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FA6F5">
      <w:pPr>
        <w:spacing w:line="240" w:lineRule="atLeast"/>
        <w:jc w:val="center"/>
        <w:rPr>
          <w:rFonts w:ascii="仿宋" w:hAnsi="仿宋" w:eastAsia="仿宋"/>
          <w:sz w:val="52"/>
          <w:szCs w:val="52"/>
        </w:rPr>
      </w:pPr>
    </w:p>
    <w:p w14:paraId="7C4A7CD8">
      <w:pPr>
        <w:spacing w:line="360" w:lineRule="auto"/>
        <w:jc w:val="center"/>
        <w:rPr>
          <w:rFonts w:ascii="仿宋" w:hAnsi="仿宋" w:eastAsia="仿宋"/>
          <w:sz w:val="52"/>
          <w:szCs w:val="52"/>
        </w:rPr>
      </w:pPr>
      <w:r>
        <w:rPr>
          <w:rFonts w:ascii="仿宋" w:hAnsi="仿宋" w:eastAsia="仿宋"/>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5AA4ADD5">
      <w:pPr>
        <w:pStyle w:val="23"/>
        <w:ind w:firstLine="0" w:firstLineChars="0"/>
        <w:jc w:val="center"/>
        <w:rPr>
          <w:sz w:val="52"/>
          <w:szCs w:val="52"/>
        </w:rPr>
      </w:pPr>
      <w: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59264;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569c1wAAAAgBAAAPAAAAAAAAAAEAIAAAACIAAABk&#10;cnMvZG93bnJldi54bWxQSwECFAAUAAAACACHTuJA1BholM4BAACrAwAADgAAAAAAAAABACAAAAAm&#10;AQAAZHJzL2Uyb0RvYy54bWxQSwUGAAAAAAYABgBZAQAAZgUAAAAA&#10;">
                <v:fill on="f" focussize="0,0"/>
                <v:stroke weight="1pt" color="#000000" joinstyle="round"/>
                <v:imagedata o:title=""/>
                <o:lock v:ext="edit" aspectratio="f"/>
              </v:line>
            </w:pict>
          </mc:Fallback>
        </mc:AlternateContent>
      </w:r>
      <w:r>
        <w:rPr>
          <w:rFonts w:hint="eastAsia"/>
          <w:sz w:val="52"/>
          <w:szCs w:val="52"/>
        </w:rPr>
        <w:t xml:space="preserve">广 西 </w:t>
      </w:r>
      <w:r>
        <w:rPr>
          <w:sz w:val="52"/>
          <w:szCs w:val="52"/>
        </w:rPr>
        <w:t>科</w:t>
      </w:r>
      <w:r>
        <w:rPr>
          <w:rFonts w:hint="eastAsia"/>
          <w:sz w:val="52"/>
          <w:szCs w:val="52"/>
        </w:rPr>
        <w:t xml:space="preserve"> </w:t>
      </w:r>
      <w:r>
        <w:rPr>
          <w:sz w:val="52"/>
          <w:szCs w:val="52"/>
        </w:rPr>
        <w:t>文</w:t>
      </w:r>
      <w:r>
        <w:rPr>
          <w:rFonts w:hint="eastAsia"/>
          <w:sz w:val="52"/>
          <w:szCs w:val="52"/>
        </w:rPr>
        <w:t xml:space="preserve"> </w:t>
      </w:r>
      <w:r>
        <w:rPr>
          <w:sz w:val="52"/>
          <w:szCs w:val="52"/>
        </w:rPr>
        <w:t>招</w:t>
      </w:r>
      <w:r>
        <w:rPr>
          <w:rFonts w:hint="eastAsia"/>
          <w:sz w:val="52"/>
          <w:szCs w:val="52"/>
        </w:rPr>
        <w:t xml:space="preserve"> </w:t>
      </w:r>
      <w:r>
        <w:rPr>
          <w:sz w:val="52"/>
          <w:szCs w:val="52"/>
        </w:rPr>
        <w:t>标</w:t>
      </w:r>
      <w:r>
        <w:rPr>
          <w:rFonts w:hint="eastAsia"/>
          <w:sz w:val="52"/>
          <w:szCs w:val="52"/>
        </w:rPr>
        <w:t xml:space="preserve"> </w:t>
      </w:r>
      <w:r>
        <w:rPr>
          <w:sz w:val="52"/>
          <w:szCs w:val="52"/>
        </w:rPr>
        <w:t>有</w:t>
      </w:r>
      <w:r>
        <w:rPr>
          <w:rFonts w:hint="eastAsia"/>
          <w:sz w:val="52"/>
          <w:szCs w:val="52"/>
        </w:rPr>
        <w:t xml:space="preserve"> </w:t>
      </w:r>
      <w:r>
        <w:rPr>
          <w:sz w:val="52"/>
          <w:szCs w:val="52"/>
        </w:rPr>
        <w:t>限</w:t>
      </w:r>
      <w:r>
        <w:rPr>
          <w:rFonts w:hint="eastAsia"/>
          <w:sz w:val="52"/>
          <w:szCs w:val="52"/>
        </w:rPr>
        <w:t xml:space="preserve"> </w:t>
      </w:r>
      <w:r>
        <w:rPr>
          <w:sz w:val="52"/>
          <w:szCs w:val="52"/>
        </w:rPr>
        <w:t>公</w:t>
      </w:r>
      <w:r>
        <w:rPr>
          <w:rFonts w:hint="eastAsia"/>
          <w:sz w:val="52"/>
          <w:szCs w:val="52"/>
        </w:rPr>
        <w:t xml:space="preserve"> </w:t>
      </w:r>
      <w:r>
        <w:rPr>
          <w:sz w:val="52"/>
          <w:szCs w:val="52"/>
        </w:rPr>
        <w:t>司</w:t>
      </w:r>
    </w:p>
    <w:p w14:paraId="3D18A414">
      <w:pPr>
        <w:pStyle w:val="23"/>
        <w:ind w:firstLine="594"/>
        <w:rPr>
          <w:spacing w:val="28"/>
        </w:rPr>
      </w:pPr>
    </w:p>
    <w:p w14:paraId="2E811233">
      <w:pPr>
        <w:snapToGrid w:val="0"/>
        <w:spacing w:before="120" w:beforeLines="50" w:line="360" w:lineRule="auto"/>
        <w:jc w:val="center"/>
        <w:rPr>
          <w:rFonts w:ascii="仿宋" w:hAnsi="仿宋" w:eastAsia="仿宋"/>
          <w:sz w:val="120"/>
          <w:szCs w:val="120"/>
        </w:rPr>
      </w:pPr>
      <w:r>
        <w:rPr>
          <w:rFonts w:hint="eastAsia" w:ascii="仿宋" w:hAnsi="仿宋" w:eastAsia="仿宋"/>
          <w:sz w:val="120"/>
          <w:szCs w:val="120"/>
        </w:rPr>
        <w:t>招 标 文 件</w:t>
      </w:r>
    </w:p>
    <w:p w14:paraId="3B54996A">
      <w:pPr>
        <w:pStyle w:val="23"/>
        <w:ind w:firstLine="459"/>
        <w:rPr>
          <w:w w:val="95"/>
        </w:rPr>
      </w:pPr>
    </w:p>
    <w:p w14:paraId="37B83A08">
      <w:pPr>
        <w:pStyle w:val="23"/>
        <w:ind w:firstLine="574"/>
        <w:jc w:val="center"/>
        <w:rPr>
          <w:w w:val="95"/>
          <w:sz w:val="30"/>
          <w:szCs w:val="30"/>
        </w:rPr>
      </w:pPr>
    </w:p>
    <w:p w14:paraId="6451AB7F">
      <w:pPr>
        <w:pStyle w:val="23"/>
        <w:ind w:firstLine="602"/>
        <w:jc w:val="center"/>
        <w:rPr>
          <w:sz w:val="30"/>
          <w:szCs w:val="30"/>
        </w:rPr>
      </w:pPr>
      <w:r>
        <w:rPr>
          <w:rFonts w:hint="eastAsia"/>
          <w:sz w:val="30"/>
          <w:szCs w:val="30"/>
        </w:rPr>
        <w:t>项目名称：桂林市疾病预防控制中心新发突发传染病应急检测能力提升及应急指挥中心建设项目医疗设备及职业病监测设备采购</w:t>
      </w:r>
    </w:p>
    <w:p w14:paraId="6650E220">
      <w:pPr>
        <w:pStyle w:val="23"/>
        <w:ind w:firstLine="602"/>
        <w:jc w:val="center"/>
        <w:rPr>
          <w:sz w:val="30"/>
          <w:szCs w:val="30"/>
        </w:rPr>
      </w:pPr>
      <w:r>
        <w:rPr>
          <w:rFonts w:hint="eastAsia"/>
          <w:sz w:val="30"/>
          <w:szCs w:val="30"/>
        </w:rPr>
        <w:t>项目编号：</w:t>
      </w:r>
      <w:r>
        <w:rPr>
          <w:sz w:val="30"/>
          <w:szCs w:val="30"/>
        </w:rPr>
        <w:t>GLZC2024-G1-990998-KWZB</w:t>
      </w:r>
    </w:p>
    <w:p w14:paraId="7D0477B3">
      <w:pPr>
        <w:pStyle w:val="23"/>
        <w:ind w:firstLine="602"/>
        <w:rPr>
          <w:sz w:val="30"/>
          <w:szCs w:val="30"/>
        </w:rPr>
      </w:pPr>
    </w:p>
    <w:p w14:paraId="18730A42"/>
    <w:p w14:paraId="3EDAB9AC">
      <w:pPr>
        <w:pStyle w:val="23"/>
        <w:ind w:firstLine="459"/>
        <w:rPr>
          <w:w w:val="95"/>
        </w:rPr>
      </w:pPr>
    </w:p>
    <w:p w14:paraId="503A8C5C">
      <w:pPr>
        <w:pStyle w:val="23"/>
        <w:ind w:firstLine="459"/>
        <w:rPr>
          <w:w w:val="95"/>
        </w:rPr>
      </w:pPr>
    </w:p>
    <w:p w14:paraId="52D79169">
      <w:pPr>
        <w:pStyle w:val="23"/>
        <w:ind w:firstLine="459"/>
        <w:rPr>
          <w:w w:val="95"/>
        </w:rPr>
      </w:pPr>
    </w:p>
    <w:p w14:paraId="6DA0949C">
      <w:pPr>
        <w:pStyle w:val="23"/>
        <w:ind w:firstLine="459"/>
        <w:rPr>
          <w:w w:val="95"/>
        </w:rPr>
      </w:pPr>
    </w:p>
    <w:p w14:paraId="14A1DBFA">
      <w:pPr>
        <w:pStyle w:val="23"/>
        <w:ind w:firstLine="459"/>
        <w:rPr>
          <w:w w:val="95"/>
        </w:rPr>
      </w:pPr>
    </w:p>
    <w:p w14:paraId="762EE87F">
      <w:pPr>
        <w:pStyle w:val="23"/>
        <w:ind w:firstLine="459"/>
        <w:jc w:val="center"/>
        <w:rPr>
          <w:w w:val="95"/>
        </w:rPr>
      </w:pPr>
    </w:p>
    <w:p w14:paraId="2A8B5B55">
      <w:pPr>
        <w:pStyle w:val="23"/>
        <w:ind w:firstLine="0" w:firstLineChars="0"/>
        <w:jc w:val="center"/>
        <w:rPr>
          <w:sz w:val="30"/>
          <w:szCs w:val="30"/>
        </w:rPr>
      </w:pPr>
      <w:r>
        <w:rPr>
          <w:rFonts w:hint="eastAsia"/>
          <w:sz w:val="30"/>
          <w:szCs w:val="30"/>
        </w:rPr>
        <w:t>采购人：桂林市疾病预防控制中心</w:t>
      </w:r>
    </w:p>
    <w:p w14:paraId="20C76EE9">
      <w:pPr>
        <w:pStyle w:val="23"/>
        <w:ind w:firstLine="0" w:firstLineChars="0"/>
        <w:jc w:val="center"/>
        <w:rPr>
          <w:sz w:val="30"/>
          <w:szCs w:val="30"/>
        </w:rPr>
      </w:pPr>
      <w:r>
        <w:rPr>
          <w:rFonts w:hint="eastAsia"/>
          <w:sz w:val="30"/>
          <w:szCs w:val="30"/>
        </w:rPr>
        <w:t>采购代理机构：广西</w:t>
      </w:r>
      <w:r>
        <w:rPr>
          <w:sz w:val="30"/>
          <w:szCs w:val="30"/>
        </w:rPr>
        <w:t>科文</w:t>
      </w:r>
      <w:r>
        <w:rPr>
          <w:rFonts w:hint="eastAsia"/>
          <w:sz w:val="30"/>
          <w:szCs w:val="30"/>
        </w:rPr>
        <w:t>招标有限公司</w:t>
      </w:r>
    </w:p>
    <w:p w14:paraId="475EA22D">
      <w:pPr>
        <w:pStyle w:val="23"/>
        <w:ind w:firstLine="0" w:firstLineChars="0"/>
        <w:jc w:val="center"/>
        <w:rPr>
          <w:sz w:val="30"/>
          <w:szCs w:val="30"/>
        </w:rPr>
      </w:pPr>
      <w:r>
        <w:rPr>
          <w:rFonts w:hint="eastAsia"/>
          <w:sz w:val="30"/>
          <w:szCs w:val="30"/>
        </w:rPr>
        <w:t>202</w:t>
      </w:r>
      <w:r>
        <w:rPr>
          <w:rFonts w:hint="eastAsia"/>
          <w:sz w:val="30"/>
          <w:szCs w:val="30"/>
          <w:lang w:val="en-US" w:eastAsia="zh-CN"/>
        </w:rPr>
        <w:t>5</w:t>
      </w:r>
      <w:r>
        <w:rPr>
          <w:rFonts w:hint="eastAsia"/>
          <w:sz w:val="30"/>
          <w:szCs w:val="30"/>
        </w:rPr>
        <w:t>年</w:t>
      </w:r>
      <w:r>
        <w:rPr>
          <w:rFonts w:hint="eastAsia"/>
          <w:sz w:val="30"/>
          <w:szCs w:val="30"/>
          <w:lang w:val="en-US" w:eastAsia="zh-CN"/>
        </w:rPr>
        <w:t>1</w:t>
      </w:r>
      <w:r>
        <w:rPr>
          <w:rFonts w:hint="eastAsia"/>
          <w:sz w:val="30"/>
          <w:szCs w:val="30"/>
        </w:rPr>
        <w:t>月</w:t>
      </w:r>
      <w:r>
        <w:rPr>
          <w:rFonts w:hint="eastAsia"/>
          <w:sz w:val="30"/>
          <w:szCs w:val="30"/>
          <w:lang w:val="en-US" w:eastAsia="zh-CN"/>
        </w:rPr>
        <w:t>9</w:t>
      </w:r>
      <w:r>
        <w:rPr>
          <w:rFonts w:hint="eastAsia"/>
          <w:sz w:val="30"/>
          <w:szCs w:val="30"/>
        </w:rPr>
        <w:t>日</w:t>
      </w:r>
    </w:p>
    <w:p w14:paraId="0E14F92C">
      <w:pPr>
        <w:pStyle w:val="15"/>
        <w:rPr>
          <w:rFonts w:ascii="仿宋" w:hAnsi="仿宋" w:eastAsia="仿宋"/>
        </w:rPr>
      </w:pPr>
    </w:p>
    <w:p w14:paraId="11D35C8F">
      <w:pPr>
        <w:pStyle w:val="23"/>
      </w:pPr>
    </w:p>
    <w:p w14:paraId="3E068EF2">
      <w:pPr>
        <w:spacing w:line="360" w:lineRule="auto"/>
        <w:jc w:val="center"/>
        <w:rPr>
          <w:rFonts w:ascii="仿宋" w:hAnsi="仿宋" w:eastAsia="仿宋"/>
          <w:b/>
          <w:sz w:val="44"/>
          <w:szCs w:val="44"/>
        </w:rPr>
      </w:pPr>
      <w:r>
        <w:rPr>
          <w:rFonts w:hint="eastAsia" w:ascii="仿宋" w:hAnsi="仿宋" w:eastAsia="仿宋"/>
          <w:b/>
          <w:sz w:val="44"/>
          <w:szCs w:val="44"/>
        </w:rPr>
        <w:t>目  录</w:t>
      </w:r>
    </w:p>
    <w:p w14:paraId="5F142170">
      <w:pPr>
        <w:pStyle w:val="31"/>
        <w:spacing w:line="360" w:lineRule="auto"/>
        <w:ind w:firstLine="320"/>
        <w:rPr>
          <w:rFonts w:ascii="仿宋" w:hAnsi="仿宋" w:eastAsia="仿宋"/>
          <w:b w:val="0"/>
          <w:sz w:val="32"/>
          <w:szCs w:val="32"/>
        </w:rPr>
      </w:pPr>
    </w:p>
    <w:p w14:paraId="20A37381">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rPr>
          <w:rFonts w:ascii="仿宋" w:hAnsi="仿宋" w:eastAsia="仿宋"/>
          <w:b w:val="0"/>
          <w:sz w:val="36"/>
          <w:szCs w:val="36"/>
        </w:rPr>
        <w:fldChar w:fldCharType="begin"/>
      </w:r>
      <w:r>
        <w:rPr>
          <w:rFonts w:ascii="仿宋" w:hAnsi="仿宋" w:eastAsia="仿宋"/>
          <w:b w:val="0"/>
          <w:sz w:val="36"/>
          <w:szCs w:val="36"/>
        </w:rPr>
        <w:instrText xml:space="preserve"> </w:instrText>
      </w:r>
      <w:r>
        <w:rPr>
          <w:rFonts w:hint="eastAsia" w:ascii="仿宋" w:hAnsi="仿宋" w:eastAsia="仿宋"/>
          <w:b w:val="0"/>
          <w:sz w:val="36"/>
          <w:szCs w:val="36"/>
        </w:rPr>
        <w:instrText xml:space="preserve">TOC \o "1-2" \h \z \u</w:instrText>
      </w:r>
      <w:r>
        <w:rPr>
          <w:rFonts w:ascii="仿宋" w:hAnsi="仿宋" w:eastAsia="仿宋"/>
          <w:b w:val="0"/>
          <w:sz w:val="36"/>
          <w:szCs w:val="36"/>
        </w:rPr>
        <w:instrText xml:space="preserve"> </w:instrText>
      </w:r>
      <w:r>
        <w:rPr>
          <w:rFonts w:ascii="仿宋" w:hAnsi="仿宋" w:eastAsia="仿宋"/>
          <w:b w:val="0"/>
          <w:sz w:val="36"/>
          <w:szCs w:val="36"/>
        </w:rPr>
        <w:fldChar w:fldCharType="separate"/>
      </w:r>
      <w:r>
        <w:fldChar w:fldCharType="begin"/>
      </w:r>
      <w:r>
        <w:instrText xml:space="preserve"> HYPERLINK \l "_Toc74320800" </w:instrText>
      </w:r>
      <w:r>
        <w:fldChar w:fldCharType="separate"/>
      </w:r>
      <w:r>
        <w:rPr>
          <w:rStyle w:val="50"/>
          <w:rFonts w:hint="eastAsia" w:ascii="仿宋" w:hAnsi="仿宋" w:eastAsia="仿宋"/>
          <w:b w:val="0"/>
          <w:color w:val="auto"/>
          <w:sz w:val="36"/>
          <w:szCs w:val="36"/>
        </w:rPr>
        <w:t>第一章</w:t>
      </w:r>
      <w:r>
        <w:rPr>
          <w:rStyle w:val="50"/>
          <w:rFonts w:ascii="仿宋" w:hAnsi="仿宋" w:eastAsia="仿宋"/>
          <w:b w:val="0"/>
          <w:color w:val="auto"/>
          <w:sz w:val="36"/>
          <w:szCs w:val="36"/>
        </w:rPr>
        <w:t xml:space="preserve"> </w:t>
      </w:r>
      <w:r>
        <w:rPr>
          <w:rStyle w:val="50"/>
          <w:rFonts w:hint="eastAsia" w:ascii="仿宋" w:hAnsi="仿宋" w:eastAsia="仿宋"/>
          <w:b w:val="0"/>
          <w:color w:val="auto"/>
          <w:sz w:val="36"/>
          <w:szCs w:val="36"/>
        </w:rPr>
        <w:t xml:space="preserve"> 招标公告</w:t>
      </w:r>
      <w:r>
        <w:rPr>
          <w:rFonts w:ascii="仿宋" w:hAnsi="仿宋" w:eastAsia="仿宋"/>
          <w:b w:val="0"/>
          <w:sz w:val="36"/>
          <w:szCs w:val="36"/>
        </w:rPr>
        <w:tab/>
      </w:r>
      <w:r>
        <w:rPr>
          <w:rFonts w:ascii="仿宋" w:hAnsi="仿宋" w:eastAsia="仿宋"/>
          <w:b w:val="0"/>
          <w:sz w:val="36"/>
          <w:szCs w:val="36"/>
        </w:rPr>
        <w:t>2</w:t>
      </w:r>
      <w:r>
        <w:rPr>
          <w:rFonts w:ascii="仿宋" w:hAnsi="仿宋" w:eastAsia="仿宋"/>
          <w:b w:val="0"/>
          <w:sz w:val="36"/>
          <w:szCs w:val="36"/>
        </w:rPr>
        <w:fldChar w:fldCharType="end"/>
      </w:r>
    </w:p>
    <w:p w14:paraId="7CD918C9">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fldChar w:fldCharType="begin"/>
      </w:r>
      <w:r>
        <w:instrText xml:space="preserve"> HYPERLINK \l "_Toc74320801" </w:instrText>
      </w:r>
      <w:r>
        <w:fldChar w:fldCharType="separate"/>
      </w:r>
      <w:r>
        <w:rPr>
          <w:rStyle w:val="50"/>
          <w:rFonts w:hint="eastAsia" w:ascii="仿宋" w:hAnsi="仿宋" w:eastAsia="仿宋"/>
          <w:b w:val="0"/>
          <w:color w:val="auto"/>
          <w:sz w:val="36"/>
          <w:szCs w:val="36"/>
        </w:rPr>
        <w:t>第二章</w:t>
      </w:r>
      <w:r>
        <w:rPr>
          <w:rStyle w:val="50"/>
          <w:rFonts w:ascii="仿宋" w:hAnsi="仿宋" w:eastAsia="仿宋"/>
          <w:b w:val="0"/>
          <w:color w:val="auto"/>
          <w:sz w:val="36"/>
          <w:szCs w:val="36"/>
        </w:rPr>
        <w:t xml:space="preserve">  </w:t>
      </w:r>
      <w:r>
        <w:rPr>
          <w:rStyle w:val="50"/>
          <w:rFonts w:hint="eastAsia" w:ascii="仿宋" w:hAnsi="仿宋" w:eastAsia="仿宋"/>
          <w:b w:val="0"/>
          <w:color w:val="auto"/>
          <w:sz w:val="36"/>
          <w:szCs w:val="36"/>
        </w:rPr>
        <w:t>采购需求</w:t>
      </w:r>
      <w:bookmarkStart w:id="0" w:name="_Hlt112295812"/>
      <w:bookmarkStart w:id="1" w:name="_Hlt113479581"/>
      <w:bookmarkStart w:id="2" w:name="_Hlt112372227"/>
      <w:bookmarkStart w:id="3" w:name="_Hlt115102512"/>
      <w:bookmarkStart w:id="4" w:name="_Hlt113479582"/>
      <w:r>
        <w:rPr>
          <w:rFonts w:ascii="仿宋" w:hAnsi="仿宋" w:eastAsia="仿宋"/>
          <w:b w:val="0"/>
          <w:sz w:val="36"/>
          <w:szCs w:val="36"/>
        </w:rPr>
        <w:tab/>
      </w:r>
      <w:bookmarkEnd w:id="0"/>
      <w:bookmarkEnd w:id="1"/>
      <w:bookmarkEnd w:id="2"/>
      <w:bookmarkEnd w:id="3"/>
      <w:bookmarkEnd w:id="4"/>
      <w:r>
        <w:rPr>
          <w:rFonts w:ascii="仿宋" w:hAnsi="仿宋" w:eastAsia="仿宋"/>
          <w:b w:val="0"/>
          <w:sz w:val="36"/>
          <w:szCs w:val="36"/>
        </w:rPr>
        <w:t>6</w:t>
      </w:r>
      <w:r>
        <w:rPr>
          <w:rFonts w:ascii="仿宋" w:hAnsi="仿宋" w:eastAsia="仿宋"/>
          <w:b w:val="0"/>
          <w:sz w:val="36"/>
          <w:szCs w:val="36"/>
        </w:rPr>
        <w:fldChar w:fldCharType="end"/>
      </w:r>
    </w:p>
    <w:p w14:paraId="632959B2">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fldChar w:fldCharType="begin"/>
      </w:r>
      <w:r>
        <w:instrText xml:space="preserve"> HYPERLINK \l "_Toc74320802" </w:instrText>
      </w:r>
      <w:r>
        <w:fldChar w:fldCharType="separate"/>
      </w:r>
      <w:r>
        <w:rPr>
          <w:rStyle w:val="50"/>
          <w:rFonts w:hint="eastAsia" w:ascii="仿宋" w:hAnsi="仿宋" w:eastAsia="仿宋"/>
          <w:b w:val="0"/>
          <w:color w:val="auto"/>
          <w:sz w:val="36"/>
          <w:szCs w:val="36"/>
        </w:rPr>
        <w:t>第三章</w:t>
      </w:r>
      <w:r>
        <w:rPr>
          <w:rStyle w:val="50"/>
          <w:rFonts w:ascii="仿宋" w:hAnsi="仿宋" w:eastAsia="仿宋"/>
          <w:b w:val="0"/>
          <w:color w:val="auto"/>
          <w:sz w:val="36"/>
          <w:szCs w:val="36"/>
        </w:rPr>
        <w:t xml:space="preserve">  </w:t>
      </w:r>
      <w:r>
        <w:rPr>
          <w:rStyle w:val="50"/>
          <w:rFonts w:hint="eastAsia" w:ascii="仿宋" w:hAnsi="仿宋" w:eastAsia="仿宋"/>
          <w:b w:val="0"/>
          <w:color w:val="auto"/>
          <w:sz w:val="36"/>
          <w:szCs w:val="36"/>
        </w:rPr>
        <w:t>投标人须</w:t>
      </w:r>
      <w:bookmarkStart w:id="5" w:name="_Hlt79572744"/>
      <w:bookmarkStart w:id="6" w:name="_Hlt79572745"/>
      <w:r>
        <w:rPr>
          <w:rStyle w:val="50"/>
          <w:rFonts w:hint="eastAsia" w:ascii="仿宋" w:hAnsi="仿宋" w:eastAsia="仿宋"/>
          <w:b w:val="0"/>
          <w:color w:val="auto"/>
          <w:sz w:val="36"/>
          <w:szCs w:val="36"/>
        </w:rPr>
        <w:t>知</w:t>
      </w:r>
      <w:bookmarkEnd w:id="5"/>
      <w:bookmarkEnd w:id="6"/>
      <w:bookmarkStart w:id="7" w:name="_Hlt112372199"/>
      <w:bookmarkStart w:id="8" w:name="_Hlt112290080"/>
      <w:bookmarkStart w:id="9" w:name="_Hlt112290079"/>
      <w:bookmarkStart w:id="10" w:name="_Hlt115102045"/>
      <w:bookmarkStart w:id="11" w:name="_Hlt115102046"/>
      <w:bookmarkStart w:id="12" w:name="_Hlt112295571"/>
      <w:r>
        <w:rPr>
          <w:rFonts w:ascii="仿宋" w:hAnsi="仿宋" w:eastAsia="仿宋"/>
          <w:b w:val="0"/>
          <w:sz w:val="36"/>
          <w:szCs w:val="36"/>
        </w:rPr>
        <w:tab/>
      </w:r>
      <w:bookmarkEnd w:id="7"/>
      <w:bookmarkEnd w:id="8"/>
      <w:bookmarkEnd w:id="9"/>
      <w:bookmarkEnd w:id="10"/>
      <w:bookmarkEnd w:id="11"/>
      <w:bookmarkEnd w:id="12"/>
      <w:r>
        <w:rPr>
          <w:rFonts w:ascii="仿宋" w:hAnsi="仿宋" w:eastAsia="仿宋"/>
          <w:b w:val="0"/>
          <w:sz w:val="36"/>
          <w:szCs w:val="36"/>
        </w:rPr>
        <w:t>63</w:t>
      </w:r>
      <w:r>
        <w:rPr>
          <w:rFonts w:ascii="仿宋" w:hAnsi="仿宋" w:eastAsia="仿宋"/>
          <w:b w:val="0"/>
          <w:sz w:val="36"/>
          <w:szCs w:val="36"/>
        </w:rPr>
        <w:fldChar w:fldCharType="end"/>
      </w:r>
    </w:p>
    <w:p w14:paraId="6A257553">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fldChar w:fldCharType="begin"/>
      </w:r>
      <w:r>
        <w:instrText xml:space="preserve"> HYPERLINK \l "_Toc74320803" </w:instrText>
      </w:r>
      <w:r>
        <w:fldChar w:fldCharType="separate"/>
      </w:r>
      <w:r>
        <w:rPr>
          <w:rStyle w:val="50"/>
          <w:rFonts w:hint="eastAsia" w:ascii="仿宋" w:hAnsi="仿宋" w:eastAsia="仿宋"/>
          <w:b w:val="0"/>
          <w:color w:val="auto"/>
          <w:sz w:val="36"/>
          <w:szCs w:val="36"/>
        </w:rPr>
        <w:t>第四章</w:t>
      </w:r>
      <w:r>
        <w:rPr>
          <w:rStyle w:val="50"/>
          <w:rFonts w:ascii="仿宋" w:hAnsi="仿宋" w:eastAsia="仿宋"/>
          <w:b w:val="0"/>
          <w:color w:val="auto"/>
          <w:sz w:val="36"/>
          <w:szCs w:val="36"/>
        </w:rPr>
        <w:t xml:space="preserve">  </w:t>
      </w:r>
      <w:r>
        <w:rPr>
          <w:rStyle w:val="50"/>
          <w:rFonts w:hint="eastAsia" w:ascii="仿宋" w:hAnsi="仿宋" w:eastAsia="仿宋"/>
          <w:b w:val="0"/>
          <w:color w:val="auto"/>
          <w:sz w:val="36"/>
          <w:szCs w:val="36"/>
        </w:rPr>
        <w:t>评标方</w:t>
      </w:r>
      <w:bookmarkStart w:id="13" w:name="_Hlt82186274"/>
      <w:bookmarkStart w:id="14" w:name="_Hlt82186273"/>
      <w:r>
        <w:rPr>
          <w:rStyle w:val="50"/>
          <w:rFonts w:hint="eastAsia" w:ascii="仿宋" w:hAnsi="仿宋" w:eastAsia="仿宋"/>
          <w:b w:val="0"/>
          <w:color w:val="auto"/>
          <w:sz w:val="36"/>
          <w:szCs w:val="36"/>
        </w:rPr>
        <w:t>法</w:t>
      </w:r>
      <w:bookmarkEnd w:id="13"/>
      <w:bookmarkEnd w:id="14"/>
      <w:r>
        <w:rPr>
          <w:rStyle w:val="50"/>
          <w:rFonts w:hint="eastAsia" w:ascii="仿宋" w:hAnsi="仿宋" w:eastAsia="仿宋"/>
          <w:b w:val="0"/>
          <w:color w:val="auto"/>
          <w:sz w:val="36"/>
          <w:szCs w:val="36"/>
        </w:rPr>
        <w:t>及</w:t>
      </w:r>
      <w:bookmarkStart w:id="15" w:name="_Hlt115102492"/>
      <w:bookmarkStart w:id="16" w:name="_Hlt115102681"/>
      <w:r>
        <w:rPr>
          <w:rStyle w:val="50"/>
          <w:rFonts w:hint="eastAsia" w:ascii="仿宋" w:hAnsi="仿宋" w:eastAsia="仿宋"/>
          <w:b w:val="0"/>
          <w:color w:val="auto"/>
          <w:sz w:val="36"/>
          <w:szCs w:val="36"/>
        </w:rPr>
        <w:t>评</w:t>
      </w:r>
      <w:bookmarkEnd w:id="15"/>
      <w:bookmarkEnd w:id="16"/>
      <w:bookmarkStart w:id="17" w:name="_Hlt112801462"/>
      <w:r>
        <w:rPr>
          <w:rStyle w:val="50"/>
          <w:rFonts w:hint="eastAsia" w:ascii="仿宋" w:hAnsi="仿宋" w:eastAsia="仿宋"/>
          <w:b w:val="0"/>
          <w:color w:val="auto"/>
          <w:sz w:val="36"/>
          <w:szCs w:val="36"/>
        </w:rPr>
        <w:t>标</w:t>
      </w:r>
      <w:bookmarkEnd w:id="17"/>
      <w:r>
        <w:rPr>
          <w:rStyle w:val="50"/>
          <w:rFonts w:hint="eastAsia" w:ascii="仿宋" w:hAnsi="仿宋" w:eastAsia="仿宋"/>
          <w:b w:val="0"/>
          <w:color w:val="auto"/>
          <w:sz w:val="36"/>
          <w:szCs w:val="36"/>
        </w:rPr>
        <w:t>标准</w:t>
      </w:r>
      <w:bookmarkStart w:id="18" w:name="_Hlt112801593"/>
      <w:r>
        <w:rPr>
          <w:rFonts w:ascii="仿宋" w:hAnsi="仿宋" w:eastAsia="仿宋"/>
          <w:b w:val="0"/>
          <w:sz w:val="36"/>
          <w:szCs w:val="36"/>
        </w:rPr>
        <w:tab/>
      </w:r>
      <w:bookmarkEnd w:id="18"/>
      <w:r>
        <w:rPr>
          <w:rFonts w:ascii="仿宋" w:hAnsi="仿宋" w:eastAsia="仿宋"/>
          <w:b w:val="0"/>
          <w:sz w:val="36"/>
          <w:szCs w:val="36"/>
        </w:rPr>
        <w:t>83</w:t>
      </w:r>
      <w:r>
        <w:rPr>
          <w:rFonts w:ascii="仿宋" w:hAnsi="仿宋" w:eastAsia="仿宋"/>
          <w:b w:val="0"/>
          <w:sz w:val="36"/>
          <w:szCs w:val="36"/>
        </w:rPr>
        <w:fldChar w:fldCharType="end"/>
      </w:r>
    </w:p>
    <w:p w14:paraId="30712D5D">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fldChar w:fldCharType="begin"/>
      </w:r>
      <w:r>
        <w:instrText xml:space="preserve"> HYPERLINK \l "_Toc74320804" </w:instrText>
      </w:r>
      <w:r>
        <w:fldChar w:fldCharType="separate"/>
      </w:r>
      <w:r>
        <w:rPr>
          <w:rStyle w:val="50"/>
          <w:rFonts w:hint="eastAsia" w:ascii="仿宋" w:hAnsi="仿宋" w:eastAsia="仿宋"/>
          <w:b w:val="0"/>
          <w:color w:val="auto"/>
          <w:sz w:val="36"/>
          <w:szCs w:val="36"/>
        </w:rPr>
        <w:t>第五章</w:t>
      </w:r>
      <w:r>
        <w:rPr>
          <w:rStyle w:val="50"/>
          <w:rFonts w:ascii="仿宋" w:hAnsi="仿宋" w:eastAsia="仿宋"/>
          <w:b w:val="0"/>
          <w:color w:val="auto"/>
          <w:sz w:val="36"/>
          <w:szCs w:val="36"/>
        </w:rPr>
        <w:t xml:space="preserve">  </w:t>
      </w:r>
      <w:r>
        <w:rPr>
          <w:rStyle w:val="50"/>
          <w:rFonts w:hint="eastAsia" w:ascii="仿宋" w:hAnsi="仿宋" w:eastAsia="仿宋"/>
          <w:b w:val="0"/>
          <w:color w:val="auto"/>
          <w:sz w:val="36"/>
          <w:szCs w:val="36"/>
        </w:rPr>
        <w:t>拟签订的合同文本</w:t>
      </w:r>
      <w:r>
        <w:rPr>
          <w:rFonts w:ascii="仿宋" w:hAnsi="仿宋" w:eastAsia="仿宋"/>
          <w:b w:val="0"/>
          <w:sz w:val="36"/>
          <w:szCs w:val="36"/>
        </w:rPr>
        <w:tab/>
      </w:r>
      <w:r>
        <w:rPr>
          <w:rFonts w:ascii="仿宋" w:hAnsi="仿宋" w:eastAsia="仿宋"/>
          <w:b w:val="0"/>
          <w:sz w:val="36"/>
          <w:szCs w:val="36"/>
        </w:rPr>
        <w:t>90</w:t>
      </w:r>
      <w:r>
        <w:rPr>
          <w:rFonts w:ascii="仿宋" w:hAnsi="仿宋" w:eastAsia="仿宋"/>
          <w:b w:val="0"/>
          <w:sz w:val="36"/>
          <w:szCs w:val="36"/>
        </w:rPr>
        <w:fldChar w:fldCharType="end"/>
      </w:r>
    </w:p>
    <w:p w14:paraId="70C2CAC2">
      <w:pPr>
        <w:pStyle w:val="31"/>
        <w:tabs>
          <w:tab w:val="right" w:leader="dot" w:pos="9072"/>
          <w:tab w:val="clear" w:pos="8398"/>
        </w:tabs>
        <w:spacing w:before="0" w:after="0" w:line="480" w:lineRule="auto"/>
        <w:ind w:firstLine="0" w:firstLineChars="0"/>
        <w:jc w:val="center"/>
        <w:rPr>
          <w:rFonts w:ascii="仿宋" w:hAnsi="仿宋" w:eastAsia="仿宋"/>
          <w:b w:val="0"/>
          <w:bCs w:val="0"/>
          <w:caps w:val="0"/>
          <w:sz w:val="36"/>
          <w:szCs w:val="36"/>
        </w:rPr>
      </w:pPr>
      <w:r>
        <w:fldChar w:fldCharType="begin"/>
      </w:r>
      <w:r>
        <w:instrText xml:space="preserve"> HYPERLINK \l "_Toc74320805" </w:instrText>
      </w:r>
      <w:r>
        <w:fldChar w:fldCharType="separate"/>
      </w:r>
      <w:r>
        <w:rPr>
          <w:rStyle w:val="50"/>
          <w:rFonts w:hint="eastAsia" w:ascii="仿宋" w:hAnsi="仿宋" w:eastAsia="仿宋"/>
          <w:b w:val="0"/>
          <w:color w:val="auto"/>
          <w:sz w:val="36"/>
          <w:szCs w:val="36"/>
        </w:rPr>
        <w:t>第六章　投标文件格式</w:t>
      </w:r>
      <w:bookmarkStart w:id="19" w:name="_Hlt112372474"/>
      <w:r>
        <w:rPr>
          <w:rFonts w:ascii="仿宋" w:hAnsi="仿宋" w:eastAsia="仿宋"/>
          <w:b w:val="0"/>
          <w:sz w:val="36"/>
          <w:szCs w:val="36"/>
        </w:rPr>
        <w:tab/>
      </w:r>
      <w:bookmarkEnd w:id="19"/>
      <w:r>
        <w:rPr>
          <w:rFonts w:ascii="仿宋" w:hAnsi="仿宋" w:eastAsia="仿宋"/>
          <w:b w:val="0"/>
          <w:sz w:val="36"/>
          <w:szCs w:val="36"/>
        </w:rPr>
        <w:t>99</w:t>
      </w:r>
      <w:r>
        <w:rPr>
          <w:rFonts w:ascii="仿宋" w:hAnsi="仿宋" w:eastAsia="仿宋"/>
          <w:b w:val="0"/>
          <w:sz w:val="36"/>
          <w:szCs w:val="36"/>
        </w:rPr>
        <w:fldChar w:fldCharType="end"/>
      </w:r>
    </w:p>
    <w:p w14:paraId="2A429C3D">
      <w:pPr>
        <w:spacing w:line="480" w:lineRule="auto"/>
        <w:jc w:val="center"/>
        <w:rPr>
          <w:rFonts w:ascii="仿宋" w:hAnsi="仿宋" w:eastAsia="仿宋"/>
          <w:sz w:val="24"/>
        </w:rPr>
      </w:pPr>
      <w:r>
        <w:rPr>
          <w:rFonts w:ascii="仿宋" w:hAnsi="仿宋" w:eastAsia="仿宋"/>
          <w:sz w:val="36"/>
          <w:szCs w:val="36"/>
        </w:rPr>
        <w:fldChar w:fldCharType="end"/>
      </w:r>
    </w:p>
    <w:p w14:paraId="4EA323FB">
      <w:pPr>
        <w:spacing w:before="120" w:beforeLines="50" w:line="480" w:lineRule="exact"/>
        <w:rPr>
          <w:rFonts w:ascii="仿宋" w:hAnsi="仿宋" w:eastAsia="仿宋"/>
          <w:sz w:val="30"/>
        </w:rPr>
      </w:pPr>
    </w:p>
    <w:p w14:paraId="4DCFB5EB">
      <w:pPr>
        <w:pStyle w:val="15"/>
        <w:rPr>
          <w:rFonts w:ascii="仿宋" w:hAnsi="仿宋" w:eastAsia="仿宋" w:cs="宋体"/>
          <w:b/>
          <w:bCs/>
        </w:rPr>
      </w:pPr>
      <w:bookmarkStart w:id="20" w:name="_Toc254970489"/>
      <w:bookmarkStart w:id="21" w:name="_Toc254970630"/>
    </w:p>
    <w:p w14:paraId="47181965">
      <w:pPr>
        <w:pStyle w:val="2"/>
        <w:keepNext w:val="0"/>
        <w:keepLines w:val="0"/>
        <w:tabs>
          <w:tab w:val="left" w:pos="0"/>
          <w:tab w:val="left" w:pos="3165"/>
          <w:tab w:val="center" w:pos="4153"/>
        </w:tabs>
        <w:autoSpaceDE w:val="0"/>
        <w:autoSpaceDN w:val="0"/>
        <w:adjustRightInd w:val="0"/>
        <w:spacing w:before="0" w:after="0" w:line="500" w:lineRule="exact"/>
        <w:jc w:val="center"/>
        <w:rPr>
          <w:rFonts w:ascii="仿宋" w:hAnsi="仿宋" w:eastAsia="仿宋" w:cs="宋体"/>
          <w:b w:val="0"/>
          <w:bCs w:val="0"/>
        </w:rPr>
      </w:pPr>
    </w:p>
    <w:p w14:paraId="600CAA3D"/>
    <w:p w14:paraId="3F0AA93D"/>
    <w:p w14:paraId="7F7607D3"/>
    <w:p w14:paraId="77F83CCC"/>
    <w:p w14:paraId="0D0226B4"/>
    <w:p w14:paraId="071D3F28"/>
    <w:p w14:paraId="5CAB0376"/>
    <w:p w14:paraId="6FE892B5"/>
    <w:p w14:paraId="0861285C"/>
    <w:p w14:paraId="37D0CAAF"/>
    <w:p w14:paraId="6538AF11"/>
    <w:p w14:paraId="749BB3EB"/>
    <w:p w14:paraId="46F8FBB3"/>
    <w:p w14:paraId="51DED116"/>
    <w:p w14:paraId="105C310E"/>
    <w:p w14:paraId="134AF6CD"/>
    <w:p w14:paraId="3228CCB3"/>
    <w:p w14:paraId="7B9EC8D9"/>
    <w:p w14:paraId="0A130C0B">
      <w:pPr>
        <w:pStyle w:val="2"/>
        <w:keepNext w:val="0"/>
        <w:keepLines w:val="0"/>
        <w:tabs>
          <w:tab w:val="left" w:pos="0"/>
          <w:tab w:val="left" w:pos="3165"/>
          <w:tab w:val="center" w:pos="4153"/>
        </w:tabs>
        <w:autoSpaceDE w:val="0"/>
        <w:autoSpaceDN w:val="0"/>
        <w:adjustRightInd w:val="0"/>
        <w:spacing w:before="0" w:after="0" w:line="500" w:lineRule="exact"/>
        <w:jc w:val="center"/>
        <w:rPr>
          <w:rFonts w:ascii="仿宋" w:hAnsi="仿宋" w:eastAsia="仿宋"/>
        </w:rPr>
      </w:pPr>
      <w:r>
        <w:br w:type="page"/>
      </w:r>
      <w:bookmarkStart w:id="22" w:name="_Toc74320800"/>
      <w:r>
        <w:rPr>
          <w:rFonts w:hint="eastAsia" w:ascii="仿宋" w:hAnsi="仿宋" w:eastAsia="仿宋"/>
        </w:rPr>
        <w:t>第一章</w:t>
      </w:r>
      <w:bookmarkEnd w:id="20"/>
      <w:bookmarkEnd w:id="21"/>
      <w:bookmarkStart w:id="23" w:name="_Toc28359001"/>
      <w:bookmarkStart w:id="24" w:name="_Toc35393789"/>
      <w:r>
        <w:rPr>
          <w:rFonts w:hint="eastAsia" w:ascii="仿宋" w:hAnsi="仿宋" w:eastAsia="仿宋"/>
        </w:rPr>
        <w:t xml:space="preserve"> 招标公告</w:t>
      </w:r>
      <w:bookmarkEnd w:id="22"/>
      <w:bookmarkEnd w:id="23"/>
      <w:bookmarkEnd w:id="24"/>
    </w:p>
    <w:p w14:paraId="1DA52887">
      <w:pPr>
        <w:pStyle w:val="2"/>
        <w:keepNext w:val="0"/>
        <w:keepLines w:val="0"/>
        <w:tabs>
          <w:tab w:val="left" w:pos="0"/>
          <w:tab w:val="left" w:pos="3165"/>
          <w:tab w:val="center" w:pos="4153"/>
        </w:tabs>
        <w:autoSpaceDE w:val="0"/>
        <w:autoSpaceDN w:val="0"/>
        <w:adjustRightInd w:val="0"/>
        <w:spacing w:before="0" w:after="0" w:line="500" w:lineRule="exact"/>
        <w:jc w:val="center"/>
        <w:rPr>
          <w:rFonts w:ascii="仿宋" w:hAnsi="仿宋" w:eastAsia="仿宋"/>
          <w:bCs w:val="0"/>
          <w:kern w:val="2"/>
          <w:sz w:val="30"/>
          <w:szCs w:val="30"/>
        </w:rPr>
      </w:pPr>
      <w:r>
        <w:rPr>
          <w:rFonts w:hint="eastAsia" w:ascii="仿宋" w:hAnsi="仿宋" w:eastAsia="仿宋"/>
          <w:sz w:val="30"/>
          <w:szCs w:val="30"/>
        </w:rPr>
        <w:t>桂林市疾病预防控制中心新发突发传染病应急检测能力提升及应急指挥中心建设项目医疗设备及职业病监测设备采购</w:t>
      </w:r>
      <w:r>
        <w:rPr>
          <w:rFonts w:hint="eastAsia" w:ascii="仿宋" w:hAnsi="仿宋" w:eastAsia="仿宋"/>
          <w:bCs w:val="0"/>
          <w:kern w:val="2"/>
          <w:sz w:val="30"/>
          <w:szCs w:val="30"/>
        </w:rPr>
        <w:t>（</w:t>
      </w:r>
      <w:r>
        <w:rPr>
          <w:rFonts w:ascii="仿宋" w:hAnsi="仿宋" w:eastAsia="仿宋"/>
          <w:bCs w:val="0"/>
          <w:kern w:val="2"/>
          <w:sz w:val="30"/>
          <w:szCs w:val="30"/>
        </w:rPr>
        <w:t>GLZC2024-G1-990998-KWZB</w:t>
      </w:r>
      <w:r>
        <w:rPr>
          <w:rFonts w:hint="eastAsia" w:ascii="仿宋" w:hAnsi="仿宋" w:eastAsia="仿宋"/>
          <w:bCs w:val="0"/>
          <w:kern w:val="2"/>
          <w:sz w:val="30"/>
          <w:szCs w:val="30"/>
        </w:rPr>
        <w:t>）</w:t>
      </w:r>
    </w:p>
    <w:p w14:paraId="354D3365">
      <w:pPr>
        <w:pStyle w:val="2"/>
        <w:keepNext w:val="0"/>
        <w:keepLines w:val="0"/>
        <w:tabs>
          <w:tab w:val="left" w:pos="0"/>
          <w:tab w:val="left" w:pos="3165"/>
          <w:tab w:val="center" w:pos="4153"/>
        </w:tabs>
        <w:autoSpaceDE w:val="0"/>
        <w:autoSpaceDN w:val="0"/>
        <w:adjustRightInd w:val="0"/>
        <w:spacing w:before="0" w:after="0" w:line="500" w:lineRule="exact"/>
        <w:jc w:val="center"/>
        <w:rPr>
          <w:rFonts w:ascii="仿宋" w:hAnsi="仿宋" w:eastAsia="仿宋"/>
          <w:bCs w:val="0"/>
          <w:kern w:val="2"/>
          <w:sz w:val="30"/>
          <w:szCs w:val="30"/>
        </w:rPr>
      </w:pPr>
      <w:r>
        <w:rPr>
          <w:rFonts w:hint="eastAsia" w:ascii="仿宋" w:hAnsi="仿宋" w:eastAsia="仿宋"/>
          <w:bCs w:val="0"/>
          <w:kern w:val="2"/>
          <w:sz w:val="30"/>
          <w:szCs w:val="30"/>
        </w:rPr>
        <w:t>招标</w:t>
      </w:r>
      <w:r>
        <w:rPr>
          <w:rFonts w:hint="eastAsia" w:ascii="仿宋" w:hAnsi="仿宋" w:eastAsia="仿宋"/>
          <w:sz w:val="30"/>
          <w:szCs w:val="30"/>
        </w:rPr>
        <w:t>公告</w:t>
      </w:r>
    </w:p>
    <w:p w14:paraId="2F82344E">
      <w:pPr>
        <w:pBdr>
          <w:top w:val="single" w:color="auto" w:sz="4" w:space="1"/>
          <w:left w:val="single" w:color="auto" w:sz="4" w:space="4"/>
          <w:bottom w:val="single" w:color="auto" w:sz="4" w:space="1"/>
          <w:right w:val="single" w:color="auto" w:sz="4" w:space="4"/>
        </w:pBdr>
        <w:spacing w:line="400" w:lineRule="exact"/>
        <w:rPr>
          <w:rFonts w:ascii="仿宋" w:hAnsi="仿宋" w:eastAsia="仿宋"/>
          <w:sz w:val="24"/>
        </w:rPr>
      </w:pPr>
      <w:r>
        <w:rPr>
          <w:rFonts w:hint="eastAsia" w:ascii="仿宋" w:hAnsi="仿宋" w:eastAsia="仿宋"/>
          <w:sz w:val="24"/>
        </w:rPr>
        <w:t>项目概况</w:t>
      </w:r>
    </w:p>
    <w:p w14:paraId="74A60C27">
      <w:pPr>
        <w:pBdr>
          <w:top w:val="single" w:color="auto" w:sz="4" w:space="1"/>
          <w:left w:val="single" w:color="auto" w:sz="4" w:space="4"/>
          <w:bottom w:val="single" w:color="auto" w:sz="4" w:space="1"/>
          <w:right w:val="single" w:color="auto" w:sz="4" w:space="4"/>
        </w:pBdr>
        <w:wordWrap w:val="0"/>
        <w:spacing w:line="400" w:lineRule="exact"/>
        <w:ind w:firstLine="480" w:firstLineChars="200"/>
        <w:rPr>
          <w:rFonts w:ascii="仿宋" w:hAnsi="仿宋" w:eastAsia="仿宋"/>
          <w:sz w:val="24"/>
        </w:rPr>
      </w:pPr>
      <w:r>
        <w:rPr>
          <w:rFonts w:hint="eastAsia" w:ascii="仿宋" w:hAnsi="仿宋" w:eastAsia="仿宋"/>
          <w:sz w:val="24"/>
          <w:u w:val="single"/>
        </w:rPr>
        <w:t>桂林市疾病预防控制中心新发突发传染病应急检测能力提升及应急指挥中心建设项目医疗设备及职业病监测设备采购</w:t>
      </w:r>
      <w:r>
        <w:rPr>
          <w:rFonts w:hint="eastAsia" w:ascii="仿宋" w:hAnsi="仿宋" w:eastAsia="仿宋"/>
          <w:sz w:val="24"/>
        </w:rPr>
        <w:t>招标项目的潜在投标人应在</w:t>
      </w:r>
      <w:r>
        <w:rPr>
          <w:rFonts w:hint="eastAsia" w:ascii="仿宋" w:hAnsi="仿宋" w:eastAsia="仿宋"/>
          <w:sz w:val="24"/>
          <w:u w:val="single"/>
        </w:rPr>
        <w:t>“广西政府采购云平台”（</w:t>
      </w:r>
      <w:r>
        <w:fldChar w:fldCharType="begin"/>
      </w:r>
      <w:r>
        <w:instrText xml:space="preserve"> HYPERLINK "%20https://www.gcy.zfcg.gxzf.gov.cn/）获取招标文件，并于2024年12月" </w:instrText>
      </w:r>
      <w:r>
        <w:fldChar w:fldCharType="separate"/>
      </w:r>
      <w:r>
        <w:rPr>
          <w:rStyle w:val="50"/>
          <w:color w:val="auto"/>
          <w:u w:val="single"/>
        </w:rPr>
        <w:t xml:space="preserve"> </w:t>
      </w:r>
      <w:r>
        <w:rPr>
          <w:rStyle w:val="50"/>
          <w:rFonts w:ascii="仿宋" w:hAnsi="仿宋" w:eastAsia="仿宋"/>
          <w:color w:val="auto"/>
          <w:sz w:val="24"/>
          <w:u w:val="single"/>
        </w:rPr>
        <w:t>https://www.gcy.zfcg.gxzf.gov.cn/</w:t>
      </w:r>
      <w:r>
        <w:rPr>
          <w:rStyle w:val="50"/>
          <w:rFonts w:hint="eastAsia" w:ascii="仿宋" w:hAnsi="仿宋" w:eastAsia="仿宋"/>
          <w:color w:val="auto"/>
          <w:sz w:val="24"/>
          <w:u w:val="single"/>
        </w:rPr>
        <w:t>）</w:t>
      </w:r>
      <w:r>
        <w:rPr>
          <w:rStyle w:val="50"/>
          <w:rFonts w:hint="eastAsia" w:ascii="仿宋" w:hAnsi="仿宋" w:eastAsia="仿宋"/>
          <w:color w:val="auto"/>
          <w:sz w:val="24"/>
        </w:rPr>
        <w:t>获</w:t>
      </w:r>
      <w:bookmarkStart w:id="25" w:name="_Hlt121492101"/>
      <w:bookmarkStart w:id="26" w:name="_Hlt121492100"/>
      <w:r>
        <w:rPr>
          <w:rStyle w:val="50"/>
          <w:rFonts w:hint="eastAsia" w:ascii="仿宋" w:hAnsi="仿宋" w:eastAsia="仿宋"/>
          <w:color w:val="auto"/>
          <w:sz w:val="24"/>
        </w:rPr>
        <w:t>取</w:t>
      </w:r>
      <w:bookmarkEnd w:id="25"/>
      <w:bookmarkEnd w:id="26"/>
      <w:r>
        <w:rPr>
          <w:rStyle w:val="50"/>
          <w:rFonts w:hint="eastAsia" w:ascii="仿宋" w:hAnsi="仿宋" w:eastAsia="仿宋"/>
          <w:color w:val="auto"/>
          <w:sz w:val="24"/>
        </w:rPr>
        <w:t>招标文件，并于</w:t>
      </w:r>
      <w:r>
        <w:rPr>
          <w:rStyle w:val="50"/>
          <w:rFonts w:ascii="仿宋" w:hAnsi="仿宋" w:eastAsia="仿宋"/>
          <w:color w:val="auto"/>
          <w:sz w:val="24"/>
        </w:rPr>
        <w:t>202</w:t>
      </w:r>
      <w:r>
        <w:rPr>
          <w:rStyle w:val="50"/>
          <w:rFonts w:hint="eastAsia" w:ascii="仿宋" w:hAnsi="仿宋" w:eastAsia="仿宋"/>
          <w:color w:val="auto"/>
          <w:sz w:val="24"/>
        </w:rPr>
        <w:t>5年</w:t>
      </w:r>
      <w:r>
        <w:rPr>
          <w:rStyle w:val="50"/>
          <w:rFonts w:hint="eastAsia" w:ascii="仿宋" w:hAnsi="仿宋" w:eastAsia="仿宋"/>
          <w:color w:val="auto"/>
          <w:sz w:val="24"/>
          <w:lang w:val="en-US" w:eastAsia="zh-CN"/>
        </w:rPr>
        <w:t>2</w:t>
      </w:r>
      <w:r>
        <w:rPr>
          <w:rStyle w:val="50"/>
          <w:rFonts w:hint="eastAsia" w:ascii="仿宋" w:hAnsi="仿宋" w:eastAsia="仿宋"/>
          <w:color w:val="auto"/>
          <w:sz w:val="24"/>
        </w:rPr>
        <w:t>月</w:t>
      </w:r>
      <w:r>
        <w:rPr>
          <w:rStyle w:val="50"/>
          <w:rFonts w:hint="eastAsia" w:ascii="仿宋" w:hAnsi="仿宋" w:eastAsia="仿宋"/>
          <w:color w:val="auto"/>
          <w:sz w:val="24"/>
        </w:rPr>
        <w:fldChar w:fldCharType="end"/>
      </w:r>
      <w:r>
        <w:rPr>
          <w:rFonts w:hint="eastAsia" w:ascii="仿宋" w:hAnsi="仿宋" w:eastAsia="仿宋"/>
          <w:sz w:val="24"/>
          <w:lang w:val="en-US" w:eastAsia="zh-CN"/>
        </w:rPr>
        <w:t>6</w:t>
      </w:r>
      <w:r>
        <w:rPr>
          <w:rFonts w:hint="eastAsia" w:ascii="仿宋" w:hAnsi="仿宋" w:eastAsia="仿宋"/>
          <w:sz w:val="24"/>
        </w:rPr>
        <w:t>日</w:t>
      </w:r>
      <w:r>
        <w:rPr>
          <w:rFonts w:ascii="仿宋" w:hAnsi="仿宋" w:eastAsia="仿宋"/>
          <w:sz w:val="24"/>
        </w:rPr>
        <w:t>9</w:t>
      </w:r>
      <w:r>
        <w:rPr>
          <w:rFonts w:hint="eastAsia" w:ascii="仿宋" w:hAnsi="仿宋" w:eastAsia="仿宋"/>
          <w:sz w:val="24"/>
        </w:rPr>
        <w:t>：</w:t>
      </w:r>
      <w:r>
        <w:rPr>
          <w:rFonts w:ascii="仿宋" w:hAnsi="仿宋" w:eastAsia="仿宋"/>
          <w:sz w:val="24"/>
        </w:rPr>
        <w:t>30</w:t>
      </w:r>
      <w:r>
        <w:rPr>
          <w:rFonts w:hint="eastAsia" w:ascii="仿宋" w:hAnsi="仿宋" w:eastAsia="仿宋"/>
          <w:sz w:val="24"/>
        </w:rPr>
        <w:t>（北京时间）前递交投标</w:t>
      </w:r>
      <w:r>
        <w:rPr>
          <w:rFonts w:ascii="仿宋" w:hAnsi="仿宋" w:eastAsia="仿宋"/>
          <w:sz w:val="24"/>
        </w:rPr>
        <w:t>文件</w:t>
      </w:r>
      <w:r>
        <w:rPr>
          <w:rFonts w:hint="eastAsia" w:ascii="仿宋" w:hAnsi="仿宋" w:eastAsia="仿宋"/>
          <w:sz w:val="24"/>
        </w:rPr>
        <w:t>。</w:t>
      </w:r>
    </w:p>
    <w:p w14:paraId="29365262">
      <w:pPr>
        <w:spacing w:line="400" w:lineRule="exact"/>
        <w:rPr>
          <w:rFonts w:ascii="仿宋" w:hAnsi="仿宋" w:eastAsia="仿宋"/>
          <w:b/>
          <w:bCs/>
          <w:sz w:val="24"/>
        </w:rPr>
      </w:pPr>
      <w:bookmarkStart w:id="27" w:name="_Toc28359079"/>
      <w:bookmarkStart w:id="28" w:name="_Toc28359002"/>
      <w:bookmarkStart w:id="29" w:name="_Toc35393790"/>
      <w:bookmarkStart w:id="30" w:name="_Toc35393621"/>
      <w:bookmarkStart w:id="31" w:name="_Hlk24379207"/>
      <w:r>
        <w:rPr>
          <w:rFonts w:hint="eastAsia" w:ascii="仿宋" w:hAnsi="仿宋" w:eastAsia="仿宋"/>
          <w:b/>
          <w:bCs/>
          <w:sz w:val="24"/>
        </w:rPr>
        <w:t>一、项目基本情况</w:t>
      </w:r>
      <w:bookmarkEnd w:id="27"/>
      <w:bookmarkEnd w:id="28"/>
      <w:bookmarkEnd w:id="29"/>
      <w:bookmarkEnd w:id="30"/>
    </w:p>
    <w:p w14:paraId="776B4F47">
      <w:pPr>
        <w:spacing w:line="400" w:lineRule="exact"/>
        <w:ind w:firstLine="480" w:firstLineChars="200"/>
        <w:rPr>
          <w:rFonts w:ascii="仿宋" w:hAnsi="仿宋" w:eastAsia="仿宋"/>
          <w:sz w:val="24"/>
        </w:rPr>
      </w:pPr>
      <w:r>
        <w:rPr>
          <w:rFonts w:hint="eastAsia" w:ascii="仿宋" w:hAnsi="仿宋" w:eastAsia="仿宋"/>
          <w:sz w:val="24"/>
        </w:rPr>
        <w:t>项目编号：</w:t>
      </w:r>
      <w:r>
        <w:rPr>
          <w:rFonts w:ascii="仿宋" w:hAnsi="仿宋" w:eastAsia="仿宋"/>
          <w:sz w:val="24"/>
        </w:rPr>
        <w:t>GLZC2024-G1-990998-KWZB</w:t>
      </w:r>
    </w:p>
    <w:p w14:paraId="1AFDCA92">
      <w:pPr>
        <w:spacing w:line="400" w:lineRule="exact"/>
        <w:ind w:firstLine="480" w:firstLineChars="200"/>
        <w:rPr>
          <w:rFonts w:ascii="仿宋" w:hAnsi="仿宋" w:eastAsia="仿宋"/>
          <w:sz w:val="24"/>
        </w:rPr>
      </w:pPr>
      <w:r>
        <w:rPr>
          <w:rFonts w:hint="eastAsia" w:ascii="仿宋" w:hAnsi="仿宋" w:eastAsia="仿宋"/>
          <w:sz w:val="24"/>
        </w:rPr>
        <w:t>项目名称：</w:t>
      </w:r>
      <w:r>
        <w:rPr>
          <w:rFonts w:hint="eastAsia" w:ascii="仿宋" w:hAnsi="仿宋" w:eastAsia="仿宋" w:cs="Arial"/>
          <w:bCs/>
          <w:sz w:val="24"/>
        </w:rPr>
        <w:t>桂林市疾病预防控制中心新发突发传染病应急检测能力提升及应急指挥中心建设项目医疗设备及职业病监测设备采购</w:t>
      </w:r>
    </w:p>
    <w:bookmarkEnd w:id="31"/>
    <w:p w14:paraId="62E11077">
      <w:pPr>
        <w:spacing w:line="400" w:lineRule="exact"/>
        <w:ind w:firstLine="480" w:firstLineChars="200"/>
        <w:rPr>
          <w:rFonts w:ascii="仿宋" w:hAnsi="仿宋" w:eastAsia="仿宋"/>
          <w:sz w:val="24"/>
        </w:rPr>
      </w:pPr>
      <w:r>
        <w:rPr>
          <w:rFonts w:hint="eastAsia" w:ascii="仿宋" w:hAnsi="仿宋" w:eastAsia="仿宋"/>
          <w:sz w:val="24"/>
        </w:rPr>
        <w:t>预算总金额（元）：</w:t>
      </w:r>
      <w:r>
        <w:rPr>
          <w:rFonts w:ascii="仿宋" w:hAnsi="仿宋" w:eastAsia="仿宋"/>
          <w:iCs/>
          <w:sz w:val="24"/>
        </w:rPr>
        <w:t>12376250.00</w:t>
      </w:r>
      <w:r>
        <w:rPr>
          <w:rFonts w:hint="eastAsia" w:ascii="仿宋" w:hAnsi="仿宋" w:eastAsia="仿宋"/>
          <w:sz w:val="24"/>
        </w:rPr>
        <w:t>元</w:t>
      </w:r>
    </w:p>
    <w:p w14:paraId="2638E563">
      <w:pPr>
        <w:spacing w:line="400" w:lineRule="exact"/>
        <w:ind w:firstLine="480" w:firstLineChars="200"/>
        <w:rPr>
          <w:rFonts w:ascii="仿宋" w:hAnsi="仿宋" w:eastAsia="仿宋"/>
          <w:sz w:val="24"/>
        </w:rPr>
      </w:pPr>
      <w:r>
        <w:rPr>
          <w:rFonts w:hint="eastAsia" w:ascii="仿宋" w:hAnsi="仿宋" w:eastAsia="仿宋"/>
          <w:sz w:val="24"/>
        </w:rPr>
        <w:t>采购需求：</w:t>
      </w:r>
    </w:p>
    <w:p w14:paraId="457039D0">
      <w:pPr>
        <w:spacing w:line="400" w:lineRule="exact"/>
        <w:ind w:firstLine="480" w:firstLineChars="200"/>
        <w:rPr>
          <w:rFonts w:ascii="仿宋" w:hAnsi="仿宋" w:eastAsia="仿宋"/>
          <w:sz w:val="24"/>
        </w:rPr>
      </w:pPr>
    </w:p>
    <w:p w14:paraId="2B85A6EF">
      <w:pPr>
        <w:spacing w:line="400" w:lineRule="exact"/>
        <w:ind w:firstLine="480" w:firstLineChars="200"/>
        <w:rPr>
          <w:rFonts w:ascii="仿宋" w:hAnsi="仿宋" w:eastAsia="仿宋"/>
          <w:sz w:val="24"/>
        </w:rPr>
      </w:pPr>
      <w:r>
        <w:rPr>
          <w:rFonts w:hint="eastAsia" w:ascii="仿宋" w:hAnsi="仿宋" w:eastAsia="仿宋"/>
          <w:sz w:val="24"/>
        </w:rPr>
        <w:t>标项一</w:t>
      </w:r>
    </w:p>
    <w:p w14:paraId="2156A150">
      <w:pPr>
        <w:spacing w:line="400" w:lineRule="exact"/>
        <w:ind w:firstLine="480" w:firstLineChars="200"/>
        <w:rPr>
          <w:rFonts w:ascii="仿宋" w:hAnsi="仿宋" w:eastAsia="仿宋"/>
          <w:sz w:val="24"/>
        </w:rPr>
      </w:pPr>
      <w:r>
        <w:rPr>
          <w:rFonts w:hint="eastAsia" w:ascii="仿宋" w:hAnsi="仿宋" w:eastAsia="仿宋"/>
          <w:sz w:val="24"/>
        </w:rPr>
        <w:t>标项名称</w:t>
      </w:r>
      <w:r>
        <w:rPr>
          <w:rFonts w:ascii="仿宋" w:hAnsi="仿宋" w:eastAsia="仿宋"/>
          <w:sz w:val="24"/>
        </w:rPr>
        <w:t>：</w:t>
      </w:r>
      <w:r>
        <w:rPr>
          <w:rFonts w:hint="eastAsia" w:ascii="仿宋" w:hAnsi="仿宋" w:eastAsia="仿宋" w:cs="Arial"/>
          <w:bCs/>
          <w:sz w:val="24"/>
        </w:rPr>
        <w:t>桂林市疾病预防控制中心新发突发传染病应急检测能力提升及应急指挥中心建设项目医疗设备及职业病监测设备采购</w:t>
      </w:r>
      <w:r>
        <w:rPr>
          <w:rFonts w:ascii="仿宋" w:hAnsi="仿宋" w:eastAsia="仿宋" w:cs="Arial"/>
          <w:bCs/>
          <w:sz w:val="24"/>
        </w:rPr>
        <w:t>1</w:t>
      </w:r>
      <w:r>
        <w:rPr>
          <w:rFonts w:hint="eastAsia" w:ascii="仿宋" w:hAnsi="仿宋" w:eastAsia="仿宋" w:cs="Arial"/>
          <w:bCs/>
          <w:sz w:val="24"/>
        </w:rPr>
        <w:t>分标</w:t>
      </w:r>
    </w:p>
    <w:p w14:paraId="61F84C8A">
      <w:pPr>
        <w:spacing w:line="400" w:lineRule="exact"/>
        <w:ind w:firstLine="480" w:firstLineChars="200"/>
        <w:rPr>
          <w:rFonts w:ascii="仿宋" w:hAnsi="仿宋" w:eastAsia="仿宋"/>
          <w:sz w:val="24"/>
        </w:rPr>
      </w:pPr>
      <w:r>
        <w:rPr>
          <w:rFonts w:hint="eastAsia" w:ascii="仿宋" w:hAnsi="仿宋" w:eastAsia="仿宋"/>
          <w:sz w:val="24"/>
        </w:rPr>
        <w:t>数量</w:t>
      </w:r>
      <w:r>
        <w:rPr>
          <w:rFonts w:ascii="仿宋" w:hAnsi="仿宋" w:eastAsia="仿宋"/>
          <w:sz w:val="24"/>
        </w:rPr>
        <w:t>：</w:t>
      </w:r>
      <w:r>
        <w:rPr>
          <w:rFonts w:hint="eastAsia" w:ascii="仿宋" w:hAnsi="仿宋" w:eastAsia="仿宋"/>
          <w:sz w:val="24"/>
        </w:rPr>
        <w:t>不限</w:t>
      </w:r>
    </w:p>
    <w:p w14:paraId="0C9EB4D1">
      <w:pPr>
        <w:spacing w:line="400" w:lineRule="exact"/>
        <w:ind w:firstLine="480" w:firstLineChars="200"/>
        <w:rPr>
          <w:rFonts w:ascii="仿宋" w:hAnsi="仿宋" w:eastAsia="仿宋"/>
          <w:sz w:val="24"/>
        </w:rPr>
      </w:pPr>
      <w:r>
        <w:rPr>
          <w:rFonts w:hint="eastAsia" w:ascii="仿宋" w:hAnsi="仿宋" w:eastAsia="仿宋"/>
          <w:sz w:val="24"/>
        </w:rPr>
        <w:t>预算</w:t>
      </w:r>
      <w:r>
        <w:rPr>
          <w:rFonts w:ascii="仿宋" w:hAnsi="仿宋" w:eastAsia="仿宋"/>
          <w:sz w:val="24"/>
        </w:rPr>
        <w:t>金额（</w:t>
      </w:r>
      <w:r>
        <w:rPr>
          <w:rFonts w:hint="eastAsia" w:ascii="仿宋" w:hAnsi="仿宋" w:eastAsia="仿宋"/>
          <w:sz w:val="24"/>
        </w:rPr>
        <w:t>元</w:t>
      </w:r>
      <w:r>
        <w:rPr>
          <w:rFonts w:ascii="仿宋" w:hAnsi="仿宋" w:eastAsia="仿宋"/>
          <w:sz w:val="24"/>
        </w:rPr>
        <w:t>）</w:t>
      </w:r>
      <w:r>
        <w:rPr>
          <w:rFonts w:hint="eastAsia" w:ascii="仿宋" w:hAnsi="仿宋" w:eastAsia="仿宋"/>
          <w:sz w:val="24"/>
        </w:rPr>
        <w:t>：</w:t>
      </w:r>
      <w:r>
        <w:rPr>
          <w:rFonts w:ascii="仿宋" w:hAnsi="仿宋" w:eastAsia="仿宋"/>
          <w:iCs/>
          <w:sz w:val="24"/>
        </w:rPr>
        <w:t>6050000.00</w:t>
      </w:r>
      <w:r>
        <w:rPr>
          <w:rFonts w:hint="eastAsia" w:ascii="仿宋" w:hAnsi="仿宋" w:eastAsia="仿宋"/>
          <w:sz w:val="24"/>
        </w:rPr>
        <w:t>元</w:t>
      </w:r>
    </w:p>
    <w:p w14:paraId="20601E8D">
      <w:pPr>
        <w:spacing w:line="400" w:lineRule="exact"/>
        <w:ind w:firstLine="480" w:firstLineChars="200"/>
        <w:rPr>
          <w:rFonts w:ascii="仿宋" w:hAnsi="仿宋" w:eastAsia="仿宋"/>
          <w:sz w:val="24"/>
        </w:rPr>
      </w:pPr>
      <w:r>
        <w:rPr>
          <w:rFonts w:hint="eastAsia" w:ascii="仿宋" w:hAnsi="仿宋" w:eastAsia="仿宋"/>
          <w:sz w:val="24"/>
        </w:rPr>
        <w:t>简要规格</w:t>
      </w:r>
      <w:r>
        <w:rPr>
          <w:rFonts w:ascii="仿宋" w:hAnsi="仿宋" w:eastAsia="仿宋"/>
          <w:sz w:val="24"/>
        </w:rPr>
        <w:t>描述或项目基本概况介绍、用途：</w:t>
      </w:r>
      <w:r>
        <w:rPr>
          <w:rFonts w:hint="eastAsia" w:ascii="仿宋" w:hAnsi="仿宋" w:eastAsia="仿宋"/>
          <w:sz w:val="24"/>
        </w:rPr>
        <w:t>用于日常检验工作。全自动顶空进样器1台，低本底αβ测量仪（八通道）1台，全自动多功能样品制备进样平台（固相微萃取系统）1台，纯水超纯水一体化系统1台，全自动平行浓缩仪1台，气相色谱仪主机+顶空自动进样器1台，电感耦合等离子体串联质谱仪1台，规格</w:t>
      </w:r>
      <w:r>
        <w:rPr>
          <w:rFonts w:ascii="仿宋" w:hAnsi="仿宋" w:eastAsia="仿宋"/>
          <w:sz w:val="24"/>
        </w:rPr>
        <w:t>描述</w:t>
      </w:r>
      <w:r>
        <w:rPr>
          <w:rFonts w:hint="eastAsia" w:ascii="仿宋" w:hAnsi="仿宋" w:eastAsia="仿宋"/>
          <w:sz w:val="24"/>
        </w:rPr>
        <w:t>、技术要求等具体内容详见招标文件。</w:t>
      </w:r>
    </w:p>
    <w:p w14:paraId="5B6BA62C">
      <w:pPr>
        <w:spacing w:line="400" w:lineRule="exact"/>
        <w:ind w:firstLine="480" w:firstLineChars="200"/>
        <w:rPr>
          <w:rFonts w:ascii="仿宋" w:hAnsi="仿宋" w:eastAsia="仿宋"/>
          <w:sz w:val="24"/>
        </w:rPr>
      </w:pPr>
      <w:r>
        <w:rPr>
          <w:rFonts w:hint="eastAsia" w:ascii="仿宋" w:hAnsi="仿宋" w:eastAsia="仿宋"/>
          <w:sz w:val="24"/>
        </w:rPr>
        <w:t>最高限价（如有）：</w:t>
      </w:r>
      <w:r>
        <w:rPr>
          <w:rFonts w:ascii="仿宋" w:hAnsi="仿宋" w:eastAsia="仿宋"/>
          <w:iCs/>
          <w:sz w:val="24"/>
        </w:rPr>
        <w:t>6050000.00</w:t>
      </w:r>
      <w:r>
        <w:rPr>
          <w:rFonts w:hint="eastAsia" w:ascii="仿宋" w:hAnsi="仿宋" w:eastAsia="仿宋"/>
          <w:sz w:val="24"/>
        </w:rPr>
        <w:t>元</w:t>
      </w:r>
    </w:p>
    <w:p w14:paraId="468BE662">
      <w:pPr>
        <w:spacing w:line="400" w:lineRule="exact"/>
        <w:ind w:firstLine="480" w:firstLineChars="200"/>
        <w:rPr>
          <w:rFonts w:ascii="仿宋" w:hAnsi="仿宋" w:eastAsia="仿宋"/>
          <w:sz w:val="24"/>
        </w:rPr>
      </w:pPr>
      <w:r>
        <w:rPr>
          <w:rFonts w:hint="eastAsia" w:ascii="仿宋" w:hAnsi="仿宋" w:eastAsia="仿宋"/>
          <w:sz w:val="24"/>
        </w:rPr>
        <w:t>合同履行期限：自接到采购人通知之日起60个日历日内必须到货并安装调试合格完毕。</w:t>
      </w:r>
    </w:p>
    <w:p w14:paraId="0BB2532D">
      <w:pPr>
        <w:spacing w:line="400" w:lineRule="exact"/>
        <w:ind w:firstLine="480" w:firstLineChars="200"/>
        <w:rPr>
          <w:rFonts w:ascii="仿宋" w:hAnsi="仿宋" w:eastAsia="仿宋"/>
          <w:sz w:val="24"/>
        </w:rPr>
      </w:pPr>
      <w:r>
        <w:rPr>
          <w:rFonts w:hint="eastAsia" w:ascii="仿宋" w:hAnsi="仿宋" w:eastAsia="仿宋"/>
          <w:sz w:val="24"/>
        </w:rPr>
        <w:t>本项目（</w:t>
      </w:r>
      <w:r>
        <w:rPr>
          <w:rFonts w:ascii="仿宋" w:hAnsi="仿宋" w:eastAsia="仿宋"/>
          <w:sz w:val="24"/>
        </w:rPr>
        <w:t>否</w:t>
      </w:r>
      <w:r>
        <w:rPr>
          <w:rFonts w:hint="eastAsia" w:ascii="仿宋" w:hAnsi="仿宋" w:eastAsia="仿宋"/>
          <w:sz w:val="24"/>
        </w:rPr>
        <w:t>）接受联合体投标。</w:t>
      </w:r>
    </w:p>
    <w:p w14:paraId="7E030481">
      <w:pPr>
        <w:spacing w:line="400" w:lineRule="exact"/>
        <w:ind w:firstLine="480" w:firstLineChars="200"/>
        <w:rPr>
          <w:rFonts w:ascii="仿宋" w:hAnsi="仿宋" w:eastAsia="仿宋"/>
          <w:sz w:val="24"/>
        </w:rPr>
      </w:pPr>
      <w:r>
        <w:rPr>
          <w:rFonts w:hint="eastAsia" w:ascii="仿宋" w:hAnsi="仿宋" w:eastAsia="仿宋"/>
          <w:sz w:val="24"/>
        </w:rPr>
        <w:t>备注：/</w:t>
      </w:r>
    </w:p>
    <w:p w14:paraId="4D28AC91">
      <w:pPr>
        <w:pStyle w:val="17"/>
      </w:pPr>
    </w:p>
    <w:p w14:paraId="1FFCA342">
      <w:pPr>
        <w:spacing w:line="400" w:lineRule="exact"/>
        <w:ind w:firstLine="480" w:firstLineChars="200"/>
        <w:rPr>
          <w:rFonts w:ascii="仿宋" w:hAnsi="仿宋" w:eastAsia="仿宋"/>
          <w:sz w:val="24"/>
        </w:rPr>
      </w:pPr>
      <w:r>
        <w:rPr>
          <w:rFonts w:hint="eastAsia" w:ascii="仿宋" w:hAnsi="仿宋" w:eastAsia="仿宋"/>
          <w:sz w:val="24"/>
        </w:rPr>
        <w:t>标项二</w:t>
      </w:r>
    </w:p>
    <w:p w14:paraId="3BB69FE6">
      <w:pPr>
        <w:spacing w:line="400" w:lineRule="exact"/>
        <w:ind w:firstLine="480" w:firstLineChars="200"/>
        <w:rPr>
          <w:rFonts w:ascii="仿宋" w:hAnsi="仿宋" w:eastAsia="仿宋"/>
          <w:sz w:val="24"/>
        </w:rPr>
      </w:pPr>
      <w:r>
        <w:rPr>
          <w:rFonts w:hint="eastAsia" w:ascii="仿宋" w:hAnsi="仿宋" w:eastAsia="仿宋"/>
          <w:sz w:val="24"/>
        </w:rPr>
        <w:t>标项名称</w:t>
      </w:r>
      <w:r>
        <w:rPr>
          <w:rFonts w:ascii="仿宋" w:hAnsi="仿宋" w:eastAsia="仿宋"/>
          <w:sz w:val="24"/>
        </w:rPr>
        <w:t>：</w:t>
      </w:r>
      <w:r>
        <w:rPr>
          <w:rFonts w:hint="eastAsia" w:ascii="仿宋" w:hAnsi="仿宋" w:eastAsia="仿宋" w:cs="Arial"/>
          <w:bCs/>
          <w:sz w:val="24"/>
        </w:rPr>
        <w:t>桂林市疾病预防控制中心新发突发传染病应急检测能力提升及应急指挥中心建设项目医疗设备及职业病监测设备采购</w:t>
      </w:r>
      <w:r>
        <w:rPr>
          <w:rFonts w:ascii="仿宋" w:hAnsi="仿宋" w:eastAsia="仿宋" w:cs="Arial"/>
          <w:bCs/>
          <w:sz w:val="24"/>
        </w:rPr>
        <w:t>2</w:t>
      </w:r>
      <w:r>
        <w:rPr>
          <w:rFonts w:hint="eastAsia" w:ascii="仿宋" w:hAnsi="仿宋" w:eastAsia="仿宋" w:cs="Arial"/>
          <w:bCs/>
          <w:sz w:val="24"/>
        </w:rPr>
        <w:t>分标</w:t>
      </w:r>
    </w:p>
    <w:p w14:paraId="40073770">
      <w:pPr>
        <w:spacing w:line="400" w:lineRule="exact"/>
        <w:ind w:firstLine="480" w:firstLineChars="200"/>
        <w:rPr>
          <w:rFonts w:ascii="仿宋" w:hAnsi="仿宋" w:eastAsia="仿宋"/>
          <w:sz w:val="24"/>
        </w:rPr>
      </w:pPr>
      <w:r>
        <w:rPr>
          <w:rFonts w:hint="eastAsia" w:ascii="仿宋" w:hAnsi="仿宋" w:eastAsia="仿宋"/>
          <w:sz w:val="24"/>
        </w:rPr>
        <w:t>数量</w:t>
      </w:r>
      <w:r>
        <w:rPr>
          <w:rFonts w:ascii="仿宋" w:hAnsi="仿宋" w:eastAsia="仿宋"/>
          <w:sz w:val="24"/>
        </w:rPr>
        <w:t>：</w:t>
      </w:r>
      <w:r>
        <w:rPr>
          <w:rFonts w:hint="eastAsia" w:ascii="仿宋" w:hAnsi="仿宋" w:eastAsia="仿宋"/>
          <w:sz w:val="24"/>
        </w:rPr>
        <w:t>不限</w:t>
      </w:r>
    </w:p>
    <w:p w14:paraId="23FC34E2">
      <w:pPr>
        <w:spacing w:line="400" w:lineRule="exact"/>
        <w:ind w:firstLine="480" w:firstLineChars="200"/>
        <w:rPr>
          <w:rFonts w:ascii="仿宋" w:hAnsi="仿宋" w:eastAsia="仿宋"/>
          <w:sz w:val="24"/>
        </w:rPr>
      </w:pPr>
      <w:r>
        <w:rPr>
          <w:rFonts w:hint="eastAsia" w:ascii="仿宋" w:hAnsi="仿宋" w:eastAsia="仿宋"/>
          <w:sz w:val="24"/>
        </w:rPr>
        <w:t>预算</w:t>
      </w:r>
      <w:r>
        <w:rPr>
          <w:rFonts w:ascii="仿宋" w:hAnsi="仿宋" w:eastAsia="仿宋"/>
          <w:sz w:val="24"/>
        </w:rPr>
        <w:t>金额（</w:t>
      </w:r>
      <w:r>
        <w:rPr>
          <w:rFonts w:hint="eastAsia" w:ascii="仿宋" w:hAnsi="仿宋" w:eastAsia="仿宋"/>
          <w:sz w:val="24"/>
        </w:rPr>
        <w:t>元</w:t>
      </w:r>
      <w:r>
        <w:rPr>
          <w:rFonts w:ascii="仿宋" w:hAnsi="仿宋" w:eastAsia="仿宋"/>
          <w:sz w:val="24"/>
        </w:rPr>
        <w:t>）</w:t>
      </w:r>
      <w:r>
        <w:rPr>
          <w:rFonts w:hint="eastAsia" w:ascii="仿宋" w:hAnsi="仿宋" w:eastAsia="仿宋"/>
          <w:sz w:val="24"/>
        </w:rPr>
        <w:t>：</w:t>
      </w:r>
      <w:r>
        <w:rPr>
          <w:rFonts w:ascii="仿宋" w:hAnsi="仿宋" w:eastAsia="仿宋"/>
          <w:iCs/>
          <w:sz w:val="24"/>
        </w:rPr>
        <w:t>6326250.00</w:t>
      </w:r>
      <w:r>
        <w:rPr>
          <w:rFonts w:hint="eastAsia" w:ascii="仿宋" w:hAnsi="仿宋" w:eastAsia="仿宋"/>
          <w:sz w:val="24"/>
        </w:rPr>
        <w:t>元</w:t>
      </w:r>
    </w:p>
    <w:p w14:paraId="62BB3408">
      <w:pPr>
        <w:spacing w:line="400" w:lineRule="exact"/>
        <w:ind w:firstLine="480" w:firstLineChars="200"/>
        <w:rPr>
          <w:rFonts w:ascii="仿宋" w:hAnsi="仿宋" w:eastAsia="仿宋"/>
          <w:sz w:val="24"/>
        </w:rPr>
      </w:pPr>
      <w:r>
        <w:rPr>
          <w:rFonts w:hint="eastAsia" w:ascii="仿宋" w:hAnsi="仿宋" w:eastAsia="仿宋"/>
          <w:sz w:val="24"/>
        </w:rPr>
        <w:t>简要规格</w:t>
      </w:r>
      <w:r>
        <w:rPr>
          <w:rFonts w:ascii="仿宋" w:hAnsi="仿宋" w:eastAsia="仿宋"/>
          <w:sz w:val="24"/>
        </w:rPr>
        <w:t>描述或项目基本概况介绍、用途：</w:t>
      </w:r>
      <w:r>
        <w:rPr>
          <w:rFonts w:hint="eastAsia" w:ascii="仿宋" w:hAnsi="仿宋" w:eastAsia="仿宋"/>
          <w:sz w:val="24"/>
        </w:rPr>
        <w:t>用于日常检验和体检工作。超高效液相色谱仪三重四级杆质谱联用仪1台，医用超低温保存箱1台，全自动酶联免疫工作站1台，透视摄影X射线机1台，心电图机1台，大气采样器（1）</w:t>
      </w:r>
      <w:r>
        <w:rPr>
          <w:rFonts w:ascii="仿宋" w:hAnsi="仿宋" w:eastAsia="仿宋"/>
          <w:sz w:val="24"/>
        </w:rPr>
        <w:t>5</w:t>
      </w:r>
      <w:r>
        <w:rPr>
          <w:rFonts w:hint="eastAsia" w:ascii="仿宋" w:hAnsi="仿宋" w:eastAsia="仿宋"/>
          <w:sz w:val="24"/>
        </w:rPr>
        <w:t>台，个体空气采样器5台，噪声频谱分析仪2台，大气采样器（2）2台，WBGT指数仪1台，多功能电子流量校准仪1台，便携式电化学探头复合气体检测仪1台，有毒气体快速检测箱1台，气体检测仪校准装置1台，车载低温样品保存箱（-5～10度）1台，定点粉尘采样器</w:t>
      </w:r>
      <w:r>
        <w:rPr>
          <w:rFonts w:ascii="仿宋" w:hAnsi="仿宋" w:eastAsia="仿宋"/>
          <w:sz w:val="24"/>
        </w:rPr>
        <w:t>5</w:t>
      </w:r>
      <w:r>
        <w:rPr>
          <w:rFonts w:hint="eastAsia" w:ascii="仿宋" w:hAnsi="仿宋" w:eastAsia="仿宋"/>
          <w:sz w:val="24"/>
        </w:rPr>
        <w:t>台，个体粉尘采样器6台，防爆个体噪声剂量计4台，照度仪1台，紫外灯辐照计1台。规格</w:t>
      </w:r>
      <w:r>
        <w:rPr>
          <w:rFonts w:ascii="仿宋" w:hAnsi="仿宋" w:eastAsia="仿宋"/>
          <w:sz w:val="24"/>
        </w:rPr>
        <w:t>描述</w:t>
      </w:r>
      <w:r>
        <w:rPr>
          <w:rFonts w:hint="eastAsia" w:ascii="仿宋" w:hAnsi="仿宋" w:eastAsia="仿宋"/>
          <w:sz w:val="24"/>
        </w:rPr>
        <w:t>、技术要求等具体内容详见招标文件。</w:t>
      </w:r>
    </w:p>
    <w:p w14:paraId="16A0B719">
      <w:pPr>
        <w:spacing w:line="400" w:lineRule="exact"/>
        <w:ind w:firstLine="480" w:firstLineChars="200"/>
        <w:rPr>
          <w:rFonts w:ascii="仿宋" w:hAnsi="仿宋" w:eastAsia="仿宋"/>
          <w:sz w:val="24"/>
        </w:rPr>
      </w:pPr>
      <w:r>
        <w:rPr>
          <w:rFonts w:hint="eastAsia" w:ascii="仿宋" w:hAnsi="仿宋" w:eastAsia="仿宋"/>
          <w:sz w:val="24"/>
        </w:rPr>
        <w:t>最高限价（如有）：</w:t>
      </w:r>
      <w:r>
        <w:rPr>
          <w:rFonts w:ascii="仿宋" w:hAnsi="仿宋" w:eastAsia="仿宋"/>
          <w:iCs/>
          <w:sz w:val="24"/>
        </w:rPr>
        <w:t>6326250.00</w:t>
      </w:r>
      <w:r>
        <w:rPr>
          <w:rFonts w:hint="eastAsia" w:ascii="仿宋" w:hAnsi="仿宋" w:eastAsia="仿宋"/>
          <w:sz w:val="24"/>
        </w:rPr>
        <w:t>元</w:t>
      </w:r>
    </w:p>
    <w:p w14:paraId="201FB3F4">
      <w:pPr>
        <w:spacing w:line="400" w:lineRule="exact"/>
        <w:ind w:firstLine="480" w:firstLineChars="200"/>
        <w:rPr>
          <w:rFonts w:ascii="仿宋" w:hAnsi="仿宋" w:eastAsia="仿宋"/>
          <w:kern w:val="0"/>
          <w:sz w:val="24"/>
        </w:rPr>
      </w:pPr>
      <w:r>
        <w:rPr>
          <w:rFonts w:hint="eastAsia" w:ascii="仿宋" w:hAnsi="仿宋" w:eastAsia="仿宋"/>
          <w:sz w:val="24"/>
        </w:rPr>
        <w:t>合同履行期限：自接到采购人通知之日起60个日历日内必须到货并安装调试合格完毕。</w:t>
      </w:r>
    </w:p>
    <w:p w14:paraId="3E3E5A05">
      <w:pPr>
        <w:spacing w:line="400" w:lineRule="exact"/>
        <w:ind w:firstLine="480" w:firstLineChars="200"/>
        <w:rPr>
          <w:rFonts w:ascii="仿宋" w:hAnsi="仿宋" w:eastAsia="仿宋"/>
          <w:sz w:val="24"/>
        </w:rPr>
      </w:pPr>
      <w:r>
        <w:rPr>
          <w:rFonts w:hint="eastAsia" w:ascii="仿宋" w:hAnsi="仿宋" w:eastAsia="仿宋"/>
          <w:sz w:val="24"/>
        </w:rPr>
        <w:t>本项目（</w:t>
      </w:r>
      <w:r>
        <w:rPr>
          <w:rFonts w:ascii="仿宋" w:hAnsi="仿宋" w:eastAsia="仿宋"/>
          <w:sz w:val="24"/>
        </w:rPr>
        <w:t>否</w:t>
      </w:r>
      <w:r>
        <w:rPr>
          <w:rFonts w:hint="eastAsia" w:ascii="仿宋" w:hAnsi="仿宋" w:eastAsia="仿宋"/>
          <w:sz w:val="24"/>
        </w:rPr>
        <w:t>）接受联合体投标。</w:t>
      </w:r>
    </w:p>
    <w:p w14:paraId="645E63F4">
      <w:pPr>
        <w:spacing w:line="400" w:lineRule="exact"/>
        <w:ind w:firstLine="480" w:firstLineChars="200"/>
        <w:rPr>
          <w:rFonts w:ascii="仿宋" w:hAnsi="仿宋" w:eastAsia="仿宋"/>
          <w:sz w:val="24"/>
        </w:rPr>
      </w:pPr>
      <w:r>
        <w:rPr>
          <w:rFonts w:hint="eastAsia" w:ascii="仿宋" w:hAnsi="仿宋" w:eastAsia="仿宋"/>
          <w:sz w:val="24"/>
        </w:rPr>
        <w:t>备注：/</w:t>
      </w:r>
    </w:p>
    <w:p w14:paraId="113D0233">
      <w:pPr>
        <w:spacing w:line="400" w:lineRule="exact"/>
        <w:rPr>
          <w:rFonts w:ascii="仿宋" w:hAnsi="仿宋" w:eastAsia="仿宋"/>
          <w:b/>
          <w:bCs/>
          <w:sz w:val="24"/>
        </w:rPr>
      </w:pPr>
      <w:bookmarkStart w:id="32" w:name="_Toc28359003"/>
      <w:bookmarkStart w:id="33" w:name="_Toc35393791"/>
      <w:bookmarkStart w:id="34" w:name="_Toc28359080"/>
      <w:bookmarkStart w:id="35" w:name="_Toc35393622"/>
      <w:r>
        <w:rPr>
          <w:rFonts w:hint="eastAsia" w:ascii="仿宋" w:hAnsi="仿宋" w:eastAsia="仿宋"/>
          <w:b/>
          <w:bCs/>
          <w:sz w:val="24"/>
        </w:rPr>
        <w:t>二、申请人的资格要求：</w:t>
      </w:r>
      <w:bookmarkEnd w:id="32"/>
      <w:bookmarkEnd w:id="33"/>
      <w:bookmarkEnd w:id="34"/>
      <w:bookmarkEnd w:id="35"/>
    </w:p>
    <w:p w14:paraId="51823233">
      <w:pPr>
        <w:spacing w:line="400" w:lineRule="exact"/>
        <w:ind w:firstLine="480" w:firstLineChars="200"/>
        <w:rPr>
          <w:rFonts w:ascii="仿宋" w:hAnsi="仿宋" w:eastAsia="仿宋"/>
          <w:sz w:val="24"/>
        </w:rPr>
      </w:pPr>
      <w:bookmarkStart w:id="36" w:name="_Hlk51746371"/>
      <w:bookmarkStart w:id="37" w:name="_Toc28359004"/>
      <w:bookmarkStart w:id="38" w:name="_Toc28359081"/>
      <w:r>
        <w:rPr>
          <w:rFonts w:hint="eastAsia" w:ascii="仿宋" w:hAnsi="仿宋" w:eastAsia="仿宋"/>
          <w:sz w:val="24"/>
        </w:rPr>
        <w:t>1、满足《中华人民共和国政府采购法》第二十二条规定；</w:t>
      </w:r>
    </w:p>
    <w:p w14:paraId="315C4701">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、落实政府采购政策需满足的资格要求：分标1、2：无</w:t>
      </w:r>
    </w:p>
    <w:p w14:paraId="6933D799">
      <w:pPr>
        <w:spacing w:line="400" w:lineRule="exact"/>
        <w:ind w:firstLine="480" w:firstLineChars="200"/>
        <w:rPr>
          <w:rFonts w:ascii="仿宋" w:hAnsi="仿宋" w:eastAsia="仿宋"/>
          <w:sz w:val="24"/>
        </w:rPr>
      </w:pPr>
      <w:r>
        <w:rPr>
          <w:rFonts w:hint="eastAsia" w:ascii="仿宋" w:hAnsi="仿宋" w:eastAsia="仿宋"/>
          <w:sz w:val="24"/>
        </w:rPr>
        <w:t>3、本项目的特定资格要求：【分标2】：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36"/>
    <w:p w14:paraId="741E43A5">
      <w:pPr>
        <w:spacing w:line="400" w:lineRule="exact"/>
        <w:rPr>
          <w:rFonts w:ascii="仿宋" w:hAnsi="仿宋" w:eastAsia="仿宋"/>
          <w:b/>
          <w:bCs/>
          <w:sz w:val="24"/>
        </w:rPr>
      </w:pPr>
      <w:bookmarkStart w:id="39" w:name="_Toc35393792"/>
      <w:bookmarkStart w:id="40" w:name="_Toc35393623"/>
      <w:r>
        <w:rPr>
          <w:rFonts w:hint="eastAsia" w:ascii="仿宋" w:hAnsi="仿宋" w:eastAsia="仿宋"/>
          <w:b/>
          <w:bCs/>
          <w:sz w:val="24"/>
        </w:rPr>
        <w:t>三、获取招标文件</w:t>
      </w:r>
      <w:bookmarkEnd w:id="37"/>
      <w:bookmarkEnd w:id="38"/>
      <w:bookmarkEnd w:id="39"/>
      <w:bookmarkEnd w:id="40"/>
    </w:p>
    <w:p w14:paraId="4D77806F">
      <w:pPr>
        <w:spacing w:line="400" w:lineRule="exact"/>
        <w:ind w:firstLine="480" w:firstLineChars="200"/>
        <w:rPr>
          <w:rFonts w:ascii="仿宋" w:hAnsi="仿宋" w:eastAsia="仿宋" w:cs="宋体"/>
          <w:bCs/>
          <w:kern w:val="0"/>
          <w:sz w:val="24"/>
        </w:rPr>
      </w:pPr>
      <w:r>
        <w:rPr>
          <w:rFonts w:hint="eastAsia" w:ascii="仿宋" w:hAnsi="仿宋" w:eastAsia="仿宋" w:cs="宋体"/>
          <w:bCs/>
          <w:kern w:val="0"/>
          <w:sz w:val="24"/>
        </w:rPr>
        <w:t>时间：</w:t>
      </w:r>
      <w:r>
        <w:rPr>
          <w:rFonts w:ascii="仿宋" w:hAnsi="仿宋" w:eastAsia="仿宋" w:cs="Arial"/>
          <w:sz w:val="24"/>
        </w:rPr>
        <w:t>/</w:t>
      </w:r>
      <w:r>
        <w:rPr>
          <w:rFonts w:hint="eastAsia" w:ascii="仿宋" w:hAnsi="仿宋" w:eastAsia="仿宋" w:cs="Arial"/>
          <w:sz w:val="24"/>
        </w:rPr>
        <w:t>至2025年</w:t>
      </w:r>
      <w:r>
        <w:rPr>
          <w:rFonts w:hint="eastAsia" w:ascii="仿宋" w:hAnsi="仿宋" w:eastAsia="仿宋" w:cs="Arial"/>
          <w:sz w:val="24"/>
          <w:lang w:val="en-US" w:eastAsia="zh-CN"/>
        </w:rPr>
        <w:t>2</w:t>
      </w:r>
      <w:r>
        <w:rPr>
          <w:rFonts w:hint="eastAsia" w:ascii="仿宋" w:hAnsi="仿宋" w:eastAsia="仿宋" w:cs="Arial"/>
          <w:sz w:val="24"/>
        </w:rPr>
        <w:t>月</w:t>
      </w:r>
      <w:r>
        <w:rPr>
          <w:rFonts w:hint="eastAsia" w:ascii="仿宋" w:hAnsi="仿宋" w:eastAsia="仿宋" w:cs="Arial"/>
          <w:sz w:val="24"/>
          <w:lang w:val="en-US" w:eastAsia="zh-CN"/>
        </w:rPr>
        <w:t>6</w:t>
      </w:r>
      <w:r>
        <w:rPr>
          <w:rFonts w:hint="eastAsia" w:ascii="仿宋" w:hAnsi="仿宋" w:eastAsia="仿宋" w:cs="Arial"/>
          <w:sz w:val="24"/>
        </w:rPr>
        <w:t>日，每天上午00:00至</w:t>
      </w:r>
      <w:r>
        <w:rPr>
          <w:rFonts w:ascii="仿宋" w:hAnsi="仿宋" w:eastAsia="仿宋" w:cs="Arial"/>
          <w:sz w:val="24"/>
        </w:rPr>
        <w:t>12</w:t>
      </w:r>
      <w:r>
        <w:rPr>
          <w:rFonts w:hint="eastAsia" w:ascii="仿宋" w:hAnsi="仿宋" w:eastAsia="仿宋" w:cs="Arial"/>
          <w:sz w:val="24"/>
        </w:rPr>
        <w:t>:</w:t>
      </w:r>
      <w:r>
        <w:rPr>
          <w:rFonts w:ascii="仿宋" w:hAnsi="仿宋" w:eastAsia="仿宋" w:cs="Arial"/>
          <w:sz w:val="24"/>
        </w:rPr>
        <w:t>00</w:t>
      </w:r>
      <w:r>
        <w:rPr>
          <w:rFonts w:hint="eastAsia" w:ascii="仿宋" w:hAnsi="仿宋" w:eastAsia="仿宋" w:cs="Arial"/>
          <w:sz w:val="24"/>
        </w:rPr>
        <w:t>；下午12:0</w:t>
      </w:r>
      <w:r>
        <w:rPr>
          <w:rFonts w:ascii="仿宋" w:hAnsi="仿宋" w:eastAsia="仿宋" w:cs="Arial"/>
          <w:sz w:val="24"/>
        </w:rPr>
        <w:t>1</w:t>
      </w:r>
      <w:r>
        <w:rPr>
          <w:rFonts w:hint="eastAsia" w:ascii="仿宋" w:hAnsi="仿宋" w:eastAsia="仿宋" w:cs="Arial"/>
          <w:sz w:val="24"/>
        </w:rPr>
        <w:t>-23:59（北京时间，</w:t>
      </w:r>
      <w:r>
        <w:rPr>
          <w:rFonts w:ascii="仿宋" w:hAnsi="仿宋" w:eastAsia="仿宋" w:cs="Arial"/>
          <w:sz w:val="24"/>
        </w:rPr>
        <w:t>法定节假日</w:t>
      </w:r>
      <w:r>
        <w:rPr>
          <w:rFonts w:hint="eastAsia" w:ascii="仿宋" w:hAnsi="仿宋" w:eastAsia="仿宋" w:cs="Arial"/>
          <w:sz w:val="24"/>
        </w:rPr>
        <w:t>除外）</w:t>
      </w:r>
    </w:p>
    <w:p w14:paraId="4748E25E">
      <w:pPr>
        <w:spacing w:line="400" w:lineRule="exact"/>
        <w:ind w:firstLine="480" w:firstLineChars="200"/>
        <w:rPr>
          <w:rFonts w:ascii="仿宋" w:hAnsi="仿宋" w:eastAsia="仿宋" w:cs="宋体"/>
          <w:bCs/>
          <w:kern w:val="0"/>
          <w:sz w:val="24"/>
        </w:rPr>
      </w:pPr>
      <w:r>
        <w:rPr>
          <w:rFonts w:hint="eastAsia" w:ascii="仿宋" w:hAnsi="仿宋" w:eastAsia="仿宋" w:cs="宋体"/>
          <w:bCs/>
          <w:kern w:val="0"/>
          <w:sz w:val="24"/>
        </w:rPr>
        <w:t>地点（网址）：广西政府采购云平台（</w:t>
      </w:r>
      <w:r>
        <w:rPr>
          <w:rFonts w:ascii="仿宋" w:hAnsi="仿宋" w:eastAsia="仿宋" w:cs="宋体"/>
          <w:bCs/>
          <w:kern w:val="0"/>
          <w:sz w:val="24"/>
        </w:rPr>
        <w:t>https://www.gcy.zfcg.gxzf.gov.cn/</w:t>
      </w:r>
      <w:r>
        <w:rPr>
          <w:rFonts w:hint="eastAsia" w:ascii="仿宋" w:hAnsi="仿宋" w:eastAsia="仿宋" w:cs="宋体"/>
          <w:bCs/>
          <w:kern w:val="0"/>
          <w:sz w:val="24"/>
        </w:rPr>
        <w:t>）</w:t>
      </w:r>
    </w:p>
    <w:p w14:paraId="4B1390B8">
      <w:pPr>
        <w:wordWrap w:val="0"/>
        <w:spacing w:line="400" w:lineRule="exact"/>
        <w:ind w:firstLine="480" w:firstLineChars="200"/>
        <w:rPr>
          <w:rFonts w:ascii="仿宋" w:hAnsi="仿宋" w:eastAsia="仿宋" w:cs="宋体"/>
          <w:bCs/>
          <w:kern w:val="0"/>
          <w:sz w:val="24"/>
        </w:rPr>
      </w:pPr>
      <w:r>
        <w:rPr>
          <w:rFonts w:hint="eastAsia" w:ascii="仿宋" w:hAnsi="仿宋" w:eastAsia="仿宋" w:cs="宋体"/>
          <w:bCs/>
          <w:kern w:val="0"/>
          <w:sz w:val="24"/>
        </w:rPr>
        <w:t>方式：网上下载。供应商应自行登陆</w:t>
      </w:r>
      <w:r>
        <w:fldChar w:fldCharType="begin"/>
      </w:r>
      <w:r>
        <w:instrText xml:space="preserve"> HYPERLINK </w:instrText>
      </w:r>
      <w:r>
        <w:fldChar w:fldCharType="separate"/>
      </w:r>
      <w:r>
        <w:fldChar w:fldCharType="end"/>
      </w:r>
      <w:r>
        <w:rPr>
          <w:rFonts w:hint="eastAsia" w:ascii="仿宋" w:hAnsi="仿宋" w:eastAsia="仿宋" w:cs="宋体"/>
          <w:bCs/>
          <w:kern w:val="0"/>
          <w:sz w:val="24"/>
        </w:rPr>
        <w:t>广西政府采购云平台（</w:t>
      </w:r>
      <w:r>
        <w:rPr>
          <w:rFonts w:ascii="仿宋" w:hAnsi="仿宋" w:eastAsia="仿宋" w:cs="宋体"/>
          <w:bCs/>
          <w:kern w:val="0"/>
          <w:sz w:val="24"/>
        </w:rPr>
        <w:t>https://www.gcy.zfcg.gxzf.gov.cn/</w:t>
      </w:r>
      <w:r>
        <w:rPr>
          <w:rFonts w:hint="eastAsia" w:ascii="仿宋" w:hAnsi="仿宋" w:eastAsia="仿宋" w:cs="宋体"/>
          <w:bCs/>
          <w:kern w:val="0"/>
          <w:sz w:val="24"/>
        </w:rPr>
        <w:t>）下载招标文件（操作路径：登录广西政府采购云平台-项目采购-获取采购文件-找到本项目-点击“申请获取采购文件”），电子投标文件制作需要基于“广西政府采购云平台”获取的招标文件编。</w:t>
      </w:r>
    </w:p>
    <w:p w14:paraId="10A1A0B9">
      <w:pPr>
        <w:spacing w:line="400" w:lineRule="exact"/>
        <w:ind w:firstLine="480" w:firstLineChars="200"/>
        <w:rPr>
          <w:rFonts w:ascii="仿宋" w:hAnsi="仿宋" w:eastAsia="仿宋" w:cs="宋体"/>
          <w:sz w:val="24"/>
        </w:rPr>
      </w:pPr>
      <w:r>
        <w:rPr>
          <w:rFonts w:hint="eastAsia" w:ascii="仿宋" w:hAnsi="仿宋" w:eastAsia="仿宋" w:cs="宋体"/>
          <w:bCs/>
          <w:kern w:val="0"/>
          <w:sz w:val="24"/>
        </w:rPr>
        <w:t>售价：0元</w:t>
      </w:r>
    </w:p>
    <w:p w14:paraId="18738773">
      <w:pPr>
        <w:spacing w:line="400" w:lineRule="exact"/>
        <w:rPr>
          <w:rFonts w:ascii="仿宋" w:hAnsi="仿宋" w:eastAsia="仿宋"/>
          <w:b/>
          <w:bCs/>
          <w:sz w:val="24"/>
        </w:rPr>
      </w:pPr>
      <w:bookmarkStart w:id="41" w:name="_Toc28359005"/>
      <w:bookmarkStart w:id="42" w:name="_Toc28359082"/>
      <w:bookmarkStart w:id="43" w:name="_Toc35393793"/>
      <w:bookmarkStart w:id="44" w:name="_Toc35393624"/>
      <w:r>
        <w:rPr>
          <w:rFonts w:hint="eastAsia" w:ascii="仿宋" w:hAnsi="仿宋" w:eastAsia="仿宋"/>
          <w:b/>
          <w:bCs/>
          <w:sz w:val="24"/>
        </w:rPr>
        <w:t>四、提交投标文件</w:t>
      </w:r>
      <w:bookmarkEnd w:id="41"/>
      <w:bookmarkEnd w:id="42"/>
      <w:r>
        <w:rPr>
          <w:rFonts w:hint="eastAsia" w:ascii="仿宋" w:hAnsi="仿宋" w:eastAsia="仿宋"/>
          <w:b/>
          <w:bCs/>
          <w:sz w:val="24"/>
        </w:rPr>
        <w:t>截止时间、开标时间和地点</w:t>
      </w:r>
      <w:bookmarkEnd w:id="43"/>
      <w:bookmarkEnd w:id="44"/>
    </w:p>
    <w:p w14:paraId="17B96F3C">
      <w:pPr>
        <w:spacing w:line="400" w:lineRule="exact"/>
        <w:ind w:firstLine="480" w:firstLineChars="200"/>
        <w:rPr>
          <w:rFonts w:ascii="仿宋" w:hAnsi="仿宋" w:eastAsia="仿宋"/>
          <w:sz w:val="24"/>
        </w:rPr>
      </w:pPr>
      <w:bookmarkStart w:id="45" w:name="_Toc35393625"/>
      <w:bookmarkStart w:id="46" w:name="_Toc28359084"/>
      <w:bookmarkStart w:id="47" w:name="_Toc28359007"/>
      <w:bookmarkStart w:id="48" w:name="_Toc35393794"/>
      <w:r>
        <w:rPr>
          <w:rFonts w:hint="eastAsia" w:ascii="仿宋" w:hAnsi="仿宋" w:eastAsia="仿宋"/>
          <w:sz w:val="24"/>
        </w:rPr>
        <w:t>1、提交</w:t>
      </w:r>
      <w:r>
        <w:rPr>
          <w:rFonts w:ascii="仿宋" w:hAnsi="仿宋" w:eastAsia="仿宋"/>
          <w:sz w:val="24"/>
        </w:rPr>
        <w:t>投标文件</w:t>
      </w:r>
      <w:r>
        <w:rPr>
          <w:rFonts w:hint="eastAsia" w:ascii="仿宋" w:hAnsi="仿宋" w:eastAsia="仿宋" w:cs="宋体"/>
          <w:sz w:val="24"/>
          <w:lang w:bidi="ar"/>
        </w:rPr>
        <w:t>截止时间</w:t>
      </w:r>
      <w:r>
        <w:rPr>
          <w:rFonts w:hint="eastAsia" w:ascii="仿宋" w:hAnsi="仿宋" w:eastAsia="仿宋"/>
          <w:sz w:val="24"/>
        </w:rPr>
        <w:t>：</w:t>
      </w:r>
      <w:r>
        <w:rPr>
          <w:rFonts w:hint="eastAsia" w:ascii="仿宋" w:hAnsi="仿宋" w:eastAsia="仿宋" w:cs="Arial"/>
          <w:sz w:val="24"/>
        </w:rPr>
        <w:t>2025年</w:t>
      </w:r>
      <w:r>
        <w:rPr>
          <w:rFonts w:hint="eastAsia" w:ascii="仿宋" w:hAnsi="仿宋" w:eastAsia="仿宋" w:cs="Arial"/>
          <w:sz w:val="24"/>
          <w:lang w:val="en-US" w:eastAsia="zh-CN"/>
        </w:rPr>
        <w:t>2</w:t>
      </w:r>
      <w:r>
        <w:rPr>
          <w:rFonts w:hint="eastAsia" w:ascii="仿宋" w:hAnsi="仿宋" w:eastAsia="仿宋" w:cs="Arial"/>
          <w:sz w:val="24"/>
        </w:rPr>
        <w:t>月</w:t>
      </w:r>
      <w:r>
        <w:rPr>
          <w:rFonts w:hint="eastAsia" w:ascii="仿宋" w:hAnsi="仿宋" w:eastAsia="仿宋" w:cs="Arial"/>
          <w:sz w:val="24"/>
          <w:lang w:val="en-US" w:eastAsia="zh-CN"/>
        </w:rPr>
        <w:t>6</w:t>
      </w:r>
      <w:r>
        <w:rPr>
          <w:rFonts w:hint="eastAsia" w:ascii="仿宋" w:hAnsi="仿宋" w:eastAsia="仿宋" w:cs="Arial"/>
          <w:sz w:val="24"/>
        </w:rPr>
        <w:t>日0</w:t>
      </w:r>
      <w:r>
        <w:rPr>
          <w:rFonts w:ascii="仿宋" w:hAnsi="仿宋" w:eastAsia="仿宋"/>
          <w:sz w:val="24"/>
        </w:rPr>
        <w:t>9</w:t>
      </w:r>
      <w:r>
        <w:rPr>
          <w:rFonts w:hint="eastAsia" w:ascii="仿宋" w:hAnsi="仿宋" w:eastAsia="仿宋"/>
          <w:sz w:val="24"/>
        </w:rPr>
        <w:t>：30（北京时间）</w:t>
      </w:r>
    </w:p>
    <w:p w14:paraId="318D7601">
      <w:pPr>
        <w:spacing w:line="400" w:lineRule="exact"/>
        <w:ind w:firstLine="480" w:firstLineChars="200"/>
        <w:rPr>
          <w:rFonts w:ascii="仿宋" w:hAnsi="仿宋" w:eastAsia="仿宋" w:cs="宋体"/>
          <w:sz w:val="24"/>
          <w:lang w:bidi="ar"/>
        </w:rPr>
      </w:pPr>
      <w:r>
        <w:rPr>
          <w:rFonts w:hint="eastAsia" w:ascii="仿宋" w:hAnsi="仿宋" w:eastAsia="仿宋"/>
          <w:sz w:val="24"/>
        </w:rPr>
        <w:t>2、投标地点（网址）：</w:t>
      </w:r>
      <w:r>
        <w:rPr>
          <w:rFonts w:hint="eastAsia" w:ascii="仿宋" w:hAnsi="仿宋" w:eastAsia="仿宋" w:cs="宋体"/>
          <w:sz w:val="24"/>
          <w:lang w:bidi="ar"/>
        </w:rPr>
        <w:t>通过“广西政府采购云平台”在线提交投标文件</w:t>
      </w:r>
    </w:p>
    <w:p w14:paraId="2FB36F5D">
      <w:pPr>
        <w:spacing w:line="400" w:lineRule="exact"/>
        <w:ind w:firstLine="480" w:firstLineChars="200"/>
        <w:rPr>
          <w:rFonts w:ascii="仿宋" w:hAnsi="仿宋" w:eastAsia="仿宋" w:cs="宋体"/>
          <w:sz w:val="24"/>
          <w:lang w:bidi="ar"/>
        </w:rPr>
      </w:pPr>
      <w:r>
        <w:rPr>
          <w:rFonts w:hint="eastAsia" w:ascii="仿宋" w:hAnsi="仿宋" w:eastAsia="仿宋" w:cs="宋体"/>
          <w:sz w:val="24"/>
          <w:lang w:bidi="ar"/>
        </w:rPr>
        <w:t>3、</w:t>
      </w:r>
      <w:r>
        <w:rPr>
          <w:rFonts w:ascii="仿宋" w:hAnsi="仿宋" w:eastAsia="仿宋" w:cs="宋体"/>
          <w:sz w:val="24"/>
          <w:lang w:bidi="ar"/>
        </w:rPr>
        <w:t>开标时间：</w:t>
      </w:r>
      <w:r>
        <w:rPr>
          <w:rFonts w:hint="eastAsia" w:ascii="仿宋" w:hAnsi="仿宋" w:eastAsia="仿宋" w:cs="宋体"/>
          <w:sz w:val="24"/>
          <w:lang w:bidi="ar"/>
        </w:rPr>
        <w:t>2025年</w:t>
      </w:r>
      <w:r>
        <w:rPr>
          <w:rFonts w:hint="eastAsia" w:ascii="仿宋" w:hAnsi="仿宋" w:eastAsia="仿宋" w:cs="宋体"/>
          <w:sz w:val="24"/>
          <w:lang w:val="en-US" w:eastAsia="zh-CN" w:bidi="ar"/>
        </w:rPr>
        <w:t>2</w:t>
      </w:r>
      <w:r>
        <w:rPr>
          <w:rFonts w:hint="eastAsia" w:ascii="仿宋" w:hAnsi="仿宋" w:eastAsia="仿宋" w:cs="宋体"/>
          <w:sz w:val="24"/>
          <w:lang w:bidi="ar"/>
        </w:rPr>
        <w:t>月</w:t>
      </w:r>
      <w:r>
        <w:rPr>
          <w:rFonts w:hint="eastAsia" w:ascii="仿宋" w:hAnsi="仿宋" w:eastAsia="仿宋" w:cs="宋体"/>
          <w:sz w:val="24"/>
          <w:lang w:val="en-US" w:eastAsia="zh-CN" w:bidi="ar"/>
        </w:rPr>
        <w:t>6</w:t>
      </w:r>
      <w:r>
        <w:rPr>
          <w:rFonts w:hint="eastAsia" w:ascii="仿宋" w:hAnsi="仿宋" w:eastAsia="仿宋" w:cs="宋体"/>
          <w:sz w:val="24"/>
          <w:lang w:bidi="ar"/>
        </w:rPr>
        <w:t>日09：30</w:t>
      </w:r>
    </w:p>
    <w:p w14:paraId="7B45166A">
      <w:pPr>
        <w:spacing w:line="400" w:lineRule="exact"/>
        <w:ind w:firstLine="480" w:firstLineChars="200"/>
        <w:rPr>
          <w:rFonts w:ascii="仿宋" w:hAnsi="仿宋" w:eastAsia="仿宋" w:cs="宋体"/>
          <w:sz w:val="24"/>
          <w:lang w:bidi="ar"/>
        </w:rPr>
      </w:pPr>
      <w:r>
        <w:rPr>
          <w:rFonts w:ascii="仿宋" w:hAnsi="仿宋" w:eastAsia="仿宋" w:cs="宋体"/>
          <w:sz w:val="24"/>
          <w:lang w:bidi="ar"/>
        </w:rPr>
        <w:t>4</w:t>
      </w:r>
      <w:r>
        <w:rPr>
          <w:rFonts w:hint="eastAsia" w:ascii="仿宋" w:hAnsi="仿宋" w:eastAsia="仿宋" w:cs="宋体"/>
          <w:sz w:val="24"/>
          <w:lang w:bidi="ar"/>
        </w:rPr>
        <w:t>、开标地点：通过“</w:t>
      </w:r>
      <w:r>
        <w:rPr>
          <w:rFonts w:hint="eastAsia" w:ascii="仿宋" w:hAnsi="仿宋" w:eastAsia="仿宋" w:cs="宋体"/>
          <w:bCs/>
          <w:kern w:val="0"/>
          <w:sz w:val="24"/>
        </w:rPr>
        <w:t>广西政府采购云平台</w:t>
      </w:r>
      <w:r>
        <w:rPr>
          <w:rFonts w:hint="eastAsia" w:ascii="仿宋" w:hAnsi="仿宋" w:eastAsia="仿宋" w:cs="宋体"/>
          <w:sz w:val="24"/>
          <w:lang w:bidi="ar"/>
        </w:rPr>
        <w:t>”在线开启</w:t>
      </w:r>
      <w:r>
        <w:rPr>
          <w:rFonts w:ascii="仿宋" w:hAnsi="仿宋" w:eastAsia="仿宋" w:cs="宋体"/>
          <w:sz w:val="24"/>
          <w:lang w:bidi="ar"/>
        </w:rPr>
        <w:t>投标文件</w:t>
      </w:r>
    </w:p>
    <w:p w14:paraId="76A4272E">
      <w:pPr>
        <w:spacing w:line="400" w:lineRule="exact"/>
        <w:rPr>
          <w:rFonts w:ascii="仿宋" w:hAnsi="仿宋" w:eastAsia="仿宋"/>
          <w:b/>
          <w:bCs/>
          <w:sz w:val="24"/>
        </w:rPr>
      </w:pPr>
      <w:r>
        <w:rPr>
          <w:rFonts w:hint="eastAsia" w:ascii="仿宋" w:hAnsi="仿宋" w:eastAsia="仿宋"/>
          <w:b/>
          <w:bCs/>
          <w:sz w:val="24"/>
        </w:rPr>
        <w:t>五、公告期限</w:t>
      </w:r>
      <w:bookmarkEnd w:id="45"/>
      <w:bookmarkEnd w:id="46"/>
      <w:bookmarkEnd w:id="47"/>
      <w:bookmarkEnd w:id="48"/>
    </w:p>
    <w:p w14:paraId="651631A0">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自本公告发布之日起5个工作日。</w:t>
      </w:r>
    </w:p>
    <w:p w14:paraId="17DB5C74">
      <w:pPr>
        <w:spacing w:line="400" w:lineRule="exact"/>
        <w:rPr>
          <w:rFonts w:ascii="仿宋" w:hAnsi="仿宋" w:eastAsia="仿宋"/>
          <w:b/>
          <w:bCs/>
          <w:sz w:val="24"/>
        </w:rPr>
      </w:pPr>
      <w:bookmarkStart w:id="49" w:name="_Toc35393626"/>
      <w:bookmarkStart w:id="50" w:name="_Toc35393795"/>
      <w:r>
        <w:rPr>
          <w:rFonts w:hint="eastAsia" w:ascii="仿宋" w:hAnsi="仿宋" w:eastAsia="仿宋"/>
          <w:b/>
          <w:bCs/>
          <w:sz w:val="24"/>
        </w:rPr>
        <w:t>六、其他补充事宜</w:t>
      </w:r>
      <w:bookmarkEnd w:id="49"/>
      <w:bookmarkEnd w:id="50"/>
    </w:p>
    <w:p w14:paraId="141BD7BC">
      <w:pPr>
        <w:spacing w:line="400" w:lineRule="exact"/>
        <w:ind w:firstLine="480" w:firstLineChars="200"/>
        <w:rPr>
          <w:rFonts w:ascii="仿宋" w:hAnsi="仿宋" w:eastAsia="仿宋" w:cs="宋体"/>
          <w:kern w:val="0"/>
          <w:sz w:val="24"/>
        </w:rPr>
      </w:pPr>
      <w:bookmarkStart w:id="51" w:name="_Hlk37429674"/>
      <w:r>
        <w:rPr>
          <w:rFonts w:hint="eastAsia" w:ascii="仿宋" w:hAnsi="仿宋" w:eastAsia="仿宋" w:cs="宋体"/>
          <w:kern w:val="0"/>
          <w:sz w:val="24"/>
        </w:rPr>
        <w:t>1、投标保证金（人民币）：本项目</w:t>
      </w:r>
      <w:r>
        <w:rPr>
          <w:rFonts w:ascii="仿宋" w:hAnsi="仿宋" w:eastAsia="仿宋" w:cs="宋体"/>
          <w:kern w:val="0"/>
          <w:sz w:val="24"/>
        </w:rPr>
        <w:t>无需缴纳投标</w:t>
      </w:r>
      <w:r>
        <w:rPr>
          <w:rFonts w:hint="eastAsia" w:ascii="仿宋" w:hAnsi="仿宋" w:eastAsia="仿宋" w:cs="宋体"/>
          <w:kern w:val="0"/>
          <w:sz w:val="24"/>
        </w:rPr>
        <w:t>保证</w:t>
      </w:r>
      <w:r>
        <w:rPr>
          <w:rFonts w:ascii="仿宋" w:hAnsi="仿宋" w:eastAsia="仿宋" w:cs="宋体"/>
          <w:kern w:val="0"/>
          <w:sz w:val="24"/>
        </w:rPr>
        <w:t>金</w:t>
      </w:r>
      <w:r>
        <w:rPr>
          <w:rFonts w:hint="eastAsia" w:ascii="仿宋" w:hAnsi="仿宋" w:eastAsia="仿宋" w:cs="宋体"/>
          <w:kern w:val="0"/>
          <w:sz w:val="24"/>
        </w:rPr>
        <w:t>。</w:t>
      </w:r>
    </w:p>
    <w:p w14:paraId="504231BC">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EC50F47">
      <w:pPr>
        <w:wordWrap w:val="0"/>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3DC1046E">
      <w:pPr>
        <w:wordWrap w:val="0"/>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4、网上查询地址：中国政府采购网（www.ccgp.gov.cn）、广西政府采购网（zfcg.gxzf.gov.cn）、桂林市政府采购网（zfcg.czj.guilin.gov.cn/）、全国</w:t>
      </w:r>
      <w:r>
        <w:rPr>
          <w:rFonts w:ascii="仿宋" w:hAnsi="仿宋" w:eastAsia="仿宋" w:cs="宋体"/>
          <w:kern w:val="0"/>
          <w:sz w:val="24"/>
        </w:rPr>
        <w:t>公共资源</w:t>
      </w:r>
      <w:r>
        <w:rPr>
          <w:rFonts w:hint="eastAsia" w:ascii="仿宋" w:hAnsi="仿宋" w:eastAsia="仿宋" w:cs="宋体"/>
          <w:kern w:val="0"/>
          <w:sz w:val="24"/>
        </w:rPr>
        <w:t>交易</w:t>
      </w:r>
      <w:r>
        <w:rPr>
          <w:rFonts w:ascii="仿宋" w:hAnsi="仿宋" w:eastAsia="仿宋" w:cs="宋体"/>
          <w:kern w:val="0"/>
          <w:sz w:val="24"/>
        </w:rPr>
        <w:t>平台</w:t>
      </w:r>
      <w:r>
        <w:rPr>
          <w:rFonts w:hint="eastAsia" w:ascii="仿宋" w:hAnsi="仿宋" w:eastAsia="仿宋" w:cs="宋体"/>
          <w:kern w:val="0"/>
          <w:sz w:val="24"/>
        </w:rPr>
        <w:t>（广西</w:t>
      </w:r>
      <w:r>
        <w:rPr>
          <w:rFonts w:ascii="仿宋" w:hAnsi="仿宋" w:eastAsia="仿宋" w:cs="宋体"/>
          <w:kern w:val="0"/>
          <w:sz w:val="24"/>
        </w:rPr>
        <w:t>·桂林</w:t>
      </w:r>
      <w:r>
        <w:rPr>
          <w:rFonts w:hint="eastAsia" w:ascii="仿宋" w:hAnsi="仿宋" w:eastAsia="仿宋" w:cs="宋体"/>
          <w:kern w:val="0"/>
          <w:sz w:val="24"/>
        </w:rPr>
        <w:t>）</w:t>
      </w:r>
      <w:r>
        <w:rPr>
          <w:rFonts w:ascii="仿宋" w:hAnsi="仿宋" w:eastAsia="仿宋" w:cs="宋体"/>
          <w:kern w:val="0"/>
          <w:sz w:val="24"/>
        </w:rPr>
        <w:t>（ggzy.jgswj.gxzf.gov.cn/glggzy）</w:t>
      </w:r>
      <w:r>
        <w:rPr>
          <w:rFonts w:hint="eastAsia" w:ascii="仿宋" w:hAnsi="仿宋" w:eastAsia="仿宋" w:cs="宋体"/>
          <w:kern w:val="0"/>
          <w:sz w:val="24"/>
        </w:rPr>
        <w:t>。</w:t>
      </w:r>
    </w:p>
    <w:p w14:paraId="2C63C958">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5、本项目需要落实的政府采购政策：</w:t>
      </w:r>
    </w:p>
    <w:p w14:paraId="7135BA13">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（1）政府采购促进中小企业发展政策。</w:t>
      </w:r>
    </w:p>
    <w:p w14:paraId="3CA69081">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（2）政府采购支持采用本国产品的政策。</w:t>
      </w:r>
    </w:p>
    <w:p w14:paraId="010EE12B">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（3）强制采购节能产品；优先采购节能产品、环境标志产品。</w:t>
      </w:r>
    </w:p>
    <w:p w14:paraId="42BADB97">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（4）政府采购促进残疾人就业政策。</w:t>
      </w:r>
    </w:p>
    <w:p w14:paraId="18747ED5">
      <w:pPr>
        <w:spacing w:line="400" w:lineRule="exact"/>
        <w:ind w:firstLine="480" w:firstLineChars="200"/>
        <w:rPr>
          <w:rFonts w:ascii="仿宋" w:hAnsi="仿宋" w:eastAsia="仿宋" w:cs="宋体"/>
          <w:kern w:val="0"/>
          <w:sz w:val="24"/>
        </w:rPr>
      </w:pPr>
      <w:r>
        <w:rPr>
          <w:rFonts w:hint="eastAsia" w:ascii="仿宋" w:hAnsi="仿宋" w:eastAsia="仿宋" w:cs="宋体"/>
          <w:kern w:val="0"/>
          <w:sz w:val="24"/>
        </w:rPr>
        <w:t>（5）政府采购支持监狱企业发展政策。</w:t>
      </w:r>
    </w:p>
    <w:p w14:paraId="7CFAB848">
      <w:pPr>
        <w:widowControl/>
        <w:spacing w:line="400" w:lineRule="exact"/>
        <w:ind w:firstLine="480" w:firstLineChars="200"/>
        <w:rPr>
          <w:rFonts w:ascii="仿宋" w:hAnsi="仿宋" w:eastAsia="仿宋" w:cs="宋体"/>
          <w:sz w:val="24"/>
          <w:lang w:bidi="ar"/>
        </w:rPr>
      </w:pPr>
      <w:r>
        <w:rPr>
          <w:rFonts w:hint="eastAsia" w:ascii="仿宋" w:hAnsi="仿宋" w:eastAsia="仿宋" w:cs="宋体"/>
          <w:sz w:val="24"/>
          <w:lang w:bidi="ar"/>
        </w:rPr>
        <w:t>6、投标注意事项：</w:t>
      </w:r>
      <w:bookmarkEnd w:id="51"/>
      <w:bookmarkStart w:id="52" w:name="_Toc35393627"/>
      <w:bookmarkStart w:id="53" w:name="_Toc28359085"/>
      <w:bookmarkStart w:id="54" w:name="_Toc28359008"/>
      <w:bookmarkStart w:id="55" w:name="_Toc35393796"/>
    </w:p>
    <w:p w14:paraId="00CE1E67">
      <w:pPr>
        <w:widowControl/>
        <w:spacing w:line="400" w:lineRule="exact"/>
        <w:ind w:firstLine="480" w:firstLineChars="200"/>
        <w:rPr>
          <w:rFonts w:ascii="仿宋" w:hAnsi="仿宋" w:eastAsia="仿宋" w:cs="宋体"/>
          <w:sz w:val="24"/>
          <w:lang w:bidi="ar"/>
        </w:rPr>
      </w:pPr>
      <w:r>
        <w:rPr>
          <w:rFonts w:hint="eastAsia" w:ascii="仿宋" w:hAnsi="仿宋" w:eastAsia="仿宋" w:cs="宋体"/>
          <w:sz w:val="24"/>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14:paraId="53BDFB94">
      <w:pPr>
        <w:widowControl/>
        <w:spacing w:line="400" w:lineRule="exact"/>
        <w:ind w:firstLine="480" w:firstLineChars="200"/>
        <w:rPr>
          <w:rFonts w:ascii="仿宋" w:hAnsi="仿宋" w:eastAsia="仿宋" w:cs="宋体"/>
          <w:sz w:val="24"/>
          <w:lang w:bidi="ar"/>
        </w:rPr>
      </w:pPr>
      <w:r>
        <w:rPr>
          <w:rFonts w:hint="eastAsia" w:ascii="仿宋" w:hAnsi="仿宋" w:eastAsia="仿宋" w:cs="宋体"/>
          <w:sz w:val="24"/>
          <w:lang w:bidi="ar"/>
        </w:rPr>
        <w:t>（2）电子投标具体操作流程参考《政府采购项目电子交易管理操作指南-供应商》（详见桂林市政府采购网—采购资讯—重要通知）；如遇平台技术问题详询95763。</w:t>
      </w:r>
    </w:p>
    <w:p w14:paraId="4C24CD27">
      <w:pPr>
        <w:widowControl/>
        <w:spacing w:line="400" w:lineRule="exact"/>
        <w:ind w:firstLine="480" w:firstLineChars="200"/>
        <w:rPr>
          <w:rFonts w:ascii="仿宋" w:hAnsi="仿宋" w:eastAsia="仿宋" w:cs="宋体"/>
          <w:sz w:val="24"/>
          <w:lang w:bidi="ar"/>
        </w:rPr>
      </w:pPr>
      <w:r>
        <w:rPr>
          <w:rFonts w:hint="eastAsia" w:ascii="仿宋" w:hAnsi="仿宋" w:eastAsia="仿宋" w:cs="宋体"/>
          <w:sz w:val="24"/>
          <w:lang w:bidi="ar"/>
        </w:rPr>
        <w:t>（3）电子投标文件的制作、加密、提交、解密等相关事宜详见第二章 “投标人须知”。</w:t>
      </w:r>
    </w:p>
    <w:p w14:paraId="3DCEE299">
      <w:pPr>
        <w:spacing w:line="400" w:lineRule="exact"/>
        <w:rPr>
          <w:rFonts w:ascii="仿宋" w:hAnsi="仿宋" w:eastAsia="仿宋"/>
          <w:b/>
          <w:bCs/>
          <w:sz w:val="24"/>
        </w:rPr>
      </w:pPr>
      <w:r>
        <w:rPr>
          <w:rFonts w:hint="eastAsia" w:ascii="仿宋" w:hAnsi="仿宋" w:eastAsia="仿宋"/>
          <w:b/>
          <w:bCs/>
          <w:sz w:val="24"/>
        </w:rPr>
        <w:t>七、对本次招标提出询问，请按</w:t>
      </w:r>
      <w:r>
        <w:rPr>
          <w:rFonts w:ascii="仿宋" w:hAnsi="仿宋" w:eastAsia="仿宋"/>
          <w:b/>
          <w:bCs/>
          <w:sz w:val="24"/>
        </w:rPr>
        <w:t>以下方式</w:t>
      </w:r>
      <w:r>
        <w:rPr>
          <w:rFonts w:hint="eastAsia" w:ascii="仿宋" w:hAnsi="仿宋" w:eastAsia="仿宋"/>
          <w:b/>
          <w:bCs/>
          <w:sz w:val="24"/>
        </w:rPr>
        <w:t>联系。</w:t>
      </w:r>
      <w:bookmarkEnd w:id="52"/>
      <w:bookmarkEnd w:id="53"/>
      <w:bookmarkEnd w:id="54"/>
      <w:bookmarkEnd w:id="55"/>
    </w:p>
    <w:p w14:paraId="787FE75C">
      <w:pPr>
        <w:spacing w:line="400" w:lineRule="exact"/>
        <w:ind w:firstLine="648" w:firstLineChars="270"/>
        <w:jc w:val="left"/>
        <w:rPr>
          <w:rFonts w:ascii="仿宋" w:hAnsi="仿宋" w:eastAsia="仿宋" w:cs="宋体"/>
          <w:sz w:val="24"/>
        </w:rPr>
      </w:pPr>
      <w:r>
        <w:rPr>
          <w:rFonts w:hint="eastAsia" w:ascii="仿宋" w:hAnsi="仿宋" w:eastAsia="仿宋" w:cs="宋体"/>
          <w:sz w:val="24"/>
        </w:rPr>
        <w:t>1.采购人信息</w:t>
      </w:r>
    </w:p>
    <w:p w14:paraId="66E271F2">
      <w:pPr>
        <w:spacing w:line="400" w:lineRule="exact"/>
        <w:ind w:firstLine="648" w:firstLineChars="270"/>
        <w:jc w:val="left"/>
        <w:rPr>
          <w:rFonts w:ascii="仿宋" w:hAnsi="仿宋" w:eastAsia="仿宋"/>
          <w:sz w:val="24"/>
        </w:rPr>
      </w:pPr>
      <w:r>
        <w:rPr>
          <w:rFonts w:hint="eastAsia" w:ascii="仿宋" w:hAnsi="仿宋" w:eastAsia="仿宋"/>
          <w:sz w:val="24"/>
        </w:rPr>
        <w:t>名 称：桂林市疾病预防控制中心</w:t>
      </w:r>
    </w:p>
    <w:p w14:paraId="34E680AA">
      <w:pPr>
        <w:spacing w:line="400" w:lineRule="exact"/>
        <w:ind w:firstLine="648" w:firstLineChars="270"/>
        <w:jc w:val="left"/>
        <w:rPr>
          <w:rFonts w:ascii="仿宋" w:hAnsi="仿宋" w:eastAsia="仿宋"/>
          <w:sz w:val="24"/>
        </w:rPr>
      </w:pPr>
      <w:r>
        <w:rPr>
          <w:rFonts w:hint="eastAsia" w:ascii="仿宋" w:hAnsi="仿宋" w:eastAsia="仿宋"/>
          <w:sz w:val="24"/>
        </w:rPr>
        <w:t>地址：</w:t>
      </w:r>
      <w:r>
        <w:rPr>
          <w:rFonts w:hint="eastAsia" w:ascii="仿宋" w:hAnsi="仿宋" w:eastAsia="仿宋" w:cs="宋体"/>
          <w:sz w:val="24"/>
        </w:rPr>
        <w:t>桂林市秀峰区四会路7号</w:t>
      </w:r>
    </w:p>
    <w:p w14:paraId="72E83257">
      <w:pPr>
        <w:spacing w:line="400" w:lineRule="exact"/>
        <w:ind w:firstLine="648" w:firstLineChars="270"/>
        <w:jc w:val="left"/>
        <w:rPr>
          <w:rFonts w:ascii="仿宋" w:hAnsi="仿宋" w:eastAsia="仿宋"/>
          <w:sz w:val="24"/>
        </w:rPr>
      </w:pPr>
      <w:bookmarkStart w:id="56" w:name="_Toc28359086"/>
      <w:bookmarkStart w:id="57" w:name="_Toc28359009"/>
      <w:r>
        <w:rPr>
          <w:rFonts w:hint="eastAsia" w:ascii="仿宋" w:hAnsi="仿宋" w:eastAsia="仿宋"/>
          <w:sz w:val="24"/>
        </w:rPr>
        <w:t>项目联系人：黄丹</w:t>
      </w:r>
    </w:p>
    <w:p w14:paraId="5333CACF">
      <w:pPr>
        <w:spacing w:line="400" w:lineRule="exact"/>
        <w:ind w:firstLine="648" w:firstLineChars="270"/>
        <w:jc w:val="left"/>
        <w:rPr>
          <w:rFonts w:ascii="仿宋" w:hAnsi="仿宋" w:eastAsia="仿宋"/>
          <w:sz w:val="24"/>
        </w:rPr>
      </w:pPr>
      <w:r>
        <w:rPr>
          <w:rFonts w:hint="eastAsia" w:ascii="仿宋" w:hAnsi="仿宋" w:eastAsia="仿宋"/>
          <w:sz w:val="24"/>
        </w:rPr>
        <w:t>项目联系方式：</w:t>
      </w:r>
      <w:r>
        <w:rPr>
          <w:rFonts w:ascii="仿宋" w:hAnsi="仿宋" w:eastAsia="仿宋"/>
          <w:sz w:val="24"/>
        </w:rPr>
        <w:t>0773-2883212</w:t>
      </w:r>
    </w:p>
    <w:p w14:paraId="64DE8F4A">
      <w:pPr>
        <w:spacing w:line="400" w:lineRule="exact"/>
        <w:ind w:firstLine="648" w:firstLineChars="270"/>
        <w:jc w:val="left"/>
        <w:rPr>
          <w:rFonts w:ascii="仿宋" w:hAnsi="仿宋" w:eastAsia="仿宋"/>
          <w:sz w:val="24"/>
        </w:rPr>
      </w:pPr>
      <w:r>
        <w:rPr>
          <w:rFonts w:hint="eastAsia" w:ascii="仿宋" w:hAnsi="仿宋" w:eastAsia="仿宋" w:cs="宋体"/>
          <w:sz w:val="24"/>
        </w:rPr>
        <w:t>2.采购代理机构信息</w:t>
      </w:r>
      <w:bookmarkEnd w:id="56"/>
      <w:bookmarkEnd w:id="57"/>
    </w:p>
    <w:p w14:paraId="7350B74A">
      <w:pPr>
        <w:spacing w:line="400" w:lineRule="exact"/>
        <w:ind w:firstLine="648" w:firstLineChars="270"/>
        <w:jc w:val="left"/>
        <w:rPr>
          <w:rFonts w:ascii="仿宋" w:hAnsi="仿宋" w:eastAsia="仿宋"/>
          <w:sz w:val="24"/>
        </w:rPr>
      </w:pPr>
      <w:r>
        <w:rPr>
          <w:rFonts w:hint="eastAsia" w:ascii="仿宋" w:hAnsi="仿宋" w:eastAsia="仿宋"/>
          <w:sz w:val="24"/>
        </w:rPr>
        <w:t>名  称：广西科文</w:t>
      </w:r>
      <w:r>
        <w:rPr>
          <w:rFonts w:ascii="仿宋" w:hAnsi="仿宋" w:eastAsia="仿宋"/>
          <w:sz w:val="24"/>
        </w:rPr>
        <w:t>招标有限公司</w:t>
      </w:r>
    </w:p>
    <w:p w14:paraId="6D79BFB0">
      <w:pPr>
        <w:spacing w:line="400" w:lineRule="exact"/>
        <w:ind w:firstLine="648" w:firstLineChars="270"/>
        <w:jc w:val="left"/>
        <w:rPr>
          <w:rFonts w:ascii="仿宋" w:hAnsi="仿宋" w:eastAsia="仿宋"/>
          <w:sz w:val="24"/>
        </w:rPr>
      </w:pPr>
      <w:r>
        <w:rPr>
          <w:rFonts w:hint="eastAsia" w:ascii="仿宋" w:hAnsi="仿宋" w:eastAsia="仿宋"/>
          <w:sz w:val="24"/>
        </w:rPr>
        <w:t>地　址：桂林市七星区穿山东路41号彰泰</w:t>
      </w:r>
      <w:r>
        <w:rPr>
          <w:rFonts w:hint="eastAsia" w:ascii="微软雅黑" w:hAnsi="微软雅黑" w:eastAsia="微软雅黑" w:cs="微软雅黑"/>
          <w:sz w:val="24"/>
        </w:rPr>
        <w:t>•</w:t>
      </w:r>
      <w:r>
        <w:rPr>
          <w:rFonts w:hint="eastAsia" w:ascii="仿宋" w:hAnsi="仿宋" w:eastAsia="仿宋"/>
          <w:sz w:val="24"/>
        </w:rPr>
        <w:t>天街V+国际中心1#楼八层802号</w:t>
      </w:r>
    </w:p>
    <w:p w14:paraId="552C047B">
      <w:pPr>
        <w:spacing w:line="400" w:lineRule="exact"/>
        <w:ind w:firstLine="648" w:firstLineChars="270"/>
        <w:jc w:val="left"/>
        <w:rPr>
          <w:rFonts w:ascii="仿宋" w:hAnsi="仿宋" w:eastAsia="仿宋"/>
          <w:sz w:val="24"/>
        </w:rPr>
      </w:pPr>
      <w:r>
        <w:rPr>
          <w:rFonts w:hint="eastAsia" w:ascii="仿宋" w:hAnsi="仿宋" w:eastAsia="仿宋"/>
          <w:sz w:val="24"/>
        </w:rPr>
        <w:t>项目联系人：胡涛、李冰华</w:t>
      </w:r>
    </w:p>
    <w:p w14:paraId="73C724CB">
      <w:pPr>
        <w:spacing w:line="400" w:lineRule="exact"/>
        <w:ind w:firstLine="648" w:firstLineChars="270"/>
        <w:jc w:val="left"/>
        <w:rPr>
          <w:rFonts w:ascii="仿宋" w:hAnsi="仿宋" w:eastAsia="仿宋"/>
          <w:sz w:val="24"/>
        </w:rPr>
      </w:pPr>
      <w:r>
        <w:rPr>
          <w:rFonts w:hint="eastAsia" w:ascii="仿宋" w:hAnsi="仿宋" w:eastAsia="仿宋"/>
          <w:sz w:val="24"/>
        </w:rPr>
        <w:t>电　话：0773-8998923、</w:t>
      </w:r>
      <w:r>
        <w:rPr>
          <w:rFonts w:ascii="仿宋" w:hAnsi="仿宋" w:eastAsia="仿宋"/>
          <w:sz w:val="24"/>
        </w:rPr>
        <w:t>2860696</w:t>
      </w:r>
    </w:p>
    <w:p w14:paraId="76D29D66">
      <w:pPr>
        <w:wordWrap w:val="0"/>
        <w:spacing w:line="400" w:lineRule="exact"/>
        <w:jc w:val="right"/>
        <w:rPr>
          <w:rFonts w:ascii="仿宋" w:hAnsi="仿宋" w:eastAsia="仿宋"/>
          <w:sz w:val="24"/>
        </w:rPr>
      </w:pPr>
      <w:r>
        <w:rPr>
          <w:rFonts w:hint="eastAsia" w:ascii="仿宋" w:hAnsi="仿宋" w:eastAsia="仿宋" w:cs="Arial"/>
          <w:sz w:val="24"/>
        </w:rPr>
        <w:t xml:space="preserve"> </w:t>
      </w:r>
    </w:p>
    <w:p w14:paraId="6ACC1127">
      <w:pPr>
        <w:pStyle w:val="2"/>
        <w:keepNext w:val="0"/>
        <w:keepLines w:val="0"/>
        <w:pageBreakBefore/>
        <w:spacing w:before="0" w:after="0" w:line="500" w:lineRule="exact"/>
        <w:jc w:val="center"/>
        <w:rPr>
          <w:rFonts w:ascii="仿宋" w:hAnsi="仿宋" w:eastAsia="仿宋"/>
        </w:rPr>
      </w:pPr>
      <w:bookmarkStart w:id="58" w:name="_Toc74320801"/>
      <w:r>
        <w:rPr>
          <w:rFonts w:hint="eastAsia" w:ascii="仿宋" w:hAnsi="仿宋" w:eastAsia="仿宋"/>
        </w:rPr>
        <w:t>第二章  采购需求</w:t>
      </w:r>
      <w:bookmarkEnd w:id="58"/>
    </w:p>
    <w:p w14:paraId="05C621D7">
      <w:pPr>
        <w:spacing w:line="400" w:lineRule="exact"/>
        <w:jc w:val="left"/>
        <w:rPr>
          <w:rFonts w:ascii="仿宋" w:hAnsi="仿宋" w:eastAsia="仿宋" w:cs="宋体"/>
          <w:b/>
          <w:sz w:val="24"/>
        </w:rPr>
      </w:pPr>
      <w:bookmarkStart w:id="59" w:name="_Toc254970631"/>
      <w:bookmarkStart w:id="60" w:name="_Toc254970490"/>
      <w:r>
        <w:rPr>
          <w:rFonts w:hint="eastAsia" w:ascii="仿宋" w:hAnsi="仿宋" w:eastAsia="仿宋" w:cs="宋体"/>
          <w:b/>
          <w:sz w:val="24"/>
        </w:rPr>
        <w:t>说明：</w:t>
      </w:r>
    </w:p>
    <w:p w14:paraId="75531A5B">
      <w:pPr>
        <w:spacing w:line="400" w:lineRule="exact"/>
        <w:ind w:firstLine="482" w:firstLineChars="200"/>
        <w:jc w:val="left"/>
        <w:rPr>
          <w:rFonts w:ascii="仿宋" w:hAnsi="仿宋" w:eastAsia="仿宋" w:cs="宋体"/>
          <w:b/>
          <w:sz w:val="24"/>
        </w:rPr>
      </w:pPr>
      <w:r>
        <w:rPr>
          <w:rFonts w:hint="eastAsia" w:ascii="仿宋" w:hAnsi="仿宋" w:eastAsia="仿宋"/>
          <w:b/>
          <w:bCs/>
          <w:sz w:val="24"/>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rPr>
        <w:t>中</w:t>
      </w:r>
      <w:r>
        <w:rPr>
          <w:rFonts w:hint="eastAsia" w:ascii="仿宋" w:hAnsi="仿宋" w:eastAsia="仿宋"/>
          <w:b/>
          <w:bCs/>
          <w:sz w:val="24"/>
        </w:rPr>
        <w:t>的技术要求。</w:t>
      </w:r>
    </w:p>
    <w:p w14:paraId="3A4DEDCE">
      <w:pPr>
        <w:spacing w:line="400" w:lineRule="exact"/>
        <w:ind w:firstLine="482" w:firstLineChars="200"/>
        <w:jc w:val="left"/>
        <w:rPr>
          <w:rFonts w:ascii="仿宋" w:hAnsi="仿宋" w:eastAsia="仿宋" w:cs="宋体"/>
          <w:b/>
          <w:sz w:val="24"/>
        </w:rPr>
      </w:pPr>
      <w:r>
        <w:rPr>
          <w:rFonts w:hint="eastAsia" w:ascii="仿宋" w:hAnsi="仿宋" w:eastAsia="仿宋"/>
          <w:b/>
          <w:bCs/>
          <w:sz w:val="24"/>
        </w:rPr>
        <w:t>2、</w:t>
      </w:r>
      <w:r>
        <w:rPr>
          <w:rFonts w:ascii="仿宋" w:hAnsi="仿宋" w:eastAsia="仿宋"/>
          <w:b/>
          <w:bCs/>
          <w:sz w:val="24"/>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rPr>
        <w:t>，投标文件中必须提供国家有关行政部门认可的认证机构出具的、处于有效期之内的节能产品认证证书复印件</w:t>
      </w:r>
      <w:r>
        <w:rPr>
          <w:rFonts w:ascii="仿宋" w:hAnsi="仿宋" w:eastAsia="仿宋"/>
          <w:b/>
          <w:bCs/>
          <w:sz w:val="24"/>
        </w:rPr>
        <w:t>，否则投标文件作无效处理。</w:t>
      </w:r>
    </w:p>
    <w:p w14:paraId="74D6D1FD">
      <w:pPr>
        <w:spacing w:line="400" w:lineRule="exact"/>
        <w:ind w:firstLine="482" w:firstLineChars="200"/>
        <w:jc w:val="left"/>
        <w:rPr>
          <w:rFonts w:ascii="仿宋" w:hAnsi="仿宋" w:eastAsia="仿宋" w:cs="宋体"/>
          <w:b/>
          <w:sz w:val="24"/>
        </w:rPr>
      </w:pPr>
      <w:r>
        <w:rPr>
          <w:rFonts w:ascii="仿宋" w:hAnsi="仿宋" w:eastAsia="仿宋"/>
          <w:b/>
          <w:bCs/>
          <w:sz w:val="24"/>
        </w:rPr>
        <w:t>3</w:t>
      </w:r>
      <w:r>
        <w:rPr>
          <w:rFonts w:hint="eastAsia" w:ascii="仿宋" w:hAnsi="仿宋" w:eastAsia="仿宋"/>
          <w:b/>
          <w:bCs/>
          <w:sz w:val="24"/>
        </w:rPr>
        <w:t>、如投标人投标产品存在侵犯他人的知识产权或者专利成果行为的，由投标人自行承担相应法律责任。</w:t>
      </w:r>
    </w:p>
    <w:p w14:paraId="213A9BC5">
      <w:pPr>
        <w:spacing w:line="400" w:lineRule="exact"/>
        <w:ind w:firstLine="482" w:firstLineChars="200"/>
        <w:jc w:val="left"/>
        <w:rPr>
          <w:rFonts w:ascii="仿宋" w:hAnsi="仿宋" w:eastAsia="仿宋"/>
          <w:b/>
          <w:bCs/>
          <w:sz w:val="24"/>
        </w:rPr>
      </w:pPr>
      <w:r>
        <w:rPr>
          <w:rFonts w:ascii="仿宋" w:hAnsi="仿宋" w:eastAsia="仿宋"/>
          <w:b/>
          <w:bCs/>
          <w:sz w:val="24"/>
        </w:rPr>
        <w:t>5</w:t>
      </w:r>
      <w:r>
        <w:rPr>
          <w:rFonts w:hint="eastAsia" w:ascii="仿宋" w:hAnsi="仿宋" w:eastAsia="仿宋"/>
          <w:b/>
          <w:bCs/>
          <w:sz w:val="24"/>
        </w:rPr>
        <w:t>、“实质性要求”是指招标文件中已经指明不满足则投标无效的条款，或者不能负偏离的条款，或者采购需求中标注“▲”号的条款。</w:t>
      </w:r>
    </w:p>
    <w:p w14:paraId="10E71DF3">
      <w:pPr>
        <w:spacing w:line="400" w:lineRule="exact"/>
        <w:ind w:firstLine="482" w:firstLineChars="200"/>
        <w:jc w:val="left"/>
        <w:rPr>
          <w:rFonts w:ascii="仿宋" w:hAnsi="仿宋" w:eastAsia="仿宋" w:cs="宋体"/>
          <w:b/>
          <w:bCs/>
          <w:sz w:val="24"/>
        </w:rPr>
      </w:pPr>
      <w:r>
        <w:rPr>
          <w:rFonts w:ascii="仿宋" w:hAnsi="仿宋" w:eastAsia="仿宋"/>
          <w:b/>
          <w:bCs/>
          <w:sz w:val="24"/>
        </w:rPr>
        <w:t>6</w:t>
      </w:r>
      <w:r>
        <w:rPr>
          <w:rFonts w:hint="eastAsia" w:ascii="仿宋" w:hAnsi="仿宋" w:eastAsia="仿宋"/>
          <w:b/>
          <w:bCs/>
          <w:sz w:val="24"/>
        </w:rPr>
        <w:t>、本项目</w:t>
      </w:r>
      <w:r>
        <w:rPr>
          <w:rFonts w:hint="eastAsia" w:ascii="仿宋" w:hAnsi="仿宋" w:eastAsia="仿宋" w:cs="宋体"/>
          <w:b/>
          <w:bCs/>
          <w:sz w:val="24"/>
        </w:rPr>
        <w:t>中小企业划分标准所属行业名称（行业名称及划分见本章附件</w:t>
      </w:r>
      <w:r>
        <w:rPr>
          <w:rFonts w:ascii="仿宋" w:hAnsi="仿宋" w:eastAsia="仿宋" w:cs="宋体"/>
          <w:b/>
          <w:bCs/>
          <w:sz w:val="24"/>
        </w:rPr>
        <w:t>2</w:t>
      </w:r>
      <w:r>
        <w:rPr>
          <w:rFonts w:hint="eastAsia" w:ascii="仿宋" w:hAnsi="仿宋" w:eastAsia="仿宋" w:cs="宋体"/>
          <w:b/>
          <w:bCs/>
          <w:sz w:val="24"/>
        </w:rPr>
        <w:t>）：详见下表。</w:t>
      </w:r>
    </w:p>
    <w:p w14:paraId="1ECAA9E5">
      <w:pPr>
        <w:spacing w:line="400" w:lineRule="exact"/>
        <w:ind w:firstLine="482" w:firstLineChars="200"/>
        <w:jc w:val="left"/>
        <w:rPr>
          <w:rFonts w:ascii="仿宋" w:hAnsi="仿宋" w:eastAsia="仿宋" w:cs="宋体"/>
          <w:b/>
          <w:bCs/>
          <w:sz w:val="24"/>
        </w:rPr>
      </w:pPr>
      <w:r>
        <w:rPr>
          <w:rFonts w:hint="eastAsia" w:ascii="仿宋" w:hAnsi="仿宋" w:eastAsia="仿宋" w:cs="宋体"/>
          <w:b/>
          <w:bCs/>
          <w:sz w:val="24"/>
        </w:rPr>
        <w:t>7、标项一第7分项货物“电感耦合等离子体串联质谱仪”和标项二第</w:t>
      </w:r>
      <w:r>
        <w:rPr>
          <w:rFonts w:ascii="仿宋" w:hAnsi="仿宋" w:eastAsia="仿宋" w:cs="宋体"/>
          <w:b/>
          <w:bCs/>
          <w:sz w:val="24"/>
        </w:rPr>
        <w:t>1</w:t>
      </w:r>
      <w:r>
        <w:rPr>
          <w:rFonts w:hint="eastAsia" w:ascii="仿宋" w:hAnsi="仿宋" w:eastAsia="仿宋" w:cs="宋体"/>
          <w:b/>
          <w:bCs/>
          <w:sz w:val="24"/>
        </w:rPr>
        <w:t>分项“超高效液相色谱仪三重四级杆质谱联用仪”均接受进口产品（即通过中国海关报关验放进入中国境内且产自关境外的产品）投标，其余标的货物不接受进口产品（即通过中国海关报关验放进入中国境内且产自关境外的产品）参与投标，如有进口产品参与投标的按无效投标处理。</w:t>
      </w:r>
    </w:p>
    <w:p w14:paraId="3BD2CABB">
      <w:pPr>
        <w:spacing w:line="400" w:lineRule="exact"/>
        <w:jc w:val="left"/>
        <w:rPr>
          <w:rFonts w:ascii="仿宋" w:hAnsi="仿宋" w:eastAsia="仿宋"/>
          <w:b/>
          <w:bCs/>
          <w:sz w:val="30"/>
          <w:szCs w:val="30"/>
        </w:rPr>
      </w:pPr>
    </w:p>
    <w:p w14:paraId="2F404512">
      <w:pPr>
        <w:spacing w:line="400" w:lineRule="exact"/>
        <w:jc w:val="left"/>
        <w:rPr>
          <w:rFonts w:ascii="仿宋" w:hAnsi="仿宋" w:eastAsia="仿宋"/>
          <w:b/>
          <w:bCs/>
          <w:sz w:val="30"/>
          <w:szCs w:val="30"/>
        </w:rPr>
      </w:pPr>
      <w:r>
        <w:rPr>
          <w:rFonts w:hint="eastAsia" w:ascii="仿宋" w:hAnsi="仿宋" w:eastAsia="仿宋"/>
          <w:b/>
          <w:bCs/>
          <w:sz w:val="30"/>
          <w:szCs w:val="30"/>
        </w:rPr>
        <w:t>标项一：</w:t>
      </w:r>
    </w:p>
    <w:tbl>
      <w:tblPr>
        <w:tblStyle w:val="44"/>
        <w:tblW w:w="10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201"/>
        <w:gridCol w:w="200"/>
        <w:gridCol w:w="709"/>
        <w:gridCol w:w="5953"/>
        <w:gridCol w:w="851"/>
        <w:gridCol w:w="1075"/>
      </w:tblGrid>
      <w:tr w14:paraId="15D8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68" w:type="dxa"/>
            <w:gridSpan w:val="7"/>
            <w:vAlign w:val="center"/>
          </w:tcPr>
          <w:p w14:paraId="7288CC38">
            <w:pPr>
              <w:spacing w:line="400" w:lineRule="exact"/>
              <w:ind w:right="-105" w:rightChars="-50"/>
              <w:rPr>
                <w:rFonts w:ascii="仿宋" w:hAnsi="仿宋" w:eastAsia="仿宋" w:cs="宋体"/>
                <w:sz w:val="24"/>
              </w:rPr>
            </w:pPr>
            <w:bookmarkStart w:id="61" w:name="_Toc96502252"/>
            <w:r>
              <w:rPr>
                <w:rFonts w:hint="eastAsia" w:ascii="仿宋" w:hAnsi="仿宋" w:eastAsia="仿宋" w:cs="宋体"/>
                <w:sz w:val="24"/>
              </w:rPr>
              <w:t>一、技术</w:t>
            </w:r>
            <w:bookmarkEnd w:id="61"/>
            <w:r>
              <w:rPr>
                <w:rFonts w:hint="eastAsia" w:ascii="仿宋" w:hAnsi="仿宋" w:eastAsia="仿宋" w:cs="宋体"/>
                <w:sz w:val="24"/>
              </w:rPr>
              <w:t>要求</w:t>
            </w:r>
          </w:p>
        </w:tc>
      </w:tr>
      <w:tr w14:paraId="1FD1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BFAF0A2">
            <w:pPr>
              <w:spacing w:line="400" w:lineRule="exact"/>
              <w:ind w:right="-105" w:rightChars="-50"/>
              <w:jc w:val="center"/>
              <w:rPr>
                <w:rFonts w:ascii="仿宋" w:hAnsi="仿宋" w:eastAsia="仿宋" w:cs="宋体"/>
                <w:sz w:val="24"/>
              </w:rPr>
            </w:pPr>
            <w:r>
              <w:rPr>
                <w:rFonts w:hint="eastAsia" w:ascii="仿宋" w:hAnsi="仿宋" w:eastAsia="仿宋" w:cs="宋体"/>
                <w:sz w:val="24"/>
              </w:rPr>
              <w:t>项号</w:t>
            </w:r>
          </w:p>
        </w:tc>
        <w:tc>
          <w:tcPr>
            <w:tcW w:w="1401" w:type="dxa"/>
            <w:gridSpan w:val="2"/>
            <w:vAlign w:val="center"/>
          </w:tcPr>
          <w:p w14:paraId="42334383">
            <w:pPr>
              <w:spacing w:line="400" w:lineRule="exact"/>
              <w:ind w:right="-105" w:rightChars="-50"/>
              <w:jc w:val="center"/>
              <w:rPr>
                <w:rFonts w:ascii="仿宋" w:hAnsi="仿宋" w:eastAsia="仿宋" w:cs="宋体"/>
                <w:sz w:val="24"/>
              </w:rPr>
            </w:pPr>
            <w:bookmarkStart w:id="62" w:name="_Toc96502254"/>
            <w:r>
              <w:rPr>
                <w:rFonts w:hint="eastAsia" w:ascii="仿宋" w:hAnsi="仿宋" w:eastAsia="仿宋" w:cs="宋体"/>
                <w:sz w:val="24"/>
              </w:rPr>
              <w:t>标的</w:t>
            </w:r>
            <w:bookmarkEnd w:id="62"/>
            <w:r>
              <w:rPr>
                <w:rFonts w:hint="eastAsia" w:ascii="仿宋" w:hAnsi="仿宋" w:eastAsia="仿宋" w:cs="宋体"/>
                <w:sz w:val="24"/>
              </w:rPr>
              <w:t>名称</w:t>
            </w:r>
          </w:p>
        </w:tc>
        <w:tc>
          <w:tcPr>
            <w:tcW w:w="709" w:type="dxa"/>
            <w:vAlign w:val="center"/>
          </w:tcPr>
          <w:p w14:paraId="3264FC83">
            <w:pPr>
              <w:spacing w:line="400" w:lineRule="exact"/>
              <w:ind w:right="-105" w:rightChars="-50"/>
              <w:jc w:val="center"/>
              <w:rPr>
                <w:rFonts w:ascii="仿宋" w:hAnsi="仿宋" w:eastAsia="仿宋" w:cs="宋体"/>
                <w:sz w:val="24"/>
              </w:rPr>
            </w:pPr>
            <w:r>
              <w:rPr>
                <w:rFonts w:hint="eastAsia" w:ascii="仿宋" w:hAnsi="仿宋" w:eastAsia="仿宋" w:cs="宋体"/>
                <w:sz w:val="24"/>
              </w:rPr>
              <w:t>所属</w:t>
            </w:r>
            <w:r>
              <w:rPr>
                <w:rFonts w:ascii="仿宋" w:hAnsi="仿宋" w:eastAsia="仿宋" w:cs="宋体"/>
                <w:sz w:val="24"/>
              </w:rPr>
              <w:t>行业</w:t>
            </w:r>
          </w:p>
        </w:tc>
        <w:tc>
          <w:tcPr>
            <w:tcW w:w="5953" w:type="dxa"/>
            <w:vAlign w:val="center"/>
          </w:tcPr>
          <w:p w14:paraId="54F4CF7E">
            <w:pPr>
              <w:spacing w:line="400" w:lineRule="exact"/>
              <w:ind w:right="-105" w:rightChars="-50"/>
              <w:jc w:val="center"/>
              <w:rPr>
                <w:rFonts w:ascii="仿宋" w:hAnsi="仿宋" w:eastAsia="仿宋" w:cs="宋体"/>
                <w:sz w:val="24"/>
              </w:rPr>
            </w:pPr>
            <w:r>
              <w:rPr>
                <w:rFonts w:hint="eastAsia" w:ascii="仿宋" w:hAnsi="仿宋" w:eastAsia="仿宋" w:cs="宋体"/>
                <w:sz w:val="24"/>
              </w:rPr>
              <w:t>技术参数及其性能（配置）要求</w:t>
            </w:r>
          </w:p>
        </w:tc>
        <w:tc>
          <w:tcPr>
            <w:tcW w:w="851" w:type="dxa"/>
            <w:vAlign w:val="center"/>
          </w:tcPr>
          <w:p w14:paraId="61BAAE12">
            <w:pPr>
              <w:spacing w:line="400" w:lineRule="exact"/>
              <w:ind w:right="-105" w:rightChars="-50"/>
              <w:jc w:val="center"/>
              <w:rPr>
                <w:rFonts w:ascii="仿宋" w:hAnsi="仿宋" w:eastAsia="仿宋" w:cs="宋体"/>
                <w:sz w:val="24"/>
              </w:rPr>
            </w:pPr>
            <w:r>
              <w:rPr>
                <w:rFonts w:hint="eastAsia" w:ascii="仿宋" w:hAnsi="仿宋" w:eastAsia="仿宋" w:cs="宋体"/>
                <w:sz w:val="24"/>
              </w:rPr>
              <w:t>数量及单位</w:t>
            </w:r>
          </w:p>
        </w:tc>
        <w:tc>
          <w:tcPr>
            <w:tcW w:w="1075" w:type="dxa"/>
            <w:vAlign w:val="center"/>
          </w:tcPr>
          <w:p w14:paraId="2C9E6267">
            <w:pPr>
              <w:spacing w:line="400" w:lineRule="exact"/>
              <w:ind w:right="-105" w:rightChars="-50"/>
              <w:jc w:val="center"/>
              <w:rPr>
                <w:rFonts w:ascii="仿宋" w:hAnsi="仿宋" w:eastAsia="仿宋" w:cs="宋体"/>
                <w:sz w:val="24"/>
              </w:rPr>
            </w:pPr>
            <w:r>
              <w:rPr>
                <w:rFonts w:hint="eastAsia" w:ascii="仿宋" w:hAnsi="仿宋" w:eastAsia="仿宋" w:cs="宋体"/>
                <w:sz w:val="24"/>
              </w:rPr>
              <w:t>参考单价（万元）</w:t>
            </w:r>
          </w:p>
        </w:tc>
      </w:tr>
      <w:tr w14:paraId="120A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7F6E973">
            <w:pPr>
              <w:pStyle w:val="30"/>
              <w:pBdr>
                <w:bottom w:val="none" w:color="auto" w:sz="0" w:space="0"/>
              </w:pBdr>
              <w:spacing w:line="400" w:lineRule="exact"/>
              <w:ind w:right="-105" w:rightChars="-50"/>
              <w:rPr>
                <w:rFonts w:ascii="仿宋" w:hAnsi="仿宋" w:eastAsia="仿宋"/>
                <w:bCs/>
                <w:sz w:val="24"/>
                <w:szCs w:val="24"/>
              </w:rPr>
            </w:pPr>
            <w:bookmarkStart w:id="63" w:name="_Hlk112295633"/>
            <w:r>
              <w:rPr>
                <w:rFonts w:hint="eastAsia" w:ascii="仿宋" w:hAnsi="仿宋" w:eastAsia="仿宋"/>
                <w:bCs/>
                <w:sz w:val="24"/>
                <w:szCs w:val="24"/>
              </w:rPr>
              <w:t>1</w:t>
            </w:r>
          </w:p>
        </w:tc>
        <w:tc>
          <w:tcPr>
            <w:tcW w:w="1401" w:type="dxa"/>
            <w:gridSpan w:val="2"/>
            <w:vAlign w:val="center"/>
          </w:tcPr>
          <w:p w14:paraId="2CA3FE2D">
            <w:pPr>
              <w:widowControl/>
              <w:spacing w:line="400" w:lineRule="exact"/>
              <w:ind w:right="-105" w:rightChars="-50"/>
              <w:jc w:val="center"/>
              <w:rPr>
                <w:rFonts w:ascii="仿宋" w:hAnsi="仿宋" w:eastAsia="仿宋" w:cs="宋体"/>
                <w:bCs/>
                <w:sz w:val="24"/>
              </w:rPr>
            </w:pPr>
            <w:r>
              <w:rPr>
                <w:rFonts w:hint="eastAsia" w:ascii="仿宋" w:hAnsi="仿宋" w:eastAsia="仿宋" w:cs="宋体"/>
                <w:bCs/>
                <w:sz w:val="24"/>
              </w:rPr>
              <w:t>全自动顶空进样器</w:t>
            </w:r>
          </w:p>
        </w:tc>
        <w:tc>
          <w:tcPr>
            <w:tcW w:w="709" w:type="dxa"/>
            <w:vAlign w:val="center"/>
          </w:tcPr>
          <w:p w14:paraId="12599535">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03BB21B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一、技术参数要求：</w:t>
            </w:r>
          </w:p>
          <w:p w14:paraId="3857BC3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1、样品容量：≧128个样品位的样品盘</w:t>
            </w:r>
          </w:p>
          <w:p w14:paraId="26AC7F0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2、顶空瓶体积：20ml</w:t>
            </w:r>
          </w:p>
          <w:p w14:paraId="6D5082B5">
            <w:pPr>
              <w:widowControl/>
              <w:spacing w:line="400" w:lineRule="exact"/>
              <w:ind w:right="-105" w:rightChars="-50"/>
              <w:jc w:val="left"/>
              <w:rPr>
                <w:rFonts w:ascii="仿宋" w:hAnsi="仿宋" w:eastAsia="仿宋" w:cs="宋体"/>
                <w:bCs/>
                <w:sz w:val="24"/>
              </w:rPr>
            </w:pPr>
            <w:r>
              <w:rPr>
                <w:rFonts w:hint="eastAsia" w:ascii="仿宋" w:hAnsi="仿宋" w:eastAsia="仿宋" w:cs="宋体"/>
                <w:sz w:val="24"/>
              </w:rPr>
              <w:t xml:space="preserve">  </w:t>
            </w:r>
            <w:r>
              <w:rPr>
                <w:rFonts w:hint="eastAsia" w:ascii="仿宋" w:hAnsi="仿宋" w:eastAsia="仿宋" w:cs="宋体"/>
                <w:bCs/>
                <w:sz w:val="24"/>
              </w:rPr>
              <w:t>3、样品恒温器：≥12位智能重叠加热位</w:t>
            </w:r>
          </w:p>
          <w:p w14:paraId="41034A5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4、样品加热：整体铝块加热炉。能精确地控制对每个样品的加热温度和时间。软件自动计算优化样品的重叠加热及平衡时间，保证每一个样品被提取前加热恒温时间是一致的，具有极好的重现性。</w:t>
            </w:r>
          </w:p>
          <w:p w14:paraId="6292E71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5、样品温度：40</w:t>
            </w:r>
            <w:r>
              <w:rPr>
                <w:rFonts w:hint="eastAsia" w:ascii="微软雅黑" w:hAnsi="微软雅黑" w:eastAsia="微软雅黑"/>
                <w:bCs/>
                <w:sz w:val="24"/>
              </w:rPr>
              <w:t>˚</w:t>
            </w:r>
            <w:r>
              <w:rPr>
                <w:rFonts w:hint="eastAsia" w:ascii="仿宋" w:hAnsi="仿宋" w:eastAsia="仿宋" w:cs="宋体"/>
                <w:bCs/>
                <w:sz w:val="24"/>
              </w:rPr>
              <w:t>C至180</w:t>
            </w:r>
            <w:r>
              <w:rPr>
                <w:rFonts w:hint="eastAsia" w:ascii="微软雅黑" w:hAnsi="微软雅黑" w:eastAsia="微软雅黑"/>
                <w:bCs/>
                <w:sz w:val="24"/>
              </w:rPr>
              <w:t>˚</w:t>
            </w:r>
            <w:r>
              <w:rPr>
                <w:rFonts w:hint="eastAsia" w:ascii="仿宋" w:hAnsi="仿宋" w:eastAsia="仿宋" w:cs="宋体"/>
                <w:bCs/>
                <w:sz w:val="24"/>
              </w:rPr>
              <w:t>C间设定，1</w:t>
            </w:r>
            <w:r>
              <w:rPr>
                <w:rFonts w:hint="eastAsia" w:ascii="微软雅黑" w:hAnsi="微软雅黑" w:eastAsia="微软雅黑"/>
                <w:bCs/>
                <w:sz w:val="24"/>
              </w:rPr>
              <w:t>˚</w:t>
            </w:r>
            <w:r>
              <w:rPr>
                <w:rFonts w:hint="eastAsia" w:ascii="仿宋" w:hAnsi="仿宋" w:eastAsia="仿宋" w:cs="宋体"/>
                <w:bCs/>
                <w:sz w:val="24"/>
              </w:rPr>
              <w:t>C变化，也可于常温运行。</w:t>
            </w:r>
          </w:p>
          <w:p w14:paraId="67F61AF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6、提取温度（进样针）：40</w:t>
            </w:r>
            <w:r>
              <w:rPr>
                <w:rFonts w:hint="eastAsia" w:ascii="微软雅黑" w:hAnsi="微软雅黑" w:eastAsia="微软雅黑"/>
                <w:bCs/>
                <w:sz w:val="24"/>
              </w:rPr>
              <w:t>˚</w:t>
            </w:r>
            <w:r>
              <w:rPr>
                <w:rFonts w:hint="eastAsia" w:ascii="仿宋" w:hAnsi="仿宋" w:eastAsia="仿宋" w:cs="宋体"/>
                <w:bCs/>
                <w:sz w:val="24"/>
              </w:rPr>
              <w:t>C至210</w:t>
            </w:r>
            <w:r>
              <w:rPr>
                <w:rFonts w:hint="eastAsia" w:ascii="微软雅黑" w:hAnsi="微软雅黑" w:eastAsia="微软雅黑"/>
                <w:bCs/>
                <w:sz w:val="24"/>
              </w:rPr>
              <w:t>˚</w:t>
            </w:r>
            <w:r>
              <w:rPr>
                <w:rFonts w:hint="eastAsia" w:ascii="仿宋" w:hAnsi="仿宋" w:eastAsia="仿宋" w:cs="宋体"/>
                <w:bCs/>
                <w:sz w:val="24"/>
              </w:rPr>
              <w:t>C间设定，1</w:t>
            </w:r>
            <w:r>
              <w:rPr>
                <w:rFonts w:hint="eastAsia" w:ascii="微软雅黑" w:hAnsi="微软雅黑" w:eastAsia="微软雅黑"/>
                <w:bCs/>
                <w:sz w:val="24"/>
              </w:rPr>
              <w:t>˚</w:t>
            </w:r>
            <w:r>
              <w:rPr>
                <w:rFonts w:hint="eastAsia" w:ascii="仿宋" w:hAnsi="仿宋" w:eastAsia="仿宋" w:cs="宋体"/>
                <w:bCs/>
                <w:sz w:val="24"/>
              </w:rPr>
              <w:t>C变化，也可于常温运行。</w:t>
            </w:r>
          </w:p>
          <w:p w14:paraId="4EF6818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7、传输线长度：1m。</w:t>
            </w:r>
          </w:p>
          <w:p w14:paraId="5894CC6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8、传输线温度：40</w:t>
            </w:r>
            <w:r>
              <w:rPr>
                <w:rFonts w:hint="eastAsia" w:ascii="微软雅黑" w:hAnsi="微软雅黑" w:eastAsia="微软雅黑"/>
                <w:bCs/>
                <w:sz w:val="24"/>
              </w:rPr>
              <w:t>˚</w:t>
            </w:r>
            <w:r>
              <w:rPr>
                <w:rFonts w:hint="eastAsia" w:ascii="仿宋" w:hAnsi="仿宋" w:eastAsia="仿宋" w:cs="宋体"/>
                <w:bCs/>
                <w:sz w:val="24"/>
              </w:rPr>
              <w:t>C至210</w:t>
            </w:r>
            <w:r>
              <w:rPr>
                <w:rFonts w:hint="eastAsia" w:ascii="微软雅黑" w:hAnsi="微软雅黑" w:eastAsia="微软雅黑"/>
                <w:bCs/>
                <w:sz w:val="24"/>
              </w:rPr>
              <w:t>˚</w:t>
            </w:r>
            <w:r>
              <w:rPr>
                <w:rFonts w:hint="eastAsia" w:ascii="仿宋" w:hAnsi="仿宋" w:eastAsia="仿宋" w:cs="宋体"/>
                <w:bCs/>
                <w:sz w:val="24"/>
              </w:rPr>
              <w:t>C间设定，1</w:t>
            </w:r>
            <w:r>
              <w:rPr>
                <w:rFonts w:hint="eastAsia" w:ascii="微软雅黑" w:hAnsi="微软雅黑" w:eastAsia="微软雅黑"/>
                <w:bCs/>
                <w:sz w:val="24"/>
              </w:rPr>
              <w:t>˚</w:t>
            </w:r>
            <w:r>
              <w:rPr>
                <w:rFonts w:hint="eastAsia" w:ascii="仿宋" w:hAnsi="仿宋" w:eastAsia="仿宋" w:cs="宋体"/>
                <w:bCs/>
                <w:sz w:val="24"/>
              </w:rPr>
              <w:t>C变化，也可于常温运行。</w:t>
            </w:r>
          </w:p>
          <w:p w14:paraId="05FF16AC">
            <w:pPr>
              <w:wordWrap w:val="0"/>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9、载气独立控制</w:t>
            </w:r>
            <w:r>
              <w:rPr>
                <w:rFonts w:hint="eastAsia" w:ascii="仿宋" w:hAnsi="仿宋" w:eastAsia="仿宋" w:cs="宋体"/>
                <w:b/>
                <w:bCs/>
                <w:sz w:val="24"/>
              </w:rPr>
              <w:t>（投标文件中提供满足“独立控制”技术要求的相关证明材料，包括但不限于彩页、官网和功能截图等）</w:t>
            </w:r>
            <w:r>
              <w:rPr>
                <w:rFonts w:hint="eastAsia" w:ascii="仿宋" w:hAnsi="仿宋" w:eastAsia="仿宋" w:cs="宋体"/>
                <w:bCs/>
                <w:sz w:val="24"/>
              </w:rPr>
              <w:t>。</w:t>
            </w:r>
          </w:p>
          <w:p w14:paraId="78DEE4CB">
            <w:pPr>
              <w:widowControl/>
              <w:spacing w:line="400" w:lineRule="exact"/>
              <w:ind w:right="-105" w:rightChars="-50"/>
              <w:jc w:val="left"/>
              <w:rPr>
                <w:rFonts w:ascii="仿宋" w:hAnsi="仿宋" w:eastAsia="仿宋" w:cs="宋体"/>
                <w:bCs/>
                <w:sz w:val="24"/>
              </w:rPr>
            </w:pPr>
            <w:r>
              <w:rPr>
                <w:rFonts w:hint="eastAsia" w:ascii="仿宋" w:hAnsi="仿宋" w:eastAsia="仿宋" w:cs="宋体"/>
                <w:sz w:val="24"/>
              </w:rPr>
              <w:t xml:space="preserve">  </w:t>
            </w:r>
            <w:r>
              <w:rPr>
                <w:rFonts w:hint="eastAsia" w:ascii="仿宋" w:hAnsi="仿宋" w:eastAsia="仿宋" w:cs="宋体"/>
                <w:bCs/>
                <w:sz w:val="24"/>
              </w:rPr>
              <w:t>10、带电子气路控制功能和样品震荡功能。</w:t>
            </w:r>
          </w:p>
          <w:p w14:paraId="137122C8">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▲11、进样方法：静态-动态补偿。单针双流路及气路选择技术，具备动态和静态顶空功能。压力补偿进样。进样量可以按时间程序设定，无需硬件的更改</w:t>
            </w:r>
            <w:r>
              <w:rPr>
                <w:rFonts w:hint="eastAsia" w:ascii="仿宋" w:hAnsi="仿宋" w:eastAsia="仿宋" w:cs="宋体"/>
                <w:b/>
                <w:bCs/>
                <w:sz w:val="24"/>
              </w:rPr>
              <w:t>（投标文件中提供满足“双流路针”技术要求的相关证明材料，包括但不限于彩页、官网和功能截图等）</w:t>
            </w:r>
            <w:r>
              <w:rPr>
                <w:rFonts w:hint="eastAsia" w:ascii="仿宋" w:hAnsi="仿宋" w:eastAsia="仿宋" w:cs="宋体"/>
                <w:bCs/>
                <w:sz w:val="24"/>
              </w:rPr>
              <w:t>。</w:t>
            </w:r>
          </w:p>
          <w:p w14:paraId="317F436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12、进样量按时间程序设定，时间控制进样量，无需硬件更改</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4B3766D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 xml:space="preserve">13、操作模式：恒定模式(Constant mode) ——恒温时间恒定模式是一个标准操作模式。在这个模式中，样品瓶在被分析之前被加热恒温相同的时间。 </w:t>
            </w:r>
          </w:p>
          <w:p w14:paraId="481C2DC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14、高压进样功能：通过参数设定（不需增加硬件）即可实现高压进样方式，完全避免二次进样的可能。</w:t>
            </w:r>
          </w:p>
          <w:p w14:paraId="1D71FF4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15、样品适应性：具有很强的抗酸碱腐蚀的能力。</w:t>
            </w:r>
          </w:p>
          <w:p w14:paraId="6305620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16、全流路自动泄漏测试：用户选定泄漏测试，仪器进入全流路泄漏测试（包括样品瓶在内）。</w:t>
            </w:r>
          </w:p>
          <w:p w14:paraId="7DDF08D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17、软件中、英文可选，触摸屏操作控制、密码保护，可存储和调用10个方法。</w:t>
            </w:r>
          </w:p>
          <w:p w14:paraId="63A4D1AD">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▲18、序列运行：能自动调用任意一个方法，开机即可启动运行，系统自动平衡。触摸屏操作、密码保护，可存储和调用方法,可存储和运行10个或以上的序列，具有远程操作功能</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52C6827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19、具有通用的接口，可与任何气相色谱连接。</w:t>
            </w:r>
          </w:p>
          <w:p w14:paraId="25BED2F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20、故障报警：报警及报警日志为仪器的正常运行和维护提供了保证。</w:t>
            </w:r>
          </w:p>
          <w:p w14:paraId="403143A1">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▲21、精密度：RSD≤1.5%（n=8），能使气相色谱仪氢火焰离子化检测器检测出水中1ppb苯</w:t>
            </w:r>
            <w:r>
              <w:rPr>
                <w:rFonts w:hint="eastAsia" w:ascii="仿宋" w:hAnsi="仿宋" w:eastAsia="仿宋" w:cs="宋体"/>
                <w:b/>
                <w:bCs/>
                <w:sz w:val="24"/>
              </w:rPr>
              <w:t>（投标文件中提供第三方检测出具的且具有CMA或CNAS标识的检测（验）报告复印件，检测结果：做线性曲线，相关系数≧0.995。</w:t>
            </w:r>
          </w:p>
          <w:p w14:paraId="59A0D7C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22、标准相对偏差%RSD≤1.5%，三甲胺-0.10mg/L（峰面积）＜1.5%。</w:t>
            </w:r>
          </w:p>
          <w:p w14:paraId="305F8C5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23、配置情况</w:t>
            </w:r>
          </w:p>
          <w:p w14:paraId="1B7318BA">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（1）自动顶空进样器-主机        1台</w:t>
            </w:r>
          </w:p>
          <w:p w14:paraId="2795E69F">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（2）加热传输线                 1根</w:t>
            </w:r>
          </w:p>
          <w:p w14:paraId="07556AB7">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（3）顶空-气相色谱仪通讯电缆    1根</w:t>
            </w:r>
          </w:p>
          <w:p w14:paraId="0FFEED56">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（4）20ml顶空瓶、瓶垫、铝盖     各100个</w:t>
            </w:r>
          </w:p>
          <w:p w14:paraId="34527337">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（5）GC接口                     1个</w:t>
            </w:r>
          </w:p>
          <w:p w14:paraId="0E94B1C6">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（6）压盖器、起盖器             各1套</w:t>
            </w:r>
          </w:p>
          <w:p w14:paraId="70C9A0A9">
            <w:pPr>
              <w:widowControl/>
              <w:spacing w:line="400" w:lineRule="exact"/>
              <w:ind w:right="-105" w:rightChars="-50"/>
              <w:jc w:val="left"/>
              <w:rPr>
                <w:rFonts w:ascii="Calibri" w:hAnsi="Calibri" w:cs="Calibri"/>
                <w:szCs w:val="21"/>
              </w:rPr>
            </w:pPr>
            <w:r>
              <w:rPr>
                <w:rFonts w:hint="eastAsia" w:ascii="仿宋" w:hAnsi="仿宋" w:eastAsia="仿宋" w:cs="宋体"/>
                <w:bCs/>
                <w:sz w:val="24"/>
              </w:rPr>
              <w:t>（7）震荡功能附件               1套</w:t>
            </w:r>
          </w:p>
        </w:tc>
        <w:tc>
          <w:tcPr>
            <w:tcW w:w="851" w:type="dxa"/>
            <w:vAlign w:val="center"/>
          </w:tcPr>
          <w:p w14:paraId="0835DF69">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084DCEF7">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28.00</w:t>
            </w:r>
          </w:p>
        </w:tc>
      </w:tr>
      <w:bookmarkEnd w:id="63"/>
      <w:tr w14:paraId="0307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36C60162">
            <w:pPr>
              <w:pStyle w:val="30"/>
              <w:pBdr>
                <w:bottom w:val="none" w:color="auto" w:sz="0" w:space="0"/>
              </w:pBdr>
              <w:spacing w:line="400" w:lineRule="exact"/>
              <w:ind w:right="-105" w:rightChars="-50"/>
              <w:rPr>
                <w:rFonts w:ascii="仿宋" w:hAnsi="仿宋" w:eastAsia="仿宋"/>
                <w:bCs/>
                <w:sz w:val="24"/>
                <w:szCs w:val="24"/>
              </w:rPr>
            </w:pPr>
            <w:r>
              <w:rPr>
                <w:rFonts w:hint="eastAsia" w:ascii="仿宋" w:hAnsi="仿宋" w:eastAsia="仿宋"/>
                <w:bCs/>
                <w:sz w:val="24"/>
                <w:szCs w:val="24"/>
              </w:rPr>
              <w:t>2</w:t>
            </w:r>
          </w:p>
        </w:tc>
        <w:tc>
          <w:tcPr>
            <w:tcW w:w="1401" w:type="dxa"/>
            <w:gridSpan w:val="2"/>
            <w:vAlign w:val="center"/>
          </w:tcPr>
          <w:p w14:paraId="33313B45">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bCs/>
                <w:sz w:val="24"/>
              </w:rPr>
              <w:t>低本底αβ测量仪（八通道）</w:t>
            </w:r>
          </w:p>
        </w:tc>
        <w:tc>
          <w:tcPr>
            <w:tcW w:w="709" w:type="dxa"/>
            <w:vAlign w:val="center"/>
          </w:tcPr>
          <w:p w14:paraId="507C19A0">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346DCAB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1．技术参数要求：</w:t>
            </w:r>
          </w:p>
          <w:p w14:paraId="5D23C75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1.1分步送样技术：可同时也可单独测量样品，分别给出八个样品中的总α、总β的活度浓度，具有托盘式有气流，光照要求的送样，提高测量的灵活性和仪器使用效率。</w:t>
            </w:r>
          </w:p>
          <w:p w14:paraId="751C7BC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1.2铅室采用分体式结构、具有设计合理、使用性能灵活的特点，主要用于低本底αβ测量仪屏蔽外界放射性干扰的屏蔽。</w:t>
            </w:r>
          </w:p>
          <w:p w14:paraId="30CB8987">
            <w:pPr>
              <w:widowControl/>
              <w:spacing w:line="400" w:lineRule="exact"/>
              <w:ind w:right="-105" w:rightChars="-50" w:firstLine="240" w:firstLineChars="100"/>
              <w:jc w:val="left"/>
              <w:rPr>
                <w:rFonts w:ascii="仿宋" w:hAnsi="仿宋" w:eastAsia="仿宋" w:cs="宋体"/>
                <w:b/>
                <w:bCs/>
                <w:sz w:val="24"/>
              </w:rPr>
            </w:pPr>
            <w:r>
              <w:rPr>
                <w:rFonts w:hint="eastAsia" w:ascii="仿宋" w:hAnsi="仿宋" w:eastAsia="仿宋" w:cs="宋体"/>
                <w:bCs/>
                <w:sz w:val="24"/>
              </w:rPr>
              <w:t>▲1.3仪器对于90Sr-90Yβ源的2π探测效率比≥58％时，本底≤0.10cm-2min-1；仪器对于239Puα源的2π效率比≥85％时，本底≤0.003cm-2min-1；仪器灵敏度α≤5×10-4Bq，β≤1×10-3Bq。满足以下要求：单位面积平均本底计数率：α≤0.005·cm-2·min-1,β≤0.13·cm-2·min-1。探测效率：α≥75%，β≥50%。重复性：α＜2%，β＜3%。串道比：α射线对β道≤2.5%，β射线对α道≤0.3%。</w:t>
            </w:r>
          </w:p>
          <w:p w14:paraId="31341C8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仪器本底和效率控制：由用户单位负责采集≥12次总αβ放射性水样，由安装调试工程师负责连续分析同一个样品≥12次。以本底计数率或仪器效率为纵坐标，测量次序为横坐标，位置质量控制图，在平均值Nb的上下各标出控制线(Nb±3σ)和警告线(Nb±2σ)。</w:t>
            </w:r>
          </w:p>
          <w:p w14:paraId="7C754DE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1.5反符合探测器采用表面可擦洗的闪烁体，方形大面板设计模式。</w:t>
            </w:r>
          </w:p>
          <w:p w14:paraId="0A57BE2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1.6主探测器要求结构紧凑、体积与实际占用空间小、使用寿命长，采用表面可擦洗的进口塑料双闪烁体，能用于更高的探测效率和更低串道比，测量过程采用程控高压设置，即仪器主机机箱外部表面无手工调节高压阈值的旋钮。</w:t>
            </w:r>
          </w:p>
          <w:p w14:paraId="5AFCEC04">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 xml:space="preserve"> ▲ 1.7预留更多通道的低本底αβ测量仪控制装置与相应通道低本底αβ测量仪软件操作系统相匹配，拓展后的送样要求同时由一个送样抽屉完成；预留智能控制端口，根据招标人实际使用需求，可随时升级加装全自动进样系统、无人值守、自动进样、自动出样</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5B0F82C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1.8.采用快慢双通道对信号进行处理，低速一次采集即可得到峰顶幅度。</w:t>
            </w:r>
          </w:p>
          <w:p w14:paraId="3EC23B0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1.9.配置≥8通道可扩展低本底αβ测量仪软件操作系统：适用于各型商务电脑，纯中文界面，自动化程度高，可独立或同时自动分析、处理各探测子系统的采集数据，采集模式是断点续采，实时查看每个独立通道或同步的检测数据，即用户随时暂停、随时继续。</w:t>
            </w:r>
          </w:p>
          <w:p w14:paraId="5424C14D">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 1.10可升级实现大量样品全天候无人值守自动测量、机械手精准动作位置重复精定（定位误差）≤±1mm；单次完整样品的取放动作完成时间小于2分钟、一次样品待测数≥40个、可程控仪器运行状态，并实施监测仪器运行；同时提供自动运行和手动运行两种模式</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79765D2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 xml:space="preserve">1.11精密度及准确度:由安装调试工程师自带标样(总α放射性活度浓度0.046Bq/L左右和25.6Bq/L左右)并连续分析六次，分析结果的标准偏差≤25%和3.5%；对总α放射性活度浓度在0.046Bq/L左右和25.6Bq/L左右样品统一加入241Am标准溶液测量方法的加标回收率范围90%—120%和97%-110%，加标回收率最终值分别为89%-122%和91%-115%。 </w:t>
            </w:r>
          </w:p>
          <w:p w14:paraId="3DF4AC6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1.12采用免驱动的USB接口，具有极强的兼容性。</w:t>
            </w:r>
          </w:p>
          <w:p w14:paraId="48F65E4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1.13绝缘电阻≥2MΩ，耐压绝缘度＞1500V。</w:t>
            </w:r>
          </w:p>
          <w:p w14:paraId="772B35F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1.14使用环境：温度5-40℃，相对湿度＜90%。</w:t>
            </w:r>
          </w:p>
          <w:p w14:paraId="44B6D63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1.15电源：交流220V±10%，50Hz，功耗≤20W。</w:t>
            </w:r>
          </w:p>
          <w:p w14:paraId="595BC6A8">
            <w:pPr>
              <w:pStyle w:val="17"/>
              <w:jc w:val="left"/>
            </w:pPr>
            <w:r>
              <w:rPr>
                <w:rFonts w:hint="eastAsia"/>
              </w:rPr>
              <w:t>2.产品配置</w:t>
            </w:r>
          </w:p>
          <w:p w14:paraId="67474C0C">
            <w:pPr>
              <w:pStyle w:val="17"/>
              <w:ind w:firstLine="240" w:firstLineChars="100"/>
              <w:jc w:val="left"/>
            </w:pPr>
            <w:r>
              <w:rPr>
                <w:rFonts w:hint="eastAsia"/>
              </w:rPr>
              <w:t>2.1带散热系统机柜1个</w:t>
            </w:r>
          </w:p>
          <w:p w14:paraId="3FCC4A1B">
            <w:pPr>
              <w:pStyle w:val="17"/>
              <w:ind w:firstLine="240" w:firstLineChars="100"/>
              <w:jc w:val="left"/>
            </w:pPr>
            <w:r>
              <w:rPr>
                <w:rFonts w:hint="eastAsia"/>
              </w:rPr>
              <w:t>2.2八通道可拓展控制系统1套</w:t>
            </w:r>
          </w:p>
          <w:p w14:paraId="54191230">
            <w:pPr>
              <w:pStyle w:val="17"/>
              <w:ind w:firstLine="240" w:firstLineChars="100"/>
              <w:jc w:val="left"/>
            </w:pPr>
            <w:r>
              <w:rPr>
                <w:rFonts w:hint="eastAsia"/>
              </w:rPr>
              <w:t>2.3方形大面板闪烁体的反符合探测器2套</w:t>
            </w:r>
          </w:p>
          <w:p w14:paraId="1D9CD29C">
            <w:pPr>
              <w:pStyle w:val="17"/>
              <w:ind w:firstLine="240" w:firstLineChars="100"/>
              <w:jc w:val="left"/>
            </w:pPr>
            <w:r>
              <w:rPr>
                <w:rFonts w:hint="eastAsia"/>
              </w:rPr>
              <w:t>2.4塑料双闪烁体的主探测器8只</w:t>
            </w:r>
          </w:p>
          <w:p w14:paraId="7DD2A75A">
            <w:pPr>
              <w:pStyle w:val="17"/>
              <w:ind w:firstLine="240" w:firstLineChars="100"/>
              <w:jc w:val="left"/>
            </w:pPr>
            <w:r>
              <w:rPr>
                <w:rFonts w:hint="eastAsia"/>
              </w:rPr>
              <w:t>2.5上下铅室1套</w:t>
            </w:r>
          </w:p>
          <w:p w14:paraId="0083C205">
            <w:pPr>
              <w:pStyle w:val="17"/>
              <w:ind w:firstLine="240" w:firstLineChars="100"/>
              <w:jc w:val="left"/>
            </w:pPr>
            <w:r>
              <w:rPr>
                <w:rFonts w:hint="eastAsia"/>
              </w:rPr>
              <w:t>2.6带滑轮八通道底座一套</w:t>
            </w:r>
          </w:p>
          <w:p w14:paraId="2EC549ED">
            <w:pPr>
              <w:pStyle w:val="17"/>
              <w:ind w:firstLine="240" w:firstLineChars="100"/>
              <w:jc w:val="left"/>
            </w:pPr>
            <w:r>
              <w:rPr>
                <w:rFonts w:hint="eastAsia"/>
              </w:rPr>
              <w:t>2.7标准粉末源KCl1瓶</w:t>
            </w:r>
          </w:p>
          <w:p w14:paraId="6E092BB8">
            <w:pPr>
              <w:pStyle w:val="17"/>
              <w:ind w:firstLine="240" w:firstLineChars="100"/>
              <w:jc w:val="left"/>
            </w:pPr>
            <w:r>
              <w:rPr>
                <w:rFonts w:hint="eastAsia"/>
              </w:rPr>
              <w:t>2.8标准粉末源241Am1瓶</w:t>
            </w:r>
          </w:p>
          <w:p w14:paraId="6056A81C">
            <w:pPr>
              <w:pStyle w:val="17"/>
              <w:ind w:firstLine="240" w:firstLineChars="100"/>
              <w:jc w:val="left"/>
            </w:pPr>
            <w:r>
              <w:rPr>
                <w:rFonts w:hint="eastAsia"/>
              </w:rPr>
              <w:t>2.9铅室搬运把手2个</w:t>
            </w:r>
          </w:p>
          <w:p w14:paraId="467C7836">
            <w:pPr>
              <w:pStyle w:val="17"/>
              <w:ind w:firstLine="240" w:firstLineChars="100"/>
              <w:jc w:val="left"/>
            </w:pPr>
            <w:r>
              <w:rPr>
                <w:rFonts w:hint="eastAsia"/>
              </w:rPr>
              <w:t>2.10机脚扳手1个</w:t>
            </w:r>
          </w:p>
          <w:p w14:paraId="61DA1EC0">
            <w:pPr>
              <w:pStyle w:val="17"/>
              <w:ind w:firstLine="240" w:firstLineChars="100"/>
              <w:jc w:val="left"/>
            </w:pPr>
            <w:r>
              <w:rPr>
                <w:rFonts w:hint="eastAsia"/>
              </w:rPr>
              <w:t>2.11吋螺丝刀1把</w:t>
            </w:r>
          </w:p>
          <w:p w14:paraId="016A9339">
            <w:pPr>
              <w:pStyle w:val="17"/>
              <w:ind w:firstLine="240" w:firstLineChars="100"/>
              <w:jc w:val="left"/>
            </w:pPr>
            <w:r>
              <w:rPr>
                <w:rFonts w:hint="eastAsia"/>
              </w:rPr>
              <w:t>2.12样品盘100个</w:t>
            </w:r>
          </w:p>
          <w:p w14:paraId="6E69CC9D">
            <w:pPr>
              <w:pStyle w:val="17"/>
              <w:ind w:firstLine="240" w:firstLineChars="100"/>
              <w:jc w:val="left"/>
            </w:pPr>
            <w:r>
              <w:rPr>
                <w:rFonts w:hint="eastAsia"/>
              </w:rPr>
              <w:t>2.13探测器连接线1套</w:t>
            </w:r>
          </w:p>
          <w:p w14:paraId="11600730">
            <w:pPr>
              <w:pStyle w:val="17"/>
              <w:ind w:firstLine="240" w:firstLineChars="100"/>
              <w:jc w:val="left"/>
            </w:pPr>
            <w:r>
              <w:rPr>
                <w:rFonts w:hint="eastAsia"/>
              </w:rPr>
              <w:t>2.14 USB数据电缆1根</w:t>
            </w:r>
          </w:p>
          <w:p w14:paraId="33A79BE8">
            <w:pPr>
              <w:pStyle w:val="17"/>
              <w:ind w:firstLine="240" w:firstLineChars="100"/>
              <w:jc w:val="left"/>
            </w:pPr>
            <w:r>
              <w:rPr>
                <w:rFonts w:hint="eastAsia"/>
              </w:rPr>
              <w:t>2.15电源线1根</w:t>
            </w:r>
          </w:p>
          <w:p w14:paraId="63F8BB2E">
            <w:pPr>
              <w:pStyle w:val="17"/>
              <w:ind w:firstLine="240" w:firstLineChars="100"/>
              <w:jc w:val="left"/>
            </w:pPr>
            <w:r>
              <w:rPr>
                <w:rFonts w:hint="eastAsia"/>
              </w:rPr>
              <w:t>2.16产品使用说明书1份</w:t>
            </w:r>
          </w:p>
          <w:p w14:paraId="7EA1699F">
            <w:pPr>
              <w:pStyle w:val="17"/>
              <w:ind w:firstLine="240" w:firstLineChars="100"/>
              <w:jc w:val="left"/>
            </w:pPr>
            <w:r>
              <w:rPr>
                <w:rFonts w:hint="eastAsia"/>
              </w:rPr>
              <w:t>2.17装箱单1份</w:t>
            </w:r>
          </w:p>
          <w:p w14:paraId="23CBAD89">
            <w:pPr>
              <w:pStyle w:val="17"/>
              <w:ind w:firstLine="240" w:firstLineChars="100"/>
              <w:jc w:val="left"/>
            </w:pPr>
            <w:r>
              <w:rPr>
                <w:rFonts w:hint="eastAsia"/>
              </w:rPr>
              <w:t>2.18操作软件系统一套</w:t>
            </w:r>
          </w:p>
          <w:p w14:paraId="12B7FD1E">
            <w:pPr>
              <w:pStyle w:val="17"/>
              <w:ind w:firstLine="240" w:firstLineChars="100"/>
              <w:jc w:val="left"/>
            </w:pPr>
            <w:r>
              <w:rPr>
                <w:rFonts w:hint="eastAsia"/>
              </w:rPr>
              <w:t>2.19产品合格证1份</w:t>
            </w:r>
          </w:p>
          <w:p w14:paraId="1F2EA4A2">
            <w:pPr>
              <w:pStyle w:val="17"/>
              <w:ind w:firstLine="240" w:firstLineChars="100"/>
              <w:jc w:val="left"/>
            </w:pPr>
            <w:r>
              <w:rPr>
                <w:rFonts w:hint="eastAsia"/>
              </w:rPr>
              <w:t>2.20数据处理系统1套（INTEL双核 G5905（3.5G)/ 8G /1T/集显/无光驱/不低于21.5英寸图像输出终端)</w:t>
            </w:r>
          </w:p>
          <w:p w14:paraId="740F1CCE">
            <w:pPr>
              <w:pStyle w:val="17"/>
              <w:ind w:firstLine="240" w:firstLineChars="100"/>
              <w:jc w:val="left"/>
            </w:pPr>
            <w:r>
              <w:rPr>
                <w:rFonts w:hint="eastAsia"/>
              </w:rPr>
              <w:t>2.21数据输出终端 1套（不低于打印幅面A4，分辨率500dpi、打印速度20ppm、内存1MB）</w:t>
            </w:r>
          </w:p>
          <w:p w14:paraId="5AE5C2F3">
            <w:pPr>
              <w:widowControl/>
              <w:spacing w:line="400" w:lineRule="exact"/>
              <w:ind w:right="-105" w:rightChars="-50"/>
              <w:jc w:val="left"/>
              <w:rPr>
                <w:rFonts w:ascii="仿宋" w:hAnsi="仿宋" w:eastAsia="仿宋" w:cs="宋体"/>
                <w:bCs/>
                <w:sz w:val="24"/>
              </w:rPr>
            </w:pPr>
            <w:r>
              <w:rPr>
                <w:rFonts w:hint="eastAsia" w:ascii="仿宋" w:hAnsi="仿宋" w:eastAsia="仿宋"/>
                <w:sz w:val="24"/>
              </w:rPr>
              <w:t>3、本项报价包含仪器检定（校准）费用，采购人不再另行支付。验收时，提供仪器检定（校准）报告或证书。</w:t>
            </w:r>
          </w:p>
        </w:tc>
        <w:tc>
          <w:tcPr>
            <w:tcW w:w="851" w:type="dxa"/>
            <w:vAlign w:val="center"/>
          </w:tcPr>
          <w:p w14:paraId="31CDD098">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3AD0BC47">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58.00</w:t>
            </w:r>
          </w:p>
        </w:tc>
      </w:tr>
      <w:tr w14:paraId="2012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79" w:type="dxa"/>
            <w:vAlign w:val="center"/>
          </w:tcPr>
          <w:p w14:paraId="6F2EAC07">
            <w:pPr>
              <w:pStyle w:val="30"/>
              <w:pBdr>
                <w:bottom w:val="none" w:color="auto" w:sz="0" w:space="0"/>
              </w:pBdr>
              <w:spacing w:line="400" w:lineRule="exact"/>
              <w:ind w:right="-105" w:rightChars="-50"/>
              <w:rPr>
                <w:rFonts w:ascii="仿宋" w:hAnsi="仿宋" w:eastAsia="仿宋"/>
                <w:bCs/>
                <w:sz w:val="24"/>
                <w:szCs w:val="24"/>
              </w:rPr>
            </w:pPr>
            <w:r>
              <w:rPr>
                <w:rFonts w:hint="eastAsia" w:ascii="仿宋" w:hAnsi="仿宋" w:eastAsia="仿宋"/>
                <w:bCs/>
                <w:sz w:val="24"/>
                <w:szCs w:val="24"/>
              </w:rPr>
              <w:t>3</w:t>
            </w:r>
          </w:p>
        </w:tc>
        <w:tc>
          <w:tcPr>
            <w:tcW w:w="1401" w:type="dxa"/>
            <w:gridSpan w:val="2"/>
            <w:vAlign w:val="center"/>
          </w:tcPr>
          <w:p w14:paraId="5729B157">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bCs/>
                <w:sz w:val="24"/>
              </w:rPr>
              <w:t>全自动多功能样品制备进样平台（顶空固相微萃取系统）</w:t>
            </w:r>
          </w:p>
        </w:tc>
        <w:tc>
          <w:tcPr>
            <w:tcW w:w="709" w:type="dxa"/>
            <w:vAlign w:val="center"/>
          </w:tcPr>
          <w:p w14:paraId="7C64F002">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74E0E225">
            <w:pPr>
              <w:pStyle w:val="17"/>
              <w:ind w:firstLine="240" w:firstLineChars="100"/>
              <w:jc w:val="left"/>
              <w:rPr>
                <w:rFonts w:hint="eastAsia"/>
                <w:color w:val="auto"/>
              </w:rPr>
            </w:pPr>
            <w:r>
              <w:rPr>
                <w:rFonts w:hint="eastAsia"/>
                <w:color w:val="auto"/>
              </w:rPr>
              <w:t>1.多功能全自动前处理平台系统</w:t>
            </w:r>
          </w:p>
          <w:p w14:paraId="77BB59BD">
            <w:pPr>
              <w:pStyle w:val="17"/>
              <w:ind w:firstLine="240" w:firstLineChars="100"/>
              <w:jc w:val="left"/>
              <w:rPr>
                <w:rFonts w:hint="eastAsia"/>
                <w:color w:val="auto"/>
              </w:rPr>
            </w:pPr>
            <w:r>
              <w:rPr>
                <w:rFonts w:hint="eastAsia"/>
                <w:color w:val="auto"/>
              </w:rPr>
              <w:t>1.1多功能全自动前处理平台直接固定在GC或者GC-MS上；在同一平台，采用模块化设计易于升级，且所有模块均来自于同一制造商及品牌；</w:t>
            </w:r>
          </w:p>
          <w:p w14:paraId="5848BAAC">
            <w:pPr>
              <w:pStyle w:val="17"/>
              <w:ind w:firstLine="240" w:firstLineChars="100"/>
              <w:jc w:val="left"/>
              <w:rPr>
                <w:rFonts w:hint="eastAsia"/>
                <w:color w:val="auto"/>
              </w:rPr>
            </w:pPr>
            <w:r>
              <w:rPr>
                <w:rFonts w:hint="eastAsia"/>
                <w:color w:val="auto"/>
              </w:rPr>
              <w:t>1.2机械臂长度≥120cm，XYZ轴采用伺服马达控制运动单元的运动，定位精度小于等于±0.1mm；</w:t>
            </w:r>
          </w:p>
          <w:p w14:paraId="50FC7180">
            <w:pPr>
              <w:pStyle w:val="17"/>
              <w:jc w:val="left"/>
              <w:rPr>
                <w:rFonts w:hint="eastAsia"/>
                <w:color w:val="auto"/>
              </w:rPr>
            </w:pPr>
            <w:r>
              <w:rPr>
                <w:rFonts w:hint="eastAsia"/>
                <w:color w:val="auto"/>
              </w:rPr>
              <w:t>▲1.3全自动多功能样品制备进样平台通过模块化的配置，实现多种样品前处理技术于一体，可包含液体进样、静态顶空、固相微萃取、吹扫捕集、动态顶空，大体积进样系统、微凝胶净化、微柱固相萃取等，均可实现在线进样功能；</w:t>
            </w:r>
          </w:p>
          <w:p w14:paraId="5216415D">
            <w:pPr>
              <w:pStyle w:val="17"/>
              <w:jc w:val="left"/>
              <w:rPr>
                <w:rFonts w:hint="eastAsia"/>
                <w:color w:val="auto"/>
              </w:rPr>
            </w:pPr>
            <w:r>
              <w:rPr>
                <w:rFonts w:hint="eastAsia"/>
                <w:color w:val="auto"/>
              </w:rPr>
              <w:t>▲1.4 可升级同品牌在线吹扫捕集功能模块，取样针组具备移液和补气双重功能，取样针吸取样品后直接将样品导入吹扫管，取样针无需机械移动至切换阀进样，防止交叉污染及样品损失，用于水样中挥发性有机物的在线检测；</w:t>
            </w:r>
            <w:r>
              <w:rPr>
                <w:rFonts w:hint="eastAsia"/>
                <w:b/>
                <w:bCs/>
                <w:color w:val="auto"/>
              </w:rPr>
              <w:t>（投标文件中提供“在线吹扫捕集模块”技术要求的相关证明材料，包括但不限于彩页、官网和功能截图等，以及“取样针组具备移液和补气双重功能和无需机械移动至切换阀进样”的技术说明）</w:t>
            </w:r>
          </w:p>
          <w:p w14:paraId="47EFFE51">
            <w:pPr>
              <w:pStyle w:val="17"/>
              <w:ind w:firstLine="240" w:firstLineChars="100"/>
              <w:jc w:val="left"/>
              <w:rPr>
                <w:rFonts w:hint="eastAsia"/>
                <w:color w:val="auto"/>
              </w:rPr>
            </w:pPr>
            <w:r>
              <w:rPr>
                <w:rFonts w:hint="eastAsia"/>
                <w:color w:val="auto"/>
              </w:rPr>
              <w:t>▲1.5可搭配同品牌干燥除水模块，搭配疏水膜、0.45μm微孔滤膜，具有疏水、水样过滤等多种用途；搭配47mm萃取膜，能够快速对大体积水样中待测目标物进行活化、上样、富集、淋洗、洗脱等前处理操作，满足水质检测中半挥发性有机物指标检测需求。</w:t>
            </w:r>
          </w:p>
          <w:p w14:paraId="6AEC04C0">
            <w:pPr>
              <w:pStyle w:val="17"/>
              <w:ind w:firstLine="240" w:firstLineChars="100"/>
              <w:jc w:val="left"/>
              <w:rPr>
                <w:rFonts w:hint="eastAsia"/>
                <w:color w:val="auto"/>
              </w:rPr>
            </w:pPr>
            <w:r>
              <w:rPr>
                <w:rFonts w:hint="eastAsia"/>
                <w:color w:val="auto"/>
              </w:rPr>
              <w:t>2.液体进样模块</w:t>
            </w:r>
          </w:p>
          <w:p w14:paraId="0765093C">
            <w:pPr>
              <w:pStyle w:val="17"/>
              <w:ind w:firstLine="240" w:firstLineChars="100"/>
              <w:jc w:val="left"/>
              <w:rPr>
                <w:rFonts w:hint="eastAsia" w:eastAsia="仿宋"/>
                <w:color w:val="auto"/>
                <w:lang w:eastAsia="zh-CN"/>
              </w:rPr>
            </w:pPr>
            <w:r>
              <w:rPr>
                <w:rFonts w:hint="eastAsia"/>
                <w:color w:val="auto"/>
              </w:rPr>
              <w:t>2.1注射速度: 可选择设定0.01μL/sec～250μL/sec</w:t>
            </w:r>
            <w:r>
              <w:rPr>
                <w:rFonts w:hint="eastAsia"/>
                <w:color w:val="auto"/>
                <w:lang w:eastAsia="zh-CN"/>
              </w:rPr>
              <w:t>；</w:t>
            </w:r>
          </w:p>
          <w:p w14:paraId="71728676">
            <w:pPr>
              <w:pStyle w:val="17"/>
              <w:ind w:firstLine="240" w:firstLineChars="100"/>
              <w:jc w:val="left"/>
              <w:rPr>
                <w:rFonts w:hint="eastAsia"/>
                <w:color w:val="auto"/>
              </w:rPr>
            </w:pPr>
            <w:r>
              <w:rPr>
                <w:rFonts w:hint="eastAsia"/>
                <w:color w:val="auto"/>
              </w:rPr>
              <w:t>2.2样品瓶瓶底探测功能，样品极微量也能进行取样分析，配合尖底的2ml样品瓶，5ul液体样品可以实现≥3次1ul的进样；</w:t>
            </w:r>
          </w:p>
          <w:p w14:paraId="105662A4">
            <w:pPr>
              <w:pStyle w:val="17"/>
              <w:ind w:firstLine="240" w:firstLineChars="100"/>
              <w:jc w:val="left"/>
              <w:rPr>
                <w:rFonts w:hint="eastAsia"/>
                <w:color w:val="auto"/>
              </w:rPr>
            </w:pPr>
            <w:r>
              <w:rPr>
                <w:rFonts w:hint="eastAsia"/>
                <w:color w:val="auto"/>
              </w:rPr>
              <w:t>2.3样品盘承载容量: ≥162位（2mL样品瓶）可扩充至324位；</w:t>
            </w:r>
          </w:p>
          <w:p w14:paraId="29661980">
            <w:pPr>
              <w:pStyle w:val="17"/>
              <w:ind w:firstLine="240" w:firstLineChars="100"/>
              <w:jc w:val="left"/>
              <w:rPr>
                <w:rFonts w:hint="eastAsia" w:eastAsia="仿宋"/>
                <w:color w:val="auto"/>
                <w:lang w:eastAsia="zh-CN"/>
              </w:rPr>
            </w:pPr>
            <w:r>
              <w:rPr>
                <w:rFonts w:hint="eastAsia"/>
                <w:color w:val="auto"/>
              </w:rPr>
              <w:t>2.4进样量范围：10ul进样针(1ul - 10ul)，500ul进样针（50 - 500ul) 0.5μL、1.2μL、5μL、10μL、100μL、250μL、500μL、1000μL、5000μL、10000μL等进样针类型可选。样品预处理可与GC 或者GC-MS分析同时进行</w:t>
            </w:r>
            <w:r>
              <w:rPr>
                <w:rFonts w:hint="eastAsia"/>
                <w:color w:val="auto"/>
                <w:lang w:eastAsia="zh-CN"/>
              </w:rPr>
              <w:t>。</w:t>
            </w:r>
          </w:p>
          <w:p w14:paraId="2C26D55C">
            <w:pPr>
              <w:pStyle w:val="17"/>
              <w:ind w:firstLine="240" w:firstLineChars="100"/>
              <w:jc w:val="left"/>
              <w:rPr>
                <w:rFonts w:hint="eastAsia"/>
                <w:color w:val="auto"/>
              </w:rPr>
            </w:pPr>
            <w:r>
              <w:rPr>
                <w:rFonts w:hint="eastAsia"/>
                <w:color w:val="auto"/>
              </w:rPr>
              <w:t>3.顶空进样模块</w:t>
            </w:r>
          </w:p>
          <w:p w14:paraId="235605C4">
            <w:pPr>
              <w:pStyle w:val="17"/>
              <w:ind w:firstLine="240" w:firstLineChars="100"/>
              <w:jc w:val="left"/>
              <w:rPr>
                <w:rFonts w:hint="eastAsia"/>
                <w:color w:val="auto"/>
              </w:rPr>
            </w:pPr>
            <w:r>
              <w:rPr>
                <w:rFonts w:hint="eastAsia"/>
                <w:color w:val="auto"/>
              </w:rPr>
              <w:t>3.1 孵化加热器： 6个样品瓶加热，可放置10ml，20ml样品瓶。样品注入后惰性气体自动清洗注射针；</w:t>
            </w:r>
          </w:p>
          <w:p w14:paraId="14337ABC">
            <w:pPr>
              <w:pStyle w:val="17"/>
              <w:ind w:firstLine="240" w:firstLineChars="100"/>
              <w:jc w:val="left"/>
              <w:rPr>
                <w:rFonts w:hint="eastAsia"/>
                <w:color w:val="auto"/>
              </w:rPr>
            </w:pPr>
            <w:r>
              <w:rPr>
                <w:rFonts w:hint="eastAsia"/>
                <w:color w:val="auto"/>
              </w:rPr>
              <w:t>3.2顶空进样针规格：2500uL，1.0mL、2.5mL和5.0mL三种顶空进样针规格可选；</w:t>
            </w:r>
          </w:p>
          <w:p w14:paraId="53FC362A">
            <w:pPr>
              <w:pStyle w:val="17"/>
              <w:ind w:firstLine="240" w:firstLineChars="100"/>
              <w:jc w:val="left"/>
              <w:rPr>
                <w:rFonts w:hint="eastAsia"/>
                <w:color w:val="auto"/>
              </w:rPr>
            </w:pPr>
            <w:r>
              <w:rPr>
                <w:rFonts w:hint="eastAsia"/>
                <w:color w:val="auto"/>
              </w:rPr>
              <w:t>3.3注射速度：0.01μl/sec～5ml/sec，可设定；</w:t>
            </w:r>
          </w:p>
          <w:p w14:paraId="374ACFE5">
            <w:pPr>
              <w:pStyle w:val="17"/>
              <w:ind w:firstLine="240" w:firstLineChars="100"/>
              <w:jc w:val="left"/>
              <w:rPr>
                <w:rFonts w:hint="eastAsia"/>
                <w:color w:val="auto"/>
              </w:rPr>
            </w:pPr>
            <w:r>
              <w:rPr>
                <w:rFonts w:hint="eastAsia"/>
                <w:color w:val="auto"/>
              </w:rPr>
              <w:t>3.4 样品盘承载容量：不少于45位；</w:t>
            </w:r>
          </w:p>
          <w:p w14:paraId="48AE5614">
            <w:pPr>
              <w:pStyle w:val="17"/>
              <w:ind w:firstLine="240" w:firstLineChars="100"/>
              <w:jc w:val="left"/>
              <w:rPr>
                <w:rFonts w:hint="eastAsia"/>
                <w:color w:val="auto"/>
              </w:rPr>
            </w:pPr>
            <w:r>
              <w:rPr>
                <w:rFonts w:hint="eastAsia"/>
                <w:color w:val="auto"/>
              </w:rPr>
              <w:t>3.5注射针清洗：惰性气体冲洗加热的注射针；</w:t>
            </w:r>
          </w:p>
          <w:p w14:paraId="73CD8853">
            <w:pPr>
              <w:pStyle w:val="17"/>
              <w:ind w:firstLine="240" w:firstLineChars="100"/>
              <w:jc w:val="left"/>
              <w:rPr>
                <w:rFonts w:hint="eastAsia"/>
                <w:color w:val="auto"/>
              </w:rPr>
            </w:pPr>
            <w:r>
              <w:rPr>
                <w:rFonts w:hint="eastAsia"/>
                <w:color w:val="auto"/>
              </w:rPr>
              <w:t>3.6加热式注射针：35℃～150℃,增量1℃；</w:t>
            </w:r>
          </w:p>
          <w:p w14:paraId="429FCEA3">
            <w:pPr>
              <w:pStyle w:val="17"/>
              <w:ind w:firstLine="240" w:firstLineChars="100"/>
              <w:jc w:val="left"/>
              <w:rPr>
                <w:rFonts w:hint="eastAsia"/>
                <w:color w:val="auto"/>
              </w:rPr>
            </w:pPr>
            <w:r>
              <w:rPr>
                <w:rFonts w:hint="eastAsia"/>
                <w:color w:val="auto"/>
              </w:rPr>
              <w:t>3.7加温式反应槽</w:t>
            </w:r>
          </w:p>
          <w:p w14:paraId="26632B9C">
            <w:pPr>
              <w:pStyle w:val="17"/>
              <w:ind w:firstLine="240" w:firstLineChars="100"/>
              <w:jc w:val="left"/>
              <w:rPr>
                <w:rFonts w:hint="eastAsia" w:eastAsia="仿宋"/>
                <w:color w:val="auto"/>
                <w:lang w:eastAsia="zh-CN"/>
              </w:rPr>
            </w:pPr>
            <w:r>
              <w:rPr>
                <w:rFonts w:hint="eastAsia"/>
                <w:color w:val="auto"/>
              </w:rPr>
              <w:t>加温槽控温范围：35℃～200℃,增量1℃</w:t>
            </w:r>
            <w:r>
              <w:rPr>
                <w:rFonts w:hint="eastAsia"/>
                <w:color w:val="auto"/>
                <w:lang w:eastAsia="zh-CN"/>
              </w:rPr>
              <w:t>；</w:t>
            </w:r>
          </w:p>
          <w:p w14:paraId="6AB3EE4D">
            <w:pPr>
              <w:pStyle w:val="17"/>
              <w:ind w:firstLine="240" w:firstLineChars="100"/>
              <w:jc w:val="left"/>
              <w:rPr>
                <w:rFonts w:hint="eastAsia" w:eastAsia="仿宋"/>
                <w:color w:val="auto"/>
                <w:lang w:eastAsia="zh-CN"/>
              </w:rPr>
            </w:pPr>
            <w:r>
              <w:rPr>
                <w:rFonts w:hint="eastAsia"/>
                <w:color w:val="auto"/>
              </w:rPr>
              <w:t>搅拌速度：间歇式搅拌，250rpm～750rpm,增量1rpm</w:t>
            </w:r>
            <w:r>
              <w:rPr>
                <w:rFonts w:hint="eastAsia"/>
                <w:color w:val="auto"/>
                <w:lang w:eastAsia="zh-CN"/>
              </w:rPr>
              <w:t>；</w:t>
            </w:r>
          </w:p>
          <w:p w14:paraId="0A72B68B">
            <w:pPr>
              <w:pStyle w:val="17"/>
              <w:ind w:firstLine="240" w:firstLineChars="100"/>
              <w:jc w:val="left"/>
              <w:rPr>
                <w:rFonts w:hint="eastAsia" w:eastAsia="仿宋"/>
                <w:color w:val="auto"/>
                <w:lang w:eastAsia="zh-CN"/>
              </w:rPr>
            </w:pPr>
            <w:r>
              <w:rPr>
                <w:rFonts w:hint="eastAsia"/>
                <w:color w:val="auto"/>
              </w:rPr>
              <w:t>反应槽加热时间：0～999min，增量1sec</w:t>
            </w:r>
            <w:r>
              <w:rPr>
                <w:rFonts w:hint="eastAsia"/>
                <w:color w:val="auto"/>
                <w:lang w:eastAsia="zh-CN"/>
              </w:rPr>
              <w:t>；</w:t>
            </w:r>
          </w:p>
          <w:p w14:paraId="10716F48">
            <w:pPr>
              <w:pStyle w:val="17"/>
              <w:ind w:firstLine="240" w:firstLineChars="100"/>
              <w:jc w:val="left"/>
              <w:rPr>
                <w:rFonts w:hint="eastAsia"/>
                <w:color w:val="auto"/>
              </w:rPr>
            </w:pPr>
            <w:r>
              <w:rPr>
                <w:rFonts w:hint="eastAsia"/>
                <w:color w:val="auto"/>
              </w:rPr>
              <w:t>4.固相微萃取进样模块</w:t>
            </w:r>
          </w:p>
          <w:p w14:paraId="560415B1">
            <w:pPr>
              <w:pStyle w:val="17"/>
              <w:ind w:firstLine="240" w:firstLineChars="100"/>
              <w:jc w:val="left"/>
              <w:rPr>
                <w:rFonts w:hint="eastAsia" w:eastAsia="仿宋"/>
                <w:color w:val="auto"/>
                <w:lang w:eastAsia="zh-CN"/>
              </w:rPr>
            </w:pPr>
            <w:r>
              <w:rPr>
                <w:rFonts w:hint="eastAsia"/>
                <w:color w:val="auto"/>
              </w:rPr>
              <w:t>4.1具有完全自动化的固相微萃取样品前处理程序，在萃取进行时可以给样品加热和振荡，萃取头穿刺深度可调，可根据需要采用顶空萃取或液体萃取模式；可在液体样品的液面上或者在液体/固体样品的上层顶空气样上萃取分析物，固相微萃取纤维可自动冲洗干净</w:t>
            </w:r>
            <w:r>
              <w:rPr>
                <w:rFonts w:hint="eastAsia"/>
                <w:color w:val="auto"/>
                <w:lang w:eastAsia="zh-CN"/>
              </w:rPr>
              <w:t>；</w:t>
            </w:r>
          </w:p>
          <w:p w14:paraId="372D83C0">
            <w:pPr>
              <w:pStyle w:val="17"/>
              <w:ind w:firstLine="240" w:firstLineChars="100"/>
              <w:jc w:val="left"/>
              <w:rPr>
                <w:rFonts w:hint="eastAsia" w:eastAsia="仿宋"/>
                <w:color w:val="auto"/>
                <w:lang w:eastAsia="zh-CN"/>
              </w:rPr>
            </w:pPr>
            <w:r>
              <w:rPr>
                <w:rFonts w:hint="eastAsia"/>
                <w:color w:val="auto"/>
              </w:rPr>
              <w:t>4.2 固相微萃取选件包括四种不同涂料的纤维头</w:t>
            </w:r>
            <w:r>
              <w:rPr>
                <w:rFonts w:hint="eastAsia"/>
                <w:color w:val="auto"/>
                <w:lang w:eastAsia="zh-CN"/>
              </w:rPr>
              <w:t>；</w:t>
            </w:r>
          </w:p>
          <w:p w14:paraId="04130A95">
            <w:pPr>
              <w:pStyle w:val="17"/>
              <w:ind w:firstLine="240" w:firstLineChars="100"/>
              <w:jc w:val="left"/>
              <w:rPr>
                <w:rFonts w:hint="eastAsia" w:eastAsia="仿宋"/>
                <w:color w:val="auto"/>
                <w:lang w:eastAsia="zh-CN"/>
              </w:rPr>
            </w:pPr>
            <w:r>
              <w:rPr>
                <w:rFonts w:hint="eastAsia"/>
                <w:color w:val="auto"/>
              </w:rPr>
              <w:t>4.3萃取纤维烧洗：室温～350℃ ，惰性气体吹扫保护纤维，避免其在高温下的降解</w:t>
            </w:r>
            <w:r>
              <w:rPr>
                <w:rFonts w:hint="eastAsia"/>
                <w:color w:val="auto"/>
                <w:lang w:eastAsia="zh-CN"/>
              </w:rPr>
              <w:t>；</w:t>
            </w:r>
          </w:p>
          <w:p w14:paraId="50D4AA4A">
            <w:pPr>
              <w:pStyle w:val="17"/>
              <w:ind w:firstLine="240" w:firstLineChars="100"/>
              <w:jc w:val="left"/>
              <w:rPr>
                <w:rFonts w:hint="eastAsia" w:eastAsia="仿宋"/>
                <w:color w:val="auto"/>
                <w:lang w:eastAsia="zh-CN"/>
              </w:rPr>
            </w:pPr>
            <w:r>
              <w:rPr>
                <w:rFonts w:hint="eastAsia"/>
                <w:color w:val="auto"/>
              </w:rPr>
              <w:t>4.4加温槽控温范围：40℃～200℃,增量1℃</w:t>
            </w:r>
            <w:r>
              <w:rPr>
                <w:rFonts w:hint="eastAsia"/>
                <w:color w:val="auto"/>
                <w:lang w:eastAsia="zh-CN"/>
              </w:rPr>
              <w:t>；</w:t>
            </w:r>
          </w:p>
          <w:p w14:paraId="04F4AA8B">
            <w:pPr>
              <w:pStyle w:val="17"/>
              <w:ind w:firstLine="240" w:firstLineChars="100"/>
              <w:jc w:val="left"/>
              <w:rPr>
                <w:rFonts w:hint="eastAsia" w:eastAsia="仿宋"/>
                <w:color w:val="auto"/>
                <w:lang w:eastAsia="zh-CN"/>
              </w:rPr>
            </w:pPr>
            <w:r>
              <w:rPr>
                <w:rFonts w:hint="eastAsia"/>
                <w:color w:val="auto"/>
              </w:rPr>
              <w:t>4.5搅拌速度：间歇式搅拌，250rpm～750rpm,增量1rpm</w:t>
            </w:r>
            <w:r>
              <w:rPr>
                <w:rFonts w:hint="eastAsia"/>
                <w:color w:val="auto"/>
                <w:lang w:eastAsia="zh-CN"/>
              </w:rPr>
              <w:t>；</w:t>
            </w:r>
          </w:p>
          <w:p w14:paraId="0BAE3819">
            <w:pPr>
              <w:pStyle w:val="17"/>
              <w:ind w:firstLine="240" w:firstLineChars="100"/>
              <w:jc w:val="left"/>
              <w:rPr>
                <w:rFonts w:hint="eastAsia" w:eastAsia="仿宋"/>
                <w:color w:val="auto"/>
                <w:lang w:eastAsia="zh-CN"/>
              </w:rPr>
            </w:pPr>
            <w:r>
              <w:rPr>
                <w:rFonts w:hint="eastAsia"/>
                <w:color w:val="auto"/>
              </w:rPr>
              <w:t>4.6顶空萃取时间：0～999min，增量1sec</w:t>
            </w:r>
            <w:r>
              <w:rPr>
                <w:rFonts w:hint="eastAsia"/>
                <w:color w:val="auto"/>
                <w:lang w:eastAsia="zh-CN"/>
              </w:rPr>
              <w:t>。</w:t>
            </w:r>
          </w:p>
          <w:p w14:paraId="1A58128F">
            <w:pPr>
              <w:pStyle w:val="17"/>
              <w:ind w:firstLine="240" w:firstLineChars="100"/>
              <w:jc w:val="left"/>
              <w:rPr>
                <w:rFonts w:hint="eastAsia"/>
                <w:color w:val="auto"/>
              </w:rPr>
            </w:pPr>
            <w:r>
              <w:rPr>
                <w:rFonts w:hint="eastAsia"/>
                <w:color w:val="auto"/>
              </w:rPr>
              <w:t>5.仪器配置</w:t>
            </w:r>
          </w:p>
          <w:p w14:paraId="66A0CE06">
            <w:pPr>
              <w:pStyle w:val="17"/>
              <w:ind w:firstLine="240" w:firstLineChars="100"/>
              <w:jc w:val="left"/>
              <w:rPr>
                <w:rFonts w:hint="eastAsia"/>
                <w:color w:val="auto"/>
              </w:rPr>
            </w:pPr>
            <w:r>
              <w:rPr>
                <w:rFonts w:hint="eastAsia"/>
                <w:color w:val="auto"/>
              </w:rPr>
              <w:t>5.1</w:t>
            </w:r>
            <w:r>
              <w:rPr>
                <w:rFonts w:hint="eastAsia"/>
                <w:color w:val="auto"/>
                <w:lang w:val="en-US" w:eastAsia="zh-CN"/>
              </w:rPr>
              <w:t xml:space="preserve"> </w:t>
            </w:r>
            <w:r>
              <w:rPr>
                <w:rFonts w:hint="eastAsia"/>
                <w:color w:val="auto"/>
              </w:rPr>
              <w:t xml:space="preserve">全自动多功能样品制备进样平台主机    1套 </w:t>
            </w:r>
          </w:p>
          <w:p w14:paraId="30CF240B">
            <w:pPr>
              <w:pStyle w:val="17"/>
              <w:ind w:firstLine="240" w:firstLineChars="100"/>
              <w:jc w:val="left"/>
              <w:rPr>
                <w:rFonts w:hint="eastAsia"/>
                <w:color w:val="auto"/>
              </w:rPr>
            </w:pPr>
            <w:r>
              <w:rPr>
                <w:rFonts w:hint="eastAsia"/>
                <w:color w:val="auto"/>
              </w:rPr>
              <w:t>5.2</w:t>
            </w:r>
            <w:r>
              <w:rPr>
                <w:rFonts w:hint="eastAsia"/>
                <w:color w:val="auto"/>
                <w:lang w:val="en-US" w:eastAsia="zh-CN"/>
              </w:rPr>
              <w:t xml:space="preserve"> </w:t>
            </w:r>
            <w:r>
              <w:rPr>
                <w:rFonts w:hint="eastAsia"/>
                <w:color w:val="auto"/>
              </w:rPr>
              <w:t xml:space="preserve">定制化软件                          1套 </w:t>
            </w:r>
          </w:p>
          <w:p w14:paraId="35FE3070">
            <w:pPr>
              <w:pStyle w:val="17"/>
              <w:ind w:firstLine="240" w:firstLineChars="100"/>
              <w:jc w:val="left"/>
              <w:rPr>
                <w:rFonts w:hint="eastAsia"/>
                <w:color w:val="auto"/>
              </w:rPr>
            </w:pPr>
            <w:r>
              <w:rPr>
                <w:rFonts w:hint="eastAsia"/>
                <w:color w:val="auto"/>
              </w:rPr>
              <w:t>5.3</w:t>
            </w:r>
            <w:r>
              <w:rPr>
                <w:rFonts w:hint="eastAsia"/>
                <w:color w:val="auto"/>
                <w:lang w:val="en-US" w:eastAsia="zh-CN"/>
              </w:rPr>
              <w:t xml:space="preserve"> </w:t>
            </w:r>
            <w:r>
              <w:rPr>
                <w:rFonts w:hint="eastAsia"/>
                <w:color w:val="auto"/>
              </w:rPr>
              <w:t>标准清洗模块                        1套</w:t>
            </w:r>
          </w:p>
          <w:p w14:paraId="21B52FD5">
            <w:pPr>
              <w:pStyle w:val="17"/>
              <w:ind w:firstLine="240" w:firstLineChars="100"/>
              <w:jc w:val="left"/>
              <w:rPr>
                <w:rFonts w:hint="eastAsia"/>
                <w:color w:val="auto"/>
              </w:rPr>
            </w:pPr>
            <w:r>
              <w:rPr>
                <w:rFonts w:hint="eastAsia"/>
                <w:color w:val="auto"/>
              </w:rPr>
              <w:t>5.4</w:t>
            </w:r>
            <w:r>
              <w:rPr>
                <w:rFonts w:hint="eastAsia"/>
                <w:color w:val="auto"/>
                <w:lang w:val="en-US" w:eastAsia="zh-CN"/>
              </w:rPr>
              <w:t xml:space="preserve"> </w:t>
            </w:r>
            <w:r>
              <w:rPr>
                <w:rFonts w:hint="eastAsia"/>
                <w:color w:val="auto"/>
              </w:rPr>
              <w:t>平台与分析仪器联机支架              1套</w:t>
            </w:r>
          </w:p>
          <w:p w14:paraId="0420A9F7">
            <w:pPr>
              <w:pStyle w:val="17"/>
              <w:ind w:firstLine="240" w:firstLineChars="100"/>
              <w:jc w:val="left"/>
              <w:rPr>
                <w:rFonts w:hint="eastAsia"/>
                <w:color w:val="auto"/>
              </w:rPr>
            </w:pPr>
            <w:r>
              <w:rPr>
                <w:rFonts w:hint="eastAsia"/>
                <w:color w:val="auto"/>
              </w:rPr>
              <w:t>5.5</w:t>
            </w:r>
            <w:r>
              <w:rPr>
                <w:rFonts w:hint="eastAsia"/>
                <w:color w:val="auto"/>
                <w:lang w:val="en-US" w:eastAsia="zh-CN"/>
              </w:rPr>
              <w:t xml:space="preserve"> </w:t>
            </w:r>
            <w:r>
              <w:rPr>
                <w:rFonts w:hint="eastAsia"/>
                <w:color w:val="auto"/>
              </w:rPr>
              <w:t>样品托盘支架                        2套</w:t>
            </w:r>
          </w:p>
          <w:p w14:paraId="2BF7BFEC">
            <w:pPr>
              <w:pStyle w:val="17"/>
              <w:ind w:firstLine="240" w:firstLineChars="100"/>
              <w:jc w:val="left"/>
              <w:rPr>
                <w:rFonts w:hint="eastAsia"/>
                <w:color w:val="auto"/>
              </w:rPr>
            </w:pPr>
            <w:r>
              <w:rPr>
                <w:rFonts w:hint="eastAsia"/>
                <w:color w:val="auto"/>
              </w:rPr>
              <w:t>5.6</w:t>
            </w:r>
            <w:r>
              <w:rPr>
                <w:rFonts w:hint="eastAsia"/>
                <w:color w:val="auto"/>
                <w:lang w:val="en-US" w:eastAsia="zh-CN"/>
              </w:rPr>
              <w:t xml:space="preserve"> </w:t>
            </w:r>
            <w:r>
              <w:rPr>
                <w:rFonts w:hint="eastAsia"/>
                <w:color w:val="auto"/>
              </w:rPr>
              <w:t>固相微萃取模块                      1套</w:t>
            </w:r>
          </w:p>
          <w:p w14:paraId="62D35E5A">
            <w:pPr>
              <w:pStyle w:val="17"/>
              <w:ind w:firstLine="240" w:firstLineChars="100"/>
              <w:jc w:val="left"/>
              <w:rPr>
                <w:rFonts w:hint="eastAsia"/>
                <w:color w:val="auto"/>
              </w:rPr>
            </w:pPr>
            <w:r>
              <w:rPr>
                <w:rFonts w:hint="eastAsia"/>
                <w:color w:val="auto"/>
              </w:rPr>
              <w:t>5.7 6位解析振荡器模块                  1套</w:t>
            </w:r>
          </w:p>
          <w:p w14:paraId="696B051F">
            <w:pPr>
              <w:pStyle w:val="17"/>
              <w:ind w:firstLine="240" w:firstLineChars="100"/>
              <w:jc w:val="left"/>
              <w:rPr>
                <w:rFonts w:hint="eastAsia"/>
                <w:color w:val="auto"/>
              </w:rPr>
            </w:pPr>
            <w:r>
              <w:rPr>
                <w:rFonts w:hint="eastAsia"/>
                <w:color w:val="auto"/>
              </w:rPr>
              <w:t>5.8 萃取头老化模块</w:t>
            </w:r>
            <w:r>
              <w:rPr>
                <w:rFonts w:hint="eastAsia"/>
                <w:color w:val="auto"/>
                <w:lang w:val="en-US" w:eastAsia="zh-CN"/>
              </w:rPr>
              <w:t xml:space="preserve">                      </w:t>
            </w:r>
            <w:r>
              <w:rPr>
                <w:rFonts w:hint="eastAsia"/>
                <w:color w:val="auto"/>
              </w:rPr>
              <w:t>1套</w:t>
            </w:r>
          </w:p>
          <w:p w14:paraId="5BAA99EC">
            <w:pPr>
              <w:pStyle w:val="17"/>
              <w:ind w:firstLine="240" w:firstLineChars="100"/>
              <w:jc w:val="left"/>
              <w:rPr>
                <w:rFonts w:hint="eastAsia"/>
                <w:color w:val="auto"/>
              </w:rPr>
            </w:pPr>
            <w:r>
              <w:rPr>
                <w:rFonts w:hint="eastAsia"/>
                <w:color w:val="auto"/>
              </w:rPr>
              <w:t xml:space="preserve">5.9 顶空进样模块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1套</w:t>
            </w:r>
          </w:p>
          <w:p w14:paraId="1EDCCFAB">
            <w:pPr>
              <w:pStyle w:val="17"/>
              <w:ind w:firstLine="240" w:firstLineChars="100"/>
              <w:jc w:val="left"/>
              <w:rPr>
                <w:rFonts w:hint="eastAsia"/>
                <w:color w:val="auto"/>
              </w:rPr>
            </w:pPr>
            <w:r>
              <w:rPr>
                <w:rFonts w:hint="eastAsia"/>
                <w:color w:val="auto"/>
              </w:rPr>
              <w:t xml:space="preserve">5.10 10μL进样针及针座        </w:t>
            </w:r>
            <w:r>
              <w:rPr>
                <w:rFonts w:hint="eastAsia"/>
                <w:color w:val="auto"/>
                <w:lang w:val="en-US" w:eastAsia="zh-CN"/>
              </w:rPr>
              <w:t xml:space="preserve"> </w:t>
            </w:r>
            <w:r>
              <w:rPr>
                <w:rFonts w:hint="eastAsia"/>
                <w:color w:val="auto"/>
              </w:rPr>
              <w:t xml:space="preserve">        1套</w:t>
            </w:r>
          </w:p>
          <w:p w14:paraId="2FB81945">
            <w:pPr>
              <w:pStyle w:val="17"/>
              <w:ind w:firstLine="240" w:firstLineChars="100"/>
              <w:jc w:val="left"/>
              <w:rPr>
                <w:rFonts w:hint="eastAsia"/>
                <w:color w:val="auto"/>
              </w:rPr>
            </w:pPr>
            <w:r>
              <w:rPr>
                <w:rFonts w:hint="eastAsia"/>
                <w:color w:val="auto"/>
              </w:rPr>
              <w:t xml:space="preserve">5.11 2mL样品瓶及瓶盖   </w:t>
            </w:r>
            <w:r>
              <w:rPr>
                <w:rFonts w:hint="eastAsia"/>
                <w:color w:val="auto"/>
                <w:lang w:val="en-US" w:eastAsia="zh-CN"/>
              </w:rPr>
              <w:t xml:space="preserve"> </w:t>
            </w:r>
            <w:r>
              <w:rPr>
                <w:rFonts w:hint="eastAsia"/>
                <w:color w:val="auto"/>
              </w:rPr>
              <w:t xml:space="preserve">               1套</w:t>
            </w:r>
          </w:p>
          <w:p w14:paraId="78CE4D78">
            <w:pPr>
              <w:pStyle w:val="17"/>
              <w:ind w:firstLine="240" w:firstLineChars="100"/>
              <w:jc w:val="left"/>
              <w:rPr>
                <w:rFonts w:hint="eastAsia"/>
                <w:color w:val="auto"/>
              </w:rPr>
            </w:pPr>
            <w:r>
              <w:rPr>
                <w:rFonts w:hint="eastAsia"/>
                <w:color w:val="auto"/>
              </w:rPr>
              <w:t>5.12 20mL样品瓶及瓶盖                  1套</w:t>
            </w:r>
          </w:p>
          <w:p w14:paraId="28719D59">
            <w:pPr>
              <w:pStyle w:val="17"/>
              <w:ind w:firstLine="240" w:firstLineChars="100"/>
              <w:jc w:val="left"/>
              <w:rPr>
                <w:rFonts w:hint="eastAsia"/>
                <w:color w:val="auto"/>
              </w:rPr>
            </w:pPr>
            <w:r>
              <w:rPr>
                <w:rFonts w:hint="eastAsia"/>
                <w:color w:val="auto"/>
              </w:rPr>
              <w:t>5.13</w:t>
            </w:r>
            <w:r>
              <w:rPr>
                <w:rFonts w:hint="eastAsia"/>
                <w:color w:val="auto"/>
                <w:lang w:val="en-US" w:eastAsia="zh-CN"/>
              </w:rPr>
              <w:t xml:space="preserve"> </w:t>
            </w:r>
            <w:r>
              <w:rPr>
                <w:rFonts w:hint="eastAsia"/>
                <w:color w:val="auto"/>
              </w:rPr>
              <w:t>干燥除水模块                      1套</w:t>
            </w:r>
          </w:p>
          <w:p w14:paraId="71521241">
            <w:pPr>
              <w:pStyle w:val="17"/>
              <w:ind w:firstLine="240" w:firstLineChars="100"/>
              <w:jc w:val="left"/>
              <w:rPr>
                <w:rFonts w:hint="eastAsia"/>
                <w:color w:val="auto"/>
              </w:rPr>
            </w:pPr>
            <w:r>
              <w:rPr>
                <w:rFonts w:hint="eastAsia"/>
                <w:color w:val="auto"/>
              </w:rPr>
              <w:t>5.14 47mm萃取膜                       20片</w:t>
            </w:r>
          </w:p>
          <w:p w14:paraId="13E5991C">
            <w:pPr>
              <w:pStyle w:val="17"/>
              <w:ind w:firstLine="240" w:firstLineChars="100"/>
              <w:jc w:val="left"/>
              <w:rPr>
                <w:rFonts w:hint="eastAsia"/>
                <w:color w:val="auto"/>
              </w:rPr>
            </w:pPr>
            <w:r>
              <w:rPr>
                <w:rFonts w:hint="eastAsia"/>
                <w:color w:val="auto"/>
              </w:rPr>
              <w:t>5.15 0.45μm微孔滤膜                  50片</w:t>
            </w:r>
          </w:p>
        </w:tc>
        <w:tc>
          <w:tcPr>
            <w:tcW w:w="851" w:type="dxa"/>
            <w:vAlign w:val="center"/>
          </w:tcPr>
          <w:p w14:paraId="24BCCA04">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54773A65">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60.00</w:t>
            </w:r>
          </w:p>
        </w:tc>
      </w:tr>
      <w:tr w14:paraId="64ED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260259BD">
            <w:pPr>
              <w:pStyle w:val="30"/>
              <w:pBdr>
                <w:bottom w:val="none" w:color="auto" w:sz="0" w:space="0"/>
              </w:pBdr>
              <w:spacing w:line="400" w:lineRule="exact"/>
              <w:ind w:right="-105" w:rightChars="-50"/>
              <w:rPr>
                <w:rFonts w:ascii="仿宋" w:hAnsi="仿宋" w:eastAsia="仿宋"/>
                <w:bCs/>
                <w:sz w:val="24"/>
                <w:szCs w:val="24"/>
              </w:rPr>
            </w:pPr>
            <w:r>
              <w:rPr>
                <w:rFonts w:hint="eastAsia" w:ascii="仿宋" w:hAnsi="仿宋" w:eastAsia="仿宋"/>
                <w:bCs/>
                <w:sz w:val="24"/>
                <w:szCs w:val="24"/>
              </w:rPr>
              <w:t>4</w:t>
            </w:r>
          </w:p>
        </w:tc>
        <w:tc>
          <w:tcPr>
            <w:tcW w:w="1401" w:type="dxa"/>
            <w:gridSpan w:val="2"/>
            <w:vAlign w:val="center"/>
          </w:tcPr>
          <w:p w14:paraId="665469C8">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bCs/>
                <w:sz w:val="24"/>
              </w:rPr>
              <w:t>纯水超纯水一体化系统</w:t>
            </w:r>
          </w:p>
        </w:tc>
        <w:tc>
          <w:tcPr>
            <w:tcW w:w="709" w:type="dxa"/>
            <w:vAlign w:val="center"/>
          </w:tcPr>
          <w:p w14:paraId="5AFC854C">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2E36FF2D">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一、技术参数要求：</w:t>
            </w:r>
          </w:p>
          <w:p w14:paraId="35DD471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1、该系统为纯水及超纯水一体化机，以自来水为进水。包括预处理柱、反渗透膜（RO）柱和抗结垢EDI模块、265nm UVC LED杀菌紫外灯、水箱（含265nm UVC LED杀菌紫外灯）、精纯化柱及终端精制器组成。</w:t>
            </w:r>
          </w:p>
          <w:p w14:paraId="45B14D2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2、系统进水水质：</w:t>
            </w:r>
          </w:p>
          <w:p w14:paraId="122DB269">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压力1～6bar、温度5～35℃、电导率＜2000us/cm@25℃、溶解CO2＜30ppm、游离氯＜3ppm、结垢指数＜10、Ph4~10、最大总有机碳＜2ppm、LSI＜0.3、硬度＜300ppm、二氧化硅＜30ppm</w:t>
            </w:r>
          </w:p>
          <w:p w14:paraId="673AAC5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3、系统产水水质</w:t>
            </w:r>
          </w:p>
          <w:p w14:paraId="346F48E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3.1纯水：</w:t>
            </w:r>
          </w:p>
          <w:p w14:paraId="4993807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3.1.1电阻率＞5 MΩ·cm＠25℃ 典型为10-15 MΩ·cm＠25℃</w:t>
            </w:r>
          </w:p>
          <w:p w14:paraId="7AD363B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3.1.2总有机碳(TOC)＜30ppb</w:t>
            </w:r>
          </w:p>
          <w:p w14:paraId="3A47907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3.1.3制水速率≥5L/hour，可24小时不间断制水</w:t>
            </w:r>
          </w:p>
          <w:p w14:paraId="10E0928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3.2超纯水：</w:t>
            </w:r>
          </w:p>
          <w:p w14:paraId="33C896D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3.2.1电阻率：18.2 MΩ.cm@25℃（亚ppb级）</w:t>
            </w:r>
          </w:p>
          <w:p w14:paraId="4BB7281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3.2.2总有机碳(TOC)≤5.0 ppb</w:t>
            </w:r>
          </w:p>
          <w:p w14:paraId="4C0D9DD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3.2.3流速：逐滴到最大2L/min，8级流速可调</w:t>
            </w:r>
          </w:p>
          <w:p w14:paraId="53B79CE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3.2.4直径大于0.22μm的颗粒物数量＜1/ml</w:t>
            </w:r>
          </w:p>
          <w:p w14:paraId="7D848EC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3.2.5微生物＜0.01cfu/ml</w:t>
            </w:r>
          </w:p>
          <w:p w14:paraId="367FF42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3.2.6 RNases＜1pg/mL</w:t>
            </w:r>
          </w:p>
          <w:p w14:paraId="4AE00FE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3.2.7 DNases＜5pg/mL</w:t>
            </w:r>
          </w:p>
          <w:p w14:paraId="5408306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3.2.8蛋白酶＜0.15μg/mL</w:t>
            </w:r>
          </w:p>
          <w:p w14:paraId="2F544332">
            <w:pPr>
              <w:widowControl/>
              <w:spacing w:line="400" w:lineRule="exact"/>
              <w:ind w:right="-105" w:rightChars="-50" w:firstLine="240" w:firstLineChars="100"/>
              <w:jc w:val="left"/>
              <w:rPr>
                <w:rFonts w:ascii="仿宋" w:hAnsi="仿宋" w:eastAsia="仿宋" w:cs="宋体"/>
                <w:bCs/>
                <w:sz w:val="24"/>
                <w:lang w:bidi="ar"/>
              </w:rPr>
            </w:pPr>
            <w:r>
              <w:rPr>
                <w:rFonts w:hint="eastAsia" w:ascii="仿宋" w:hAnsi="仿宋" w:eastAsia="仿宋" w:cs="宋体"/>
                <w:bCs/>
                <w:sz w:val="24"/>
                <w:lang w:bidi="ar"/>
              </w:rPr>
              <w:t>4、预处理柱含皱褶过滤器和碳块组件，可去除自来水中的胶体、微粒和游离氯。新型精纯化柱采用活性炭和离子交换树脂（粒径≤360um）混合填充，离子含量可低至痕量水平（亚ppb级）。安装接口，通过90度旋转即可安装固定纯化柱。</w:t>
            </w:r>
          </w:p>
          <w:p w14:paraId="3E62506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5、管路标配265nm UVC LED无汞杀菌紫外灯，杀菌效果更佳；超纯水管路标配172nm 无汞紫外灯，有效降低TOC水平。所有紫外灯采用全新的无汞紫外灯技术，使用氙激发（激发聚合）技术发射紫外光，无需预热。</w:t>
            </w:r>
          </w:p>
          <w:p w14:paraId="6A84046B">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▲6、内置长效、抗结垢EDI模块，该模块需为混床式阴阳离子交换树脂;阴极需涂布碳涂层防止结垢产生，无需定期更换离子交换树脂。产水前EDI自动冲洗，EDI前后设有电导率仪及程序控制。</w:t>
            </w:r>
          </w:p>
          <w:p w14:paraId="200B203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7、水质监控：</w:t>
            </w:r>
          </w:p>
          <w:p w14:paraId="0F12CD1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7.1系统拥有四组电阻率检测器。电阻池灵敏常数: 0.01cm-1，温度灵敏度0.1℃。电导率仪材料为316L不锈钢，采用套筒式同轴、流通式无死角设计，确保电极常数的稳定性及真实性；三种电导率显示模式，检测异常时自动报警。</w:t>
            </w:r>
          </w:p>
          <w:p w14:paraId="08A82A7C">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▲7.2内置独立集成式TOC检测仪，包含0.5ml石英样品池、ech20无汞紫外灯、钛电极、电磁阀及温度补偿单元，精度0.1ppb，检测范围: 0.5-999.9ppb，符合TOC系统适应性测试对500ppb测试标准溶液的要求。</w:t>
            </w:r>
          </w:p>
          <w:p w14:paraId="70DF4C4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8、内置温度和电导率补偿泵。（温度降低1℃，反渗透膜流速降低3%）</w:t>
            </w:r>
          </w:p>
          <w:p w14:paraId="5C798F1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9、反渗透和EDI前后设有电导率仪及程序控制，可将前期水质较低的水通过三通阀排掉。</w:t>
            </w:r>
          </w:p>
          <w:p w14:paraId="333A6E48">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▲10、配置≥50升液位控制水箱，圆锥形底部无死角可完全排空, 空气过滤器、电子溢流器、265nm UVC LED杀菌紫外灯、压力式液位传感器、漏水监测器，避免环境中微生物、颗粒、挥发性有机物和CO2污染；蓄水自动再循环功能，水箱中纯水再循环通过紫外杀菌灯。</w:t>
            </w:r>
          </w:p>
          <w:p w14:paraId="14F9491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智能化操作系统，操作界面设计如同手机或平板电脑一样直观，所有信息一触即得，所有操作步骤有图文引导，简洁高效。具备中文操作系统，纯水、超纯水独立取水臂上可显示水质参数：进水电导率、反渗透产水电导率、EDI产水电阻值、超纯水产水电阻值和TOC值。另外，系统还可显示其他参数：RO膜截流率、水箱液位、水温、进水流量、消耗品寿命、设备运行流程状态和警告等信息。</w:t>
            </w:r>
          </w:p>
          <w:p w14:paraId="5FF7BFA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独立的纯水取水手臂集成≥5英寸彩色触摸屏，内置流量计，通过触摸屏设置实现定量取水功能，定量取水范围20mL～100L。具备创新设计的双功能取水调节轮具备流速调节和启停功能。可通过扫描二维码的方式快速获取水质报告。</w:t>
            </w:r>
          </w:p>
          <w:p w14:paraId="2C7045E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独立的超纯水取水手臂集成≥5英寸彩色触摸屏，内置流量计，通过触摸屏设置实现定量取水功能和辅助定容取水功能。具备创新设计的双功能取水调节轮具备供水流速调节和启停功能，达到精确的逐滴分配，实现精准定容而不会引入污染。定量取水范围20mL～100L，辅助定容取水范围50mL～5L。可通过扫描二维码的方式快速获取水质报告。</w:t>
            </w:r>
          </w:p>
          <w:p w14:paraId="0D4B0F0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可选择安装多种专用终端精制器,保证水质满足多种实验室应用要求。包括生产无颗粒无细菌的0.22微米的微孔过滤器；热源和核酸酶污染物过滤器；内分泌干扰污染物（EDs）过滤器；内置C18反向硅胶的超低有机物型过滤器，产水有机物＜1ppb；超低挥发性有机物型过滤器，产水VOCs＜1ppb；痕量元素级终端精制器，产水离子可达到ppt和亚ppt检测水平。</w:t>
            </w:r>
          </w:p>
          <w:p w14:paraId="69DB137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数据管理：无需日志簿或纸张存档。系统生成的所有数据都被存储在系统内存中。可以通过检索获取取水记录，一定时间内的用水量，通过名单管理轻松实现用水成本分摊。通过设置密码功能保护所有数据。当保护模式激活时，仅对授权用户开放某些关键数据，可为最近30天的事件提供图文预览；通过USB端口可快速将数据导出到闪存驱动器上。所有报告均可导出，并且其打开格式适用于所有LIMS（实验室信息管理系统），存档功能支持质量管理系统。系统可以存储长达2年的水质数据。内置支持联网系统软件，通过以太网（TCP/IP协议）联入网络，应用网页浏览器进入监控界面。可以通过其他移动设备（手机或平板电脑等）实现对系统的远程监控和远程诊断。</w:t>
            </w:r>
          </w:p>
          <w:p w14:paraId="5E2DB7E2">
            <w:pPr>
              <w:widowControl/>
              <w:wordWrap w:val="0"/>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16、配置: 纯水/超纯水一体化主机一台、≥50L水箱一个、水箱顶部套件一套、水箱空气过滤器一个、超纯水独立取水臂一个、纯水独立取水臂一个、系统与水箱连接组件一套、系统与取水手臂连接组件两套、自来水预处理组件一套、预处理纯化柱一个、精纯化柱一个、0.22um终端精制器两个、电源线配件包一个、安装组件一个、安装包一个。</w:t>
            </w:r>
          </w:p>
        </w:tc>
        <w:tc>
          <w:tcPr>
            <w:tcW w:w="851" w:type="dxa"/>
            <w:vAlign w:val="center"/>
          </w:tcPr>
          <w:p w14:paraId="304C1BF7">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2786D620">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45.00</w:t>
            </w:r>
          </w:p>
        </w:tc>
      </w:tr>
      <w:tr w14:paraId="6C2D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3E4FDAE9">
            <w:pPr>
              <w:pStyle w:val="30"/>
              <w:pBdr>
                <w:bottom w:val="none" w:color="auto" w:sz="0" w:space="0"/>
              </w:pBdr>
              <w:spacing w:line="400" w:lineRule="exact"/>
              <w:ind w:right="-105" w:rightChars="-50"/>
              <w:rPr>
                <w:rFonts w:ascii="仿宋" w:hAnsi="仿宋" w:eastAsia="仿宋"/>
                <w:bCs/>
                <w:sz w:val="24"/>
                <w:szCs w:val="24"/>
              </w:rPr>
            </w:pPr>
            <w:r>
              <w:rPr>
                <w:rFonts w:hint="eastAsia" w:ascii="仿宋" w:hAnsi="仿宋" w:eastAsia="仿宋"/>
                <w:bCs/>
                <w:sz w:val="24"/>
                <w:szCs w:val="24"/>
              </w:rPr>
              <w:t>5</w:t>
            </w:r>
          </w:p>
        </w:tc>
        <w:tc>
          <w:tcPr>
            <w:tcW w:w="1401" w:type="dxa"/>
            <w:gridSpan w:val="2"/>
            <w:vAlign w:val="center"/>
          </w:tcPr>
          <w:p w14:paraId="3B1DBD14">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bCs/>
                <w:sz w:val="24"/>
              </w:rPr>
              <w:t>全自动平行浓缩仪</w:t>
            </w:r>
          </w:p>
        </w:tc>
        <w:tc>
          <w:tcPr>
            <w:tcW w:w="709" w:type="dxa"/>
            <w:vAlign w:val="center"/>
          </w:tcPr>
          <w:p w14:paraId="4F730F07">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0D759BE9">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一、技术参数及要求</w:t>
            </w:r>
          </w:p>
          <w:p w14:paraId="19CB92A2">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 利用水浴均匀加热和氮吹共同作用的方式对样品进行平行浓缩。</w:t>
            </w:r>
          </w:p>
          <w:p w14:paraId="0A042153">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 批量处理能力：不少于48位20ml样品同时进行浓缩，也可以兼容各类试管类型。</w:t>
            </w:r>
          </w:p>
          <w:p w14:paraId="798B5051">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 浓缩管体积：10ml～100ml，可兼容多种不同规格浓缩管，并有多种试管支架可选。</w:t>
            </w:r>
          </w:p>
          <w:p w14:paraId="61375DA5">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1.4浓缩过程中，氮吹针可随液面自动匀速下降，可通过软件对针位移速度进行直接的设定，垂直移动距离≥160mm。</w:t>
            </w:r>
          </w:p>
          <w:p w14:paraId="3F3B32F2">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 下降高度提醒功能，具备直观的下降高度提醒功能，无需人为控制氮吹针下降即可有效提示氮吹针的下降高度。</w:t>
            </w:r>
          </w:p>
          <w:p w14:paraId="5BCED53B">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sz w:val="24"/>
              </w:rPr>
              <w:t>1</w:t>
            </w:r>
            <w:r>
              <w:rPr>
                <w:rFonts w:hint="eastAsia" w:ascii="仿宋" w:hAnsi="仿宋" w:eastAsia="仿宋" w:cs="宋体"/>
                <w:bCs/>
                <w:sz w:val="24"/>
              </w:rPr>
              <w:t>.6 电子气流控制：仪器使用电气比例调节阀对氮吹流量进行自动控制，仪器软件可设置目标自动调节氮吹针气流大小，设置范围：0.0-3.0L/min，精确到0.1L/min。</w:t>
            </w:r>
          </w:p>
          <w:p w14:paraId="422747E6">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sz w:val="24"/>
              </w:rPr>
              <w:t>1</w:t>
            </w:r>
            <w:r>
              <w:rPr>
                <w:rFonts w:hint="eastAsia" w:ascii="仿宋" w:hAnsi="仿宋" w:eastAsia="仿宋" w:cs="宋体"/>
                <w:bCs/>
                <w:sz w:val="24"/>
              </w:rPr>
              <w:t>.7 模块化氮吹针设计：可安装≥8组氮吹针通道，每组氮气通道仪可单独控制，每个通道的气流由比例调节阀进行自动分配，气流大小不受开启通道数的影响。并且可安装不同间距氮吹针适配不同样品体积。</w:t>
            </w:r>
          </w:p>
          <w:p w14:paraId="2F71090C">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1.8 氮吹针可在无任何工具的协助下手动整排快速拔除拆卸，无需拆卸任何螺母等固定结构，方便清洗和更换。</w:t>
            </w:r>
          </w:p>
          <w:p w14:paraId="33D4FF7C">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1.9 水浴槽集成高低液位传感器和自动给排水功能，具备加水和排水的管路接口，可在控制面板上一键自动进进行加水和排水操作，通过传感器自动判断加水和排水终点。</w:t>
            </w:r>
          </w:p>
          <w:p w14:paraId="44EE3E45">
            <w:pPr>
              <w:spacing w:line="400" w:lineRule="exact"/>
              <w:ind w:right="-105" w:rightChars="-50"/>
              <w:jc w:val="left"/>
              <w:rPr>
                <w:rFonts w:ascii="仿宋" w:hAnsi="仿宋" w:eastAsia="仿宋" w:cs="宋体"/>
                <w:bCs/>
                <w:sz w:val="24"/>
              </w:rPr>
            </w:pPr>
            <w:r>
              <w:rPr>
                <w:rFonts w:hint="eastAsia" w:ascii="仿宋" w:hAnsi="仿宋" w:eastAsia="仿宋" w:cs="宋体"/>
                <w:bCs/>
                <w:sz w:val="24"/>
              </w:rPr>
              <w:t>▲1.10 可视性：三面环绕玻璃观察设计，正面、左右侧面均可观察样品浓缩状态,每个面可观察面积≥300平方厘米。</w:t>
            </w:r>
          </w:p>
          <w:p w14:paraId="2C1FB824">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1.11 低遮挡样品架：样品架对样品试管的遮挡要尽可能少，要求样品架长边正面结构的遮挡≤15%，短边左右侧面结构的遮挡≤50%。</w:t>
            </w:r>
          </w:p>
          <w:p w14:paraId="3CD6C8C4">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sz w:val="24"/>
              </w:rPr>
              <w:t>1</w:t>
            </w:r>
            <w:r>
              <w:rPr>
                <w:rFonts w:hint="eastAsia" w:ascii="仿宋" w:hAnsi="仿宋" w:eastAsia="仿宋" w:cs="宋体"/>
                <w:bCs/>
                <w:sz w:val="24"/>
              </w:rPr>
              <w:t>.12 浓缩腔体自动密封：开始浓缩后氮吹模块自动下降密封水浴模组；浓缩结束后，氮吹模块自动上升与水浴模组自动分离。</w:t>
            </w:r>
          </w:p>
          <w:p w14:paraId="00A3423D">
            <w:pPr>
              <w:spacing w:line="400" w:lineRule="exact"/>
              <w:ind w:right="-105" w:rightChars="-50"/>
              <w:jc w:val="left"/>
              <w:rPr>
                <w:rFonts w:ascii="仿宋" w:hAnsi="仿宋" w:eastAsia="仿宋" w:cs="宋体"/>
                <w:bCs/>
                <w:sz w:val="24"/>
              </w:rPr>
            </w:pPr>
            <w:r>
              <w:rPr>
                <w:rFonts w:hint="eastAsia" w:ascii="仿宋" w:hAnsi="仿宋" w:eastAsia="仿宋" w:cs="宋体"/>
                <w:bCs/>
                <w:sz w:val="24"/>
              </w:rPr>
              <w:t>▲1.13 浓缩过程可实时显示和调节氮吹针的当前高度，可通过实体按键精确控制氮吹针移动，精确到0.1mm。</w:t>
            </w:r>
          </w:p>
          <w:p w14:paraId="7B56E311">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1.14 具有单独的氮吹至近干模块，可外置独立的手持气路用于手动对样品进行近干的操作。</w:t>
            </w:r>
          </w:p>
          <w:p w14:paraId="62C1A97F">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1.15 具有水位超限报警，压力超限报警等功能，并自动切断气流。</w:t>
            </w:r>
          </w:p>
          <w:p w14:paraId="1DDD2A8F">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1.16 水浴采用双层玻璃设计,避免在使用高温水浴时误触玻璃发生的烫伤。</w:t>
            </w:r>
          </w:p>
          <w:p w14:paraId="4DA5D646">
            <w:pPr>
              <w:spacing w:line="400" w:lineRule="exact"/>
              <w:ind w:right="-105" w:rightChars="-50"/>
              <w:jc w:val="left"/>
              <w:rPr>
                <w:rFonts w:ascii="仿宋" w:hAnsi="仿宋" w:eastAsia="仿宋" w:cs="宋体"/>
                <w:bCs/>
                <w:sz w:val="24"/>
              </w:rPr>
            </w:pPr>
            <w:r>
              <w:rPr>
                <w:rFonts w:hint="eastAsia" w:ascii="仿宋" w:hAnsi="仿宋" w:eastAsia="仿宋" w:cs="宋体"/>
                <w:bCs/>
                <w:sz w:val="24"/>
              </w:rPr>
              <w:t>▲1.17 具备感应防夹手功能，下降运行过程中能够提前感应碰到障碍物，一旦遇到自动停止运行，确保使用安全。</w:t>
            </w:r>
          </w:p>
          <w:p w14:paraId="08D54BB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1.18 具备整体密封和自动排风管道功能，可外置于通风橱外，通过排风管道将氮吹产生的废气排放到通风橱内。</w:t>
            </w:r>
          </w:p>
          <w:p w14:paraId="3F1B9633">
            <w:pPr>
              <w:spacing w:line="400" w:lineRule="exact"/>
              <w:ind w:right="-105" w:rightChars="-50"/>
              <w:jc w:val="left"/>
              <w:rPr>
                <w:rFonts w:ascii="仿宋" w:hAnsi="仿宋" w:eastAsia="仿宋" w:cs="宋体"/>
                <w:bCs/>
                <w:sz w:val="24"/>
              </w:rPr>
            </w:pPr>
            <w:r>
              <w:rPr>
                <w:rFonts w:hint="eastAsia" w:ascii="仿宋" w:hAnsi="仿宋" w:eastAsia="仿宋" w:cs="宋体"/>
                <w:sz w:val="24"/>
              </w:rPr>
              <w:t xml:space="preserve">  </w:t>
            </w:r>
            <w:r>
              <w:rPr>
                <w:rFonts w:hint="eastAsia" w:ascii="仿宋" w:hAnsi="仿宋" w:eastAsia="仿宋" w:cs="宋体"/>
                <w:bCs/>
                <w:sz w:val="24"/>
              </w:rPr>
              <w:t>1.19 可与同品牌全自动固相萃取仪共用样品架。</w:t>
            </w:r>
          </w:p>
        </w:tc>
        <w:tc>
          <w:tcPr>
            <w:tcW w:w="851" w:type="dxa"/>
            <w:vAlign w:val="center"/>
          </w:tcPr>
          <w:p w14:paraId="1F0E9663">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6970968D">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25.00</w:t>
            </w:r>
          </w:p>
        </w:tc>
      </w:tr>
      <w:tr w14:paraId="36CB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158BFCDB">
            <w:pPr>
              <w:pStyle w:val="30"/>
              <w:pBdr>
                <w:bottom w:val="none" w:color="auto" w:sz="0" w:space="0"/>
              </w:pBdr>
              <w:spacing w:line="400" w:lineRule="exact"/>
              <w:ind w:right="-105" w:rightChars="-50"/>
              <w:rPr>
                <w:rFonts w:ascii="仿宋" w:hAnsi="仿宋" w:eastAsia="仿宋"/>
                <w:bCs/>
                <w:sz w:val="24"/>
                <w:szCs w:val="24"/>
              </w:rPr>
            </w:pPr>
            <w:r>
              <w:rPr>
                <w:rFonts w:hint="eastAsia" w:ascii="仿宋" w:hAnsi="仿宋" w:eastAsia="仿宋"/>
                <w:bCs/>
                <w:sz w:val="24"/>
                <w:szCs w:val="24"/>
              </w:rPr>
              <w:t>6</w:t>
            </w:r>
          </w:p>
        </w:tc>
        <w:tc>
          <w:tcPr>
            <w:tcW w:w="1401" w:type="dxa"/>
            <w:gridSpan w:val="2"/>
            <w:vAlign w:val="center"/>
          </w:tcPr>
          <w:p w14:paraId="451162B6">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bCs/>
                <w:sz w:val="24"/>
              </w:rPr>
              <w:t>气相色谱仪主机+顶空自动进样器</w:t>
            </w:r>
          </w:p>
        </w:tc>
        <w:tc>
          <w:tcPr>
            <w:tcW w:w="709" w:type="dxa"/>
            <w:vAlign w:val="center"/>
          </w:tcPr>
          <w:p w14:paraId="65F40D8C">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7BA58553">
            <w:pPr>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一、技术参数及要求：</w:t>
            </w:r>
          </w:p>
          <w:p w14:paraId="04C150F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1、色谱性能：保留时间重现性&lt;0.008%或&lt;0.0008min，峰面积重现性&lt;0.5% RSD；</w:t>
            </w:r>
          </w:p>
          <w:p w14:paraId="6D6182F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2、最多可同时安装：不少于2个进样口，4个检测器；</w:t>
            </w:r>
          </w:p>
          <w:p w14:paraId="35512E5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3、要求该系统采用最新的微通道EPC架构。</w:t>
            </w:r>
          </w:p>
          <w:p w14:paraId="67661E5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4、压力控制精度：0.001psi；</w:t>
            </w:r>
          </w:p>
          <w:p w14:paraId="3455B37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5、最多可安装不少于8个EPC模块，可控制不少于19个EPC通道；</w:t>
            </w:r>
          </w:p>
          <w:p w14:paraId="3483EC8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6、对毛细管柱的 EPC 支持4种色谱柱流量控制模块：恒定压力、梯度压力（三个梯度）、恒定流速或梯度流速（三个梯度）、计算色谱柱平均线速度；</w:t>
            </w:r>
          </w:p>
          <w:p w14:paraId="4C53481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7、大气压和温度补偿，实验室环境改变，分析结果也保持不变；</w:t>
            </w:r>
          </w:p>
          <w:p w14:paraId="7E5EC25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8、具有≥7 英寸电容式触摸屏界面，可实时访问仪器状态、配置和流路信息，可通过触摸屏直接控制GC主机和自动进样器；</w:t>
            </w:r>
          </w:p>
          <w:p w14:paraId="716BBAE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9、在不启动色谱工作站的情况下，可从任意终端（包含平板电脑、笔记本电脑或手机）的浏览器直接远程访问控制仪器，编辑GC方法和序列；</w:t>
            </w:r>
          </w:p>
          <w:p w14:paraId="07ACD64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10、具有至少6个气相色谱柱智能钥匙接口和3个USB 端口；</w:t>
            </w:r>
          </w:p>
          <w:p w14:paraId="0789760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11、独立加热区（不包括柱温箱）：≥8个（2个进样口、3个检测器和3个辅助），第三/第四个检测器可位于进样口或辅助区域的任何可用区域；</w:t>
            </w:r>
          </w:p>
          <w:p w14:paraId="30F1672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 支持≥10个阀（其中4个阀位于加热阀箱内，2个阀不加热适用于低功率应用，4个阀由单独的外部触点闭合供电)；</w:t>
            </w:r>
          </w:p>
          <w:p w14:paraId="2DC0E11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13、可设置休眠模式和唤醒模式交替运行；</w:t>
            </w:r>
          </w:p>
          <w:p w14:paraId="0FE6D73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14、具有自动检漏功能，仪器能够准确自动判断漏气位置，无需人工手动检测；</w:t>
            </w:r>
          </w:p>
          <w:p w14:paraId="7133824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15、早期维护反馈 (EMF)：≥45种计数功能（可在远程浏览器界面和仪器触摸屏上显示查看，验收时现场逐条演示）。</w:t>
            </w:r>
          </w:p>
          <w:p w14:paraId="2B1FD75B">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二、柱温箱：</w:t>
            </w:r>
          </w:p>
          <w:p w14:paraId="7121318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1、适用温度范围：环境温度+4℃～450℃；</w:t>
            </w:r>
          </w:p>
          <w:p w14:paraId="7D51D71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2、温度设定精度：0.1℃；</w:t>
            </w:r>
          </w:p>
          <w:p w14:paraId="488F496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3、最大升温速率：不低于120℃/min；</w:t>
            </w:r>
          </w:p>
          <w:p w14:paraId="6AA9EA5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4、最大运行时间：不低于999.99min；</w:t>
            </w:r>
          </w:p>
          <w:p w14:paraId="3078F22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5、程序升温：不低于20阶21平台，可程序降温；</w:t>
            </w:r>
          </w:p>
          <w:p w14:paraId="70DA5E4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6、从450℃降温到50℃，时间≤3.5min；</w:t>
            </w:r>
          </w:p>
          <w:p w14:paraId="6C909EF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7、温度波动：室温每波动1℃，柱温箱的温度波动&lt;0.01℃。</w:t>
            </w:r>
          </w:p>
          <w:p w14:paraId="17228E50">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三、分流/不分流进样口：</w:t>
            </w:r>
          </w:p>
          <w:p w14:paraId="739737B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1、适用于内径50～530μm的毛细管色谱柱；</w:t>
            </w:r>
          </w:p>
          <w:p w14:paraId="3AD11581">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▲2、最大分流比：≥12500:1</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37A80AF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3、最高温度400℃；</w:t>
            </w:r>
          </w:p>
          <w:p w14:paraId="04C883B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4、具备载气节省模式，可减少气体消耗量，且不影响分析性能；</w:t>
            </w:r>
          </w:p>
          <w:p w14:paraId="302779F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5、具备电子隔垫吹扫流量控制功能，可消除鬼峰；</w:t>
            </w:r>
          </w:p>
          <w:p w14:paraId="7E58509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6、扳转式进样口密封系统：无需工具、无需拆卸螺丝，能够在 30 秒内快速更换进样口衬管，使用和维护；</w:t>
            </w:r>
          </w:p>
          <w:p w14:paraId="04C86E1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7、总流速设置范围：</w:t>
            </w:r>
          </w:p>
          <w:p w14:paraId="1DA5EF2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N</w:t>
            </w:r>
            <w:r>
              <w:rPr>
                <w:rFonts w:hint="eastAsia" w:ascii="仿宋" w:hAnsi="仿宋" w:eastAsia="仿宋" w:cs="宋体"/>
                <w:bCs/>
                <w:sz w:val="24"/>
                <w:vertAlign w:val="subscript"/>
              </w:rPr>
              <w:t>2</w:t>
            </w:r>
            <w:r>
              <w:rPr>
                <w:rFonts w:hint="eastAsia" w:ascii="仿宋" w:hAnsi="仿宋" w:eastAsia="仿宋" w:cs="宋体"/>
                <w:bCs/>
                <w:sz w:val="24"/>
              </w:rPr>
              <w:t>：0-500mL/min；</w:t>
            </w:r>
          </w:p>
          <w:p w14:paraId="7B6D745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H</w:t>
            </w:r>
            <w:r>
              <w:rPr>
                <w:rFonts w:hint="eastAsia" w:ascii="仿宋" w:hAnsi="仿宋" w:eastAsia="仿宋" w:cs="宋体"/>
                <w:bCs/>
                <w:sz w:val="24"/>
                <w:vertAlign w:val="subscript"/>
              </w:rPr>
              <w:t>2</w:t>
            </w:r>
            <w:r>
              <w:rPr>
                <w:rFonts w:hint="eastAsia" w:ascii="仿宋" w:hAnsi="仿宋" w:eastAsia="仿宋" w:cs="宋体"/>
                <w:bCs/>
                <w:sz w:val="24"/>
              </w:rPr>
              <w:t>或He：0-1250mL/min；</w:t>
            </w:r>
          </w:p>
          <w:p w14:paraId="7FDD2F4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氩气/甲烷：0-200mL/min。</w:t>
            </w:r>
          </w:p>
          <w:p w14:paraId="455EEE5C">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四、自动进样系统：</w:t>
            </w:r>
          </w:p>
          <w:p w14:paraId="111914A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1、液体进样量范围：通常介于0.1-50μL之间；</w:t>
            </w:r>
          </w:p>
          <w:p w14:paraId="363D8A3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2、样品位数：2ml瓶位数：≥50位，</w:t>
            </w:r>
          </w:p>
          <w:p w14:paraId="64F82C8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3、进样量线性：≥99%；</w:t>
            </w:r>
          </w:p>
          <w:p w14:paraId="09E8FF3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4、交叉污染：≤十万分之一；</w:t>
            </w:r>
          </w:p>
          <w:p w14:paraId="2C8E562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5、直接可以柱头进样在250/320/530 um毛细柱；</w:t>
            </w:r>
          </w:p>
          <w:p w14:paraId="17B8B6E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6、进样速度：3种模式（高速/低速/自定义速度），吸取样品深度可调；</w:t>
            </w:r>
          </w:p>
          <w:p w14:paraId="66E0940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7、可实现快速进样，进样速度0.1sec；</w:t>
            </w:r>
          </w:p>
          <w:p w14:paraId="33A822F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8、拆装方便：安装后系统自动识别、直接使用；</w:t>
            </w:r>
          </w:p>
          <w:p w14:paraId="57C57F1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9、可重叠进样。</w:t>
            </w:r>
          </w:p>
          <w:p w14:paraId="7107F26E">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五、氢火焰离子化检测器（FID）：</w:t>
            </w:r>
          </w:p>
          <w:p w14:paraId="2788D97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1、对绝大多数有机化合物有响应；</w:t>
            </w:r>
          </w:p>
          <w:p w14:paraId="7D1F8C9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2、最高操作温度：450℃；</w:t>
            </w:r>
          </w:p>
          <w:p w14:paraId="5294A97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3、最低检测限（MDL）：&lt;1.2pgC/s（十三烷）；</w:t>
            </w:r>
          </w:p>
          <w:p w14:paraId="4B6DD94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4、线性动态范围：&gt;107；</w:t>
            </w:r>
          </w:p>
          <w:p w14:paraId="55CF8ED9">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▲5、最高数据采集速率：≥1000Hz</w:t>
            </w:r>
            <w:r>
              <w:rPr>
                <w:rFonts w:hint="eastAsia" w:ascii="仿宋" w:hAnsi="仿宋" w:eastAsia="仿宋" w:cs="宋体"/>
                <w:b/>
                <w:bCs/>
                <w:sz w:val="24"/>
              </w:rPr>
              <w:t>（投标文件中提供满足本项技术要求的相关证明材料，包括但不限于彩页、官网和功能截图等）</w:t>
            </w:r>
            <w:r>
              <w:rPr>
                <w:rFonts w:hint="eastAsia" w:ascii="仿宋" w:hAnsi="仿宋" w:eastAsia="仿宋" w:cs="宋体"/>
                <w:bCs/>
                <w:sz w:val="24"/>
              </w:rPr>
              <w:t>；</w:t>
            </w:r>
          </w:p>
          <w:p w14:paraId="500B66F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6、自动点火，火焰熄灭自动检测，并自动重新点火。</w:t>
            </w:r>
          </w:p>
          <w:p w14:paraId="2913C5C9">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六、微池电子捕获检测器（μ-ECD）：</w:t>
            </w:r>
          </w:p>
          <w:p w14:paraId="62ECA02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1、适用于亲电子化合物（如卤化有机化合物）的高灵敏度检测器；</w:t>
            </w:r>
          </w:p>
          <w:p w14:paraId="7813BED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2、最高操作温度：400℃；</w:t>
            </w:r>
          </w:p>
          <w:p w14:paraId="631D303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3、电子源：&lt;15 mCi 63Ni；</w:t>
            </w:r>
          </w:p>
          <w:p w14:paraId="53907CF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4、最低检测限（MDL）：&lt;3.8fg/mL（林丹）；</w:t>
            </w:r>
          </w:p>
          <w:p w14:paraId="3E9ED99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5、动态范围：&gt; 5×104（林丹）；</w:t>
            </w:r>
          </w:p>
          <w:p w14:paraId="1AD29AD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6、最高数据采集速率：≥500Hz；</w:t>
            </w:r>
          </w:p>
          <w:p w14:paraId="52D76CC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7、为最大限度减少污染，检测器必须为隐藏阳极和大体积流速设计，阳极吹扫功能，检测器微池体积小于160 μL。</w:t>
            </w:r>
          </w:p>
          <w:p w14:paraId="1AAFF938">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七、火焰光度检测器（FPD）：</w:t>
            </w:r>
          </w:p>
          <w:p w14:paraId="0A04E9E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1、适用于含硫或含磷化合物的高灵敏度专用检测器；</w:t>
            </w:r>
          </w:p>
          <w:p w14:paraId="185B1DF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2、最高操作温度：400℃；</w:t>
            </w:r>
          </w:p>
          <w:p w14:paraId="472C310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3、最低检测限（MDL）：&lt;2.5 pg S/sec，&lt;45fg P/sec；</w:t>
            </w:r>
          </w:p>
          <w:p w14:paraId="5B79299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4、线性动态范围：&gt;103S，104P；</w:t>
            </w:r>
          </w:p>
          <w:p w14:paraId="2122E55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5、选择性：106gS/gC，106gP/gC；</w:t>
            </w:r>
          </w:p>
          <w:p w14:paraId="1C6CCE6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6、最高数据采集速率：≥500Hz。</w:t>
            </w:r>
          </w:p>
          <w:p w14:paraId="1D4839E5">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八、软件工作站技术指标要求：</w:t>
            </w:r>
          </w:p>
          <w:p w14:paraId="3800C36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1、中文原版软件，Win10操作环境；</w:t>
            </w:r>
          </w:p>
          <w:p w14:paraId="1622695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2、仪器故障和维护情况可由内置电子跟踪系统自动记录；</w:t>
            </w:r>
          </w:p>
          <w:p w14:paraId="0569221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3、具备远程诊断功能、错误检查和显示功能；</w:t>
            </w:r>
          </w:p>
          <w:p w14:paraId="35C2802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4、软件图象化，灵活简单，操作易学；</w:t>
            </w:r>
          </w:p>
          <w:p w14:paraId="7938875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保留时间锁定功能：5点压力曲线拟合，全绝对保留时间段准确锁定，且用于锁定物质可以按应用任意选择，不限色谱柱类型，锁定后使得不同仪器之间、不同长度的色谱柱之间、不同实验室之间，同一化合物的保留时间不发生变化。用户可据此自建保留时间锁定谱库。</w:t>
            </w:r>
          </w:p>
          <w:p w14:paraId="52E17C1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6、为方便实验室后续升级，要求该软件工作站可同时控制两台气相色谱仪。</w:t>
            </w:r>
          </w:p>
          <w:p w14:paraId="110F69D6">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九、全自动顶空进样系统技术指标要求：</w:t>
            </w:r>
          </w:p>
          <w:p w14:paraId="352B1578">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▲1、样品处理：≥48位样品瓶容量，≥12个加热位，铝块样品瓶加热炉；</w:t>
            </w:r>
          </w:p>
          <w:p w14:paraId="22C7EEA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2、可对样品瓶独立加压；</w:t>
            </w:r>
          </w:p>
          <w:p w14:paraId="0FF9011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3、可使用10ml、20ml或22ml的钳口或罗纹口样品瓶，10ml的样品瓶不需要转换座；</w:t>
            </w:r>
          </w:p>
          <w:p w14:paraId="2128E90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4、峰面积重现性：&lt;1%RSD；</w:t>
            </w:r>
          </w:p>
          <w:p w14:paraId="22E7734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5、电子压力控制精度：0.001psi；</w:t>
            </w:r>
          </w:p>
          <w:p w14:paraId="6BF110B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6、平衡温度：可达300℃；</w:t>
            </w:r>
          </w:p>
          <w:p w14:paraId="2C4AD7C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7、样品环和传输管温度：可达200℃；</w:t>
            </w:r>
          </w:p>
          <w:p w14:paraId="0CAE7EE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8、具有多次顶空萃取功能，多达100次连续萃取；</w:t>
            </w:r>
          </w:p>
          <w:p w14:paraId="7441EF8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9、顶空进样系统采用阀和定量管的进样方式，标配全电子气路技术，使用户可以采用软件对仪器进行全面控制（顶空瓶压和GC 柱头压可以独立控制）；</w:t>
            </w:r>
          </w:p>
          <w:p w14:paraId="6B82B11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10、不论采用什么样的顶空条件，气相色谱柱都可以选择50 到530μm 的规格；</w:t>
            </w:r>
          </w:p>
          <w:p w14:paraId="627AB63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11、化学惰性的样品流路；</w:t>
            </w:r>
          </w:p>
          <w:p w14:paraId="2A0B13B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12、在每次分析间隔全自动地吹扫样品和放空管线；</w:t>
            </w:r>
          </w:p>
          <w:p w14:paraId="75568FF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13、使用压盖方式进行密封，不采用旋紧方式密封，采用加持方式进行样品瓶转移，不采用磁铁吸引方式转移；</w:t>
            </w:r>
          </w:p>
          <w:p w14:paraId="6F60CEA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14、要求顶空进样器与气质联用系统主机必须为同一品牌，且可通过原厂软件直接控制顶空进样器设定参数、编辑序列、打印报告，不接受第三方软件控制。</w:t>
            </w:r>
          </w:p>
          <w:p w14:paraId="4E060A01">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十、配置要求：</w:t>
            </w:r>
          </w:p>
          <w:p w14:paraId="2D90331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1、气相色谱仪主机，1套；</w:t>
            </w:r>
          </w:p>
          <w:p w14:paraId="146E587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2、分流/不分流进样口，1个；</w:t>
            </w:r>
          </w:p>
          <w:p w14:paraId="429F390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3、氢火焰离子化检测器（FID），1套；</w:t>
            </w:r>
          </w:p>
          <w:p w14:paraId="0BC7E85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4、微池电子捕获检测器（μ-ECD），1套；</w:t>
            </w:r>
          </w:p>
          <w:p w14:paraId="0BBC6C9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5、火焰光度检测器（FPD），1套；</w:t>
            </w:r>
          </w:p>
          <w:p w14:paraId="7344E86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6、自动进样系统，1套；</w:t>
            </w:r>
          </w:p>
          <w:p w14:paraId="774AA6E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7、原装色谱工作站软件，1套；</w:t>
            </w:r>
          </w:p>
          <w:p w14:paraId="3D1D807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8、工作站硬件</w:t>
            </w:r>
          </w:p>
          <w:p w14:paraId="66628AF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（1）数据处理终端（不低于I5,16G内存，1T硬盘，win11操作系统) ，1套；</w:t>
            </w:r>
          </w:p>
          <w:p w14:paraId="33CB33B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w:t>
            </w:r>
            <w:r>
              <w:rPr>
                <w:rFonts w:hint="eastAsia" w:ascii="仿宋" w:hAnsi="仿宋" w:eastAsia="仿宋"/>
                <w:sz w:val="24"/>
              </w:rPr>
              <w:t>数据输出终端((速度：单面A4：29ppm，Letter：30ppm，双面A4：18ppm，Letter：19ppm；无线/有线网络打印；双面打印 )，</w:t>
            </w:r>
            <w:r>
              <w:rPr>
                <w:rFonts w:hint="eastAsia" w:ascii="仿宋" w:hAnsi="仿宋" w:eastAsia="仿宋" w:cs="宋体"/>
                <w:bCs/>
                <w:sz w:val="24"/>
              </w:rPr>
              <w:t>1套；</w:t>
            </w:r>
          </w:p>
          <w:p w14:paraId="4254504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9、气相色谱仪安装工具包，1套；</w:t>
            </w:r>
          </w:p>
          <w:p w14:paraId="354C650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10、色谱柱：HP-5，30m，0.32mm，0.25</w:t>
            </w:r>
            <w:r>
              <w:rPr>
                <w:rFonts w:eastAsia="仿宋"/>
                <w:bCs/>
                <w:sz w:val="24"/>
              </w:rPr>
              <w:t>µ</w:t>
            </w:r>
            <w:r>
              <w:rPr>
                <w:rFonts w:hint="eastAsia" w:ascii="仿宋" w:hAnsi="仿宋" w:eastAsia="仿宋" w:cs="宋体"/>
                <w:bCs/>
                <w:sz w:val="24"/>
              </w:rPr>
              <w:t>m，7英寸柱架，各1根；</w:t>
            </w:r>
          </w:p>
          <w:p w14:paraId="0221547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11、不粘连BTO进样隔垫，50个；</w:t>
            </w:r>
          </w:p>
          <w:p w14:paraId="08B6A6F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12、不粘连衬管O形圈，10个；</w:t>
            </w:r>
          </w:p>
          <w:p w14:paraId="34066D5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13、密封垫圈，10个；</w:t>
            </w:r>
          </w:p>
          <w:p w14:paraId="772F3CC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14、超高惰性衬管（分流/不分流），5支；</w:t>
            </w:r>
          </w:p>
          <w:p w14:paraId="0116E9C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15、自紧型手拧柱螺帽（带锁定环），2个；</w:t>
            </w:r>
          </w:p>
          <w:p w14:paraId="3965A4C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16、备用进样针10μL，1支；</w:t>
            </w:r>
          </w:p>
          <w:p w14:paraId="690B0D8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17、氧气/水份捕集阱，1套；</w:t>
            </w:r>
          </w:p>
          <w:p w14:paraId="1371A6F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18、样品瓶套装（2ml，透明，含盖垫），100个；</w:t>
            </w:r>
          </w:p>
          <w:p w14:paraId="52EAB85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19、高纯氮气钢瓶（配减压阀），1套；</w:t>
            </w:r>
          </w:p>
          <w:p w14:paraId="2357891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20、氢气发生器（电解水），1台；</w:t>
            </w:r>
          </w:p>
          <w:p w14:paraId="500EA54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21、空气发生器（无油），1台；</w:t>
            </w:r>
          </w:p>
          <w:p w14:paraId="6F90B52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22、顶空进样器，1套。</w:t>
            </w:r>
          </w:p>
          <w:p w14:paraId="13A00AF6">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十一、</w:t>
            </w:r>
            <w:r>
              <w:rPr>
                <w:rFonts w:hint="eastAsia" w:ascii="仿宋" w:hAnsi="仿宋" w:eastAsia="仿宋"/>
                <w:sz w:val="24"/>
              </w:rPr>
              <w:t>本项报价包含仪器检定（校准）费用，采购人不再另行支付。验收时，提供仪器检定（校准）报告或证书。</w:t>
            </w:r>
          </w:p>
        </w:tc>
        <w:tc>
          <w:tcPr>
            <w:tcW w:w="851" w:type="dxa"/>
            <w:vAlign w:val="center"/>
          </w:tcPr>
          <w:p w14:paraId="31DD3AB1">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21467F37">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89.00</w:t>
            </w:r>
          </w:p>
        </w:tc>
      </w:tr>
      <w:tr w14:paraId="0C1A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79" w:type="dxa"/>
            <w:vAlign w:val="center"/>
          </w:tcPr>
          <w:p w14:paraId="0159CF73">
            <w:pPr>
              <w:spacing w:line="400" w:lineRule="exact"/>
              <w:ind w:right="-105" w:rightChars="-50"/>
              <w:jc w:val="center"/>
              <w:rPr>
                <w:rFonts w:ascii="仿宋" w:hAnsi="仿宋" w:eastAsia="仿宋" w:cs="宋体"/>
                <w:sz w:val="24"/>
              </w:rPr>
            </w:pPr>
            <w:r>
              <w:rPr>
                <w:rFonts w:ascii="仿宋" w:hAnsi="仿宋" w:eastAsia="仿宋" w:cs="宋体"/>
                <w:sz w:val="24"/>
              </w:rPr>
              <w:t>7</w:t>
            </w:r>
          </w:p>
        </w:tc>
        <w:tc>
          <w:tcPr>
            <w:tcW w:w="1401" w:type="dxa"/>
            <w:gridSpan w:val="2"/>
            <w:vAlign w:val="center"/>
          </w:tcPr>
          <w:p w14:paraId="1AB16DE9">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电感耦合等离子体串联质谱仪</w:t>
            </w:r>
          </w:p>
        </w:tc>
        <w:tc>
          <w:tcPr>
            <w:tcW w:w="709" w:type="dxa"/>
            <w:vAlign w:val="center"/>
          </w:tcPr>
          <w:p w14:paraId="23B26920">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5953" w:type="dxa"/>
            <w:vAlign w:val="center"/>
          </w:tcPr>
          <w:p w14:paraId="357692A0">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一、硬件参数要求：</w:t>
            </w:r>
          </w:p>
          <w:p w14:paraId="640E44A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1、进样系统：</w:t>
            </w:r>
          </w:p>
          <w:p w14:paraId="0505D8B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1.1耐高盐（≥25% NaCl）同心石英雾化器；</w:t>
            </w:r>
          </w:p>
          <w:p w14:paraId="7D28268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1.2双通道石英雾室，配置高效半导体控温装置，控温连续可调；</w:t>
            </w:r>
          </w:p>
          <w:p w14:paraId="57507FC4">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▲1.3在线气溶胶稀释高盐进样系统：仪器配置全自动在线气体稀释装置，可在炬管之前把含25% NaCl的样品的基体稀释到0.3% NaCl以内。具有预设稀释倍数和稀释气体流量手动调节两种工作模式。要求软件可直接设置稀释倍数≥90倍</w:t>
            </w:r>
            <w:r>
              <w:rPr>
                <w:rFonts w:hint="eastAsia" w:ascii="仿宋" w:hAnsi="仿宋" w:eastAsia="仿宋" w:cs="宋体"/>
                <w:b/>
                <w:bCs/>
                <w:sz w:val="24"/>
              </w:rPr>
              <w:t>（投标文件中提供满足“设置稀释倍数”的软件功能相关证明材料，包括但不限于彩页、官网和功能截图等）</w:t>
            </w:r>
            <w:r>
              <w:rPr>
                <w:rFonts w:hint="eastAsia" w:ascii="仿宋" w:hAnsi="仿宋" w:eastAsia="仿宋" w:cs="宋体"/>
                <w:bCs/>
                <w:sz w:val="24"/>
              </w:rPr>
              <w:t>。</w:t>
            </w:r>
          </w:p>
          <w:p w14:paraId="748BBCA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2、等离子体：</w:t>
            </w:r>
          </w:p>
          <w:p w14:paraId="257DB67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2.1数控式RF发生器，采用变频设计快速匹配样品基体剧烈变化，水相切换至有机相不熄火；</w:t>
            </w:r>
          </w:p>
          <w:p w14:paraId="59B37E3C">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▲2.2功率范围：600-1600W，射频频率：≤27.12MHz；</w:t>
            </w:r>
          </w:p>
          <w:p w14:paraId="1BD024ED">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▲2.3射频线圈冷却采用循环水冷设计，软件实时监测冷却水流速和温度变化，投标产品采用气冷设计，须另配20套射频线圈；</w:t>
            </w:r>
          </w:p>
          <w:p w14:paraId="7337F69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2.4等离子体炬管的位置调整，由计算机自动三维 (X/Y/Z方向) 控制；</w:t>
            </w:r>
          </w:p>
          <w:p w14:paraId="657AE45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2.5等离子体气路设计：须配置≥5个高精度质量流量计（MFC），控制包括等离子体气、辅助气、雾化气、补偿气、稀释气等多路气体；</w:t>
            </w:r>
          </w:p>
          <w:p w14:paraId="0889637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2.6离子源二次放电消除技术：具备屏蔽炬物理接地技术，彻底消除二次放电，可维持低功率下冷等离子体稳定运行，并增强碰撞动能歧视效果，如使用虚拟接地等技术则视为不满足</w:t>
            </w:r>
            <w:r>
              <w:rPr>
                <w:rFonts w:hint="eastAsia" w:ascii="仿宋" w:hAnsi="仿宋" w:eastAsia="仿宋" w:cs="宋体"/>
                <w:b/>
                <w:bCs/>
                <w:sz w:val="24"/>
              </w:rPr>
              <w:t>（投标文件中提供屏蔽炬实物图的相关证明材料，包括但不限于彩页、官网和功能截图等）</w:t>
            </w:r>
            <w:r>
              <w:rPr>
                <w:rFonts w:hint="eastAsia" w:ascii="仿宋" w:hAnsi="仿宋" w:eastAsia="仿宋" w:cs="宋体"/>
                <w:bCs/>
                <w:sz w:val="24"/>
              </w:rPr>
              <w:t>。</w:t>
            </w:r>
          </w:p>
          <w:p w14:paraId="6F980E9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3、接口锥：</w:t>
            </w:r>
          </w:p>
          <w:p w14:paraId="3444A8F0">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3.1采样锥和截取锥组成的双锥接口，要求锥数量≤3个，其中两锥之间不得通入任何气体，锥上不得施加任何电压。(如投标产品需采用超截取锥等额外第三锥设计，须另配镍截取锥30套；如截取锥采用嵌片等方式，须另配高灵敏度嵌片和耐高盐嵌片各30套)。</w:t>
            </w:r>
          </w:p>
          <w:p w14:paraId="54047480">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▲3.2采样锥孔径≤1.0 mm，截取锥孔径≤0.45 mm。如不满足，须另配铂采样锥和铂截取锥各30套</w:t>
            </w:r>
            <w:r>
              <w:rPr>
                <w:rFonts w:hint="eastAsia" w:ascii="仿宋" w:hAnsi="仿宋" w:eastAsia="仿宋" w:cs="宋体"/>
                <w:b/>
                <w:bCs/>
                <w:sz w:val="24"/>
              </w:rPr>
              <w:t>（投标文件中提供采样锥和截取锥实物图的相关证明材料，包括但不限于彩页、官网和功能截图等）</w:t>
            </w:r>
            <w:r>
              <w:rPr>
                <w:rFonts w:hint="eastAsia" w:ascii="仿宋" w:hAnsi="仿宋" w:eastAsia="仿宋" w:cs="宋体"/>
                <w:bCs/>
                <w:sz w:val="24"/>
              </w:rPr>
              <w:t>。</w:t>
            </w:r>
          </w:p>
          <w:p w14:paraId="1FE16DA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4、离子透镜：</w:t>
            </w:r>
          </w:p>
          <w:p w14:paraId="454B3EC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4.1由≥4片独立透镜组合而成，≥2片提取透镜可施加电压来增强离子提取效果。≥2片偏转透镜实现离轴偏转，降噪同时提升整体灵敏度；</w:t>
            </w:r>
          </w:p>
          <w:p w14:paraId="5AD48FB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4.2采样锥和截取锥均采用实心一体式结构，透镜维护时无须关闭高真空系统。</w:t>
            </w:r>
          </w:p>
          <w:p w14:paraId="4C88437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5、一级质量过滤器（Q1）：</w:t>
            </w:r>
          </w:p>
          <w:p w14:paraId="0DF511E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5.1一级质滤器中主四极杆为物理双曲面设计，双曲面四极杆分辨率≤1 amu。前后须配备四极杆预杆聚焦。</w:t>
            </w:r>
          </w:p>
          <w:p w14:paraId="7B4CE7E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5.2四极杆驱动频率：≥3.0 MHz。</w:t>
            </w:r>
          </w:p>
          <w:p w14:paraId="2C18A65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6、碰撞反应池系统：</w:t>
            </w:r>
          </w:p>
          <w:p w14:paraId="1D8E2286">
            <w:pPr>
              <w:widowControl/>
              <w:spacing w:line="400" w:lineRule="exact"/>
              <w:ind w:right="-105" w:rightChars="-50" w:firstLine="240" w:firstLineChars="100"/>
              <w:jc w:val="left"/>
              <w:rPr>
                <w:rFonts w:ascii="仿宋" w:hAnsi="仿宋" w:eastAsia="仿宋" w:cs="Calibri"/>
                <w:bCs/>
                <w:sz w:val="24"/>
              </w:rPr>
            </w:pPr>
            <w:r>
              <w:rPr>
                <w:rFonts w:hint="eastAsia" w:ascii="仿宋" w:hAnsi="仿宋" w:eastAsia="仿宋" w:cs="宋体"/>
                <w:bCs/>
                <w:sz w:val="24"/>
              </w:rPr>
              <w:t>6.1</w:t>
            </w:r>
            <w:r>
              <w:rPr>
                <w:rFonts w:hint="eastAsia" w:ascii="仿宋" w:hAnsi="仿宋" w:eastAsia="仿宋"/>
                <w:bCs/>
                <w:sz w:val="24"/>
              </w:rPr>
              <w:t>具备四极杆，具有离子聚焦及传输效率；</w:t>
            </w:r>
          </w:p>
          <w:p w14:paraId="0BBF12D5">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6.2碰撞反应池具有温控功能，可通过软件设置池内温度，控温范围55～95℃，0.1℃步进可调</w:t>
            </w:r>
            <w:r>
              <w:rPr>
                <w:rFonts w:hint="eastAsia" w:ascii="仿宋" w:hAnsi="仿宋" w:eastAsia="仿宋" w:cs="宋体"/>
                <w:b/>
                <w:bCs/>
                <w:sz w:val="24"/>
              </w:rPr>
              <w:t>（投标文件中提供“可设置温度范围”的软件功能相关证明材料，包括但不限于彩页、官网和功能截图等）</w:t>
            </w:r>
            <w:r>
              <w:rPr>
                <w:rFonts w:hint="eastAsia" w:ascii="仿宋" w:hAnsi="仿宋" w:eastAsia="仿宋" w:cs="宋体"/>
                <w:bCs/>
                <w:sz w:val="24"/>
              </w:rPr>
              <w:t>；</w:t>
            </w:r>
          </w:p>
          <w:p w14:paraId="0225F06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6.3碰撞反应池具备4路独立的质量流量计（MFC），可同时使用氦气（He）、氢气（H</w:t>
            </w:r>
            <w:r>
              <w:rPr>
                <w:rFonts w:hint="eastAsia" w:ascii="仿宋" w:hAnsi="仿宋" w:eastAsia="仿宋"/>
                <w:bCs/>
                <w:sz w:val="24"/>
                <w:vertAlign w:val="subscript"/>
              </w:rPr>
              <w:t>2</w:t>
            </w:r>
            <w:r>
              <w:rPr>
                <w:rFonts w:hint="eastAsia" w:ascii="仿宋" w:hAnsi="仿宋" w:eastAsia="仿宋" w:cs="宋体"/>
                <w:bCs/>
                <w:sz w:val="24"/>
              </w:rPr>
              <w:t>）、氧气（</w:t>
            </w:r>
            <w:r>
              <w:rPr>
                <w:rFonts w:hint="eastAsia" w:ascii="仿宋" w:hAnsi="仿宋" w:eastAsia="仿宋"/>
                <w:bCs/>
                <w:sz w:val="24"/>
              </w:rPr>
              <w:t>O</w:t>
            </w:r>
            <w:r>
              <w:rPr>
                <w:rFonts w:hint="eastAsia" w:ascii="仿宋" w:hAnsi="仿宋" w:eastAsia="仿宋"/>
                <w:bCs/>
                <w:sz w:val="24"/>
                <w:vertAlign w:val="subscript"/>
              </w:rPr>
              <w:t>2</w:t>
            </w:r>
            <w:r>
              <w:rPr>
                <w:rFonts w:hint="eastAsia" w:ascii="仿宋" w:hAnsi="仿宋" w:eastAsia="仿宋" w:cs="宋体"/>
                <w:bCs/>
                <w:sz w:val="24"/>
              </w:rPr>
              <w:t>）、氨气（NH</w:t>
            </w:r>
            <w:r>
              <w:rPr>
                <w:rFonts w:hint="eastAsia" w:ascii="仿宋" w:hAnsi="仿宋" w:eastAsia="仿宋"/>
                <w:bCs/>
                <w:sz w:val="24"/>
                <w:vertAlign w:val="subscript"/>
              </w:rPr>
              <w:t>3</w:t>
            </w:r>
            <w:r>
              <w:rPr>
                <w:rFonts w:hint="eastAsia" w:ascii="仿宋" w:hAnsi="仿宋" w:eastAsia="仿宋" w:cs="宋体"/>
                <w:bCs/>
                <w:sz w:val="24"/>
              </w:rPr>
              <w:t>），He气最高流速≥12 mL/min</w:t>
            </w:r>
            <w:r>
              <w:rPr>
                <w:rFonts w:hint="eastAsia" w:ascii="仿宋" w:hAnsi="仿宋" w:eastAsia="仿宋" w:cs="宋体"/>
                <w:b/>
                <w:bCs/>
                <w:sz w:val="24"/>
              </w:rPr>
              <w:t>（投标文件中提供“碰撞反应池氦气流速设置”的软件功能相关证明材料，包括但不限于彩页、官网和功能截图等）</w:t>
            </w:r>
            <w:r>
              <w:rPr>
                <w:rFonts w:hint="eastAsia" w:ascii="仿宋" w:hAnsi="仿宋" w:eastAsia="仿宋" w:cs="宋体"/>
                <w:bCs/>
                <w:sz w:val="24"/>
              </w:rPr>
              <w:t>，H</w:t>
            </w:r>
            <w:r>
              <w:rPr>
                <w:rFonts w:hint="eastAsia" w:ascii="仿宋" w:hAnsi="仿宋" w:eastAsia="仿宋"/>
                <w:bCs/>
                <w:sz w:val="24"/>
                <w:vertAlign w:val="subscript"/>
              </w:rPr>
              <w:t>2</w:t>
            </w:r>
            <w:r>
              <w:rPr>
                <w:rFonts w:hint="eastAsia" w:ascii="仿宋" w:hAnsi="仿宋" w:eastAsia="仿宋" w:cs="宋体"/>
                <w:bCs/>
                <w:sz w:val="24"/>
              </w:rPr>
              <w:t>气最高流速≥10 mL/min，NH</w:t>
            </w:r>
            <w:r>
              <w:rPr>
                <w:rFonts w:hint="eastAsia" w:ascii="仿宋" w:hAnsi="仿宋" w:eastAsia="仿宋"/>
                <w:bCs/>
                <w:sz w:val="24"/>
                <w:vertAlign w:val="subscript"/>
              </w:rPr>
              <w:t>3</w:t>
            </w:r>
            <w:r>
              <w:rPr>
                <w:rFonts w:hint="eastAsia" w:ascii="仿宋" w:hAnsi="仿宋" w:eastAsia="仿宋" w:cs="宋体"/>
                <w:bCs/>
                <w:sz w:val="24"/>
              </w:rPr>
              <w:t>气最高流速≥10 mL/min，</w:t>
            </w:r>
            <w:r>
              <w:rPr>
                <w:rFonts w:hint="eastAsia" w:ascii="仿宋" w:hAnsi="仿宋" w:eastAsia="仿宋"/>
                <w:bCs/>
                <w:sz w:val="24"/>
              </w:rPr>
              <w:t>O</w:t>
            </w:r>
            <w:r>
              <w:rPr>
                <w:rFonts w:hint="eastAsia" w:ascii="仿宋" w:hAnsi="仿宋" w:eastAsia="仿宋"/>
                <w:bCs/>
                <w:sz w:val="24"/>
                <w:vertAlign w:val="subscript"/>
              </w:rPr>
              <w:t>2</w:t>
            </w:r>
            <w:r>
              <w:rPr>
                <w:rFonts w:hint="eastAsia" w:ascii="仿宋" w:hAnsi="仿宋" w:eastAsia="仿宋" w:cs="宋体"/>
                <w:bCs/>
                <w:sz w:val="24"/>
              </w:rPr>
              <w:t>气最高流速≥1.5mL/min；</w:t>
            </w:r>
          </w:p>
          <w:p w14:paraId="2882687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6.4在一次进样分析中可同时使用H</w:t>
            </w:r>
            <w:r>
              <w:rPr>
                <w:rFonts w:hint="eastAsia" w:ascii="仿宋" w:hAnsi="仿宋" w:eastAsia="仿宋"/>
                <w:bCs/>
                <w:sz w:val="24"/>
                <w:vertAlign w:val="subscript"/>
              </w:rPr>
              <w:t>2</w:t>
            </w:r>
            <w:r>
              <w:rPr>
                <w:rFonts w:hint="eastAsia" w:ascii="仿宋" w:hAnsi="仿宋" w:eastAsia="仿宋" w:cs="宋体"/>
                <w:bCs/>
                <w:sz w:val="24"/>
              </w:rPr>
              <w:t>、NH</w:t>
            </w:r>
            <w:r>
              <w:rPr>
                <w:rFonts w:hint="eastAsia" w:ascii="仿宋" w:hAnsi="仿宋" w:eastAsia="仿宋"/>
                <w:bCs/>
                <w:sz w:val="24"/>
                <w:vertAlign w:val="subscript"/>
              </w:rPr>
              <w:t>3</w:t>
            </w:r>
            <w:r>
              <w:rPr>
                <w:rFonts w:hint="eastAsia" w:ascii="仿宋" w:hAnsi="仿宋" w:eastAsia="仿宋" w:cs="宋体"/>
                <w:bCs/>
                <w:sz w:val="24"/>
              </w:rPr>
              <w:t>、He及O</w:t>
            </w:r>
            <w:r>
              <w:rPr>
                <w:rFonts w:hint="eastAsia" w:ascii="仿宋" w:hAnsi="仿宋" w:eastAsia="仿宋"/>
                <w:bCs/>
                <w:sz w:val="24"/>
                <w:vertAlign w:val="subscript"/>
              </w:rPr>
              <w:t>2</w:t>
            </w:r>
            <w:r>
              <w:rPr>
                <w:rFonts w:hint="eastAsia" w:ascii="仿宋" w:hAnsi="仿宋" w:eastAsia="仿宋" w:cs="宋体"/>
                <w:bCs/>
                <w:sz w:val="24"/>
              </w:rPr>
              <w:t>，实现不同气体和工作模式的全自动切换，反应气切换时间≤6s；</w:t>
            </w:r>
          </w:p>
          <w:p w14:paraId="27371E4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6.5碰撞反应池可使用（CH</w:t>
            </w:r>
            <w:r>
              <w:rPr>
                <w:rFonts w:hint="eastAsia" w:ascii="仿宋" w:hAnsi="仿宋" w:eastAsia="仿宋"/>
                <w:bCs/>
                <w:sz w:val="24"/>
                <w:vertAlign w:val="subscript"/>
              </w:rPr>
              <w:t>4</w:t>
            </w:r>
            <w:r>
              <w:rPr>
                <w:rFonts w:hint="eastAsia" w:ascii="仿宋" w:hAnsi="仿宋" w:eastAsia="仿宋" w:cs="宋体"/>
                <w:bCs/>
                <w:sz w:val="24"/>
              </w:rPr>
              <w:t>，C</w:t>
            </w:r>
            <w:r>
              <w:rPr>
                <w:rFonts w:hint="eastAsia" w:ascii="仿宋" w:hAnsi="仿宋" w:eastAsia="仿宋"/>
                <w:bCs/>
                <w:sz w:val="24"/>
                <w:vertAlign w:val="subscript"/>
              </w:rPr>
              <w:t>2</w:t>
            </w:r>
            <w:r>
              <w:rPr>
                <w:rFonts w:hint="eastAsia" w:ascii="仿宋" w:hAnsi="仿宋" w:eastAsia="仿宋" w:cs="宋体"/>
                <w:bCs/>
                <w:sz w:val="24"/>
              </w:rPr>
              <w:t>H</w:t>
            </w:r>
            <w:r>
              <w:rPr>
                <w:rFonts w:hint="eastAsia" w:ascii="仿宋" w:hAnsi="仿宋" w:eastAsia="仿宋"/>
                <w:bCs/>
                <w:sz w:val="24"/>
                <w:vertAlign w:val="subscript"/>
              </w:rPr>
              <w:t>6</w:t>
            </w:r>
            <w:r>
              <w:rPr>
                <w:rFonts w:hint="eastAsia" w:ascii="仿宋" w:hAnsi="仿宋" w:eastAsia="仿宋" w:cs="宋体"/>
                <w:bCs/>
                <w:sz w:val="24"/>
              </w:rPr>
              <w:t>，C</w:t>
            </w:r>
            <w:r>
              <w:rPr>
                <w:rFonts w:hint="eastAsia" w:ascii="仿宋" w:hAnsi="仿宋" w:eastAsia="仿宋"/>
                <w:bCs/>
                <w:sz w:val="24"/>
                <w:vertAlign w:val="subscript"/>
              </w:rPr>
              <w:t>3</w:t>
            </w:r>
            <w:r>
              <w:rPr>
                <w:rFonts w:hint="eastAsia" w:ascii="仿宋" w:hAnsi="仿宋" w:eastAsia="仿宋" w:cs="宋体"/>
                <w:bCs/>
                <w:sz w:val="24"/>
              </w:rPr>
              <w:t>H</w:t>
            </w:r>
            <w:r>
              <w:rPr>
                <w:rFonts w:hint="eastAsia" w:ascii="仿宋" w:hAnsi="仿宋" w:eastAsia="仿宋"/>
                <w:bCs/>
                <w:sz w:val="24"/>
                <w:vertAlign w:val="subscript"/>
              </w:rPr>
              <w:t>4</w:t>
            </w:r>
            <w:r>
              <w:rPr>
                <w:rFonts w:hint="eastAsia" w:ascii="仿宋" w:hAnsi="仿宋" w:eastAsia="仿宋" w:cs="宋体"/>
                <w:bCs/>
                <w:sz w:val="24"/>
              </w:rPr>
              <w:t>，CH</w:t>
            </w:r>
            <w:r>
              <w:rPr>
                <w:rFonts w:hint="eastAsia" w:ascii="仿宋" w:hAnsi="仿宋" w:eastAsia="仿宋"/>
                <w:bCs/>
                <w:sz w:val="24"/>
                <w:vertAlign w:val="subscript"/>
              </w:rPr>
              <w:t>3</w:t>
            </w:r>
            <w:r>
              <w:rPr>
                <w:rFonts w:hint="eastAsia" w:ascii="仿宋" w:hAnsi="仿宋" w:eastAsia="仿宋" w:cs="宋体"/>
                <w:bCs/>
                <w:sz w:val="24"/>
              </w:rPr>
              <w:t>F，NO，N</w:t>
            </w:r>
            <w:r>
              <w:rPr>
                <w:rFonts w:hint="eastAsia" w:ascii="仿宋" w:hAnsi="仿宋" w:eastAsia="仿宋"/>
                <w:bCs/>
                <w:sz w:val="24"/>
                <w:vertAlign w:val="subscript"/>
              </w:rPr>
              <w:t>2</w:t>
            </w:r>
            <w:r>
              <w:rPr>
                <w:rFonts w:hint="eastAsia" w:ascii="仿宋" w:hAnsi="仿宋" w:eastAsia="仿宋" w:cs="宋体"/>
                <w:bCs/>
                <w:sz w:val="24"/>
              </w:rPr>
              <w:t>O，CO，CO</w:t>
            </w:r>
            <w:r>
              <w:rPr>
                <w:rFonts w:hint="eastAsia" w:ascii="仿宋" w:hAnsi="仿宋" w:eastAsia="仿宋"/>
                <w:bCs/>
                <w:sz w:val="24"/>
                <w:vertAlign w:val="subscript"/>
              </w:rPr>
              <w:t>2</w:t>
            </w:r>
            <w:r>
              <w:rPr>
                <w:rFonts w:hint="eastAsia" w:ascii="仿宋" w:hAnsi="仿宋" w:eastAsia="仿宋" w:cs="宋体"/>
                <w:bCs/>
                <w:sz w:val="24"/>
              </w:rPr>
              <w:t>等）多种常用反应气。</w:t>
            </w:r>
          </w:p>
          <w:p w14:paraId="461DB54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7、二级质量过滤器（Q2）：</w:t>
            </w:r>
          </w:p>
          <w:p w14:paraId="6B944F6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7.1物理双曲面四极杆，驱动频率≥3.0MHz，分辨率≤0.5amu。</w:t>
            </w:r>
          </w:p>
          <w:p w14:paraId="3727E51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7.2二级质滤器中主四极杆采用物理双曲面设计，全尺寸Q2主四极杆长度和全尺寸Q1主四极杆完全一致。</w:t>
            </w:r>
          </w:p>
          <w:p w14:paraId="6DF13E2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8、检测器：</w:t>
            </w:r>
          </w:p>
          <w:p w14:paraId="407A1F3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8.1 ≥10个数量级动态线性范围双模式电子倍增器，在模拟和脉冲模式之间实现自由切换。</w:t>
            </w:r>
          </w:p>
          <w:p w14:paraId="5430459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9、真空系统：</w:t>
            </w:r>
          </w:p>
          <w:p w14:paraId="7CD6E75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9.1四级真空设计，包括2个内置分子涡轮泵和1个外置机械泵。</w:t>
            </w:r>
          </w:p>
          <w:p w14:paraId="4FEF1B6F">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二、软件工作站参数要求：</w:t>
            </w:r>
          </w:p>
          <w:p w14:paraId="0488699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至少提供2种调谐方式，分别是自动调谐和自定义调谐。自动调谐要求可实现一键式多参数联调，并自动出具调谐报告。自定义调谐要求手动调节某一个参数时，调谐界面可实时监控至少15个元素的信号值和谱图。调节某一方法参数时可随时手动中止信号优化进入下一参数调节；</w:t>
            </w:r>
          </w:p>
          <w:p w14:paraId="760CBE5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2、软件可选择半定量功能，分析样品同时可以将半定量监测数据以元素周期表热力图的直观形式作为样品基础信息研判工具，软件同时根据半定量数据结果计算得到每个样品的固体基质总量(Total Matrix Solids)；</w:t>
            </w:r>
          </w:p>
          <w:p w14:paraId="1823FD0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3、单杆(MS)和串联(MS/MS)两种质谱方式的自动切换，在软件界面明确显示并选择一级质谱（Q1）所要筛选的质量数；</w:t>
            </w:r>
          </w:p>
          <w:p w14:paraId="65EF3BE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4、虚拟内标法(VIS)通过在已有的多个内标元素之间的插入一个“虚拟”的内标进行校正功能。</w:t>
            </w:r>
          </w:p>
          <w:p w14:paraId="1A5F7FD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5、批量数据表功能质量控制标准的在线显示与控制数据直接输出到Excel表格（随仪器配置）或LIMS数据系统；</w:t>
            </w:r>
          </w:p>
          <w:p w14:paraId="04E8858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6、软件提供前级离子扫描和产物离子扫描两种高阶串联质谱扫描模式，软件可直接提供氨簇离子从二聚体到五聚体的转移质量数选择项；</w:t>
            </w:r>
          </w:p>
          <w:p w14:paraId="635BA1B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7、具有软件预置方法开发助手，只需输入待测元素，自动推荐测试模式（反应气体种类，积分时间），快速完成方法开发；</w:t>
            </w:r>
          </w:p>
          <w:p w14:paraId="637795CC">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▲8、能与激光剥蚀系统连用，具有利用一级和二级质量过滤器开展辉钼矿Re-Os同位素定年，并能通过碰撞反应池和相应的反应气体相互作用达到去除同量异位素的功能。</w:t>
            </w:r>
          </w:p>
          <w:p w14:paraId="5B4ED3B0">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三、性能指标：</w:t>
            </w:r>
          </w:p>
          <w:p w14:paraId="74D1269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1、灵敏度【cps/ppm】</w:t>
            </w:r>
          </w:p>
          <w:p w14:paraId="7830AD8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1.1低质量数：Li (7)≥200M；中质量数：Y (89)≥700M；高质量数：Tl (205)≥400M；</w:t>
            </w:r>
          </w:p>
          <w:p w14:paraId="5148C15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2、检测限【3*sigma，ppt】</w:t>
            </w:r>
          </w:p>
          <w:p w14:paraId="2B13A28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2.1 Li (7) 或Be (9)≤0.1；Y (89) 或In (115)≤0.05；Bi (209) 或U (238)≤0.05；</w:t>
            </w:r>
          </w:p>
          <w:p w14:paraId="5E35E9A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3、背景：</w:t>
            </w:r>
          </w:p>
          <w:p w14:paraId="3AF8A9D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3.1背景≤0.2 cps（在质量数9 amu，即元素Be测定实际背景）；</w:t>
            </w:r>
          </w:p>
          <w:p w14:paraId="3C77FFC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 xml:space="preserve">4、氧化物产率： </w:t>
            </w:r>
          </w:p>
          <w:p w14:paraId="23AB2F5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4.1氧化物产率(CeO+/Ce+)：≤1.5%；</w:t>
            </w:r>
          </w:p>
          <w:p w14:paraId="72F03F60">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5、双电荷产率：</w:t>
            </w:r>
          </w:p>
          <w:p w14:paraId="0941F69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5.1双电荷产率(Ce2+/Ce+)：≤3.0%；</w:t>
            </w:r>
          </w:p>
          <w:p w14:paraId="34824DD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6、丰度灵敏度：</w:t>
            </w:r>
          </w:p>
          <w:p w14:paraId="78F8ED9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6.1 低质量端≤1×10-</w:t>
            </w:r>
            <w:r>
              <w:rPr>
                <w:rFonts w:hint="eastAsia" w:ascii="仿宋" w:hAnsi="仿宋" w:eastAsia="仿宋" w:cs="宋体"/>
                <w:bCs/>
                <w:sz w:val="24"/>
                <w:vertAlign w:val="superscript"/>
              </w:rPr>
              <w:t>10</w:t>
            </w:r>
            <w:r>
              <w:rPr>
                <w:rFonts w:hint="eastAsia" w:ascii="仿宋" w:hAnsi="仿宋" w:eastAsia="仿宋" w:cs="宋体"/>
                <w:bCs/>
                <w:sz w:val="24"/>
              </w:rPr>
              <w:t>，高质量端≤1×10</w:t>
            </w:r>
            <w:r>
              <w:rPr>
                <w:rFonts w:hint="eastAsia" w:ascii="仿宋" w:hAnsi="仿宋" w:eastAsia="仿宋" w:cs="宋体"/>
                <w:bCs/>
                <w:sz w:val="24"/>
                <w:vertAlign w:val="superscript"/>
              </w:rPr>
              <w:t>-10</w:t>
            </w:r>
            <w:r>
              <w:rPr>
                <w:rFonts w:hint="eastAsia" w:ascii="仿宋" w:hAnsi="仿宋" w:eastAsia="仿宋" w:cs="宋体"/>
                <w:bCs/>
                <w:sz w:val="24"/>
              </w:rPr>
              <w:t>。能够成功分离高含量铁基质中</w:t>
            </w:r>
            <w:r>
              <w:rPr>
                <w:rFonts w:hint="eastAsia" w:ascii="仿宋" w:hAnsi="仿宋" w:eastAsia="仿宋" w:cs="宋体"/>
                <w:bCs/>
                <w:sz w:val="24"/>
                <w:vertAlign w:val="superscript"/>
              </w:rPr>
              <w:t>54</w:t>
            </w:r>
            <w:r>
              <w:rPr>
                <w:rFonts w:hint="eastAsia" w:ascii="仿宋" w:hAnsi="仿宋" w:eastAsia="仿宋" w:cs="宋体"/>
                <w:bCs/>
                <w:sz w:val="24"/>
              </w:rPr>
              <w:t>Fe和</w:t>
            </w:r>
            <w:r>
              <w:rPr>
                <w:rFonts w:hint="eastAsia" w:ascii="仿宋" w:hAnsi="仿宋" w:eastAsia="仿宋" w:cs="宋体"/>
                <w:bCs/>
                <w:sz w:val="24"/>
                <w:vertAlign w:val="superscript"/>
              </w:rPr>
              <w:t>56</w:t>
            </w:r>
            <w:r>
              <w:rPr>
                <w:rFonts w:hint="eastAsia" w:ascii="仿宋" w:hAnsi="仿宋" w:eastAsia="仿宋" w:cs="宋体"/>
                <w:bCs/>
                <w:sz w:val="24"/>
              </w:rPr>
              <w:t>Fe对</w:t>
            </w:r>
            <w:r>
              <w:rPr>
                <w:rFonts w:hint="eastAsia" w:ascii="仿宋" w:hAnsi="仿宋" w:eastAsia="仿宋" w:cs="宋体"/>
                <w:bCs/>
                <w:sz w:val="24"/>
                <w:vertAlign w:val="superscript"/>
              </w:rPr>
              <w:t>55</w:t>
            </w:r>
            <w:r>
              <w:rPr>
                <w:rFonts w:hint="eastAsia" w:ascii="仿宋" w:hAnsi="仿宋" w:eastAsia="仿宋" w:cs="宋体"/>
                <w:bCs/>
                <w:sz w:val="24"/>
              </w:rPr>
              <w:t>Mn 造成的重叠干扰，可以准确测定0.1% Fe基质样品溶液中10ppb的Mn元素；</w:t>
            </w:r>
          </w:p>
          <w:p w14:paraId="4C867581">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7、短、长期稳定性 (RSD)：</w:t>
            </w:r>
          </w:p>
          <w:p w14:paraId="3E54FC6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7.1短期稳定性≤3% (20min)；长期稳定性：≤3% (2hrs)；</w:t>
            </w:r>
          </w:p>
          <w:p w14:paraId="410686C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8、扫描速度：</w:t>
            </w:r>
          </w:p>
          <w:p w14:paraId="55D4146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8.1扫描速度≥5000 u/s。</w:t>
            </w:r>
          </w:p>
          <w:p w14:paraId="1D113364">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四、配置清单：</w:t>
            </w:r>
          </w:p>
          <w:p w14:paraId="590B2553">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1、电感耦合等离子体串联质谱仪（ICP-MS/MS）主机，1套，包含：</w:t>
            </w:r>
          </w:p>
          <w:p w14:paraId="7C233FA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 2个内置分子涡轮泵和1个外置机械泵，1套；</w:t>
            </w:r>
          </w:p>
          <w:p w14:paraId="0E402BE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1.2数字变频式固态射频RF发生器，1套；</w:t>
            </w:r>
          </w:p>
          <w:p w14:paraId="545485C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1.3 2个锥组＋双重提取透镜组＋Omega离子透镜组，1套；</w:t>
            </w:r>
          </w:p>
          <w:p w14:paraId="0B1F6474">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1.4 不低于八极杆的碰撞反应池，1套；</w:t>
            </w:r>
          </w:p>
          <w:p w14:paraId="0466178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1.5高频全尺寸双曲面四极杆，2套；</w:t>
            </w:r>
          </w:p>
          <w:p w14:paraId="48C8524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1.6脉冲模式双模式检测器，1套；</w:t>
            </w:r>
          </w:p>
          <w:p w14:paraId="67F5716D">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1.7必备工具和备件（包括：螺丝刀，扳手等拆卸工具），1套；</w:t>
            </w:r>
          </w:p>
          <w:p w14:paraId="35E11A9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1.8开机必备耗材包（包括：泵管、雾化器、雾化室、矩管、锥、泵油等），1套；</w:t>
            </w:r>
          </w:p>
          <w:p w14:paraId="060AE75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2、在线气溶胶稀释高盐进样系统，1套；</w:t>
            </w:r>
          </w:p>
          <w:p w14:paraId="1BFAAB7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3、自动进样器，1套；</w:t>
            </w:r>
          </w:p>
          <w:p w14:paraId="3E02AE59">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4、循环冷却水机1台；</w:t>
            </w:r>
          </w:p>
          <w:p w14:paraId="65F971C6">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5、根据现场实际情况配置连接气瓶减压阀的不锈钢管路（1/8英寸外径，不少于6米长），4套；</w:t>
            </w:r>
          </w:p>
          <w:p w14:paraId="44A0838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6、ICP-MS装机验收溶液包，1套；</w:t>
            </w:r>
          </w:p>
          <w:p w14:paraId="2EEE9CE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7、ICP-MS调谐液母液（保质期≥2年），1套；</w:t>
            </w:r>
          </w:p>
          <w:p w14:paraId="15E1B7BB">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8、ICP-MS多元素标准溶液（保质期≥1年），1套；</w:t>
            </w:r>
          </w:p>
          <w:p w14:paraId="6A63B03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9、ICP-MS内标元素混合溶液（保质期≥1年），1套；</w:t>
            </w:r>
          </w:p>
          <w:p w14:paraId="6FB29782">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10、原装软件工作站，1套；</w:t>
            </w:r>
          </w:p>
          <w:p w14:paraId="19868CA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11、数据处理终端（配置不低于：I5 12500,16G RAM，1TB SSD，图像输出设备尺寸不低于23.8英寸），1套。</w:t>
            </w:r>
          </w:p>
          <w:p w14:paraId="48B21BAC">
            <w:pPr>
              <w:widowControl/>
              <w:spacing w:line="400" w:lineRule="exact"/>
              <w:ind w:right="-105" w:rightChars="-50"/>
              <w:jc w:val="left"/>
              <w:rPr>
                <w:rFonts w:ascii="仿宋" w:hAnsi="仿宋" w:eastAsia="仿宋" w:cs="宋体"/>
                <w:bCs/>
                <w:sz w:val="24"/>
              </w:rPr>
            </w:pPr>
            <w:r>
              <w:rPr>
                <w:rFonts w:hint="eastAsia" w:ascii="仿宋" w:hAnsi="仿宋" w:eastAsia="仿宋" w:cs="宋体"/>
                <w:bCs/>
                <w:sz w:val="24"/>
              </w:rPr>
              <w:t xml:space="preserve"> 五、配件及耗材要求（除主机包含之外）：</w:t>
            </w:r>
          </w:p>
          <w:p w14:paraId="64281DBC">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1、采样锥，1套；</w:t>
            </w:r>
          </w:p>
          <w:p w14:paraId="15E69717">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2、截取锥，1套；</w:t>
            </w:r>
          </w:p>
          <w:p w14:paraId="038AB02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3、一体式炬管，1根；</w:t>
            </w:r>
          </w:p>
          <w:p w14:paraId="5CC216B8">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4、蠕动泵进样管，12根；</w:t>
            </w:r>
          </w:p>
          <w:p w14:paraId="607EA1EE">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5、蠕动泵废液管，12根；</w:t>
            </w:r>
          </w:p>
          <w:p w14:paraId="1048C60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6、蠕动泵内标管，12根；</w:t>
            </w:r>
          </w:p>
          <w:p w14:paraId="3BA1B46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7、采样锥石墨导热垫片，3个；</w:t>
            </w:r>
          </w:p>
          <w:p w14:paraId="54D553F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8、PFA样品管，5米；</w:t>
            </w:r>
          </w:p>
          <w:p w14:paraId="665F782A">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9、超纯机械泵油，1瓶；</w:t>
            </w:r>
          </w:p>
          <w:p w14:paraId="47B608F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10、同心雾化器，1个；</w:t>
            </w:r>
          </w:p>
          <w:p w14:paraId="33A7475F">
            <w:pPr>
              <w:widowControl/>
              <w:spacing w:line="400" w:lineRule="exact"/>
              <w:ind w:right="-105" w:rightChars="-50" w:firstLine="240" w:firstLineChars="100"/>
              <w:jc w:val="left"/>
              <w:rPr>
                <w:rFonts w:ascii="仿宋" w:hAnsi="仿宋" w:eastAsia="仿宋" w:cs="宋体"/>
                <w:bCs/>
                <w:sz w:val="24"/>
              </w:rPr>
            </w:pPr>
            <w:r>
              <w:rPr>
                <w:rFonts w:hint="eastAsia" w:ascii="仿宋" w:hAnsi="仿宋" w:eastAsia="仿宋" w:cs="宋体"/>
                <w:bCs/>
                <w:sz w:val="24"/>
              </w:rPr>
              <w:t>11、能源储备系统（续航时间≥4小时），1套。</w:t>
            </w:r>
          </w:p>
          <w:p w14:paraId="4E30EEA8">
            <w:pPr>
              <w:widowControl/>
              <w:spacing w:line="400" w:lineRule="exact"/>
              <w:ind w:right="-105" w:rightChars="-50"/>
              <w:jc w:val="left"/>
              <w:rPr>
                <w:rFonts w:ascii="仿宋" w:hAnsi="仿宋" w:eastAsia="仿宋"/>
                <w:bCs/>
                <w:sz w:val="24"/>
              </w:rPr>
            </w:pPr>
            <w:r>
              <w:rPr>
                <w:rFonts w:hint="eastAsia" w:ascii="仿宋" w:hAnsi="仿宋" w:eastAsia="仿宋"/>
                <w:bCs/>
                <w:sz w:val="24"/>
              </w:rPr>
              <w:t>六、</w:t>
            </w:r>
            <w:r>
              <w:rPr>
                <w:rFonts w:hint="eastAsia" w:ascii="仿宋" w:hAnsi="仿宋" w:eastAsia="仿宋"/>
                <w:sz w:val="24"/>
              </w:rPr>
              <w:t>本项报价包含仪器检定（校准）费用，采购人不再另行支付。验收时，提供仪器检定（校准）报告或证书。</w:t>
            </w:r>
          </w:p>
        </w:tc>
        <w:tc>
          <w:tcPr>
            <w:tcW w:w="851" w:type="dxa"/>
            <w:vAlign w:val="center"/>
          </w:tcPr>
          <w:p w14:paraId="09650EA9">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75" w:type="dxa"/>
            <w:vAlign w:val="center"/>
          </w:tcPr>
          <w:p w14:paraId="21C4D40C">
            <w:pPr>
              <w:widowControl/>
              <w:spacing w:line="400" w:lineRule="exact"/>
              <w:ind w:right="-105" w:rightChars="-50"/>
              <w:jc w:val="center"/>
              <w:rPr>
                <w:rFonts w:ascii="仿宋" w:hAnsi="仿宋" w:eastAsia="仿宋" w:cs="宋体"/>
                <w:b/>
                <w:bCs/>
                <w:kern w:val="0"/>
                <w:sz w:val="24"/>
              </w:rPr>
            </w:pPr>
            <w:r>
              <w:rPr>
                <w:rFonts w:hint="eastAsia" w:ascii="仿宋" w:hAnsi="仿宋" w:eastAsia="仿宋" w:cs="宋体"/>
                <w:kern w:val="0"/>
                <w:sz w:val="24"/>
              </w:rPr>
              <w:t>300.00</w:t>
            </w:r>
          </w:p>
        </w:tc>
      </w:tr>
      <w:tr w14:paraId="720F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68" w:type="dxa"/>
            <w:gridSpan w:val="7"/>
            <w:vAlign w:val="center"/>
          </w:tcPr>
          <w:p w14:paraId="37EA69F0">
            <w:pPr>
              <w:spacing w:line="400" w:lineRule="exact"/>
              <w:ind w:right="-105" w:rightChars="-50"/>
              <w:rPr>
                <w:rFonts w:ascii="仿宋" w:hAnsi="仿宋" w:eastAsia="仿宋" w:cs="宋体"/>
                <w:sz w:val="24"/>
              </w:rPr>
            </w:pPr>
            <w:bookmarkStart w:id="64" w:name="_Toc96502264"/>
            <w:r>
              <w:rPr>
                <w:rFonts w:hint="eastAsia" w:ascii="仿宋" w:hAnsi="仿宋" w:eastAsia="仿宋" w:cs="宋体"/>
                <w:sz w:val="24"/>
              </w:rPr>
              <w:t>二、商务要求</w:t>
            </w:r>
            <w:bookmarkEnd w:id="64"/>
          </w:p>
        </w:tc>
      </w:tr>
      <w:tr w14:paraId="69D9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01254D64">
            <w:pPr>
              <w:spacing w:line="400" w:lineRule="exact"/>
              <w:ind w:right="-105" w:rightChars="-50"/>
              <w:jc w:val="center"/>
              <w:rPr>
                <w:rFonts w:ascii="仿宋" w:hAnsi="仿宋" w:eastAsia="仿宋" w:cs="宋体"/>
                <w:sz w:val="24"/>
              </w:rPr>
            </w:pPr>
            <w:r>
              <w:rPr>
                <w:rFonts w:hint="eastAsia" w:ascii="仿宋" w:hAnsi="仿宋" w:eastAsia="仿宋" w:cs="宋体"/>
                <w:sz w:val="24"/>
              </w:rPr>
              <w:t>核心</w:t>
            </w:r>
            <w:r>
              <w:rPr>
                <w:rFonts w:ascii="仿宋" w:hAnsi="仿宋" w:eastAsia="仿宋" w:cs="宋体"/>
                <w:sz w:val="24"/>
              </w:rPr>
              <w:t>产品</w:t>
            </w:r>
          </w:p>
        </w:tc>
        <w:tc>
          <w:tcPr>
            <w:tcW w:w="8788" w:type="dxa"/>
            <w:gridSpan w:val="5"/>
            <w:vAlign w:val="center"/>
          </w:tcPr>
          <w:p w14:paraId="061DDA78">
            <w:pPr>
              <w:spacing w:line="400" w:lineRule="exact"/>
              <w:ind w:right="-105" w:rightChars="-50"/>
              <w:jc w:val="left"/>
              <w:rPr>
                <w:rFonts w:ascii="仿宋" w:hAnsi="仿宋" w:eastAsia="仿宋"/>
                <w:kern w:val="0"/>
                <w:sz w:val="24"/>
              </w:rPr>
            </w:pPr>
            <w:r>
              <w:rPr>
                <w:rFonts w:hint="eastAsia" w:ascii="仿宋" w:hAnsi="仿宋" w:eastAsia="仿宋"/>
                <w:kern w:val="0"/>
                <w:sz w:val="24"/>
              </w:rPr>
              <w:t>1、本标项核心产品为第</w:t>
            </w:r>
            <w:r>
              <w:rPr>
                <w:rFonts w:ascii="仿宋" w:hAnsi="仿宋" w:eastAsia="仿宋"/>
                <w:kern w:val="0"/>
                <w:sz w:val="24"/>
                <w:u w:val="single"/>
              </w:rPr>
              <w:t>7</w:t>
            </w:r>
            <w:r>
              <w:rPr>
                <w:rFonts w:hint="eastAsia" w:ascii="仿宋" w:hAnsi="仿宋" w:eastAsia="仿宋"/>
                <w:kern w:val="0"/>
                <w:sz w:val="24"/>
              </w:rPr>
              <w:t>项“</w:t>
            </w:r>
            <w:r>
              <w:rPr>
                <w:rFonts w:hint="eastAsia" w:ascii="仿宋" w:hAnsi="仿宋" w:eastAsia="仿宋"/>
                <w:kern w:val="0"/>
                <w:sz w:val="24"/>
                <w:u w:val="single"/>
              </w:rPr>
              <w:t>电感耦合等离子体串联质谱仪</w:t>
            </w:r>
            <w:r>
              <w:rPr>
                <w:rFonts w:hint="eastAsia" w:ascii="仿宋" w:hAnsi="仿宋" w:eastAsia="仿宋"/>
                <w:kern w:val="0"/>
                <w:sz w:val="24"/>
              </w:rPr>
              <w:t>”。</w:t>
            </w:r>
          </w:p>
          <w:p w14:paraId="0B18F612">
            <w:pPr>
              <w:autoSpaceDE w:val="0"/>
              <w:snapToGrid w:val="0"/>
              <w:spacing w:line="400" w:lineRule="exact"/>
              <w:ind w:right="-105" w:rightChars="-50"/>
              <w:jc w:val="left"/>
              <w:rPr>
                <w:rFonts w:ascii="仿宋" w:hAnsi="仿宋" w:eastAsia="仿宋"/>
                <w:sz w:val="24"/>
              </w:rPr>
            </w:pPr>
            <w:r>
              <w:rPr>
                <w:rFonts w:hint="eastAsia" w:ascii="仿宋" w:hAnsi="仿宋" w:eastAsia="仿宋"/>
                <w:sz w:val="24"/>
              </w:rPr>
              <w:t>2、</w:t>
            </w:r>
            <w:r>
              <w:rPr>
                <w:rFonts w:hint="eastAsia" w:ascii="仿宋" w:hAnsi="仿宋" w:eastAsia="仿宋"/>
                <w:kern w:val="0"/>
                <w:sz w:val="24"/>
              </w:rPr>
              <w:t>提供相同品牌产品且通过资格审查、符合性审查的不同投标人参加同一合同项下投标的，按一家投标人计算，评审后得分最高的同品牌投标人获得中标人推荐资格，其他同品牌投标人不推荐为中标候选人。</w:t>
            </w:r>
          </w:p>
        </w:tc>
      </w:tr>
      <w:tr w14:paraId="0AD5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734BCAA5">
            <w:pPr>
              <w:spacing w:line="400" w:lineRule="exact"/>
              <w:ind w:right="-105" w:rightChars="-50"/>
              <w:jc w:val="center"/>
              <w:rPr>
                <w:rFonts w:ascii="仿宋" w:hAnsi="仿宋" w:eastAsia="仿宋"/>
                <w:sz w:val="24"/>
              </w:rPr>
            </w:pPr>
            <w:r>
              <w:rPr>
                <w:rFonts w:hint="eastAsia" w:ascii="仿宋" w:hAnsi="仿宋" w:eastAsia="仿宋"/>
                <w:sz w:val="24"/>
              </w:rPr>
              <w:t>▲</w:t>
            </w:r>
            <w:r>
              <w:rPr>
                <w:rFonts w:hint="eastAsia" w:ascii="仿宋" w:hAnsi="仿宋" w:eastAsia="仿宋" w:cs="宋体"/>
                <w:kern w:val="0"/>
                <w:sz w:val="24"/>
              </w:rPr>
              <w:t>免费保修期</w:t>
            </w:r>
          </w:p>
        </w:tc>
        <w:tc>
          <w:tcPr>
            <w:tcW w:w="8788" w:type="dxa"/>
            <w:gridSpan w:val="5"/>
            <w:vAlign w:val="center"/>
          </w:tcPr>
          <w:p w14:paraId="2FD8F105">
            <w:pPr>
              <w:spacing w:line="400" w:lineRule="exact"/>
              <w:ind w:right="-105" w:rightChars="-50"/>
              <w:jc w:val="left"/>
              <w:rPr>
                <w:rFonts w:ascii="仿宋" w:hAnsi="仿宋" w:eastAsia="仿宋"/>
                <w:kern w:val="0"/>
                <w:sz w:val="24"/>
              </w:rPr>
            </w:pPr>
            <w:r>
              <w:rPr>
                <w:rFonts w:hint="eastAsia" w:ascii="仿宋" w:hAnsi="仿宋" w:eastAsia="仿宋"/>
                <w:kern w:val="0"/>
                <w:sz w:val="24"/>
              </w:rPr>
              <w:t>本项目全部标的设备的免费保修期自交货验收合格之日起不少于</w:t>
            </w:r>
            <w:r>
              <w:rPr>
                <w:rFonts w:hint="eastAsia" w:ascii="仿宋" w:hAnsi="仿宋" w:eastAsia="仿宋"/>
                <w:kern w:val="0"/>
                <w:sz w:val="24"/>
                <w:u w:val="single"/>
              </w:rPr>
              <w:t xml:space="preserve"> 1 </w:t>
            </w:r>
            <w:r>
              <w:rPr>
                <w:rFonts w:hint="eastAsia" w:ascii="仿宋" w:hAnsi="仿宋" w:eastAsia="仿宋"/>
                <w:kern w:val="0"/>
                <w:sz w:val="24"/>
              </w:rPr>
              <w:t>年，提供免费上门维修服务（若厂家免费质保期超过1年的，按厂家规定保修）。并按国家有关产品“三包”规定执行“三包”。若产品到货之日起20个日历天内未进行安装调试的，免费保修期自到货之日起第30个日历天开始计算。产品在免费保修期内出现故障的，免费保修期时间相应顺延。</w:t>
            </w:r>
          </w:p>
        </w:tc>
      </w:tr>
      <w:tr w14:paraId="5C84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73257A01">
            <w:pPr>
              <w:spacing w:line="400" w:lineRule="exact"/>
              <w:ind w:right="-105" w:rightChars="-50"/>
              <w:jc w:val="center"/>
              <w:rPr>
                <w:rFonts w:ascii="仿宋" w:hAnsi="仿宋" w:eastAsia="仿宋" w:cs="宋体"/>
                <w:sz w:val="24"/>
              </w:rPr>
            </w:pPr>
            <w:r>
              <w:rPr>
                <w:rFonts w:hint="eastAsia" w:ascii="仿宋" w:hAnsi="仿宋" w:eastAsia="仿宋" w:cs="宋体"/>
                <w:bCs/>
                <w:sz w:val="24"/>
              </w:rPr>
              <w:t>▲</w:t>
            </w:r>
            <w:r>
              <w:rPr>
                <w:rFonts w:hint="eastAsia" w:ascii="仿宋" w:hAnsi="仿宋" w:eastAsia="仿宋" w:cs="宋体"/>
                <w:sz w:val="24"/>
              </w:rPr>
              <w:t>质量</w:t>
            </w:r>
            <w:r>
              <w:rPr>
                <w:rFonts w:ascii="仿宋" w:hAnsi="仿宋" w:eastAsia="仿宋" w:cs="宋体"/>
                <w:sz w:val="24"/>
              </w:rPr>
              <w:t>标准</w:t>
            </w:r>
          </w:p>
        </w:tc>
        <w:tc>
          <w:tcPr>
            <w:tcW w:w="8788" w:type="dxa"/>
            <w:gridSpan w:val="5"/>
            <w:vAlign w:val="center"/>
          </w:tcPr>
          <w:p w14:paraId="47D66CEA">
            <w:pPr>
              <w:spacing w:line="400" w:lineRule="exact"/>
              <w:ind w:right="-105" w:rightChars="-50"/>
              <w:jc w:val="left"/>
              <w:rPr>
                <w:rFonts w:ascii="仿宋" w:hAnsi="仿宋" w:eastAsia="仿宋"/>
                <w:kern w:val="0"/>
                <w:sz w:val="24"/>
              </w:rPr>
            </w:pPr>
            <w:r>
              <w:rPr>
                <w:rFonts w:hint="eastAsia" w:ascii="仿宋" w:hAnsi="仿宋" w:eastAsia="仿宋"/>
                <w:kern w:val="0"/>
                <w:sz w:val="24"/>
              </w:rPr>
              <w:t>1、竞标产品必须是原厂生产、未经使用的全新合格产品，产品质量须符合国家相关标准及安全规范。供应商必须能够提供长期稳定的售后服务。</w:t>
            </w:r>
          </w:p>
          <w:p w14:paraId="16D486A9">
            <w:pPr>
              <w:spacing w:line="400" w:lineRule="exact"/>
              <w:ind w:right="-105" w:rightChars="-50"/>
              <w:jc w:val="left"/>
              <w:rPr>
                <w:rFonts w:ascii="仿宋" w:hAnsi="仿宋" w:eastAsia="仿宋"/>
                <w:kern w:val="0"/>
                <w:sz w:val="24"/>
              </w:rPr>
            </w:pPr>
            <w:r>
              <w:rPr>
                <w:rFonts w:ascii="仿宋" w:hAnsi="仿宋" w:eastAsia="仿宋"/>
                <w:kern w:val="0"/>
                <w:sz w:val="24"/>
              </w:rPr>
              <w:t>2</w:t>
            </w:r>
            <w:r>
              <w:rPr>
                <w:rFonts w:hint="eastAsia" w:ascii="仿宋" w:hAnsi="仿宋" w:eastAsia="仿宋"/>
                <w:kern w:val="0"/>
                <w:sz w:val="24"/>
              </w:rPr>
              <w:t>、第4项“</w:t>
            </w:r>
            <w:r>
              <w:rPr>
                <w:rFonts w:hint="eastAsia" w:ascii="仿宋" w:hAnsi="仿宋" w:eastAsia="仿宋" w:cs="宋体"/>
                <w:bCs/>
                <w:sz w:val="24"/>
              </w:rPr>
              <w:t>纯水超纯水一体化系统</w:t>
            </w:r>
            <w:r>
              <w:rPr>
                <w:rFonts w:hint="eastAsia" w:ascii="仿宋" w:hAnsi="仿宋" w:eastAsia="仿宋"/>
                <w:kern w:val="0"/>
                <w:sz w:val="24"/>
              </w:rPr>
              <w:t>”所涉及的耗材供货时提供质量证书。</w:t>
            </w:r>
          </w:p>
        </w:tc>
      </w:tr>
      <w:tr w14:paraId="2FCC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2AEE7C77">
            <w:pPr>
              <w:spacing w:line="400" w:lineRule="exact"/>
              <w:ind w:right="-105" w:rightChars="-50"/>
              <w:jc w:val="center"/>
              <w:rPr>
                <w:rFonts w:ascii="仿宋" w:hAnsi="仿宋" w:eastAsia="仿宋" w:cs="宋体"/>
                <w:sz w:val="24"/>
              </w:rPr>
            </w:pPr>
            <w:r>
              <w:rPr>
                <w:rFonts w:hint="eastAsia" w:ascii="仿宋" w:hAnsi="仿宋" w:eastAsia="仿宋" w:cs="宋体"/>
                <w:kern w:val="0"/>
                <w:sz w:val="24"/>
              </w:rPr>
              <w:t>▲</w:t>
            </w:r>
            <w:r>
              <w:rPr>
                <w:rFonts w:hint="eastAsia" w:ascii="仿宋" w:hAnsi="仿宋" w:eastAsia="仿宋" w:cs="宋体"/>
                <w:sz w:val="24"/>
              </w:rPr>
              <w:t>验收</w:t>
            </w:r>
            <w:r>
              <w:rPr>
                <w:rFonts w:ascii="仿宋" w:hAnsi="仿宋" w:eastAsia="仿宋" w:cs="宋体"/>
                <w:sz w:val="24"/>
              </w:rPr>
              <w:t>条件及标准</w:t>
            </w:r>
          </w:p>
        </w:tc>
        <w:tc>
          <w:tcPr>
            <w:tcW w:w="8788" w:type="dxa"/>
            <w:gridSpan w:val="5"/>
            <w:vAlign w:val="center"/>
          </w:tcPr>
          <w:p w14:paraId="2017C1CB">
            <w:pPr>
              <w:pStyle w:val="100"/>
              <w:numPr>
                <w:ilvl w:val="0"/>
                <w:numId w:val="3"/>
              </w:numPr>
              <w:spacing w:line="400" w:lineRule="exact"/>
              <w:ind w:left="0" w:right="-105" w:rightChars="-50" w:firstLineChars="0"/>
              <w:jc w:val="left"/>
              <w:rPr>
                <w:rFonts w:ascii="仿宋" w:hAnsi="仿宋" w:eastAsia="仿宋"/>
                <w:kern w:val="0"/>
                <w:sz w:val="24"/>
              </w:rPr>
            </w:pPr>
            <w:r>
              <w:rPr>
                <w:rFonts w:hint="eastAsia" w:ascii="仿宋" w:hAnsi="仿宋" w:eastAsia="仿宋"/>
                <w:kern w:val="0"/>
                <w:sz w:val="24"/>
              </w:rPr>
              <w:t>一、验收标准</w:t>
            </w:r>
          </w:p>
          <w:p w14:paraId="10D1A044">
            <w:pPr>
              <w:pStyle w:val="17"/>
            </w:pPr>
            <w:r>
              <w:rPr>
                <w:rFonts w:hint="eastAsia"/>
              </w:rPr>
              <w:t>1.投标人提供的产品必须符合国家强制执行的相关质量标准要求以及产品制造厂家合格产品的出厂质量标准。并按照原厂标准包装规格供货，不接受散装或拆包装件。所有货物都提供使用说明书和详细装箱清单及质量合格证。</w:t>
            </w:r>
          </w:p>
          <w:p w14:paraId="6C88E901">
            <w:pPr>
              <w:pStyle w:val="17"/>
            </w:pPr>
            <w:r>
              <w:rPr>
                <w:rFonts w:hint="eastAsia"/>
              </w:rPr>
              <w:t>2.设备需全新、完好、无破损，未使用过，产品到货后，采购人现场根据招标文件要求及投标文件承诺逐条对应进行核验，必要时，采购人有权邀请国家质量监督检验部门或国家认可的检测机构参与共同验收，费用由中标人承担。如产品不满足招标文件要求、投标文件承诺或国家强制执行的相关质量标准要求以及产品制造厂家合格产品的出厂质量标准，采购人有权不予验收，由此造成采购人的经济损失由中标人承担全部赔偿责任。</w:t>
            </w:r>
          </w:p>
          <w:p w14:paraId="2126D99D">
            <w:pPr>
              <w:pStyle w:val="17"/>
            </w:pPr>
            <w:r>
              <w:rPr>
                <w:rFonts w:hint="eastAsia"/>
              </w:rPr>
              <w:t>3.中标人必须于供货时向采购人提供所投产品的资格文件、注册产品标准、产品注册时的检测检验报告书、产品彩页（或参数说明书）、由生产厂家出具的售后服务承诺书和生产厂家出具的产品供货证明等资料材料，以便核实相关技术参数，否则不予验收。同时，供应商应将所提供货物的装箱清单、用户手册、原厂保修卡、随机资料、工具和备品、备件等一并交付给采购人；如货物属于进口产品的，供货时应同时附上中文使用说明书；供应商不能完整交付货物及本款规定的单证和工具的，必须在采购人指定的期限内补齐，否则视为逾期交货。</w:t>
            </w:r>
          </w:p>
          <w:p w14:paraId="35AC609A">
            <w:pPr>
              <w:pStyle w:val="17"/>
            </w:pPr>
            <w:r>
              <w:rPr>
                <w:rFonts w:hint="eastAsia"/>
              </w:rPr>
              <w:t>4.验收其他要求按合同条款以及政府采购相关法律法规规定执行。</w:t>
            </w:r>
          </w:p>
          <w:p w14:paraId="64B6A701">
            <w:pPr>
              <w:pStyle w:val="17"/>
            </w:pPr>
            <w:r>
              <w:rPr>
                <w:rFonts w:hint="eastAsia"/>
              </w:rPr>
              <w:t>二、验收程序</w:t>
            </w:r>
          </w:p>
          <w:p w14:paraId="691E6A29">
            <w:pPr>
              <w:pStyle w:val="17"/>
            </w:pPr>
            <w:r>
              <w:rPr>
                <w:rFonts w:hint="eastAsia"/>
              </w:rPr>
              <w:t>货物送至采购人指定地点后，供应商与采购人共同对货物数量、外观等进行初步验收；货物安装调试完毕后，供应商与采购人根据采购合同相关要求对全部硬件和软件进行试运行7个工作日，试运行期间硬件和软件能够正常运行的，并交付采购人使用，采购人给予验收合格；对不符合质量要求的硬件和软件，供应商应在采购人要求时间内免费更换或调试直至合格，验收结果应由双方盖章、签字。</w:t>
            </w:r>
          </w:p>
        </w:tc>
      </w:tr>
      <w:tr w14:paraId="58EA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73B33A9B">
            <w:pPr>
              <w:spacing w:line="400" w:lineRule="exact"/>
              <w:ind w:right="-105" w:rightChars="-50"/>
              <w:jc w:val="center"/>
              <w:rPr>
                <w:rFonts w:ascii="仿宋" w:hAnsi="仿宋" w:eastAsia="仿宋"/>
                <w:kern w:val="0"/>
                <w:sz w:val="24"/>
              </w:rPr>
            </w:pPr>
            <w:r>
              <w:rPr>
                <w:rFonts w:hint="eastAsia" w:ascii="仿宋" w:hAnsi="仿宋" w:eastAsia="仿宋" w:cs="宋体"/>
                <w:bCs/>
                <w:sz w:val="24"/>
              </w:rPr>
              <w:t>▲</w:t>
            </w:r>
            <w:r>
              <w:rPr>
                <w:rFonts w:hint="eastAsia" w:ascii="仿宋" w:hAnsi="仿宋" w:eastAsia="仿宋"/>
                <w:kern w:val="0"/>
                <w:sz w:val="24"/>
              </w:rPr>
              <w:t>交付时间和地点</w:t>
            </w:r>
          </w:p>
        </w:tc>
        <w:tc>
          <w:tcPr>
            <w:tcW w:w="8788" w:type="dxa"/>
            <w:gridSpan w:val="5"/>
            <w:vAlign w:val="center"/>
          </w:tcPr>
          <w:p w14:paraId="7614D2DE">
            <w:pPr>
              <w:spacing w:line="400" w:lineRule="exact"/>
              <w:ind w:right="-105" w:rightChars="-50"/>
              <w:jc w:val="left"/>
              <w:rPr>
                <w:rFonts w:ascii="仿宋" w:hAnsi="仿宋" w:eastAsia="仿宋"/>
                <w:kern w:val="0"/>
                <w:sz w:val="24"/>
              </w:rPr>
            </w:pPr>
            <w:r>
              <w:rPr>
                <w:rFonts w:hint="eastAsia" w:ascii="仿宋" w:hAnsi="仿宋" w:eastAsia="仿宋"/>
                <w:kern w:val="0"/>
                <w:sz w:val="24"/>
              </w:rPr>
              <w:t>自接到采购人通知之日起60个日历日内必须到货并安装调试合格完毕。</w:t>
            </w:r>
          </w:p>
        </w:tc>
      </w:tr>
      <w:tr w14:paraId="44F6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1FA2F836">
            <w:pPr>
              <w:spacing w:line="400" w:lineRule="exact"/>
              <w:ind w:right="-105" w:rightChars="-50"/>
              <w:jc w:val="center"/>
              <w:rPr>
                <w:rFonts w:ascii="仿宋" w:hAnsi="仿宋" w:eastAsia="仿宋"/>
                <w:kern w:val="0"/>
                <w:sz w:val="24"/>
              </w:rPr>
            </w:pPr>
            <w:r>
              <w:rPr>
                <w:rFonts w:hint="eastAsia" w:ascii="仿宋" w:hAnsi="仿宋" w:eastAsia="仿宋" w:cs="宋体"/>
                <w:kern w:val="0"/>
                <w:sz w:val="24"/>
              </w:rPr>
              <w:t>▲</w:t>
            </w:r>
            <w:r>
              <w:rPr>
                <w:rFonts w:hint="eastAsia" w:ascii="仿宋" w:hAnsi="仿宋" w:eastAsia="仿宋"/>
                <w:kern w:val="0"/>
                <w:sz w:val="24"/>
              </w:rPr>
              <w:t>交付地点</w:t>
            </w:r>
          </w:p>
        </w:tc>
        <w:tc>
          <w:tcPr>
            <w:tcW w:w="8788" w:type="dxa"/>
            <w:gridSpan w:val="5"/>
            <w:vAlign w:val="center"/>
          </w:tcPr>
          <w:p w14:paraId="528E8B1C">
            <w:pPr>
              <w:spacing w:line="400" w:lineRule="exact"/>
              <w:ind w:right="-105" w:rightChars="-50"/>
              <w:jc w:val="left"/>
              <w:rPr>
                <w:rFonts w:ascii="仿宋" w:hAnsi="仿宋" w:eastAsia="仿宋"/>
                <w:kern w:val="0"/>
                <w:sz w:val="24"/>
              </w:rPr>
            </w:pPr>
            <w:r>
              <w:rPr>
                <w:rFonts w:hint="eastAsia" w:ascii="仿宋" w:hAnsi="仿宋" w:eastAsia="仿宋"/>
                <w:kern w:val="0"/>
                <w:sz w:val="24"/>
              </w:rPr>
              <w:t>广西桂林市采购人指定地点。</w:t>
            </w:r>
          </w:p>
        </w:tc>
      </w:tr>
      <w:tr w14:paraId="3898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25AE48CC">
            <w:pPr>
              <w:spacing w:line="400" w:lineRule="exact"/>
              <w:ind w:right="-105" w:rightChars="-50"/>
              <w:jc w:val="center"/>
              <w:rPr>
                <w:rFonts w:ascii="仿宋" w:hAnsi="仿宋" w:eastAsia="仿宋"/>
                <w:kern w:val="0"/>
                <w:sz w:val="24"/>
              </w:rPr>
            </w:pPr>
            <w:r>
              <w:rPr>
                <w:rFonts w:hint="eastAsia" w:ascii="仿宋" w:hAnsi="仿宋" w:eastAsia="仿宋" w:cs="宋体"/>
                <w:bCs/>
                <w:sz w:val="24"/>
              </w:rPr>
              <w:t>▲</w:t>
            </w:r>
            <w:r>
              <w:rPr>
                <w:rFonts w:hint="eastAsia" w:ascii="仿宋" w:hAnsi="仿宋" w:eastAsia="仿宋" w:cs="宋体"/>
                <w:kern w:val="0"/>
                <w:sz w:val="24"/>
              </w:rPr>
              <w:t>付款方式</w:t>
            </w:r>
          </w:p>
        </w:tc>
        <w:tc>
          <w:tcPr>
            <w:tcW w:w="8788" w:type="dxa"/>
            <w:gridSpan w:val="5"/>
            <w:vAlign w:val="center"/>
          </w:tcPr>
          <w:p w14:paraId="168D5517">
            <w:pPr>
              <w:pStyle w:val="17"/>
            </w:pPr>
            <w:r>
              <w:rPr>
                <w:rFonts w:hint="eastAsia"/>
              </w:rPr>
              <w:t>合同签订生效后30个日历日内向市财政申请支付支付合同金额的30%给中标供应商。设备安装调试并经采购人验收合格后，中标供应商开具足额发票给采购人，采购人收到发票后，30个日历日内向市财政申请支付合同金额的69%（无息），剩余合同金额1%做为项目质保金，在采购人验收合格一年后支付（无息）。</w:t>
            </w:r>
          </w:p>
        </w:tc>
      </w:tr>
      <w:tr w14:paraId="3EAB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19CF7C2F">
            <w:pPr>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包装和运输</w:t>
            </w:r>
          </w:p>
        </w:tc>
        <w:tc>
          <w:tcPr>
            <w:tcW w:w="8788" w:type="dxa"/>
            <w:gridSpan w:val="5"/>
            <w:vAlign w:val="center"/>
          </w:tcPr>
          <w:p w14:paraId="39A4079B">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1.原厂原包装，包装完好完整、无破损、未开封。</w:t>
            </w:r>
          </w:p>
          <w:p w14:paraId="293B7FCA">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2.包装及运输方式应综合考虑运输距离、防潮、防震、防锈和防破损装卸等要求。</w:t>
            </w:r>
          </w:p>
          <w:p w14:paraId="215F734C">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3.国家对包装及运输有相关强制性标准或要求的，中标供应商应当执行。</w:t>
            </w:r>
          </w:p>
          <w:p w14:paraId="2661AA50">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4.产品（含包装）运抵采购人指定交付地点前发生损坏、丢失等全部风险和责任均由中标供应商自行承担。</w:t>
            </w:r>
          </w:p>
        </w:tc>
      </w:tr>
      <w:tr w14:paraId="6918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43C6B456">
            <w:pPr>
              <w:spacing w:line="400" w:lineRule="exact"/>
              <w:ind w:right="-105" w:rightChars="-50"/>
              <w:jc w:val="center"/>
              <w:rPr>
                <w:rFonts w:ascii="仿宋" w:hAnsi="仿宋" w:eastAsia="仿宋" w:cs="宋体"/>
                <w:kern w:val="0"/>
                <w:sz w:val="24"/>
              </w:rPr>
            </w:pPr>
            <w:r>
              <w:rPr>
                <w:rFonts w:hint="eastAsia" w:ascii="仿宋" w:hAnsi="仿宋" w:eastAsia="仿宋"/>
                <w:sz w:val="24"/>
              </w:rPr>
              <w:t>▲</w:t>
            </w:r>
            <w:r>
              <w:rPr>
                <w:rFonts w:hint="eastAsia" w:ascii="仿宋" w:hAnsi="仿宋" w:eastAsia="仿宋" w:cs="宋体"/>
                <w:kern w:val="0"/>
                <w:sz w:val="24"/>
              </w:rPr>
              <w:t>售后服务要求</w:t>
            </w:r>
          </w:p>
        </w:tc>
        <w:tc>
          <w:tcPr>
            <w:tcW w:w="8788" w:type="dxa"/>
            <w:gridSpan w:val="5"/>
            <w:shd w:val="clear" w:color="auto" w:fill="auto"/>
            <w:vAlign w:val="center"/>
          </w:tcPr>
          <w:p w14:paraId="3358CF18">
            <w:pPr>
              <w:spacing w:line="400" w:lineRule="exact"/>
              <w:ind w:right="-105" w:rightChars="-50"/>
              <w:jc w:val="left"/>
              <w:rPr>
                <w:rFonts w:ascii="仿宋" w:hAnsi="仿宋" w:eastAsia="仿宋"/>
                <w:kern w:val="0"/>
                <w:sz w:val="24"/>
              </w:rPr>
            </w:pPr>
            <w:r>
              <w:rPr>
                <w:rFonts w:hint="eastAsia" w:ascii="仿宋" w:hAnsi="仿宋" w:eastAsia="仿宋"/>
                <w:kern w:val="0"/>
                <w:sz w:val="24"/>
              </w:rPr>
              <w:t>一、总体要求</w:t>
            </w:r>
          </w:p>
          <w:p w14:paraId="42077E89">
            <w:pPr>
              <w:spacing w:line="400" w:lineRule="exact"/>
              <w:ind w:right="-105" w:rightChars="-50"/>
              <w:jc w:val="left"/>
              <w:rPr>
                <w:rFonts w:ascii="仿宋" w:hAnsi="仿宋" w:eastAsia="仿宋"/>
                <w:kern w:val="0"/>
                <w:sz w:val="24"/>
              </w:rPr>
            </w:pPr>
            <w:r>
              <w:rPr>
                <w:rFonts w:hint="eastAsia" w:ascii="仿宋" w:hAnsi="仿宋" w:eastAsia="仿宋"/>
                <w:kern w:val="0"/>
                <w:sz w:val="24"/>
              </w:rPr>
              <w:t>1、免费送货上门、免费安装调试合格，免费培训采购人相关工作人员（不少于2人）能熟练使用，提供产品终身免费上门维修服务。</w:t>
            </w:r>
          </w:p>
          <w:p w14:paraId="3126AFEB">
            <w:pPr>
              <w:spacing w:line="400" w:lineRule="exact"/>
              <w:ind w:right="-105" w:rightChars="-50"/>
              <w:jc w:val="left"/>
              <w:rPr>
                <w:rFonts w:ascii="仿宋" w:hAnsi="仿宋" w:eastAsia="仿宋"/>
                <w:kern w:val="0"/>
                <w:sz w:val="24"/>
              </w:rPr>
            </w:pPr>
            <w:r>
              <w:rPr>
                <w:rFonts w:hint="eastAsia" w:ascii="仿宋" w:hAnsi="仿宋" w:eastAsia="仿宋"/>
                <w:kern w:val="0"/>
                <w:sz w:val="24"/>
              </w:rPr>
              <w:t>2、在免费保修期内因产品本身的质量问题发生故障，中标供应商应负责免费修理和更换零部件。对达不到技术要求者，根据实际情况，经双方协商，可按以下办法处理：</w:t>
            </w:r>
          </w:p>
          <w:p w14:paraId="35A1C016">
            <w:pPr>
              <w:spacing w:line="400" w:lineRule="exact"/>
              <w:ind w:right="-105" w:rightChars="-50"/>
              <w:jc w:val="left"/>
              <w:rPr>
                <w:rFonts w:ascii="仿宋" w:hAnsi="仿宋" w:eastAsia="仿宋"/>
                <w:kern w:val="0"/>
                <w:sz w:val="24"/>
              </w:rPr>
            </w:pPr>
            <w:r>
              <w:rPr>
                <w:rFonts w:hint="eastAsia" w:ascii="仿宋" w:hAnsi="仿宋" w:eastAsia="仿宋"/>
                <w:kern w:val="0"/>
                <w:sz w:val="24"/>
              </w:rPr>
              <w:t>（1）更换：由中标供应商承担所有发生的全部费用。</w:t>
            </w:r>
          </w:p>
          <w:p w14:paraId="418D85F5">
            <w:pPr>
              <w:spacing w:line="400" w:lineRule="exact"/>
              <w:ind w:right="-105" w:rightChars="-50"/>
              <w:jc w:val="left"/>
              <w:rPr>
                <w:rFonts w:ascii="仿宋" w:hAnsi="仿宋" w:eastAsia="仿宋"/>
                <w:kern w:val="0"/>
                <w:sz w:val="24"/>
              </w:rPr>
            </w:pPr>
            <w:r>
              <w:rPr>
                <w:rFonts w:hint="eastAsia" w:ascii="仿宋" w:hAnsi="仿宋" w:eastAsia="仿宋"/>
                <w:kern w:val="0"/>
                <w:sz w:val="24"/>
              </w:rPr>
              <w:t>（2）贬值处理：由采购人、中标供应商双方合议定价。</w:t>
            </w:r>
          </w:p>
          <w:p w14:paraId="7E1B9569">
            <w:pPr>
              <w:spacing w:line="400" w:lineRule="exact"/>
              <w:ind w:right="-105" w:rightChars="-50"/>
              <w:jc w:val="left"/>
              <w:rPr>
                <w:rFonts w:ascii="仿宋" w:hAnsi="仿宋" w:eastAsia="仿宋"/>
                <w:kern w:val="0"/>
                <w:sz w:val="24"/>
              </w:rPr>
            </w:pPr>
            <w:r>
              <w:rPr>
                <w:rFonts w:hint="eastAsia" w:ascii="仿宋" w:hAnsi="仿宋" w:eastAsia="仿宋"/>
                <w:kern w:val="0"/>
                <w:sz w:val="24"/>
              </w:rPr>
              <w:t>（3）退货处理：中标供应商应退还采购人支付的合同款，同时应承担该货物的直接费用（运输、保险、检验、贷款利息及银行手续费等）。</w:t>
            </w:r>
          </w:p>
          <w:p w14:paraId="5D509363">
            <w:pPr>
              <w:spacing w:line="400" w:lineRule="exact"/>
              <w:ind w:right="-105" w:rightChars="-50"/>
              <w:jc w:val="left"/>
              <w:rPr>
                <w:rFonts w:ascii="仿宋" w:hAnsi="仿宋" w:eastAsia="仿宋"/>
                <w:kern w:val="0"/>
                <w:sz w:val="24"/>
              </w:rPr>
            </w:pPr>
            <w:r>
              <w:rPr>
                <w:rFonts w:hint="eastAsia" w:ascii="仿宋" w:hAnsi="仿宋" w:eastAsia="仿宋"/>
                <w:kern w:val="0"/>
                <w:sz w:val="24"/>
              </w:rPr>
              <w:t>3、免费保修期内定期上门保养、设备故障时提供上门维修。保修期内在使用过程中若产品发生质量问题或故障，在接到采购人通知后厂家工程师提供</w:t>
            </w:r>
            <w:r>
              <w:rPr>
                <w:rFonts w:hint="eastAsia" w:ascii="仿宋" w:hAnsi="仿宋" w:eastAsia="仿宋"/>
                <w:kern w:val="0"/>
                <w:sz w:val="24"/>
                <w:u w:val="single"/>
              </w:rPr>
              <w:t>1</w:t>
            </w:r>
            <w:r>
              <w:rPr>
                <w:rFonts w:hint="eastAsia" w:ascii="仿宋" w:hAnsi="仿宋" w:eastAsia="仿宋"/>
                <w:kern w:val="0"/>
                <w:sz w:val="24"/>
              </w:rPr>
              <w:t>小时在线服务。如需更换配件，应当在</w:t>
            </w:r>
            <w:r>
              <w:rPr>
                <w:rFonts w:hint="eastAsia" w:ascii="仿宋" w:hAnsi="仿宋" w:eastAsia="仿宋"/>
                <w:kern w:val="0"/>
                <w:sz w:val="24"/>
                <w:u w:val="single"/>
              </w:rPr>
              <w:t>24</w:t>
            </w:r>
            <w:r>
              <w:rPr>
                <w:rFonts w:hint="eastAsia" w:ascii="仿宋" w:hAnsi="仿宋" w:eastAsia="仿宋"/>
                <w:kern w:val="0"/>
                <w:sz w:val="24"/>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2A1BFF65">
            <w:pPr>
              <w:spacing w:line="400" w:lineRule="exact"/>
              <w:ind w:right="-105" w:rightChars="-50"/>
              <w:jc w:val="left"/>
              <w:rPr>
                <w:rFonts w:ascii="仿宋" w:hAnsi="仿宋" w:eastAsia="仿宋"/>
                <w:kern w:val="0"/>
                <w:sz w:val="24"/>
              </w:rPr>
            </w:pPr>
            <w:r>
              <w:rPr>
                <w:rFonts w:hint="eastAsia" w:ascii="仿宋" w:hAnsi="仿宋" w:eastAsia="仿宋"/>
                <w:kern w:val="0"/>
                <w:sz w:val="24"/>
              </w:rPr>
              <w:t>4、若产品自带软件的，则须提供软件永久使用权和终身免费升级服务。</w:t>
            </w:r>
          </w:p>
          <w:p w14:paraId="1C0201AA">
            <w:pPr>
              <w:spacing w:line="400" w:lineRule="exact"/>
              <w:ind w:right="-105" w:rightChars="-50"/>
              <w:jc w:val="left"/>
              <w:rPr>
                <w:rFonts w:ascii="仿宋" w:hAnsi="仿宋" w:eastAsia="仿宋"/>
                <w:kern w:val="0"/>
                <w:sz w:val="24"/>
              </w:rPr>
            </w:pPr>
            <w:r>
              <w:rPr>
                <w:rFonts w:hint="eastAsia" w:ascii="仿宋" w:hAnsi="仿宋" w:eastAsia="仿宋"/>
                <w:kern w:val="0"/>
                <w:sz w:val="24"/>
              </w:rPr>
              <w:t>5、凡涉及有工作站的设备，供应商应免费开放端口，且应按采购人要求接入采购人现有软件工作站、信息系统及指挥中心应急远程系统，采购人不再另行支付费用。</w:t>
            </w:r>
          </w:p>
          <w:p w14:paraId="7B7FBCC5">
            <w:pPr>
              <w:shd w:val="clear" w:color="auto" w:fill="FFFFFF"/>
              <w:spacing w:line="400" w:lineRule="exact"/>
              <w:ind w:right="-105" w:rightChars="-50"/>
              <w:jc w:val="left"/>
              <w:rPr>
                <w:rFonts w:ascii="仿宋" w:hAnsi="仿宋" w:eastAsia="仿宋"/>
                <w:kern w:val="0"/>
                <w:sz w:val="24"/>
              </w:rPr>
            </w:pPr>
            <w:r>
              <w:rPr>
                <w:rFonts w:hint="eastAsia" w:ascii="仿宋" w:hAnsi="仿宋" w:eastAsia="仿宋"/>
                <w:kern w:val="0"/>
                <w:sz w:val="24"/>
              </w:rPr>
              <w:t>6、如将设备运离采购人处进行维修，须事先征得采购人同意，并办理书面移交手续。免费保修期内厂家应每年对设备进行不少于</w:t>
            </w:r>
            <w:r>
              <w:rPr>
                <w:rFonts w:hint="eastAsia" w:ascii="仿宋" w:hAnsi="仿宋" w:eastAsia="仿宋"/>
                <w:kern w:val="0"/>
                <w:sz w:val="24"/>
                <w:u w:val="single"/>
              </w:rPr>
              <w:t>2</w:t>
            </w:r>
            <w:r>
              <w:rPr>
                <w:rFonts w:hint="eastAsia" w:ascii="仿宋" w:hAnsi="仿宋" w:eastAsia="仿宋"/>
                <w:kern w:val="0"/>
                <w:sz w:val="24"/>
              </w:rPr>
              <w:t>次的巡回检修，并出具检修报告。由设备本身原因产生的事故、纠纷、安全事故等由中标供应商负责。</w:t>
            </w:r>
          </w:p>
          <w:p w14:paraId="0077F642">
            <w:pPr>
              <w:spacing w:line="400" w:lineRule="exact"/>
              <w:ind w:right="-105" w:rightChars="-50"/>
              <w:jc w:val="left"/>
              <w:rPr>
                <w:rFonts w:ascii="仿宋" w:hAnsi="仿宋" w:eastAsia="仿宋"/>
                <w:kern w:val="0"/>
                <w:sz w:val="24"/>
              </w:rPr>
            </w:pPr>
            <w:r>
              <w:rPr>
                <w:rFonts w:hint="eastAsia" w:ascii="仿宋" w:hAnsi="仿宋" w:eastAsia="仿宋"/>
                <w:kern w:val="0"/>
                <w:sz w:val="24"/>
              </w:rPr>
              <w:t>二、特别要求：</w:t>
            </w:r>
          </w:p>
          <w:p w14:paraId="4DE57657">
            <w:pPr>
              <w:spacing w:line="400" w:lineRule="exact"/>
              <w:ind w:right="-105" w:rightChars="-50"/>
              <w:jc w:val="left"/>
              <w:rPr>
                <w:rFonts w:ascii="仿宋" w:hAnsi="仿宋" w:eastAsia="仿宋"/>
                <w:kern w:val="0"/>
                <w:sz w:val="24"/>
              </w:rPr>
            </w:pPr>
            <w:r>
              <w:rPr>
                <w:rFonts w:hint="eastAsia" w:ascii="仿宋" w:hAnsi="仿宋" w:eastAsia="仿宋"/>
                <w:kern w:val="0"/>
                <w:sz w:val="24"/>
              </w:rPr>
              <w:t>1、第1项“全自动顶空进样器”：</w:t>
            </w:r>
          </w:p>
          <w:p w14:paraId="2558EF04">
            <w:pPr>
              <w:spacing w:line="400" w:lineRule="exact"/>
              <w:ind w:right="-105" w:rightChars="-50"/>
              <w:jc w:val="left"/>
              <w:rPr>
                <w:rFonts w:ascii="仿宋" w:hAnsi="仿宋" w:eastAsia="仿宋"/>
                <w:kern w:val="0"/>
                <w:sz w:val="24"/>
              </w:rPr>
            </w:pPr>
            <w:r>
              <w:rPr>
                <w:rFonts w:hint="eastAsia" w:ascii="仿宋" w:hAnsi="仿宋" w:eastAsia="仿宋"/>
                <w:kern w:val="0"/>
                <w:sz w:val="24"/>
              </w:rPr>
              <w:t>（1）仪器到货后，由厂家工程师到用户实验室免费安装、调试,并在现场依据生产厂家标准进行检验，验收合格后，由双方共同签署验收报告。并由厂家的安装维修工程师进行现场培训至用户指定工作人员能完成基本的仪器操作和维护工作。以及完成合同指定内容的分析工作。</w:t>
            </w:r>
          </w:p>
          <w:p w14:paraId="6EFF7230">
            <w:pPr>
              <w:spacing w:line="400" w:lineRule="exact"/>
              <w:ind w:right="-105" w:rightChars="-50"/>
              <w:jc w:val="left"/>
              <w:rPr>
                <w:rFonts w:ascii="仿宋" w:hAnsi="仿宋" w:eastAsia="仿宋"/>
                <w:kern w:val="0"/>
                <w:sz w:val="24"/>
              </w:rPr>
            </w:pPr>
            <w:r>
              <w:rPr>
                <w:rFonts w:hint="eastAsia" w:ascii="仿宋" w:hAnsi="仿宋" w:eastAsia="仿宋"/>
                <w:kern w:val="0"/>
                <w:sz w:val="24"/>
              </w:rPr>
              <w:t>（2）若机器出现故障，工程师会在2小时内做出电话响应，与用户共同判断故障，对于简单故障，工程师会指导用户排除；如属于需要工程师上门维修的故障，会马上与用户确认上门时间，48小时内派出技术人员赶赴现场；且保证仪器设备能正常工作，并且售后服务的费用远远低于进口仪器。</w:t>
            </w:r>
          </w:p>
          <w:p w14:paraId="763D0A95">
            <w:pPr>
              <w:spacing w:line="400" w:lineRule="exact"/>
              <w:ind w:right="-105" w:rightChars="-50"/>
              <w:jc w:val="left"/>
              <w:rPr>
                <w:rFonts w:ascii="仿宋" w:hAnsi="仿宋" w:eastAsia="仿宋"/>
                <w:kern w:val="0"/>
                <w:sz w:val="24"/>
              </w:rPr>
            </w:pPr>
            <w:r>
              <w:rPr>
                <w:rFonts w:hint="eastAsia" w:ascii="仿宋" w:hAnsi="仿宋" w:eastAsia="仿宋"/>
                <w:kern w:val="0"/>
                <w:sz w:val="24"/>
              </w:rPr>
              <w:t>（3）定期回访及对设备定期维护。</w:t>
            </w:r>
          </w:p>
          <w:p w14:paraId="480DCA5C">
            <w:pPr>
              <w:spacing w:line="400" w:lineRule="exact"/>
              <w:ind w:right="-105" w:rightChars="-50"/>
              <w:jc w:val="left"/>
              <w:rPr>
                <w:rFonts w:ascii="仿宋" w:hAnsi="仿宋" w:eastAsia="仿宋"/>
                <w:kern w:val="0"/>
                <w:sz w:val="24"/>
              </w:rPr>
            </w:pPr>
            <w:r>
              <w:rPr>
                <w:rFonts w:hint="eastAsia" w:ascii="仿宋" w:hAnsi="仿宋" w:eastAsia="仿宋"/>
                <w:kern w:val="0"/>
                <w:sz w:val="24"/>
              </w:rPr>
              <w:t>（4）免费提供分析应用手册，技术支持。积极配合客户解决在分析中遇到的问题。</w:t>
            </w:r>
          </w:p>
          <w:p w14:paraId="56713BB9">
            <w:pPr>
              <w:spacing w:line="400" w:lineRule="exact"/>
              <w:ind w:right="-105" w:rightChars="-50"/>
              <w:jc w:val="left"/>
              <w:rPr>
                <w:rFonts w:ascii="仿宋" w:hAnsi="仿宋" w:eastAsia="仿宋"/>
                <w:kern w:val="0"/>
                <w:sz w:val="24"/>
              </w:rPr>
            </w:pPr>
            <w:r>
              <w:rPr>
                <w:rFonts w:hint="eastAsia" w:ascii="仿宋" w:hAnsi="仿宋" w:eastAsia="仿宋"/>
                <w:kern w:val="0"/>
                <w:sz w:val="24"/>
              </w:rPr>
              <w:t>2、第2项“</w:t>
            </w:r>
            <w:r>
              <w:rPr>
                <w:rFonts w:hint="eastAsia" w:ascii="仿宋" w:hAnsi="仿宋" w:eastAsia="仿宋" w:cs="宋体"/>
                <w:bCs/>
                <w:sz w:val="24"/>
              </w:rPr>
              <w:t>低本底αβ测量仪（八通道）</w:t>
            </w:r>
            <w:r>
              <w:rPr>
                <w:rFonts w:hint="eastAsia" w:ascii="仿宋" w:hAnsi="仿宋" w:eastAsia="仿宋"/>
                <w:kern w:val="0"/>
                <w:sz w:val="24"/>
              </w:rPr>
              <w:t>”：</w:t>
            </w:r>
          </w:p>
          <w:p w14:paraId="1CBA4857">
            <w:pPr>
              <w:pStyle w:val="17"/>
            </w:pPr>
            <w:r>
              <w:rPr>
                <w:rFonts w:hint="eastAsia"/>
              </w:rPr>
              <w:t>（1）免费送货上门、免费安装调试合格，为采购人提供为期3天且人数不少于2人的免费培训，培训采购人相关工作人员能熟练使用，直到客户满意为止。</w:t>
            </w:r>
          </w:p>
          <w:p w14:paraId="38C485FB">
            <w:pPr>
              <w:pStyle w:val="17"/>
            </w:pPr>
            <w:r>
              <w:rPr>
                <w:rFonts w:hint="eastAsia"/>
              </w:rPr>
              <w:t>（2）提供产品终身维修服务。产品自带软件，提供软件终身免费升级服务。</w:t>
            </w:r>
          </w:p>
          <w:p w14:paraId="6742381B">
            <w:pPr>
              <w:pStyle w:val="17"/>
            </w:pPr>
            <w:r>
              <w:rPr>
                <w:rFonts w:hint="eastAsia"/>
              </w:rPr>
              <w:t>（3）免费保修期内定期上门保养、设备故障时提供上门维修。保修期内在使用过程中若产品发生质量问题或故障，在接到采购人通知后30分钟响应，厂家工程师提供24 小时在线服务，先电话沟通解决，若电话沟通不能解决，我司将派工程师24小时内到达现场，3天内对仪器系统进行修复。如需更换配件，应当在2小时内确认问题，并提供解决问题方案；</w:t>
            </w:r>
          </w:p>
          <w:p w14:paraId="6EB7F35A">
            <w:pPr>
              <w:pStyle w:val="17"/>
            </w:pPr>
            <w:r>
              <w:rPr>
                <w:rFonts w:hint="eastAsia"/>
              </w:rPr>
              <w:t>（4）回访及后期检定：每年电话回访4次，上门回访2次；由于仪器的特殊性，可委托仪器生产厂家代办后期检定。</w:t>
            </w:r>
          </w:p>
          <w:p w14:paraId="0F6BBF07">
            <w:pPr>
              <w:spacing w:line="400" w:lineRule="exact"/>
              <w:ind w:right="-105" w:rightChars="-50"/>
              <w:jc w:val="left"/>
              <w:rPr>
                <w:rFonts w:ascii="仿宋" w:hAnsi="仿宋" w:eastAsia="仿宋"/>
                <w:kern w:val="0"/>
                <w:sz w:val="24"/>
              </w:rPr>
            </w:pPr>
            <w:r>
              <w:rPr>
                <w:rFonts w:ascii="仿宋" w:hAnsi="仿宋" w:eastAsia="仿宋"/>
                <w:kern w:val="0"/>
                <w:sz w:val="24"/>
              </w:rPr>
              <w:t>3</w:t>
            </w:r>
            <w:r>
              <w:rPr>
                <w:rFonts w:hint="eastAsia" w:ascii="仿宋" w:hAnsi="仿宋" w:eastAsia="仿宋"/>
                <w:kern w:val="0"/>
                <w:sz w:val="24"/>
              </w:rPr>
              <w:t>、第3项“</w:t>
            </w:r>
            <w:r>
              <w:rPr>
                <w:rFonts w:hint="eastAsia" w:ascii="仿宋" w:hAnsi="仿宋" w:eastAsia="仿宋" w:cs="宋体"/>
                <w:kern w:val="0"/>
                <w:sz w:val="24"/>
              </w:rPr>
              <w:t>全自动多功能样品制备进样平台（固相微萃取系统）</w:t>
            </w:r>
            <w:r>
              <w:rPr>
                <w:rFonts w:hint="eastAsia" w:ascii="仿宋" w:hAnsi="仿宋" w:eastAsia="仿宋"/>
                <w:kern w:val="0"/>
                <w:sz w:val="24"/>
              </w:rPr>
              <w:t>”：</w:t>
            </w:r>
          </w:p>
          <w:p w14:paraId="76C7E2F8">
            <w:pPr>
              <w:spacing w:line="400" w:lineRule="exact"/>
              <w:ind w:right="-105" w:rightChars="-50"/>
              <w:jc w:val="left"/>
              <w:rPr>
                <w:rFonts w:ascii="仿宋" w:hAnsi="仿宋" w:eastAsia="仿宋"/>
                <w:sz w:val="24"/>
              </w:rPr>
            </w:pPr>
            <w:r>
              <w:rPr>
                <w:rFonts w:hint="eastAsia" w:ascii="仿宋" w:hAnsi="仿宋" w:eastAsia="仿宋"/>
                <w:sz w:val="24"/>
              </w:rPr>
              <w:t>（1）为用户培训使用仪器的工作人员。其培训内容指的是仪器设备的基本原理、安装、调试、操作使用和日常保养维修等。培训人员不少于2人，培训时间不少于1个工作日。</w:t>
            </w:r>
          </w:p>
          <w:p w14:paraId="5E40EA2B">
            <w:pPr>
              <w:spacing w:line="400" w:lineRule="exact"/>
              <w:ind w:right="-105" w:rightChars="-50"/>
              <w:jc w:val="left"/>
              <w:rPr>
                <w:rFonts w:ascii="仿宋" w:hAnsi="仿宋" w:eastAsia="仿宋"/>
                <w:sz w:val="24"/>
              </w:rPr>
            </w:pPr>
            <w:r>
              <w:rPr>
                <w:rFonts w:hint="eastAsia" w:ascii="仿宋" w:hAnsi="仿宋" w:eastAsia="仿宋"/>
                <w:sz w:val="24"/>
              </w:rPr>
              <w:t>（2）安装、校准与试运行：应对仪器设备的质量、规格、性能、数量进行详细和全面的检查，并出具检验证明，如有缺失，应负责赔偿。</w:t>
            </w:r>
          </w:p>
          <w:p w14:paraId="1CB5D67B">
            <w:pPr>
              <w:spacing w:line="400" w:lineRule="exact"/>
              <w:ind w:right="-105" w:rightChars="-50"/>
              <w:jc w:val="left"/>
              <w:rPr>
                <w:rFonts w:ascii="仿宋" w:hAnsi="仿宋" w:eastAsia="仿宋"/>
                <w:kern w:val="0"/>
                <w:sz w:val="24"/>
              </w:rPr>
            </w:pPr>
            <w:r>
              <w:rPr>
                <w:rFonts w:hint="eastAsia" w:ascii="仿宋" w:hAnsi="仿宋" w:eastAsia="仿宋"/>
                <w:sz w:val="24"/>
              </w:rPr>
              <w:t>（3）在保修期内，供货厂商在接到用户要求对所购仪器设备进行维修时，应在24小时之内给予答复，并派出维修人员在二日内到达用户现场进行维修服务</w:t>
            </w:r>
          </w:p>
          <w:p w14:paraId="3C0D2352">
            <w:pPr>
              <w:spacing w:line="400" w:lineRule="exact"/>
              <w:ind w:right="-105" w:rightChars="-50"/>
              <w:jc w:val="left"/>
              <w:rPr>
                <w:rFonts w:ascii="仿宋" w:hAnsi="仿宋" w:eastAsia="仿宋"/>
                <w:kern w:val="0"/>
                <w:sz w:val="24"/>
              </w:rPr>
            </w:pPr>
            <w:r>
              <w:rPr>
                <w:rFonts w:ascii="仿宋" w:hAnsi="仿宋" w:eastAsia="仿宋"/>
                <w:kern w:val="0"/>
                <w:sz w:val="24"/>
              </w:rPr>
              <w:t>4</w:t>
            </w:r>
            <w:r>
              <w:rPr>
                <w:rFonts w:hint="eastAsia" w:ascii="仿宋" w:hAnsi="仿宋" w:eastAsia="仿宋"/>
                <w:kern w:val="0"/>
                <w:sz w:val="24"/>
              </w:rPr>
              <w:t>、第7项“</w:t>
            </w:r>
            <w:r>
              <w:rPr>
                <w:rFonts w:hint="eastAsia" w:ascii="仿宋" w:hAnsi="仿宋" w:eastAsia="仿宋" w:cs="宋体"/>
                <w:kern w:val="0"/>
                <w:sz w:val="24"/>
              </w:rPr>
              <w:t>电感耦合等离子体串联质谱仪</w:t>
            </w:r>
            <w:r>
              <w:rPr>
                <w:rFonts w:hint="eastAsia" w:ascii="仿宋" w:hAnsi="仿宋" w:eastAsia="仿宋"/>
                <w:kern w:val="0"/>
                <w:sz w:val="24"/>
              </w:rPr>
              <w:t>”：</w:t>
            </w:r>
          </w:p>
          <w:p w14:paraId="0C470598">
            <w:pPr>
              <w:spacing w:line="400" w:lineRule="exact"/>
              <w:ind w:right="-105" w:rightChars="-50"/>
              <w:jc w:val="left"/>
              <w:rPr>
                <w:rFonts w:ascii="仿宋" w:hAnsi="仿宋" w:eastAsia="仿宋"/>
                <w:kern w:val="0"/>
                <w:sz w:val="24"/>
              </w:rPr>
            </w:pPr>
            <w:r>
              <w:rPr>
                <w:rFonts w:hint="eastAsia" w:ascii="仿宋" w:hAnsi="仿宋" w:eastAsia="仿宋"/>
                <w:kern w:val="0"/>
                <w:sz w:val="24"/>
              </w:rPr>
              <w:t>（1）</w:t>
            </w:r>
            <w:r>
              <w:rPr>
                <w:rFonts w:hint="eastAsia" w:ascii="仿宋" w:hAnsi="仿宋" w:eastAsia="仿宋"/>
                <w:sz w:val="24"/>
              </w:rPr>
              <w:t>免费对采购人相关操作人员进行现场的仪器基本操作和维护知识培训，保证操作人员能独立上机进行基本操作和数据处理。且提供不少于2名检验员到厂家指定地点进行相同设备专项技能培训，培训时间原则上不少于4天（差旅费自理），如采购人相关操作人员流动，需要进行培训，制造商应对采购人新增实验人员进行免费现场培训。</w:t>
            </w:r>
          </w:p>
          <w:p w14:paraId="77CBC9A5">
            <w:pPr>
              <w:spacing w:line="400" w:lineRule="exact"/>
              <w:ind w:right="-105" w:rightChars="-50"/>
              <w:jc w:val="left"/>
              <w:rPr>
                <w:rFonts w:ascii="仿宋" w:hAnsi="仿宋" w:eastAsia="仿宋"/>
                <w:kern w:val="0"/>
                <w:sz w:val="24"/>
              </w:rPr>
            </w:pPr>
            <w:r>
              <w:rPr>
                <w:rFonts w:hint="eastAsia" w:ascii="仿宋" w:hAnsi="仿宋" w:eastAsia="仿宋"/>
                <w:kern w:val="0"/>
                <w:sz w:val="24"/>
              </w:rPr>
              <w:t>（2）</w:t>
            </w:r>
            <w:r>
              <w:rPr>
                <w:rFonts w:hint="eastAsia" w:ascii="仿宋" w:hAnsi="仿宋" w:eastAsia="仿宋"/>
                <w:sz w:val="24"/>
              </w:rPr>
              <w:t>设备质保期内免费上门维修，免费更换零部件；质保期后负责长期及时有效的技术服务，终身维修，负责工作站软件终身免费升级。</w:t>
            </w:r>
          </w:p>
          <w:p w14:paraId="634837BE">
            <w:pPr>
              <w:spacing w:line="400" w:lineRule="exact"/>
              <w:ind w:right="-105" w:rightChars="-50"/>
              <w:jc w:val="left"/>
              <w:rPr>
                <w:rFonts w:ascii="仿宋" w:hAnsi="仿宋" w:eastAsia="仿宋"/>
                <w:kern w:val="0"/>
                <w:sz w:val="24"/>
              </w:rPr>
            </w:pPr>
            <w:r>
              <w:rPr>
                <w:rFonts w:hint="eastAsia" w:ascii="仿宋" w:hAnsi="仿宋" w:eastAsia="仿宋"/>
                <w:kern w:val="0"/>
                <w:sz w:val="24"/>
              </w:rPr>
              <w:t>（3）</w:t>
            </w:r>
            <w:r>
              <w:rPr>
                <w:rFonts w:hint="eastAsia" w:ascii="仿宋" w:hAnsi="仿宋" w:eastAsia="仿宋"/>
                <w:sz w:val="24"/>
              </w:rPr>
              <w:t>质保期内免费提供定期上门保养、设备故障时提供上门维修。质保期内在使用过程中若产品发生质量问题或故障，在接到采购人通知后厂家工程师2小时内提供在线服务直至仪器修复，线上指导无法解决必须在48小时内到达现场。如需更换配件，应当在72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12166A4C">
            <w:pPr>
              <w:spacing w:line="400" w:lineRule="exact"/>
              <w:ind w:right="-105" w:rightChars="-50"/>
              <w:jc w:val="left"/>
              <w:rPr>
                <w:rFonts w:ascii="仿宋" w:hAnsi="仿宋" w:eastAsia="仿宋"/>
                <w:kern w:val="0"/>
                <w:sz w:val="24"/>
              </w:rPr>
            </w:pPr>
            <w:r>
              <w:rPr>
                <w:rFonts w:hint="eastAsia" w:ascii="仿宋" w:hAnsi="仿宋" w:eastAsia="仿宋"/>
                <w:kern w:val="0"/>
                <w:sz w:val="24"/>
              </w:rPr>
              <w:t>（4）</w:t>
            </w:r>
            <w:r>
              <w:rPr>
                <w:rFonts w:hint="eastAsia" w:ascii="仿宋" w:hAnsi="仿宋" w:eastAsia="仿宋"/>
                <w:sz w:val="24"/>
              </w:rPr>
              <w:t>若产品自带软件的，则须提供终身免费软件升级服务。</w:t>
            </w:r>
          </w:p>
          <w:p w14:paraId="0B3F35C4">
            <w:pPr>
              <w:spacing w:line="400" w:lineRule="exact"/>
              <w:ind w:right="-105" w:rightChars="-50"/>
              <w:jc w:val="left"/>
              <w:rPr>
                <w:rFonts w:ascii="仿宋" w:hAnsi="仿宋" w:eastAsia="仿宋"/>
                <w:kern w:val="0"/>
                <w:sz w:val="24"/>
              </w:rPr>
            </w:pPr>
            <w:r>
              <w:rPr>
                <w:rFonts w:hint="eastAsia" w:ascii="仿宋" w:hAnsi="仿宋" w:eastAsia="仿宋"/>
                <w:kern w:val="0"/>
                <w:sz w:val="24"/>
              </w:rPr>
              <w:t>（5）</w:t>
            </w:r>
            <w:r>
              <w:rPr>
                <w:rFonts w:hint="eastAsia" w:ascii="仿宋" w:hAnsi="仿宋" w:eastAsia="仿宋"/>
                <w:sz w:val="24"/>
              </w:rPr>
              <w:t>如将设备运离采购人处进行维修，须事先征得采购人同意，并办理书面移交手续。设备质保期内厂家应免费每年对设备进行不少于3次的巡回检修。由设备本身原因产生的事故、纠纷、安全事故等由中标供应商负责。</w:t>
            </w:r>
          </w:p>
        </w:tc>
      </w:tr>
      <w:tr w14:paraId="41BF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26B8C5D0">
            <w:pPr>
              <w:spacing w:line="400" w:lineRule="exact"/>
              <w:ind w:right="-105" w:rightChars="-50"/>
              <w:jc w:val="center"/>
              <w:rPr>
                <w:rFonts w:ascii="仿宋" w:hAnsi="仿宋" w:eastAsia="仿宋"/>
                <w:kern w:val="0"/>
                <w:sz w:val="24"/>
              </w:rPr>
            </w:pPr>
            <w:r>
              <w:rPr>
                <w:rFonts w:hint="eastAsia" w:ascii="仿宋" w:hAnsi="仿宋" w:eastAsia="仿宋"/>
                <w:kern w:val="0"/>
                <w:sz w:val="24"/>
              </w:rPr>
              <w:t>保险</w:t>
            </w:r>
          </w:p>
        </w:tc>
        <w:tc>
          <w:tcPr>
            <w:tcW w:w="8788" w:type="dxa"/>
            <w:gridSpan w:val="5"/>
          </w:tcPr>
          <w:p w14:paraId="57E9232F">
            <w:pPr>
              <w:spacing w:line="400" w:lineRule="exact"/>
              <w:ind w:right="-105" w:rightChars="-50"/>
              <w:jc w:val="left"/>
              <w:rPr>
                <w:rFonts w:ascii="仿宋" w:hAnsi="仿宋" w:eastAsia="仿宋"/>
                <w:kern w:val="0"/>
                <w:sz w:val="24"/>
              </w:rPr>
            </w:pPr>
            <w:r>
              <w:rPr>
                <w:rFonts w:hint="eastAsia" w:ascii="仿宋" w:hAnsi="仿宋" w:eastAsia="仿宋"/>
                <w:kern w:val="0"/>
                <w:sz w:val="24"/>
              </w:rPr>
              <w:t>本项目采购标的涉及的相关材料、设备、人员等购买保险的，相关费用由供应商自行承担。</w:t>
            </w:r>
          </w:p>
        </w:tc>
      </w:tr>
      <w:tr w14:paraId="5072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234314C9">
            <w:pPr>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进口产品说明</w:t>
            </w:r>
          </w:p>
        </w:tc>
        <w:tc>
          <w:tcPr>
            <w:tcW w:w="8788" w:type="dxa"/>
            <w:gridSpan w:val="5"/>
            <w:vAlign w:val="center"/>
          </w:tcPr>
          <w:p w14:paraId="14B1DE85">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1、本分包第7项“电感耦合等离子体串联质谱仪”已按规定办理进口产品采购审批手续，投标产品可选用进口产品（即通过中国海关报关验放进入中国境内且产自关境外的产品）。</w:t>
            </w:r>
          </w:p>
          <w:p w14:paraId="7B43960E">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2、除第7项“电感耦合等离子体串联质谱仪”外，其余采购标的不接受进口产品（即通过中国海关报关验放进入中国境内且产自关境外的产品）投标，如投标产品为进口产品的，投标无效。</w:t>
            </w:r>
          </w:p>
          <w:p w14:paraId="6CAC01B2">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3、投标人必须负责办理进口产品所有相关手续并承担所有费用（包含税费）。</w:t>
            </w:r>
          </w:p>
          <w:p w14:paraId="055248E5">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4、优先采购向我国企业转让技术、与我国企业签订消化吸收再创新方案的供应商的进口产品。</w:t>
            </w:r>
          </w:p>
          <w:p w14:paraId="018C5846">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rPr>
              <w:t>5、投标人如所投产品为进口产品时，如项目执行期间遭遇国家相关政策因素加征关税，所产生的加征关税等费用由投标人承担，投标人自行将此项风险综合考虑到投标报价中，采购人不再另行支付涉及的任何费用。</w:t>
            </w:r>
          </w:p>
        </w:tc>
      </w:tr>
      <w:tr w14:paraId="7161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0" w:type="dxa"/>
            <w:gridSpan w:val="2"/>
            <w:vAlign w:val="center"/>
          </w:tcPr>
          <w:p w14:paraId="666CBA46">
            <w:pPr>
              <w:spacing w:line="400" w:lineRule="exact"/>
              <w:ind w:right="-105" w:rightChars="-50"/>
              <w:jc w:val="center"/>
              <w:rPr>
                <w:rFonts w:ascii="仿宋" w:hAnsi="仿宋" w:eastAsia="仿宋" w:cs="宋体"/>
                <w:kern w:val="0"/>
                <w:sz w:val="24"/>
              </w:rPr>
            </w:pPr>
            <w:r>
              <w:rPr>
                <w:rFonts w:hint="eastAsia" w:ascii="仿宋" w:hAnsi="仿宋" w:eastAsia="仿宋"/>
                <w:sz w:val="24"/>
              </w:rPr>
              <w:t>▲</w:t>
            </w:r>
            <w:r>
              <w:rPr>
                <w:rFonts w:hint="eastAsia" w:ascii="仿宋" w:hAnsi="仿宋" w:eastAsia="仿宋" w:cs="宋体"/>
                <w:bCs/>
                <w:kern w:val="0"/>
                <w:sz w:val="24"/>
                <w:szCs w:val="20"/>
              </w:rPr>
              <w:t>产品授权说明</w:t>
            </w:r>
          </w:p>
        </w:tc>
        <w:tc>
          <w:tcPr>
            <w:tcW w:w="8788" w:type="dxa"/>
            <w:gridSpan w:val="5"/>
            <w:vAlign w:val="center"/>
          </w:tcPr>
          <w:p w14:paraId="05788D76">
            <w:pPr>
              <w:spacing w:line="400" w:lineRule="exact"/>
              <w:ind w:right="-105" w:rightChars="-50"/>
              <w:jc w:val="left"/>
              <w:rPr>
                <w:rFonts w:ascii="仿宋" w:hAnsi="仿宋" w:eastAsia="仿宋" w:cs="宋体"/>
                <w:kern w:val="0"/>
                <w:sz w:val="24"/>
              </w:rPr>
            </w:pPr>
            <w:r>
              <w:rPr>
                <w:rFonts w:hint="eastAsia" w:ascii="仿宋" w:hAnsi="仿宋" w:eastAsia="仿宋" w:cs="宋体"/>
                <w:kern w:val="0"/>
                <w:sz w:val="24"/>
                <w:szCs w:val="20"/>
              </w:rPr>
              <w:t>若投标人所投第7项“电感耦合等离子体串联质谱仪”为进口产品的，投标文件中必须提供生产厂家或中国总代理商针对本项目出具的中文授权书和中文售后服务承诺书原件的扫描件（供货时向采购人提供原件），如为中国总代理商出具的授权书和售后服务承诺书，则另须同时提供中国总代理商的代理资格文件。</w:t>
            </w:r>
          </w:p>
        </w:tc>
      </w:tr>
    </w:tbl>
    <w:p w14:paraId="45162331">
      <w:pPr>
        <w:pageBreakBefore/>
        <w:spacing w:line="400" w:lineRule="exact"/>
        <w:jc w:val="left"/>
        <w:rPr>
          <w:rFonts w:ascii="仿宋" w:hAnsi="仿宋" w:eastAsia="仿宋"/>
          <w:b/>
          <w:bCs/>
          <w:sz w:val="30"/>
          <w:szCs w:val="30"/>
        </w:rPr>
      </w:pPr>
      <w:r>
        <w:rPr>
          <w:rFonts w:hint="eastAsia" w:ascii="仿宋" w:hAnsi="仿宋" w:eastAsia="仿宋"/>
          <w:b/>
          <w:bCs/>
          <w:sz w:val="30"/>
          <w:szCs w:val="30"/>
        </w:rPr>
        <w:t>标项二：</w:t>
      </w:r>
    </w:p>
    <w:tbl>
      <w:tblPr>
        <w:tblStyle w:val="44"/>
        <w:tblW w:w="10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203"/>
        <w:gridCol w:w="56"/>
        <w:gridCol w:w="709"/>
        <w:gridCol w:w="6095"/>
        <w:gridCol w:w="851"/>
        <w:gridCol w:w="1089"/>
      </w:tblGrid>
      <w:tr w14:paraId="6B83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82" w:type="dxa"/>
            <w:gridSpan w:val="7"/>
            <w:vAlign w:val="center"/>
          </w:tcPr>
          <w:p w14:paraId="0E1093EE">
            <w:pPr>
              <w:spacing w:line="400" w:lineRule="exact"/>
              <w:ind w:right="-105" w:rightChars="-50"/>
              <w:rPr>
                <w:rFonts w:ascii="仿宋" w:hAnsi="仿宋" w:eastAsia="仿宋" w:cs="宋体"/>
                <w:sz w:val="24"/>
              </w:rPr>
            </w:pPr>
            <w:r>
              <w:rPr>
                <w:rFonts w:hint="eastAsia" w:ascii="仿宋" w:hAnsi="仿宋" w:eastAsia="仿宋" w:cs="宋体"/>
                <w:sz w:val="24"/>
              </w:rPr>
              <w:t>一、技术要求</w:t>
            </w:r>
          </w:p>
        </w:tc>
      </w:tr>
      <w:tr w14:paraId="7A6A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857D9C7">
            <w:pPr>
              <w:spacing w:line="400" w:lineRule="exact"/>
              <w:ind w:right="-105" w:rightChars="-50"/>
              <w:jc w:val="center"/>
              <w:rPr>
                <w:rFonts w:ascii="仿宋" w:hAnsi="仿宋" w:eastAsia="仿宋" w:cs="宋体"/>
                <w:sz w:val="24"/>
              </w:rPr>
            </w:pPr>
            <w:r>
              <w:rPr>
                <w:rFonts w:hint="eastAsia" w:ascii="仿宋" w:hAnsi="仿宋" w:eastAsia="仿宋" w:cs="宋体"/>
                <w:sz w:val="24"/>
              </w:rPr>
              <w:t>项号</w:t>
            </w:r>
          </w:p>
        </w:tc>
        <w:tc>
          <w:tcPr>
            <w:tcW w:w="1259" w:type="dxa"/>
            <w:gridSpan w:val="2"/>
            <w:vAlign w:val="center"/>
          </w:tcPr>
          <w:p w14:paraId="0BE75540">
            <w:pPr>
              <w:spacing w:line="400" w:lineRule="exact"/>
              <w:ind w:right="-105" w:rightChars="-50"/>
              <w:jc w:val="center"/>
              <w:rPr>
                <w:rFonts w:ascii="仿宋" w:hAnsi="仿宋" w:eastAsia="仿宋" w:cs="宋体"/>
                <w:sz w:val="24"/>
              </w:rPr>
            </w:pPr>
            <w:r>
              <w:rPr>
                <w:rFonts w:hint="eastAsia" w:ascii="仿宋" w:hAnsi="仿宋" w:eastAsia="仿宋" w:cs="宋体"/>
                <w:sz w:val="24"/>
              </w:rPr>
              <w:t>标的名称</w:t>
            </w:r>
          </w:p>
        </w:tc>
        <w:tc>
          <w:tcPr>
            <w:tcW w:w="709" w:type="dxa"/>
            <w:vAlign w:val="center"/>
          </w:tcPr>
          <w:p w14:paraId="5F7230A0">
            <w:pPr>
              <w:spacing w:line="400" w:lineRule="exact"/>
              <w:ind w:right="-105" w:rightChars="-50"/>
              <w:jc w:val="center"/>
              <w:rPr>
                <w:rFonts w:ascii="仿宋" w:hAnsi="仿宋" w:eastAsia="仿宋" w:cs="宋体"/>
                <w:sz w:val="24"/>
              </w:rPr>
            </w:pPr>
            <w:r>
              <w:rPr>
                <w:rFonts w:hint="eastAsia" w:ascii="仿宋" w:hAnsi="仿宋" w:eastAsia="仿宋" w:cs="宋体"/>
                <w:sz w:val="24"/>
              </w:rPr>
              <w:t>所属</w:t>
            </w:r>
            <w:r>
              <w:rPr>
                <w:rFonts w:ascii="仿宋" w:hAnsi="仿宋" w:eastAsia="仿宋" w:cs="宋体"/>
                <w:sz w:val="24"/>
              </w:rPr>
              <w:t>行业</w:t>
            </w:r>
          </w:p>
        </w:tc>
        <w:tc>
          <w:tcPr>
            <w:tcW w:w="6095" w:type="dxa"/>
            <w:vAlign w:val="center"/>
          </w:tcPr>
          <w:p w14:paraId="151F0978">
            <w:pPr>
              <w:spacing w:line="400" w:lineRule="exact"/>
              <w:ind w:right="-105" w:rightChars="-50"/>
              <w:jc w:val="center"/>
              <w:rPr>
                <w:rFonts w:ascii="仿宋" w:hAnsi="仿宋" w:eastAsia="仿宋" w:cs="宋体"/>
                <w:sz w:val="24"/>
              </w:rPr>
            </w:pPr>
            <w:r>
              <w:rPr>
                <w:rFonts w:hint="eastAsia" w:ascii="仿宋" w:hAnsi="仿宋" w:eastAsia="仿宋" w:cs="宋体"/>
                <w:sz w:val="24"/>
              </w:rPr>
              <w:t>技术参数及其性能（配置）要求</w:t>
            </w:r>
          </w:p>
        </w:tc>
        <w:tc>
          <w:tcPr>
            <w:tcW w:w="851" w:type="dxa"/>
            <w:vAlign w:val="center"/>
          </w:tcPr>
          <w:p w14:paraId="6DAB6C45">
            <w:pPr>
              <w:spacing w:line="400" w:lineRule="exact"/>
              <w:ind w:right="-105" w:rightChars="-50"/>
              <w:jc w:val="center"/>
              <w:rPr>
                <w:rFonts w:ascii="仿宋" w:hAnsi="仿宋" w:eastAsia="仿宋" w:cs="宋体"/>
                <w:sz w:val="24"/>
              </w:rPr>
            </w:pPr>
            <w:r>
              <w:rPr>
                <w:rFonts w:hint="eastAsia" w:ascii="仿宋" w:hAnsi="仿宋" w:eastAsia="仿宋" w:cs="宋体"/>
                <w:sz w:val="24"/>
              </w:rPr>
              <w:t>数量及单位</w:t>
            </w:r>
          </w:p>
        </w:tc>
        <w:tc>
          <w:tcPr>
            <w:tcW w:w="1089" w:type="dxa"/>
            <w:vAlign w:val="center"/>
          </w:tcPr>
          <w:p w14:paraId="656F3228">
            <w:pPr>
              <w:spacing w:line="400" w:lineRule="exact"/>
              <w:ind w:right="-105" w:rightChars="-50"/>
              <w:jc w:val="center"/>
              <w:rPr>
                <w:rFonts w:ascii="仿宋" w:hAnsi="仿宋" w:eastAsia="仿宋" w:cs="宋体"/>
                <w:sz w:val="24"/>
              </w:rPr>
            </w:pPr>
            <w:r>
              <w:rPr>
                <w:rFonts w:hint="eastAsia" w:ascii="仿宋" w:hAnsi="仿宋" w:eastAsia="仿宋" w:cs="宋体"/>
                <w:sz w:val="24"/>
              </w:rPr>
              <w:t>参考单价（万元）</w:t>
            </w:r>
          </w:p>
        </w:tc>
      </w:tr>
      <w:tr w14:paraId="6042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1E504112">
            <w:pPr>
              <w:pStyle w:val="30"/>
              <w:pBdr>
                <w:bottom w:val="none" w:color="auto" w:sz="0" w:space="0"/>
              </w:pBdr>
              <w:spacing w:after="120" w:line="400" w:lineRule="exact"/>
              <w:ind w:right="-105" w:rightChars="-50"/>
              <w:rPr>
                <w:rFonts w:ascii="仿宋" w:hAnsi="仿宋" w:eastAsia="仿宋"/>
                <w:bCs/>
                <w:sz w:val="24"/>
                <w:szCs w:val="24"/>
              </w:rPr>
            </w:pPr>
            <w:r>
              <w:rPr>
                <w:rFonts w:hint="eastAsia" w:ascii="仿宋" w:hAnsi="仿宋" w:eastAsia="仿宋"/>
                <w:bCs/>
                <w:sz w:val="24"/>
                <w:szCs w:val="24"/>
              </w:rPr>
              <w:t>1</w:t>
            </w:r>
          </w:p>
        </w:tc>
        <w:tc>
          <w:tcPr>
            <w:tcW w:w="1259" w:type="dxa"/>
            <w:gridSpan w:val="2"/>
            <w:vAlign w:val="center"/>
          </w:tcPr>
          <w:p w14:paraId="58EA24B4">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超高效液相色谱仪三重四级杆质谱联用仪</w:t>
            </w:r>
          </w:p>
        </w:tc>
        <w:tc>
          <w:tcPr>
            <w:tcW w:w="709" w:type="dxa"/>
            <w:vAlign w:val="center"/>
          </w:tcPr>
          <w:p w14:paraId="0C324195">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6D06E513">
            <w:pPr>
              <w:spacing w:line="400" w:lineRule="exact"/>
              <w:ind w:right="-105" w:rightChars="-50"/>
              <w:jc w:val="left"/>
              <w:rPr>
                <w:rFonts w:ascii="仿宋" w:hAnsi="仿宋" w:eastAsia="仿宋"/>
                <w:sz w:val="24"/>
              </w:rPr>
            </w:pPr>
            <w:r>
              <w:rPr>
                <w:rFonts w:hint="eastAsia" w:ascii="仿宋" w:hAnsi="仿宋" w:eastAsia="仿宋"/>
                <w:sz w:val="24"/>
              </w:rPr>
              <w:t>1、液相色谱部分</w:t>
            </w:r>
          </w:p>
          <w:p w14:paraId="33742D51">
            <w:pPr>
              <w:spacing w:line="400" w:lineRule="exact"/>
              <w:ind w:right="-105" w:rightChars="-50"/>
              <w:jc w:val="left"/>
              <w:rPr>
                <w:rFonts w:ascii="仿宋" w:hAnsi="仿宋" w:eastAsia="仿宋"/>
                <w:sz w:val="24"/>
              </w:rPr>
            </w:pPr>
            <w:r>
              <w:rPr>
                <w:rFonts w:hint="eastAsia" w:ascii="仿宋" w:hAnsi="仿宋" w:eastAsia="仿宋"/>
                <w:sz w:val="24"/>
              </w:rPr>
              <w:t>1.1</w:t>
            </w:r>
            <w:r>
              <w:rPr>
                <w:rFonts w:hint="eastAsia" w:ascii="仿宋" w:hAnsi="仿宋" w:eastAsia="仿宋"/>
                <w:sz w:val="24"/>
              </w:rPr>
              <w:tab/>
            </w:r>
            <w:r>
              <w:rPr>
                <w:rFonts w:hint="eastAsia" w:ascii="仿宋" w:hAnsi="仿宋" w:eastAsia="仿宋"/>
                <w:sz w:val="24"/>
              </w:rPr>
              <w:t xml:space="preserve">系统要求: 超高效液相色谱主机一套，包含：二元高压输液泵、脱气机、高压混合器、输液泵自动清洗单元、柱温箱、自动进样器、网络化系统控制器。 </w:t>
            </w:r>
          </w:p>
          <w:p w14:paraId="66A23DC6">
            <w:pPr>
              <w:spacing w:line="400" w:lineRule="exact"/>
              <w:ind w:right="-105" w:rightChars="-50"/>
              <w:jc w:val="left"/>
              <w:rPr>
                <w:rFonts w:ascii="仿宋" w:hAnsi="仿宋" w:eastAsia="仿宋"/>
                <w:sz w:val="24"/>
              </w:rPr>
            </w:pPr>
            <w:r>
              <w:rPr>
                <w:rFonts w:hint="eastAsia" w:ascii="仿宋" w:hAnsi="仿宋" w:eastAsia="仿宋"/>
                <w:sz w:val="24"/>
              </w:rPr>
              <w:t>1.2</w:t>
            </w:r>
            <w:r>
              <w:rPr>
                <w:rFonts w:hint="eastAsia" w:ascii="仿宋" w:hAnsi="仿宋" w:eastAsia="仿宋"/>
                <w:sz w:val="24"/>
              </w:rPr>
              <w:tab/>
            </w:r>
            <w:r>
              <w:rPr>
                <w:rFonts w:hint="eastAsia" w:ascii="仿宋" w:hAnsi="仿宋" w:eastAsia="仿宋"/>
                <w:sz w:val="24"/>
              </w:rPr>
              <w:t>二元高压梯度系统</w:t>
            </w:r>
          </w:p>
          <w:p w14:paraId="79F60FDA">
            <w:pPr>
              <w:spacing w:line="400" w:lineRule="exact"/>
              <w:ind w:right="-105" w:rightChars="-50"/>
              <w:jc w:val="left"/>
              <w:rPr>
                <w:rFonts w:ascii="仿宋" w:hAnsi="仿宋" w:eastAsia="仿宋"/>
                <w:sz w:val="24"/>
              </w:rPr>
            </w:pPr>
            <w:r>
              <w:rPr>
                <w:rFonts w:hint="eastAsia" w:ascii="仿宋" w:hAnsi="仿宋" w:eastAsia="仿宋"/>
                <w:sz w:val="24"/>
              </w:rPr>
              <w:t>▲1.2.1流速范围：流速范围：0.0001-10.000mL/min，递增率0.0001mL/min</w:t>
            </w:r>
            <w:r>
              <w:rPr>
                <w:rFonts w:hint="eastAsia" w:ascii="仿宋" w:hAnsi="仿宋" w:eastAsia="仿宋"/>
                <w:b/>
                <w:sz w:val="24"/>
              </w:rPr>
              <w:t>（投标文件中提供满足本项目软件功能的相关证明材料，包括但不限于彩页、官网和功能截图等）</w:t>
            </w:r>
            <w:r>
              <w:rPr>
                <w:rFonts w:hint="eastAsia" w:ascii="仿宋" w:hAnsi="仿宋" w:eastAsia="仿宋"/>
                <w:sz w:val="24"/>
              </w:rPr>
              <w:t>；</w:t>
            </w:r>
          </w:p>
          <w:p w14:paraId="5564A7A7">
            <w:pPr>
              <w:spacing w:line="400" w:lineRule="exact"/>
              <w:ind w:right="-105" w:rightChars="-50"/>
              <w:jc w:val="left"/>
              <w:rPr>
                <w:rFonts w:ascii="仿宋" w:hAnsi="仿宋" w:eastAsia="仿宋"/>
                <w:sz w:val="24"/>
              </w:rPr>
            </w:pPr>
            <w:r>
              <w:rPr>
                <w:rFonts w:hint="eastAsia" w:ascii="仿宋" w:hAnsi="仿宋" w:eastAsia="仿宋"/>
                <w:sz w:val="24"/>
              </w:rPr>
              <w:t>1.2.2流速准确度： ≤1%；</w:t>
            </w:r>
          </w:p>
          <w:p w14:paraId="5752BA21">
            <w:pPr>
              <w:spacing w:line="400" w:lineRule="exact"/>
              <w:ind w:right="-105" w:rightChars="-50"/>
              <w:jc w:val="left"/>
              <w:rPr>
                <w:rFonts w:ascii="仿宋" w:hAnsi="仿宋" w:eastAsia="仿宋"/>
                <w:sz w:val="24"/>
              </w:rPr>
            </w:pPr>
            <w:r>
              <w:rPr>
                <w:rFonts w:hint="eastAsia" w:ascii="仿宋" w:hAnsi="仿宋" w:eastAsia="仿宋"/>
                <w:sz w:val="24"/>
              </w:rPr>
              <w:t>1.2.3流速精密度： ≤0.062%；</w:t>
            </w:r>
          </w:p>
          <w:p w14:paraId="6BA91B62">
            <w:pPr>
              <w:spacing w:line="400" w:lineRule="exact"/>
              <w:ind w:right="-105" w:rightChars="-50"/>
              <w:jc w:val="left"/>
              <w:rPr>
                <w:rFonts w:ascii="仿宋" w:hAnsi="仿宋" w:eastAsia="仿宋"/>
                <w:sz w:val="24"/>
              </w:rPr>
            </w:pPr>
            <w:r>
              <w:rPr>
                <w:rFonts w:hint="eastAsia" w:ascii="仿宋" w:hAnsi="仿宋" w:eastAsia="仿宋"/>
                <w:sz w:val="24"/>
              </w:rPr>
              <w:t>1.2.4梯度变化步进： 0.1%；</w:t>
            </w:r>
          </w:p>
          <w:p w14:paraId="4A6A0351">
            <w:pPr>
              <w:spacing w:line="400" w:lineRule="exact"/>
              <w:ind w:right="-105" w:rightChars="-50"/>
              <w:jc w:val="left"/>
              <w:rPr>
                <w:rFonts w:ascii="仿宋" w:hAnsi="仿宋" w:eastAsia="仿宋"/>
                <w:sz w:val="24"/>
              </w:rPr>
            </w:pPr>
            <w:r>
              <w:rPr>
                <w:rFonts w:hint="eastAsia" w:ascii="仿宋" w:hAnsi="仿宋" w:eastAsia="仿宋"/>
                <w:sz w:val="24"/>
              </w:rPr>
              <w:t>1.2.5最高耐压：≥15000psi；</w:t>
            </w:r>
          </w:p>
          <w:p w14:paraId="2E701AF5">
            <w:pPr>
              <w:spacing w:line="400" w:lineRule="exact"/>
              <w:ind w:right="-105" w:rightChars="-50"/>
              <w:jc w:val="left"/>
              <w:rPr>
                <w:rFonts w:ascii="仿宋" w:hAnsi="仿宋" w:eastAsia="仿宋"/>
                <w:sz w:val="24"/>
              </w:rPr>
            </w:pPr>
            <w:r>
              <w:rPr>
                <w:rFonts w:hint="eastAsia" w:ascii="仿宋" w:hAnsi="仿宋" w:eastAsia="仿宋"/>
                <w:sz w:val="24"/>
              </w:rPr>
              <w:t>1.2.6配备自动清洗组件；</w:t>
            </w:r>
          </w:p>
          <w:p w14:paraId="0974C5DA">
            <w:pPr>
              <w:spacing w:line="400" w:lineRule="exact"/>
              <w:ind w:right="-105" w:rightChars="-50"/>
              <w:jc w:val="left"/>
              <w:rPr>
                <w:rFonts w:ascii="仿宋" w:hAnsi="仿宋" w:eastAsia="仿宋"/>
                <w:sz w:val="24"/>
              </w:rPr>
            </w:pPr>
            <w:r>
              <w:rPr>
                <w:rFonts w:hint="eastAsia" w:ascii="仿宋" w:hAnsi="仿宋" w:eastAsia="仿宋"/>
                <w:sz w:val="24"/>
              </w:rPr>
              <w:t>1.2.7组成方式：两台独立高压送液泵构成的二元梯度系统，须为微体积并联双柱塞泵，不接受串联方式；</w:t>
            </w:r>
          </w:p>
          <w:p w14:paraId="0D19D7CF">
            <w:pPr>
              <w:spacing w:line="400" w:lineRule="exact"/>
              <w:ind w:right="-105" w:rightChars="-50" w:firstLine="240" w:firstLineChars="100"/>
              <w:jc w:val="left"/>
              <w:rPr>
                <w:rFonts w:ascii="仿宋" w:hAnsi="仿宋" w:eastAsia="仿宋"/>
                <w:sz w:val="24"/>
              </w:rPr>
            </w:pPr>
            <w:r>
              <w:rPr>
                <w:rFonts w:hint="eastAsia" w:ascii="仿宋" w:hAnsi="仿宋" w:eastAsia="仿宋"/>
                <w:sz w:val="24"/>
              </w:rPr>
              <w:t>1.2.8自我诊断/自我恢复：自动检测分析过程中意外混入的气泡，自动执行排气，快速恢复至正常分析状态；</w:t>
            </w:r>
          </w:p>
          <w:p w14:paraId="359EDB96">
            <w:pPr>
              <w:spacing w:line="400" w:lineRule="exact"/>
              <w:ind w:right="-105" w:rightChars="-50"/>
              <w:jc w:val="left"/>
              <w:rPr>
                <w:rFonts w:ascii="仿宋" w:hAnsi="仿宋" w:eastAsia="仿宋"/>
                <w:sz w:val="24"/>
              </w:rPr>
            </w:pPr>
            <w:r>
              <w:rPr>
                <w:rFonts w:hint="eastAsia" w:ascii="仿宋" w:hAnsi="仿宋" w:eastAsia="仿宋"/>
                <w:sz w:val="24"/>
              </w:rPr>
              <w:t>1.2.9智能流量控制功能：防止瞬间高压损害色谱柱，延长色谱柱使用寿命；</w:t>
            </w:r>
          </w:p>
          <w:p w14:paraId="525B05B6">
            <w:pPr>
              <w:spacing w:line="400" w:lineRule="exact"/>
              <w:ind w:right="-105" w:rightChars="-50"/>
              <w:jc w:val="left"/>
              <w:rPr>
                <w:rFonts w:ascii="仿宋" w:hAnsi="仿宋" w:eastAsia="仿宋"/>
                <w:sz w:val="24"/>
              </w:rPr>
            </w:pPr>
            <w:r>
              <w:rPr>
                <w:rFonts w:hint="eastAsia" w:ascii="仿宋" w:hAnsi="仿宋" w:eastAsia="仿宋"/>
                <w:sz w:val="24"/>
              </w:rPr>
              <w:t>1.3</w:t>
            </w:r>
            <w:r>
              <w:rPr>
                <w:rFonts w:hint="eastAsia" w:ascii="仿宋" w:hAnsi="仿宋" w:eastAsia="仿宋"/>
                <w:sz w:val="24"/>
              </w:rPr>
              <w:tab/>
            </w:r>
            <w:r>
              <w:rPr>
                <w:rFonts w:hint="eastAsia" w:ascii="仿宋" w:hAnsi="仿宋" w:eastAsia="仿宋"/>
                <w:sz w:val="24"/>
              </w:rPr>
              <w:t>流动相监测系统</w:t>
            </w:r>
          </w:p>
          <w:p w14:paraId="14CB225E">
            <w:pPr>
              <w:spacing w:line="400" w:lineRule="exact"/>
              <w:ind w:right="-105" w:rightChars="-50"/>
              <w:jc w:val="left"/>
              <w:rPr>
                <w:rFonts w:ascii="仿宋" w:hAnsi="仿宋" w:eastAsia="仿宋"/>
                <w:sz w:val="24"/>
              </w:rPr>
            </w:pPr>
            <w:r>
              <w:rPr>
                <w:rFonts w:hint="eastAsia" w:ascii="仿宋" w:hAnsi="仿宋" w:eastAsia="仿宋"/>
                <w:sz w:val="24"/>
              </w:rPr>
              <w:t>1.3.1流动相监测系统：自动计算批处理分析所需流动相总量，实时监测流动相余量并可推送提醒信息至智能终端；</w:t>
            </w:r>
          </w:p>
          <w:p w14:paraId="6A2E3E37">
            <w:pPr>
              <w:spacing w:line="400" w:lineRule="exact"/>
              <w:ind w:right="-105" w:rightChars="-50"/>
              <w:jc w:val="left"/>
              <w:rPr>
                <w:rFonts w:ascii="仿宋" w:hAnsi="仿宋" w:eastAsia="仿宋"/>
                <w:sz w:val="24"/>
              </w:rPr>
            </w:pPr>
            <w:r>
              <w:rPr>
                <w:rFonts w:hint="eastAsia" w:ascii="仿宋" w:hAnsi="仿宋" w:eastAsia="仿宋"/>
                <w:sz w:val="24"/>
              </w:rPr>
              <w:t>1.3.2可监测流动相数量：≥2。</w:t>
            </w:r>
          </w:p>
          <w:p w14:paraId="64BF9DAE">
            <w:pPr>
              <w:spacing w:line="400" w:lineRule="exact"/>
              <w:ind w:right="-105" w:rightChars="-50"/>
              <w:jc w:val="left"/>
              <w:rPr>
                <w:rFonts w:ascii="仿宋" w:hAnsi="仿宋" w:eastAsia="仿宋"/>
                <w:sz w:val="24"/>
              </w:rPr>
            </w:pPr>
            <w:r>
              <w:rPr>
                <w:rFonts w:hint="eastAsia" w:ascii="仿宋" w:hAnsi="仿宋" w:eastAsia="仿宋"/>
                <w:sz w:val="24"/>
              </w:rPr>
              <w:t>1.4</w:t>
            </w:r>
            <w:r>
              <w:rPr>
                <w:rFonts w:hint="eastAsia" w:ascii="仿宋" w:hAnsi="仿宋" w:eastAsia="仿宋"/>
                <w:sz w:val="24"/>
              </w:rPr>
              <w:tab/>
            </w:r>
            <w:r>
              <w:rPr>
                <w:rFonts w:hint="eastAsia" w:ascii="仿宋" w:hAnsi="仿宋" w:eastAsia="仿宋"/>
                <w:sz w:val="24"/>
              </w:rPr>
              <w:t>脱气机</w:t>
            </w:r>
          </w:p>
          <w:p w14:paraId="4E4D4418">
            <w:pPr>
              <w:spacing w:line="400" w:lineRule="exact"/>
              <w:ind w:right="-105" w:rightChars="-50"/>
              <w:jc w:val="left"/>
              <w:rPr>
                <w:rFonts w:ascii="仿宋" w:hAnsi="仿宋" w:eastAsia="仿宋"/>
                <w:sz w:val="24"/>
              </w:rPr>
            </w:pPr>
            <w:r>
              <w:rPr>
                <w:rFonts w:hint="eastAsia" w:ascii="仿宋" w:hAnsi="仿宋" w:eastAsia="仿宋"/>
                <w:sz w:val="24"/>
              </w:rPr>
              <w:t>1.4.1流路数目：≥3。</w:t>
            </w:r>
          </w:p>
          <w:p w14:paraId="0C3C4749">
            <w:pPr>
              <w:spacing w:line="400" w:lineRule="exact"/>
              <w:ind w:right="-105" w:rightChars="-50"/>
              <w:jc w:val="left"/>
              <w:rPr>
                <w:rFonts w:ascii="仿宋" w:hAnsi="仿宋" w:eastAsia="仿宋"/>
                <w:sz w:val="24"/>
              </w:rPr>
            </w:pPr>
            <w:r>
              <w:rPr>
                <w:rFonts w:hint="eastAsia" w:ascii="仿宋" w:hAnsi="仿宋" w:eastAsia="仿宋"/>
                <w:sz w:val="24"/>
              </w:rPr>
              <w:t>1.5</w:t>
            </w:r>
            <w:r>
              <w:rPr>
                <w:rFonts w:hint="eastAsia" w:ascii="仿宋" w:hAnsi="仿宋" w:eastAsia="仿宋"/>
                <w:sz w:val="24"/>
              </w:rPr>
              <w:tab/>
            </w:r>
            <w:r>
              <w:rPr>
                <w:rFonts w:hint="eastAsia" w:ascii="仿宋" w:hAnsi="仿宋" w:eastAsia="仿宋"/>
                <w:sz w:val="24"/>
              </w:rPr>
              <w:t>可降温型自动进样器</w:t>
            </w:r>
          </w:p>
          <w:p w14:paraId="0205ADFE">
            <w:pPr>
              <w:spacing w:line="400" w:lineRule="exact"/>
              <w:ind w:right="-105" w:rightChars="-50"/>
              <w:jc w:val="left"/>
              <w:rPr>
                <w:rFonts w:ascii="仿宋" w:hAnsi="仿宋" w:eastAsia="仿宋"/>
                <w:sz w:val="24"/>
              </w:rPr>
            </w:pPr>
            <w:r>
              <w:rPr>
                <w:rFonts w:hint="eastAsia" w:ascii="仿宋" w:hAnsi="仿宋" w:eastAsia="仿宋"/>
                <w:sz w:val="24"/>
              </w:rPr>
              <w:t>1.5.1样品盘容量：≥160位(1.5mL/2mL样品瓶)；</w:t>
            </w:r>
          </w:p>
          <w:p w14:paraId="60C77A8E">
            <w:pPr>
              <w:spacing w:line="400" w:lineRule="exact"/>
              <w:ind w:right="-105" w:rightChars="-50"/>
              <w:jc w:val="left"/>
              <w:rPr>
                <w:rFonts w:ascii="仿宋" w:hAnsi="仿宋" w:eastAsia="仿宋"/>
                <w:sz w:val="24"/>
              </w:rPr>
            </w:pPr>
            <w:r>
              <w:rPr>
                <w:rFonts w:hint="eastAsia" w:ascii="仿宋" w:hAnsi="仿宋" w:eastAsia="仿宋"/>
                <w:sz w:val="24"/>
              </w:rPr>
              <w:t>1.5.2样品数量扩展：最多可扩展至16000个样品；</w:t>
            </w:r>
          </w:p>
          <w:p w14:paraId="0A0F9A76">
            <w:pPr>
              <w:spacing w:line="400" w:lineRule="exact"/>
              <w:ind w:right="-105" w:rightChars="-50"/>
              <w:jc w:val="left"/>
              <w:rPr>
                <w:rFonts w:ascii="仿宋" w:hAnsi="仿宋" w:eastAsia="仿宋"/>
                <w:sz w:val="24"/>
              </w:rPr>
            </w:pPr>
            <w:r>
              <w:rPr>
                <w:rFonts w:hint="eastAsia" w:ascii="仿宋" w:hAnsi="仿宋" w:eastAsia="仿宋"/>
                <w:sz w:val="24"/>
              </w:rPr>
              <w:t>1.5.3进样周期：≤6.7秒；</w:t>
            </w:r>
          </w:p>
          <w:p w14:paraId="01B7D20E">
            <w:pPr>
              <w:spacing w:line="400" w:lineRule="exact"/>
              <w:ind w:right="-105" w:rightChars="-50"/>
              <w:jc w:val="left"/>
              <w:rPr>
                <w:rFonts w:ascii="仿宋" w:hAnsi="仿宋" w:eastAsia="仿宋"/>
                <w:sz w:val="24"/>
              </w:rPr>
            </w:pPr>
            <w:r>
              <w:rPr>
                <w:rFonts w:hint="eastAsia" w:ascii="仿宋" w:hAnsi="仿宋" w:eastAsia="仿宋"/>
                <w:sz w:val="24"/>
              </w:rPr>
              <w:t>1.5.4进样速度：≤4秒；</w:t>
            </w:r>
          </w:p>
          <w:p w14:paraId="38CDAB36">
            <w:pPr>
              <w:spacing w:line="400" w:lineRule="exact"/>
              <w:ind w:right="-105" w:rightChars="-50"/>
              <w:jc w:val="left"/>
              <w:rPr>
                <w:rFonts w:ascii="仿宋" w:hAnsi="仿宋" w:eastAsia="仿宋"/>
                <w:sz w:val="24"/>
              </w:rPr>
            </w:pPr>
            <w:r>
              <w:rPr>
                <w:rFonts w:hint="eastAsia" w:ascii="仿宋" w:hAnsi="仿宋" w:eastAsia="仿宋"/>
                <w:sz w:val="24"/>
              </w:rPr>
              <w:t>1.5.5耐压：≥15000 psi；</w:t>
            </w:r>
          </w:p>
          <w:p w14:paraId="101E8989">
            <w:pPr>
              <w:spacing w:line="400" w:lineRule="exact"/>
              <w:ind w:right="-105" w:rightChars="-50"/>
              <w:jc w:val="left"/>
              <w:rPr>
                <w:rFonts w:ascii="仿宋" w:hAnsi="仿宋" w:eastAsia="仿宋"/>
                <w:sz w:val="24"/>
              </w:rPr>
            </w:pPr>
            <w:r>
              <w:rPr>
                <w:rFonts w:hint="eastAsia" w:ascii="仿宋" w:hAnsi="仿宋" w:eastAsia="仿宋"/>
                <w:sz w:val="24"/>
              </w:rPr>
              <w:t>1.5.6交叉污染：≦0.0003%；</w:t>
            </w:r>
          </w:p>
          <w:p w14:paraId="2E52E6F7">
            <w:pPr>
              <w:spacing w:line="400" w:lineRule="exact"/>
              <w:ind w:right="-105" w:rightChars="-50"/>
              <w:jc w:val="left"/>
              <w:rPr>
                <w:rFonts w:ascii="仿宋" w:hAnsi="仿宋" w:eastAsia="仿宋"/>
                <w:sz w:val="24"/>
              </w:rPr>
            </w:pPr>
            <w:r>
              <w:rPr>
                <w:rFonts w:hint="eastAsia" w:ascii="仿宋" w:hAnsi="仿宋" w:eastAsia="仿宋"/>
                <w:sz w:val="24"/>
              </w:rPr>
              <w:t>1.5.7配备针外润洗和进样口冲洗；</w:t>
            </w:r>
          </w:p>
          <w:p w14:paraId="51CD8D71">
            <w:pPr>
              <w:spacing w:line="400" w:lineRule="exact"/>
              <w:ind w:right="-105" w:rightChars="-50"/>
              <w:jc w:val="left"/>
              <w:rPr>
                <w:rFonts w:ascii="仿宋" w:hAnsi="仿宋" w:eastAsia="仿宋"/>
                <w:sz w:val="24"/>
              </w:rPr>
            </w:pPr>
            <w:r>
              <w:rPr>
                <w:rFonts w:hint="eastAsia" w:ascii="仿宋" w:hAnsi="仿宋" w:eastAsia="仿宋"/>
                <w:sz w:val="24"/>
              </w:rPr>
              <w:t>1.5.8配备≥2路针外壁送液清洗；</w:t>
            </w:r>
          </w:p>
          <w:p w14:paraId="2FC18DE6">
            <w:pPr>
              <w:spacing w:line="400" w:lineRule="exact"/>
              <w:ind w:right="-105" w:rightChars="-50"/>
              <w:jc w:val="left"/>
              <w:rPr>
                <w:rFonts w:ascii="仿宋" w:hAnsi="仿宋" w:eastAsia="仿宋"/>
                <w:sz w:val="24"/>
              </w:rPr>
            </w:pPr>
            <w:r>
              <w:rPr>
                <w:rFonts w:hint="eastAsia" w:ascii="仿宋" w:hAnsi="仿宋" w:eastAsia="仿宋"/>
                <w:sz w:val="24"/>
              </w:rPr>
              <w:t>1.5.9支持多种自动前处理功能：样品稀释、添加、混合、共进样功能、自动衍生等；</w:t>
            </w:r>
          </w:p>
          <w:p w14:paraId="28EA7B2C">
            <w:pPr>
              <w:spacing w:line="400" w:lineRule="exact"/>
              <w:ind w:right="-105" w:rightChars="-50"/>
              <w:jc w:val="left"/>
              <w:rPr>
                <w:rFonts w:ascii="仿宋" w:hAnsi="仿宋" w:eastAsia="仿宋"/>
                <w:sz w:val="24"/>
              </w:rPr>
            </w:pPr>
            <w:r>
              <w:rPr>
                <w:rFonts w:hint="eastAsia" w:ascii="仿宋" w:hAnsi="仿宋" w:eastAsia="仿宋"/>
                <w:sz w:val="24"/>
              </w:rPr>
              <w:t>1.5.10样品控温设定范围：4～45℃。</w:t>
            </w:r>
          </w:p>
          <w:p w14:paraId="6FE1E9EA">
            <w:pPr>
              <w:spacing w:line="400" w:lineRule="exact"/>
              <w:ind w:right="-105" w:rightChars="-50"/>
              <w:jc w:val="left"/>
              <w:rPr>
                <w:rFonts w:ascii="仿宋" w:hAnsi="仿宋" w:eastAsia="仿宋"/>
                <w:sz w:val="24"/>
              </w:rPr>
            </w:pPr>
            <w:r>
              <w:rPr>
                <w:rFonts w:hint="eastAsia" w:ascii="仿宋" w:hAnsi="仿宋" w:eastAsia="仿宋"/>
                <w:sz w:val="24"/>
              </w:rPr>
              <w:t>1.6</w:t>
            </w:r>
            <w:r>
              <w:rPr>
                <w:rFonts w:hint="eastAsia" w:ascii="仿宋" w:hAnsi="仿宋" w:eastAsia="仿宋"/>
                <w:sz w:val="24"/>
              </w:rPr>
              <w:tab/>
            </w:r>
            <w:r>
              <w:rPr>
                <w:rFonts w:hint="eastAsia" w:ascii="仿宋" w:hAnsi="仿宋" w:eastAsia="仿宋"/>
                <w:sz w:val="24"/>
              </w:rPr>
              <w:t>可降温型柱温箱</w:t>
            </w:r>
          </w:p>
          <w:p w14:paraId="46233B10">
            <w:pPr>
              <w:spacing w:line="400" w:lineRule="exact"/>
              <w:ind w:right="-105" w:rightChars="-50"/>
              <w:jc w:val="left"/>
              <w:rPr>
                <w:rFonts w:ascii="仿宋" w:hAnsi="仿宋" w:eastAsia="仿宋"/>
                <w:sz w:val="24"/>
              </w:rPr>
            </w:pPr>
            <w:r>
              <w:rPr>
                <w:rFonts w:hint="eastAsia" w:ascii="仿宋" w:hAnsi="仿宋" w:eastAsia="仿宋"/>
                <w:sz w:val="24"/>
              </w:rPr>
              <w:t>▲1.6.1温度控制类型：为保证温度均一性，强制空气循环控温为优，不接受半导体控温；</w:t>
            </w:r>
          </w:p>
          <w:p w14:paraId="332DF524">
            <w:pPr>
              <w:spacing w:line="400" w:lineRule="exact"/>
              <w:ind w:right="-105" w:rightChars="-50"/>
              <w:jc w:val="left"/>
              <w:rPr>
                <w:rFonts w:ascii="仿宋" w:hAnsi="仿宋" w:eastAsia="仿宋"/>
                <w:sz w:val="24"/>
              </w:rPr>
            </w:pPr>
            <w:r>
              <w:rPr>
                <w:rFonts w:hint="eastAsia" w:ascii="仿宋" w:hAnsi="仿宋" w:eastAsia="仿宋"/>
                <w:sz w:val="24"/>
              </w:rPr>
              <w:t>1.6.2温度控制范围：室温-10℃～95℃；</w:t>
            </w:r>
          </w:p>
          <w:p w14:paraId="76794B1B">
            <w:pPr>
              <w:spacing w:line="400" w:lineRule="exact"/>
              <w:ind w:right="-105" w:rightChars="-50"/>
              <w:jc w:val="left"/>
              <w:rPr>
                <w:rFonts w:ascii="仿宋" w:hAnsi="仿宋" w:eastAsia="仿宋"/>
                <w:sz w:val="24"/>
              </w:rPr>
            </w:pPr>
            <w:r>
              <w:rPr>
                <w:rFonts w:hint="eastAsia" w:ascii="仿宋" w:hAnsi="仿宋" w:eastAsia="仿宋"/>
                <w:sz w:val="24"/>
              </w:rPr>
              <w:t>1.6.3双重漏液传感器：含气体和液体双重传感器；</w:t>
            </w:r>
          </w:p>
          <w:p w14:paraId="65D3498A">
            <w:pPr>
              <w:spacing w:line="400" w:lineRule="exact"/>
              <w:ind w:right="-105" w:rightChars="-50"/>
              <w:jc w:val="left"/>
              <w:rPr>
                <w:rFonts w:ascii="仿宋" w:hAnsi="仿宋" w:eastAsia="仿宋"/>
                <w:sz w:val="24"/>
              </w:rPr>
            </w:pPr>
            <w:r>
              <w:rPr>
                <w:rFonts w:hint="eastAsia" w:ascii="仿宋" w:hAnsi="仿宋" w:eastAsia="仿宋"/>
                <w:sz w:val="24"/>
              </w:rPr>
              <w:t>1.6.4色谱柱容量：单个柱温箱内可放置250mm×5根；300mm×3根；</w:t>
            </w:r>
          </w:p>
          <w:p w14:paraId="3A7F28CA">
            <w:pPr>
              <w:spacing w:line="400" w:lineRule="exact"/>
              <w:ind w:right="-105" w:rightChars="-50"/>
              <w:jc w:val="left"/>
              <w:rPr>
                <w:rFonts w:ascii="仿宋" w:hAnsi="仿宋" w:eastAsia="仿宋"/>
                <w:sz w:val="24"/>
              </w:rPr>
            </w:pPr>
            <w:r>
              <w:rPr>
                <w:rFonts w:hint="eastAsia" w:ascii="仿宋" w:hAnsi="仿宋" w:eastAsia="仿宋"/>
                <w:sz w:val="24"/>
              </w:rPr>
              <w:t>1.6.5内置混合器：支持；</w:t>
            </w:r>
          </w:p>
          <w:p w14:paraId="448A60A0">
            <w:pPr>
              <w:spacing w:line="400" w:lineRule="exact"/>
              <w:ind w:right="-105" w:rightChars="-50"/>
              <w:jc w:val="left"/>
              <w:rPr>
                <w:rFonts w:ascii="仿宋" w:hAnsi="仿宋" w:eastAsia="仿宋"/>
                <w:sz w:val="24"/>
              </w:rPr>
            </w:pPr>
            <w:r>
              <w:rPr>
                <w:rFonts w:hint="eastAsia" w:ascii="仿宋" w:hAnsi="仿宋" w:eastAsia="仿宋"/>
                <w:sz w:val="24"/>
              </w:rPr>
              <w:t>1.6.6 PH范围: pH1-pH10。</w:t>
            </w:r>
          </w:p>
          <w:p w14:paraId="3F00539A">
            <w:pPr>
              <w:spacing w:line="400" w:lineRule="exact"/>
              <w:ind w:right="-105" w:rightChars="-50"/>
              <w:jc w:val="left"/>
              <w:rPr>
                <w:rFonts w:ascii="仿宋" w:hAnsi="仿宋" w:eastAsia="仿宋"/>
                <w:sz w:val="24"/>
              </w:rPr>
            </w:pPr>
            <w:r>
              <w:rPr>
                <w:rFonts w:hint="eastAsia" w:ascii="仿宋" w:hAnsi="仿宋" w:eastAsia="仿宋"/>
                <w:sz w:val="24"/>
              </w:rPr>
              <w:t>2、质谱部分</w:t>
            </w:r>
          </w:p>
          <w:p w14:paraId="68236C7B">
            <w:pPr>
              <w:spacing w:line="400" w:lineRule="exact"/>
              <w:ind w:right="-105" w:rightChars="-50"/>
              <w:jc w:val="left"/>
              <w:rPr>
                <w:rFonts w:ascii="仿宋" w:hAnsi="仿宋" w:eastAsia="仿宋"/>
                <w:sz w:val="24"/>
              </w:rPr>
            </w:pPr>
            <w:r>
              <w:rPr>
                <w:rFonts w:hint="eastAsia" w:ascii="仿宋" w:hAnsi="仿宋" w:eastAsia="仿宋"/>
                <w:sz w:val="24"/>
              </w:rPr>
              <w:t>2.1 质量范围m/z：涵盖5-2000 amu或更宽；</w:t>
            </w:r>
          </w:p>
          <w:p w14:paraId="72E35FF1">
            <w:pPr>
              <w:spacing w:line="400" w:lineRule="exact"/>
              <w:ind w:right="-105" w:rightChars="-50"/>
              <w:jc w:val="left"/>
              <w:rPr>
                <w:rFonts w:ascii="仿宋" w:hAnsi="仿宋" w:eastAsia="仿宋"/>
                <w:sz w:val="24"/>
              </w:rPr>
            </w:pPr>
            <w:r>
              <w:rPr>
                <w:rFonts w:hint="eastAsia" w:ascii="仿宋" w:hAnsi="仿宋" w:eastAsia="仿宋"/>
                <w:sz w:val="24"/>
              </w:rPr>
              <w:t>2.2 灵敏度</w:t>
            </w:r>
          </w:p>
          <w:p w14:paraId="3C482D5B">
            <w:pPr>
              <w:spacing w:line="400" w:lineRule="exact"/>
              <w:ind w:right="-105" w:rightChars="-50" w:firstLine="240" w:firstLineChars="100"/>
              <w:jc w:val="left"/>
              <w:rPr>
                <w:rFonts w:ascii="仿宋" w:hAnsi="仿宋" w:eastAsia="仿宋"/>
                <w:sz w:val="24"/>
              </w:rPr>
            </w:pPr>
            <w:r>
              <w:rPr>
                <w:rFonts w:hint="eastAsia" w:ascii="仿宋" w:hAnsi="仿宋" w:eastAsia="仿宋"/>
                <w:sz w:val="24"/>
              </w:rPr>
              <w:t>2.2.1 ESI源正离子方式：1pg 利血平，MRM（609-&gt;195）,信噪比S/N &gt;1600000:1（RMS）；</w:t>
            </w:r>
          </w:p>
          <w:p w14:paraId="3303AA86">
            <w:pPr>
              <w:spacing w:line="400" w:lineRule="exact"/>
              <w:ind w:right="-105" w:rightChars="-50"/>
              <w:jc w:val="left"/>
              <w:rPr>
                <w:rFonts w:ascii="仿宋" w:hAnsi="仿宋" w:eastAsia="仿宋"/>
                <w:sz w:val="24"/>
              </w:rPr>
            </w:pPr>
            <w:r>
              <w:rPr>
                <w:rFonts w:hint="eastAsia" w:ascii="仿宋" w:hAnsi="仿宋" w:eastAsia="仿宋"/>
                <w:sz w:val="24"/>
              </w:rPr>
              <w:t>ESI源正离子方式：利血平，MRM（609-&gt;195），仪器检出限IDL&lt;0.6fg；</w:t>
            </w:r>
          </w:p>
          <w:p w14:paraId="099EDE2B">
            <w:pPr>
              <w:spacing w:line="400" w:lineRule="exact"/>
              <w:ind w:right="-105" w:rightChars="-50"/>
              <w:jc w:val="left"/>
              <w:rPr>
                <w:rFonts w:ascii="仿宋" w:hAnsi="仿宋" w:eastAsia="仿宋"/>
                <w:sz w:val="24"/>
              </w:rPr>
            </w:pPr>
            <w:r>
              <w:rPr>
                <w:rFonts w:hint="eastAsia" w:ascii="仿宋" w:hAnsi="仿宋" w:eastAsia="仿宋"/>
                <w:sz w:val="24"/>
              </w:rPr>
              <w:t>2.2.2 复合离子源正离子方式：50fg利血平MRM（609-&gt;195）,信噪比&gt;40000(RMS) ；</w:t>
            </w:r>
          </w:p>
          <w:p w14:paraId="65E0DA91">
            <w:pPr>
              <w:spacing w:line="400" w:lineRule="exact"/>
              <w:ind w:right="-105" w:rightChars="-50" w:firstLine="240" w:firstLineChars="100"/>
              <w:jc w:val="left"/>
              <w:rPr>
                <w:rFonts w:ascii="仿宋" w:hAnsi="仿宋" w:eastAsia="仿宋"/>
                <w:sz w:val="24"/>
              </w:rPr>
            </w:pPr>
            <w:r>
              <w:rPr>
                <w:rFonts w:hint="eastAsia" w:ascii="仿宋" w:hAnsi="仿宋" w:eastAsia="仿宋"/>
                <w:sz w:val="24"/>
              </w:rPr>
              <w:t>2.2.3 ESI负离子方式 : 1pg 氯霉素，MRM（321-&gt;152）, 信噪比S/N &gt;1600000:1（RMS）；</w:t>
            </w:r>
          </w:p>
          <w:p w14:paraId="15554149">
            <w:pPr>
              <w:spacing w:line="400" w:lineRule="exact"/>
              <w:ind w:right="-105" w:rightChars="-50"/>
              <w:jc w:val="left"/>
              <w:rPr>
                <w:rFonts w:ascii="仿宋" w:hAnsi="仿宋" w:eastAsia="仿宋"/>
                <w:sz w:val="24"/>
              </w:rPr>
            </w:pPr>
            <w:r>
              <w:rPr>
                <w:rFonts w:hint="eastAsia" w:ascii="仿宋" w:hAnsi="仿宋" w:eastAsia="仿宋"/>
                <w:sz w:val="24"/>
              </w:rPr>
              <w:t>ESI源负离子方式：氯霉素，MRM（321-&gt;152），仪器检出限IDL&lt;0.6fg；</w:t>
            </w:r>
          </w:p>
          <w:p w14:paraId="282AE7B3">
            <w:pPr>
              <w:spacing w:line="400" w:lineRule="exact"/>
              <w:ind w:right="-105" w:rightChars="-50"/>
              <w:jc w:val="left"/>
              <w:rPr>
                <w:rFonts w:ascii="仿宋" w:hAnsi="仿宋" w:eastAsia="仿宋"/>
                <w:sz w:val="24"/>
              </w:rPr>
            </w:pPr>
            <w:r>
              <w:rPr>
                <w:rFonts w:hint="eastAsia" w:ascii="仿宋" w:hAnsi="仿宋" w:eastAsia="仿宋"/>
                <w:sz w:val="24"/>
              </w:rPr>
              <w:t>2.2.4 ESI源正离子方式：100fg硝基呋喃代谢物（2-NP-SEM, 2-NP-AOZ，2-NP-AHD，2-NP-AMOZ），信噪比S/N &gt;100:1（RMS）。</w:t>
            </w:r>
          </w:p>
          <w:p w14:paraId="2727879A">
            <w:pPr>
              <w:spacing w:line="400" w:lineRule="exact"/>
              <w:ind w:right="-105" w:rightChars="-50"/>
              <w:jc w:val="left"/>
              <w:rPr>
                <w:rFonts w:ascii="仿宋" w:hAnsi="仿宋" w:eastAsia="仿宋"/>
                <w:sz w:val="24"/>
              </w:rPr>
            </w:pPr>
            <w:r>
              <w:rPr>
                <w:rFonts w:hint="eastAsia" w:ascii="仿宋" w:hAnsi="仿宋" w:eastAsia="仿宋"/>
                <w:sz w:val="24"/>
              </w:rPr>
              <w:t>2.3重复性：氯霉素，50fg，6次重复进样，RSD ≤ 2%；</w:t>
            </w:r>
          </w:p>
          <w:p w14:paraId="36161255">
            <w:pPr>
              <w:spacing w:line="400" w:lineRule="exact"/>
              <w:ind w:right="-105" w:rightChars="-50"/>
              <w:jc w:val="left"/>
              <w:rPr>
                <w:rFonts w:ascii="仿宋" w:hAnsi="仿宋" w:eastAsia="仿宋"/>
                <w:sz w:val="24"/>
              </w:rPr>
            </w:pPr>
            <w:r>
              <w:rPr>
                <w:rFonts w:hint="eastAsia" w:ascii="仿宋" w:hAnsi="仿宋" w:eastAsia="仿宋"/>
                <w:sz w:val="24"/>
              </w:rPr>
              <w:t>2.4质谱分辨率（FWHM):样品(利血平)，结果m/z609处FWHM≤0.4u；</w:t>
            </w:r>
          </w:p>
          <w:p w14:paraId="60AC0BEA">
            <w:pPr>
              <w:spacing w:line="400" w:lineRule="exact"/>
              <w:ind w:right="-105" w:rightChars="-50"/>
              <w:jc w:val="left"/>
              <w:rPr>
                <w:rFonts w:ascii="仿宋" w:hAnsi="仿宋" w:eastAsia="仿宋"/>
                <w:sz w:val="24"/>
              </w:rPr>
            </w:pPr>
            <w:r>
              <w:rPr>
                <w:rFonts w:hint="eastAsia" w:ascii="仿宋" w:hAnsi="仿宋" w:eastAsia="仿宋"/>
                <w:sz w:val="24"/>
              </w:rPr>
              <w:t>2.5质量准确度:样品(利血平)实测值与理论值之间的误差&lt;0.15u；</w:t>
            </w:r>
          </w:p>
          <w:p w14:paraId="18853017">
            <w:pPr>
              <w:spacing w:line="400" w:lineRule="exact"/>
              <w:ind w:right="-105" w:rightChars="-50"/>
              <w:jc w:val="left"/>
              <w:rPr>
                <w:rFonts w:ascii="仿宋" w:hAnsi="仿宋" w:eastAsia="仿宋"/>
                <w:sz w:val="24"/>
              </w:rPr>
            </w:pPr>
            <w:r>
              <w:rPr>
                <w:rFonts w:hint="eastAsia" w:ascii="仿宋" w:hAnsi="仿宋" w:eastAsia="仿宋"/>
                <w:sz w:val="24"/>
              </w:rPr>
              <w:t>2.6定量重现性：分别检测0.1ppb的盐酸克伦特罗或四种硝基呋喃代谢物，每种连续重复进样6次，RSD＜3% ；</w:t>
            </w:r>
          </w:p>
          <w:p w14:paraId="41DC407A">
            <w:pPr>
              <w:spacing w:line="400" w:lineRule="exact"/>
              <w:ind w:right="-105" w:rightChars="-50"/>
              <w:jc w:val="left"/>
              <w:rPr>
                <w:rFonts w:ascii="仿宋" w:hAnsi="仿宋" w:eastAsia="仿宋"/>
                <w:sz w:val="24"/>
              </w:rPr>
            </w:pPr>
            <w:r>
              <w:rPr>
                <w:rFonts w:hint="eastAsia" w:ascii="仿宋" w:hAnsi="仿宋" w:eastAsia="仿宋"/>
                <w:sz w:val="24"/>
              </w:rPr>
              <w:t>▲2.7质谱扫描速度: 最小步径为0.1u，大于20000 u/sec</w:t>
            </w:r>
            <w:r>
              <w:rPr>
                <w:rFonts w:hint="eastAsia" w:ascii="仿宋" w:hAnsi="仿宋" w:eastAsia="仿宋"/>
                <w:b/>
                <w:sz w:val="24"/>
              </w:rPr>
              <w:t>（投标文件中提供满足本项软件功能的相关证明材料，包括但不限于彩页、官网和功能截图等）</w:t>
            </w:r>
            <w:r>
              <w:rPr>
                <w:rFonts w:hint="eastAsia" w:ascii="仿宋" w:hAnsi="仿宋" w:eastAsia="仿宋"/>
                <w:sz w:val="24"/>
              </w:rPr>
              <w:t>；</w:t>
            </w:r>
          </w:p>
          <w:p w14:paraId="08024CB4">
            <w:pPr>
              <w:spacing w:line="400" w:lineRule="exact"/>
              <w:ind w:right="-105" w:rightChars="-50" w:firstLine="240" w:firstLineChars="100"/>
              <w:jc w:val="left"/>
              <w:rPr>
                <w:rFonts w:ascii="仿宋" w:hAnsi="仿宋" w:eastAsia="仿宋"/>
                <w:sz w:val="24"/>
              </w:rPr>
            </w:pPr>
            <w:r>
              <w:rPr>
                <w:rFonts w:hint="eastAsia" w:ascii="仿宋" w:hAnsi="仿宋" w:eastAsia="仿宋"/>
                <w:sz w:val="24"/>
              </w:rPr>
              <w:t>2.8正负模式切换速率：≤5ms，实现正、负离子同时采集</w:t>
            </w:r>
            <w:r>
              <w:rPr>
                <w:rFonts w:hint="eastAsia" w:ascii="仿宋" w:hAnsi="仿宋" w:eastAsia="仿宋"/>
                <w:b/>
                <w:sz w:val="24"/>
              </w:rPr>
              <w:t>（投标文件中提供满足本项软件功能的相关证明材料，包括但不限于彩页、官网和功能截图等）</w:t>
            </w:r>
            <w:r>
              <w:rPr>
                <w:rFonts w:hint="eastAsia" w:ascii="仿宋" w:hAnsi="仿宋" w:eastAsia="仿宋"/>
                <w:sz w:val="24"/>
              </w:rPr>
              <w:t>；</w:t>
            </w:r>
          </w:p>
          <w:p w14:paraId="5E67838F">
            <w:pPr>
              <w:spacing w:line="400" w:lineRule="exact"/>
              <w:ind w:right="-105" w:rightChars="-50"/>
              <w:jc w:val="left"/>
              <w:rPr>
                <w:rFonts w:ascii="仿宋" w:hAnsi="仿宋" w:eastAsia="仿宋"/>
                <w:sz w:val="24"/>
              </w:rPr>
            </w:pPr>
            <w:r>
              <w:rPr>
                <w:rFonts w:hint="eastAsia" w:ascii="仿宋" w:hAnsi="仿宋" w:eastAsia="仿宋"/>
                <w:sz w:val="24"/>
              </w:rPr>
              <w:t>2.9交叉污染cross talk（串扰）：&lt;0.0005%；</w:t>
            </w:r>
          </w:p>
          <w:p w14:paraId="72739DA8">
            <w:pPr>
              <w:spacing w:line="400" w:lineRule="exact"/>
              <w:ind w:right="-105" w:rightChars="-50"/>
              <w:jc w:val="left"/>
              <w:rPr>
                <w:rFonts w:ascii="仿宋" w:hAnsi="仿宋" w:eastAsia="仿宋"/>
                <w:sz w:val="24"/>
              </w:rPr>
            </w:pPr>
            <w:r>
              <w:rPr>
                <w:rFonts w:hint="eastAsia" w:ascii="仿宋" w:hAnsi="仿宋" w:eastAsia="仿宋"/>
                <w:sz w:val="24"/>
              </w:rPr>
              <w:t>2.10质谱最小延迟时间：不超过1msec；</w:t>
            </w:r>
          </w:p>
          <w:p w14:paraId="4A49E50F">
            <w:pPr>
              <w:spacing w:line="400" w:lineRule="exact"/>
              <w:ind w:right="-105" w:rightChars="-50"/>
              <w:jc w:val="left"/>
              <w:rPr>
                <w:rFonts w:ascii="仿宋" w:hAnsi="仿宋" w:eastAsia="仿宋"/>
                <w:sz w:val="24"/>
              </w:rPr>
            </w:pPr>
            <w:r>
              <w:rPr>
                <w:rFonts w:hint="eastAsia" w:ascii="仿宋" w:hAnsi="仿宋" w:eastAsia="仿宋"/>
                <w:sz w:val="24"/>
              </w:rPr>
              <w:t>2.11 质谱MRM最小驻留时间（Dwell Time）：&lt;1msec；</w:t>
            </w:r>
          </w:p>
          <w:p w14:paraId="4EE73F83">
            <w:pPr>
              <w:spacing w:line="400" w:lineRule="exact"/>
              <w:ind w:right="-105" w:rightChars="-50"/>
              <w:jc w:val="left"/>
              <w:rPr>
                <w:rFonts w:ascii="仿宋" w:hAnsi="仿宋" w:eastAsia="仿宋"/>
                <w:sz w:val="24"/>
              </w:rPr>
            </w:pPr>
            <w:r>
              <w:rPr>
                <w:rFonts w:hint="eastAsia" w:ascii="仿宋" w:hAnsi="仿宋" w:eastAsia="仿宋"/>
                <w:sz w:val="24"/>
              </w:rPr>
              <w:t>2.12 MS到MS/MS切换时间：&lt;1msec；</w:t>
            </w:r>
          </w:p>
          <w:p w14:paraId="006FBB88">
            <w:pPr>
              <w:spacing w:line="400" w:lineRule="exact"/>
              <w:ind w:right="-105" w:rightChars="-50"/>
              <w:jc w:val="left"/>
              <w:rPr>
                <w:rFonts w:ascii="仿宋" w:hAnsi="仿宋" w:eastAsia="仿宋"/>
                <w:sz w:val="24"/>
              </w:rPr>
            </w:pPr>
            <w:r>
              <w:rPr>
                <w:rFonts w:hint="eastAsia" w:ascii="仿宋" w:hAnsi="仿宋" w:eastAsia="仿宋"/>
                <w:sz w:val="24"/>
              </w:rPr>
              <w:t>2.13 质量稳定性: ＜0.05u/24hr；</w:t>
            </w:r>
          </w:p>
          <w:p w14:paraId="0E755D65">
            <w:pPr>
              <w:spacing w:line="400" w:lineRule="exact"/>
              <w:ind w:right="-105" w:rightChars="-50"/>
              <w:jc w:val="left"/>
              <w:rPr>
                <w:rFonts w:ascii="仿宋" w:hAnsi="仿宋" w:eastAsia="仿宋"/>
                <w:sz w:val="24"/>
              </w:rPr>
            </w:pPr>
            <w:r>
              <w:rPr>
                <w:rFonts w:hint="eastAsia" w:ascii="仿宋" w:hAnsi="仿宋" w:eastAsia="仿宋"/>
                <w:sz w:val="24"/>
              </w:rPr>
              <w:t>▲2.14 MRM通道数量：一次进样，不分时间段，可以至少同时检测30000个MRM离子对，并保证灵敏度和重现性不受损失；</w:t>
            </w:r>
          </w:p>
          <w:p w14:paraId="21D751AB">
            <w:pPr>
              <w:spacing w:line="400" w:lineRule="exact"/>
              <w:ind w:right="-105" w:rightChars="-50"/>
              <w:jc w:val="left"/>
              <w:rPr>
                <w:rFonts w:ascii="仿宋" w:hAnsi="仿宋" w:eastAsia="仿宋"/>
                <w:sz w:val="24"/>
              </w:rPr>
            </w:pPr>
            <w:r>
              <w:rPr>
                <w:rFonts w:hint="eastAsia" w:ascii="仿宋" w:hAnsi="仿宋" w:eastAsia="仿宋"/>
                <w:sz w:val="24"/>
              </w:rPr>
              <w:t>2.15 MRM通道速度：&gt;500MRM/s</w:t>
            </w:r>
            <w:r>
              <w:rPr>
                <w:rFonts w:hint="eastAsia" w:ascii="仿宋" w:hAnsi="仿宋" w:eastAsia="仿宋"/>
                <w:b/>
                <w:sz w:val="24"/>
              </w:rPr>
              <w:t>（投标文件中提供满足本项软件功能的相关证明材料，包括但不限于彩页、官网和功能截图等）</w:t>
            </w:r>
            <w:r>
              <w:rPr>
                <w:rFonts w:hint="eastAsia" w:ascii="仿宋" w:hAnsi="仿宋" w:eastAsia="仿宋"/>
                <w:sz w:val="24"/>
              </w:rPr>
              <w:t>；</w:t>
            </w:r>
          </w:p>
          <w:p w14:paraId="29DA6D31">
            <w:pPr>
              <w:spacing w:line="400" w:lineRule="exact"/>
              <w:ind w:right="-105" w:rightChars="-50"/>
              <w:jc w:val="left"/>
              <w:rPr>
                <w:rFonts w:ascii="仿宋" w:hAnsi="仿宋" w:eastAsia="仿宋"/>
                <w:sz w:val="24"/>
              </w:rPr>
            </w:pPr>
            <w:r>
              <w:rPr>
                <w:rFonts w:hint="eastAsia" w:ascii="仿宋" w:hAnsi="仿宋" w:eastAsia="仿宋"/>
                <w:sz w:val="24"/>
              </w:rPr>
              <w:t>2.16 MRM同步扫描：同步检查扫描在MRM或其它事件的同时，可触发产物离子扫描，同时实现定性定量；能自动按照离子对数目自动优化loop事件；</w:t>
            </w:r>
          </w:p>
          <w:p w14:paraId="4E25642F">
            <w:pPr>
              <w:spacing w:line="400" w:lineRule="exact"/>
              <w:ind w:right="-105" w:rightChars="-50"/>
              <w:jc w:val="left"/>
              <w:rPr>
                <w:rFonts w:ascii="仿宋" w:hAnsi="仿宋" w:eastAsia="仿宋"/>
                <w:sz w:val="24"/>
              </w:rPr>
            </w:pPr>
            <w:r>
              <w:rPr>
                <w:rFonts w:hint="eastAsia" w:ascii="仿宋" w:hAnsi="仿宋" w:eastAsia="仿宋"/>
                <w:sz w:val="24"/>
              </w:rPr>
              <w:t>2.17离子源：</w:t>
            </w:r>
          </w:p>
          <w:p w14:paraId="73E7E6AE">
            <w:pPr>
              <w:spacing w:line="400" w:lineRule="exact"/>
              <w:ind w:right="-105" w:rightChars="-50"/>
              <w:jc w:val="left"/>
              <w:rPr>
                <w:rFonts w:ascii="仿宋" w:hAnsi="仿宋" w:eastAsia="仿宋"/>
                <w:sz w:val="24"/>
              </w:rPr>
            </w:pPr>
            <w:r>
              <w:rPr>
                <w:rFonts w:hint="eastAsia" w:ascii="仿宋" w:hAnsi="仿宋" w:eastAsia="仿宋"/>
                <w:sz w:val="24"/>
              </w:rPr>
              <w:t>2.17.1标配独立电喷雾离子源，非锥孔结构，离子源的清洁、维护、切换方便、快速，无需卸除质谱真空系统；</w:t>
            </w:r>
          </w:p>
          <w:p w14:paraId="29708ADB">
            <w:pPr>
              <w:spacing w:line="400" w:lineRule="exact"/>
              <w:ind w:right="-105" w:rightChars="-50"/>
              <w:jc w:val="left"/>
              <w:rPr>
                <w:rFonts w:ascii="仿宋" w:hAnsi="仿宋" w:eastAsia="仿宋"/>
                <w:sz w:val="24"/>
              </w:rPr>
            </w:pPr>
            <w:r>
              <w:rPr>
                <w:rFonts w:hint="eastAsia" w:ascii="仿宋" w:hAnsi="仿宋" w:eastAsia="仿宋"/>
                <w:sz w:val="24"/>
              </w:rPr>
              <w:t>2.17.2离子源流速范围： 1μL/min～2000μL/min；</w:t>
            </w:r>
          </w:p>
          <w:p w14:paraId="485CDC09">
            <w:pPr>
              <w:spacing w:line="400" w:lineRule="exact"/>
              <w:ind w:right="-105" w:rightChars="-50"/>
              <w:jc w:val="left"/>
              <w:rPr>
                <w:rFonts w:ascii="仿宋" w:hAnsi="仿宋" w:eastAsia="仿宋"/>
                <w:sz w:val="24"/>
              </w:rPr>
            </w:pPr>
            <w:r>
              <w:rPr>
                <w:rFonts w:hint="eastAsia" w:ascii="仿宋" w:hAnsi="仿宋" w:eastAsia="仿宋"/>
                <w:sz w:val="24"/>
              </w:rPr>
              <w:t>▲2.17.3 ESI离子源辅助加热气设计：独立的离子源加热辅助气设计，软件可设定最高脱溶剂温度≥650°C以上，并可针对不同化合物设定不同的分析温度</w:t>
            </w:r>
            <w:r>
              <w:rPr>
                <w:rFonts w:hint="eastAsia" w:ascii="仿宋" w:hAnsi="仿宋" w:eastAsia="仿宋"/>
                <w:b/>
                <w:sz w:val="24"/>
              </w:rPr>
              <w:t>（投标文件中提供满足本项软件功能的相关证明材料，包括但不限于彩页、官网和功能截图等）</w:t>
            </w:r>
            <w:r>
              <w:rPr>
                <w:rFonts w:hint="eastAsia" w:ascii="仿宋" w:hAnsi="仿宋" w:eastAsia="仿宋"/>
                <w:sz w:val="24"/>
              </w:rPr>
              <w:t>；</w:t>
            </w:r>
          </w:p>
          <w:p w14:paraId="03B91E50">
            <w:pPr>
              <w:spacing w:line="400" w:lineRule="exact"/>
              <w:ind w:right="-105" w:rightChars="-50"/>
              <w:jc w:val="left"/>
              <w:rPr>
                <w:rFonts w:ascii="仿宋" w:hAnsi="仿宋" w:eastAsia="仿宋"/>
                <w:sz w:val="24"/>
              </w:rPr>
            </w:pPr>
            <w:r>
              <w:rPr>
                <w:rFonts w:hint="eastAsia" w:ascii="仿宋" w:hAnsi="仿宋" w:eastAsia="仿宋"/>
                <w:sz w:val="24"/>
              </w:rPr>
              <w:t>▲2.18质量分析器：串联四极杆型质量分析器，双曲面全金属钼四极杆，不需要控温即可保持四极杆的抗污染能力及保证质量数稳定（≤0.1Da/24Hr）；不接受控温型四极杆；</w:t>
            </w:r>
          </w:p>
          <w:p w14:paraId="696B07EC">
            <w:pPr>
              <w:spacing w:line="400" w:lineRule="exact"/>
              <w:ind w:right="-105" w:rightChars="-50"/>
              <w:jc w:val="left"/>
              <w:rPr>
                <w:rFonts w:ascii="仿宋" w:hAnsi="仿宋" w:eastAsia="仿宋"/>
                <w:sz w:val="24"/>
              </w:rPr>
            </w:pPr>
            <w:r>
              <w:rPr>
                <w:rFonts w:hint="eastAsia" w:ascii="仿宋" w:hAnsi="仿宋" w:eastAsia="仿宋"/>
                <w:sz w:val="24"/>
              </w:rPr>
              <w:t>2.18.1 Q1四极杆设计：Q1带有预四极杆和后四极杆用作离子聚焦和抗污染功能，具备Q1扫描或Q1选择离子监测SIM功能，可任意设置；</w:t>
            </w:r>
          </w:p>
          <w:p w14:paraId="74EA4A9E">
            <w:pPr>
              <w:spacing w:line="400" w:lineRule="exact"/>
              <w:ind w:right="-105" w:rightChars="-50"/>
              <w:jc w:val="left"/>
              <w:rPr>
                <w:rFonts w:ascii="仿宋" w:hAnsi="仿宋" w:eastAsia="仿宋"/>
                <w:sz w:val="24"/>
              </w:rPr>
            </w:pPr>
            <w:r>
              <w:rPr>
                <w:rFonts w:hint="eastAsia" w:ascii="仿宋" w:hAnsi="仿宋" w:eastAsia="仿宋"/>
                <w:sz w:val="24"/>
              </w:rPr>
              <w:t>2.18.2 Q2碰撞室设计：碰撞室采用多极杆超快速碰撞室，实现快速MRM性能，采取先进的曲线型加速电势场和碰撞气压控制，同时进行线性高压加速；</w:t>
            </w:r>
          </w:p>
          <w:p w14:paraId="2419B0E8">
            <w:pPr>
              <w:spacing w:line="400" w:lineRule="exact"/>
              <w:ind w:right="-105" w:rightChars="-50"/>
              <w:jc w:val="left"/>
              <w:rPr>
                <w:rFonts w:ascii="仿宋" w:hAnsi="仿宋" w:eastAsia="仿宋"/>
                <w:sz w:val="24"/>
              </w:rPr>
            </w:pPr>
            <w:r>
              <w:rPr>
                <w:rFonts w:hint="eastAsia" w:ascii="仿宋" w:hAnsi="仿宋" w:eastAsia="仿宋"/>
                <w:sz w:val="24"/>
              </w:rPr>
              <w:t>2.18.3 Q2碰撞室高压加速技术：在超高速扫描30000u/s的情况下，对于高质量端离子进行自动电场补偿，提升离子通过四级杆的速度，以提升全质量范围的信号质量；</w:t>
            </w:r>
          </w:p>
          <w:p w14:paraId="0CCB6479">
            <w:pPr>
              <w:spacing w:line="400" w:lineRule="exact"/>
              <w:ind w:right="-105" w:rightChars="-50"/>
              <w:jc w:val="left"/>
              <w:rPr>
                <w:rFonts w:ascii="仿宋" w:hAnsi="仿宋" w:eastAsia="仿宋"/>
                <w:sz w:val="24"/>
              </w:rPr>
            </w:pPr>
            <w:r>
              <w:rPr>
                <w:rFonts w:hint="eastAsia" w:ascii="仿宋" w:hAnsi="仿宋" w:eastAsia="仿宋"/>
                <w:sz w:val="24"/>
              </w:rPr>
              <w:t>2.18.4 Q3四极杆设计：Q3前端带有预四极杆用作离子聚焦和抗污染功能有效降低中性分子引起的背景噪声。</w:t>
            </w:r>
          </w:p>
          <w:p w14:paraId="213992AF">
            <w:pPr>
              <w:spacing w:line="400" w:lineRule="exact"/>
              <w:ind w:right="-105" w:rightChars="-50"/>
              <w:jc w:val="left"/>
              <w:rPr>
                <w:rFonts w:ascii="仿宋" w:hAnsi="仿宋" w:eastAsia="仿宋"/>
                <w:sz w:val="24"/>
              </w:rPr>
            </w:pPr>
            <w:r>
              <w:rPr>
                <w:rFonts w:hint="eastAsia" w:ascii="仿宋" w:hAnsi="仿宋" w:eastAsia="仿宋"/>
                <w:sz w:val="24"/>
              </w:rPr>
              <w:t>2.19 检测器</w:t>
            </w:r>
          </w:p>
          <w:p w14:paraId="00A158A2">
            <w:pPr>
              <w:spacing w:line="400" w:lineRule="exact"/>
              <w:ind w:right="-105" w:rightChars="-50"/>
              <w:jc w:val="left"/>
              <w:rPr>
                <w:rFonts w:ascii="仿宋" w:hAnsi="仿宋" w:eastAsia="仿宋"/>
                <w:sz w:val="24"/>
              </w:rPr>
            </w:pPr>
            <w:r>
              <w:rPr>
                <w:rFonts w:hint="eastAsia" w:ascii="仿宋" w:hAnsi="仿宋" w:eastAsia="仿宋"/>
                <w:sz w:val="24"/>
              </w:rPr>
              <w:t>2.19.1高灵敏度检测器：离轴连续打拿电子倍增器，动态范围：2×107，检测器前端采用具备离子聚焦及中性噪音过滤功能的电子透镜设计；</w:t>
            </w:r>
          </w:p>
          <w:p w14:paraId="46BAA453">
            <w:pPr>
              <w:spacing w:line="400" w:lineRule="exact"/>
              <w:ind w:right="-105" w:rightChars="-50"/>
              <w:jc w:val="left"/>
              <w:rPr>
                <w:rFonts w:ascii="仿宋" w:hAnsi="仿宋" w:eastAsia="仿宋"/>
                <w:sz w:val="24"/>
              </w:rPr>
            </w:pPr>
            <w:r>
              <w:rPr>
                <w:rFonts w:hint="eastAsia" w:ascii="仿宋" w:hAnsi="仿宋" w:eastAsia="仿宋"/>
                <w:sz w:val="24"/>
              </w:rPr>
              <w:t>2.19.2检测器：电子倍增器；</w:t>
            </w:r>
          </w:p>
          <w:p w14:paraId="3BC19117">
            <w:pPr>
              <w:spacing w:line="400" w:lineRule="exact"/>
              <w:ind w:right="-105" w:rightChars="-50"/>
              <w:jc w:val="left"/>
              <w:rPr>
                <w:rFonts w:ascii="仿宋" w:hAnsi="仿宋" w:eastAsia="仿宋"/>
                <w:sz w:val="24"/>
              </w:rPr>
            </w:pPr>
            <w:r>
              <w:rPr>
                <w:rFonts w:hint="eastAsia" w:ascii="仿宋" w:hAnsi="仿宋" w:eastAsia="仿宋"/>
                <w:sz w:val="24"/>
              </w:rPr>
              <w:t>2.20质谱调谐和校正系统：可实现全自动质谱调谐和校正；</w:t>
            </w:r>
          </w:p>
          <w:p w14:paraId="0A8FF7E3">
            <w:pPr>
              <w:spacing w:line="400" w:lineRule="exact"/>
              <w:ind w:right="-105" w:rightChars="-50"/>
              <w:jc w:val="left"/>
              <w:rPr>
                <w:rFonts w:ascii="仿宋" w:hAnsi="仿宋" w:eastAsia="仿宋"/>
                <w:sz w:val="24"/>
              </w:rPr>
            </w:pPr>
            <w:r>
              <w:rPr>
                <w:rFonts w:hint="eastAsia" w:ascii="仿宋" w:hAnsi="仿宋" w:eastAsia="仿宋"/>
                <w:sz w:val="24"/>
              </w:rPr>
              <w:t>2.21操作软件：全中文界面质谱控制软件，支持Microsoft Windows 10以上中文操作环境，软件提供液相和质谱联用的全自动控制；简单的用户界面可以实现高效能的仪器调谐和方法优化，包括碰撞气压力和碰撞能量的自动优化，并可利用优化参数方便地建立分析方法；可进行数据采集、数据处理、定量分析和定性分析；有建立数据库功能，谱库检索功能，自动校正和全自动分析功能，全自动定量软件；</w:t>
            </w:r>
          </w:p>
          <w:p w14:paraId="785C004A">
            <w:pPr>
              <w:spacing w:line="400" w:lineRule="exact"/>
              <w:ind w:right="-105" w:rightChars="-50"/>
              <w:jc w:val="left"/>
              <w:rPr>
                <w:rFonts w:ascii="仿宋" w:hAnsi="仿宋" w:eastAsia="仿宋"/>
                <w:sz w:val="24"/>
              </w:rPr>
            </w:pPr>
            <w:r>
              <w:rPr>
                <w:rFonts w:hint="eastAsia" w:ascii="仿宋" w:hAnsi="仿宋" w:eastAsia="仿宋"/>
                <w:sz w:val="24"/>
              </w:rPr>
              <w:t>2.22质谱软件还可以自动MRM参数生成优化功能，不需要手动逐条输入MRM参数。可以不需要注射泵，直接液相联机柱上进样即可MRM自动优化。一键式触发全自动定量数据处理和报告功能。同时如需要，也可以采用手动模式修改MRM参数及其它定量批处理方法；</w:t>
            </w:r>
          </w:p>
          <w:p w14:paraId="39BDA735">
            <w:pPr>
              <w:spacing w:line="400" w:lineRule="exact"/>
              <w:ind w:right="-105" w:rightChars="-50"/>
              <w:jc w:val="left"/>
              <w:rPr>
                <w:rFonts w:ascii="仿宋" w:hAnsi="仿宋" w:eastAsia="仿宋"/>
                <w:sz w:val="24"/>
              </w:rPr>
            </w:pPr>
            <w:r>
              <w:rPr>
                <w:rFonts w:hint="eastAsia" w:ascii="仿宋" w:hAnsi="仿宋" w:eastAsia="仿宋"/>
                <w:sz w:val="24"/>
              </w:rPr>
              <w:t>2.23提供中国农业部登记在册的500种以上农药质谱数据库及350种以上兽药数据库，包括MRM参数，Q1电压设置、Q2碰撞能量及电压设置、Q3电压设置，参考定量离子对和定性离子对数据库。包含相关化合物的标准品参考标准曲线；</w:t>
            </w:r>
          </w:p>
          <w:p w14:paraId="77C1E11F">
            <w:pPr>
              <w:spacing w:line="400" w:lineRule="exact"/>
              <w:ind w:right="-105" w:rightChars="-50"/>
              <w:jc w:val="left"/>
              <w:rPr>
                <w:rFonts w:ascii="仿宋" w:hAnsi="仿宋" w:eastAsia="仿宋"/>
                <w:sz w:val="24"/>
              </w:rPr>
            </w:pPr>
            <w:r>
              <w:rPr>
                <w:rFonts w:hint="eastAsia" w:ascii="仿宋" w:hAnsi="仿宋" w:eastAsia="仿宋"/>
                <w:sz w:val="24"/>
              </w:rPr>
              <w:t>2.24质谱软件报告可中文显示，可自由添加、修改、提取化合物的信息，分析和处理方法；</w:t>
            </w:r>
          </w:p>
          <w:p w14:paraId="141F00FC">
            <w:pPr>
              <w:spacing w:line="400" w:lineRule="exact"/>
              <w:ind w:right="-105" w:rightChars="-50"/>
              <w:jc w:val="left"/>
              <w:rPr>
                <w:rFonts w:ascii="仿宋" w:hAnsi="仿宋" w:eastAsia="仿宋"/>
                <w:sz w:val="24"/>
              </w:rPr>
            </w:pPr>
            <w:r>
              <w:rPr>
                <w:rFonts w:hint="eastAsia" w:ascii="仿宋" w:hAnsi="仿宋" w:eastAsia="仿宋"/>
                <w:sz w:val="24"/>
              </w:rPr>
              <w:t>2.25扫描功能：具有全扫描、选择离子扫描、选择反应串联质谱扫描、子离子扫描、母离子扫描、中性丢失扫描、多反应监测扫描、混合扫描、同步检查扫描、正/负离子快速切换扫描等功能；</w:t>
            </w:r>
          </w:p>
          <w:p w14:paraId="4BE3E87D">
            <w:pPr>
              <w:spacing w:line="400" w:lineRule="exact"/>
              <w:ind w:right="-105" w:rightChars="-50"/>
              <w:jc w:val="left"/>
              <w:rPr>
                <w:rFonts w:ascii="仿宋" w:hAnsi="仿宋" w:eastAsia="仿宋"/>
                <w:sz w:val="24"/>
              </w:rPr>
            </w:pPr>
            <w:r>
              <w:rPr>
                <w:rFonts w:hint="eastAsia" w:ascii="仿宋" w:hAnsi="仿宋" w:eastAsia="仿宋"/>
                <w:sz w:val="24"/>
              </w:rPr>
              <w:t>2.26自动调谐：在正离子和负离子模式均可以进行灵敏度和分辨率的自动优化，进行质量校正。</w:t>
            </w:r>
          </w:p>
          <w:p w14:paraId="51345B01">
            <w:pPr>
              <w:spacing w:line="400" w:lineRule="exact"/>
              <w:ind w:right="-105" w:rightChars="-50"/>
              <w:jc w:val="left"/>
              <w:rPr>
                <w:rFonts w:ascii="仿宋" w:hAnsi="仿宋" w:eastAsia="仿宋"/>
                <w:sz w:val="24"/>
              </w:rPr>
            </w:pPr>
            <w:r>
              <w:rPr>
                <w:rFonts w:hint="eastAsia" w:ascii="仿宋" w:hAnsi="仿宋" w:eastAsia="仿宋"/>
                <w:sz w:val="24"/>
              </w:rPr>
              <w:t>3、主要配置清单</w:t>
            </w:r>
          </w:p>
          <w:p w14:paraId="58882498">
            <w:pPr>
              <w:spacing w:line="400" w:lineRule="exact"/>
              <w:ind w:right="-105" w:rightChars="-50"/>
              <w:jc w:val="left"/>
              <w:rPr>
                <w:rFonts w:ascii="仿宋" w:hAnsi="仿宋" w:eastAsia="仿宋"/>
                <w:sz w:val="24"/>
              </w:rPr>
            </w:pPr>
            <w:r>
              <w:rPr>
                <w:rFonts w:hint="eastAsia" w:ascii="仿宋" w:hAnsi="仿宋" w:eastAsia="仿宋"/>
                <w:sz w:val="24"/>
              </w:rPr>
              <w:t>3.1 超高压输液泵 2套；</w:t>
            </w:r>
          </w:p>
          <w:p w14:paraId="035168F4">
            <w:pPr>
              <w:spacing w:line="400" w:lineRule="exact"/>
              <w:ind w:right="-105" w:rightChars="-50"/>
              <w:jc w:val="left"/>
              <w:rPr>
                <w:rFonts w:ascii="仿宋" w:hAnsi="仿宋" w:eastAsia="仿宋"/>
                <w:sz w:val="24"/>
              </w:rPr>
            </w:pPr>
            <w:r>
              <w:rPr>
                <w:rFonts w:hint="eastAsia" w:ascii="仿宋" w:hAnsi="仿宋" w:eastAsia="仿宋"/>
                <w:sz w:val="24"/>
              </w:rPr>
              <w:t>3.2三路在线脱气机1套；</w:t>
            </w:r>
          </w:p>
          <w:p w14:paraId="57C0EA29">
            <w:pPr>
              <w:spacing w:line="400" w:lineRule="exact"/>
              <w:ind w:right="-105" w:rightChars="-50"/>
              <w:jc w:val="left"/>
              <w:rPr>
                <w:rFonts w:ascii="仿宋" w:hAnsi="仿宋" w:eastAsia="仿宋"/>
                <w:sz w:val="24"/>
              </w:rPr>
            </w:pPr>
            <w:r>
              <w:rPr>
                <w:rFonts w:hint="eastAsia" w:ascii="仿宋" w:hAnsi="仿宋" w:eastAsia="仿宋"/>
                <w:sz w:val="24"/>
              </w:rPr>
              <w:t>3.3带制冷的自动进样器1套；</w:t>
            </w:r>
          </w:p>
          <w:p w14:paraId="01B4E5EE">
            <w:pPr>
              <w:spacing w:line="400" w:lineRule="exact"/>
              <w:ind w:right="-105" w:rightChars="-50"/>
              <w:jc w:val="left"/>
              <w:rPr>
                <w:rFonts w:ascii="仿宋" w:hAnsi="仿宋" w:eastAsia="仿宋"/>
                <w:sz w:val="24"/>
              </w:rPr>
            </w:pPr>
            <w:r>
              <w:rPr>
                <w:rFonts w:hint="eastAsia" w:ascii="仿宋" w:hAnsi="仿宋" w:eastAsia="仿宋"/>
                <w:sz w:val="24"/>
              </w:rPr>
              <w:t>3.4智能柱温箱 1套；</w:t>
            </w:r>
          </w:p>
          <w:p w14:paraId="70168B2A">
            <w:pPr>
              <w:spacing w:line="400" w:lineRule="exact"/>
              <w:ind w:right="-105" w:rightChars="-50"/>
              <w:jc w:val="left"/>
              <w:rPr>
                <w:rFonts w:ascii="仿宋" w:hAnsi="仿宋" w:eastAsia="仿宋"/>
                <w:sz w:val="24"/>
              </w:rPr>
            </w:pPr>
            <w:r>
              <w:rPr>
                <w:rFonts w:hint="eastAsia" w:ascii="仿宋" w:hAnsi="仿宋" w:eastAsia="仿宋"/>
                <w:sz w:val="24"/>
              </w:rPr>
              <w:t>3.5色谱柱C18 (2.1mm I.D.×100mm, 1.9um) 2根；</w:t>
            </w:r>
          </w:p>
          <w:p w14:paraId="2183ACCB">
            <w:pPr>
              <w:spacing w:line="400" w:lineRule="exact"/>
              <w:ind w:right="-105" w:rightChars="-50"/>
              <w:jc w:val="left"/>
              <w:rPr>
                <w:rFonts w:ascii="仿宋" w:hAnsi="仿宋" w:eastAsia="仿宋"/>
                <w:sz w:val="24"/>
              </w:rPr>
            </w:pPr>
            <w:r>
              <w:rPr>
                <w:rFonts w:hint="eastAsia" w:ascii="仿宋" w:hAnsi="仿宋" w:eastAsia="仿宋"/>
                <w:sz w:val="24"/>
              </w:rPr>
              <w:t>3.6高效混合器1套；</w:t>
            </w:r>
          </w:p>
          <w:p w14:paraId="121AC32A">
            <w:pPr>
              <w:spacing w:line="400" w:lineRule="exact"/>
              <w:ind w:right="-105" w:rightChars="-50"/>
              <w:jc w:val="left"/>
              <w:rPr>
                <w:rFonts w:ascii="仿宋" w:hAnsi="仿宋" w:eastAsia="仿宋"/>
                <w:sz w:val="24"/>
              </w:rPr>
            </w:pPr>
            <w:r>
              <w:rPr>
                <w:rFonts w:hint="eastAsia" w:ascii="仿宋" w:hAnsi="仿宋" w:eastAsia="仿宋"/>
                <w:sz w:val="24"/>
              </w:rPr>
              <w:t>3.7 串接四极杆液质主机1台；</w:t>
            </w:r>
          </w:p>
          <w:p w14:paraId="4210545C">
            <w:pPr>
              <w:spacing w:line="400" w:lineRule="exact"/>
              <w:ind w:right="-105" w:rightChars="-50"/>
              <w:jc w:val="left"/>
              <w:rPr>
                <w:rFonts w:ascii="仿宋" w:hAnsi="仿宋" w:eastAsia="仿宋"/>
                <w:sz w:val="24"/>
              </w:rPr>
            </w:pPr>
            <w:r>
              <w:rPr>
                <w:rFonts w:hint="eastAsia" w:ascii="仿宋" w:hAnsi="仿宋" w:eastAsia="仿宋"/>
                <w:sz w:val="24"/>
              </w:rPr>
              <w:t>3.8 氮气发生器1台（输出氮气流量：0-25L/min，输出干燥空气流量：0-25L/min，氮气纯度：99.5%）；</w:t>
            </w:r>
          </w:p>
          <w:p w14:paraId="05755B6E">
            <w:pPr>
              <w:spacing w:line="400" w:lineRule="exact"/>
              <w:ind w:right="-105" w:rightChars="-50"/>
              <w:jc w:val="left"/>
              <w:rPr>
                <w:rFonts w:ascii="仿宋" w:hAnsi="仿宋" w:eastAsia="仿宋"/>
                <w:sz w:val="24"/>
              </w:rPr>
            </w:pPr>
            <w:r>
              <w:rPr>
                <w:rFonts w:hint="eastAsia" w:ascii="仿宋" w:hAnsi="仿宋" w:eastAsia="仿宋"/>
                <w:sz w:val="24"/>
              </w:rPr>
              <w:t>3.9 能源储备系统1台（10KVA，蓄电池12V65AH，32节，延时≥4小时）；</w:t>
            </w:r>
          </w:p>
          <w:p w14:paraId="41EB74BA">
            <w:pPr>
              <w:spacing w:line="400" w:lineRule="exact"/>
              <w:ind w:right="-105" w:rightChars="-50"/>
              <w:jc w:val="left"/>
              <w:rPr>
                <w:rFonts w:ascii="仿宋" w:hAnsi="仿宋" w:eastAsia="仿宋"/>
                <w:sz w:val="24"/>
              </w:rPr>
            </w:pPr>
            <w:r>
              <w:rPr>
                <w:rFonts w:hint="eastAsia" w:ascii="仿宋" w:hAnsi="仿宋" w:eastAsia="仿宋"/>
                <w:sz w:val="24"/>
              </w:rPr>
              <w:t>3.10 超高压色谱方法与常规色谱方法转换软件1套；</w:t>
            </w:r>
          </w:p>
          <w:p w14:paraId="4888461E">
            <w:pPr>
              <w:spacing w:line="400" w:lineRule="exact"/>
              <w:ind w:right="-105" w:rightChars="-50"/>
              <w:jc w:val="left"/>
              <w:rPr>
                <w:rFonts w:ascii="仿宋" w:hAnsi="仿宋" w:eastAsia="仿宋"/>
                <w:sz w:val="24"/>
              </w:rPr>
            </w:pPr>
            <w:r>
              <w:rPr>
                <w:rFonts w:hint="eastAsia" w:ascii="仿宋" w:hAnsi="仿宋" w:eastAsia="仿宋"/>
                <w:sz w:val="24"/>
              </w:rPr>
              <w:t>3.11耐高压流路切换阀1个；</w:t>
            </w:r>
          </w:p>
          <w:p w14:paraId="18053DCE">
            <w:pPr>
              <w:spacing w:line="400" w:lineRule="exact"/>
              <w:ind w:right="-105" w:rightChars="-50"/>
              <w:jc w:val="left"/>
              <w:rPr>
                <w:rFonts w:ascii="仿宋" w:hAnsi="仿宋" w:eastAsia="仿宋"/>
                <w:sz w:val="24"/>
              </w:rPr>
            </w:pPr>
            <w:r>
              <w:rPr>
                <w:rFonts w:hint="eastAsia" w:ascii="仿宋" w:hAnsi="仿宋" w:eastAsia="仿宋"/>
                <w:sz w:val="24"/>
              </w:rPr>
              <w:t>3.12液质接口离子源ESI源 1套、复合离子源组件1套；</w:t>
            </w:r>
          </w:p>
          <w:p w14:paraId="5CB872C5">
            <w:pPr>
              <w:spacing w:line="400" w:lineRule="exact"/>
              <w:ind w:right="-105" w:rightChars="-50"/>
              <w:jc w:val="left"/>
              <w:rPr>
                <w:rFonts w:ascii="仿宋" w:hAnsi="仿宋" w:eastAsia="仿宋"/>
                <w:sz w:val="24"/>
              </w:rPr>
            </w:pPr>
            <w:r>
              <w:rPr>
                <w:rFonts w:hint="eastAsia" w:ascii="仿宋" w:hAnsi="仿宋" w:eastAsia="仿宋"/>
                <w:sz w:val="24"/>
              </w:rPr>
              <w:t>3.13数据处理终端1台（CPU：第12代英特尔酷睿 i7-12700；内存16G；硬盘1TB）；</w:t>
            </w:r>
          </w:p>
          <w:p w14:paraId="69F2C2A6">
            <w:pPr>
              <w:spacing w:line="400" w:lineRule="exact"/>
              <w:ind w:right="-105" w:rightChars="-50"/>
              <w:jc w:val="left"/>
              <w:rPr>
                <w:rFonts w:ascii="仿宋" w:hAnsi="仿宋" w:eastAsia="仿宋"/>
                <w:sz w:val="24"/>
              </w:rPr>
            </w:pPr>
            <w:r>
              <w:rPr>
                <w:rFonts w:hint="eastAsia" w:ascii="仿宋" w:hAnsi="仿宋" w:eastAsia="仿宋"/>
                <w:sz w:val="24"/>
              </w:rPr>
              <w:t>3.14数据输出终端1台（速度：单面A4：29ppm，Letter：30ppm，双面A4：18ppm，Letter：19ppm；无线/有线网络打印；双面打印）；</w:t>
            </w:r>
          </w:p>
          <w:p w14:paraId="3CA70A01">
            <w:pPr>
              <w:spacing w:line="400" w:lineRule="exact"/>
              <w:ind w:right="-105" w:rightChars="-50"/>
              <w:jc w:val="left"/>
              <w:rPr>
                <w:rFonts w:ascii="仿宋" w:hAnsi="仿宋" w:eastAsia="仿宋"/>
                <w:sz w:val="24"/>
              </w:rPr>
            </w:pPr>
            <w:r>
              <w:rPr>
                <w:rFonts w:hint="eastAsia" w:ascii="仿宋" w:hAnsi="仿宋" w:eastAsia="仿宋"/>
                <w:sz w:val="24"/>
              </w:rPr>
              <w:t>3.15原厂质谱中文工作站软件1套；</w:t>
            </w:r>
          </w:p>
          <w:p w14:paraId="63297130">
            <w:pPr>
              <w:spacing w:line="400" w:lineRule="exact"/>
              <w:ind w:right="-105" w:rightChars="-50"/>
              <w:jc w:val="left"/>
              <w:rPr>
                <w:rFonts w:ascii="仿宋" w:hAnsi="仿宋" w:eastAsia="仿宋"/>
                <w:sz w:val="24"/>
              </w:rPr>
            </w:pPr>
            <w:r>
              <w:rPr>
                <w:rFonts w:hint="eastAsia" w:ascii="仿宋" w:hAnsi="仿宋" w:eastAsia="仿宋"/>
                <w:sz w:val="24"/>
              </w:rPr>
              <w:t>3.16两年消耗品包1套（DL管2根ESI喷针2根、流动相瓶5个、1.5mL进样瓶1000个）；</w:t>
            </w:r>
          </w:p>
          <w:p w14:paraId="68764B7F">
            <w:pPr>
              <w:spacing w:line="400" w:lineRule="exact"/>
              <w:ind w:right="-105" w:rightChars="-50"/>
              <w:jc w:val="left"/>
              <w:rPr>
                <w:rFonts w:ascii="仿宋" w:hAnsi="仿宋" w:eastAsia="仿宋"/>
                <w:sz w:val="24"/>
              </w:rPr>
            </w:pPr>
            <w:r>
              <w:rPr>
                <w:rFonts w:hint="eastAsia" w:ascii="仿宋" w:hAnsi="仿宋" w:eastAsia="仿宋"/>
                <w:sz w:val="24"/>
              </w:rPr>
              <w:t>3.17中文串联质谱农残、兽残数据库(免费升级) 1套，药品及个人护理品数据库1套，真菌毒素、海洋毒素数据库1套，化妆品风险物质分析数据库1套。</w:t>
            </w:r>
          </w:p>
          <w:p w14:paraId="56346EAE">
            <w:pPr>
              <w:spacing w:line="400" w:lineRule="exact"/>
              <w:ind w:right="-105" w:rightChars="-50"/>
              <w:jc w:val="left"/>
              <w:rPr>
                <w:rFonts w:ascii="仿宋" w:hAnsi="仿宋" w:eastAsia="仿宋"/>
                <w:sz w:val="24"/>
              </w:rPr>
            </w:pPr>
            <w:r>
              <w:rPr>
                <w:rFonts w:hint="eastAsia" w:ascii="仿宋" w:hAnsi="仿宋" w:eastAsia="仿宋"/>
                <w:sz w:val="24"/>
              </w:rPr>
              <w:t>4、本项报价包含仪器检定（校准）费用，采购人不再另行支付。验收时，提供仪器检定（校准）报告或证书。</w:t>
            </w:r>
          </w:p>
        </w:tc>
        <w:tc>
          <w:tcPr>
            <w:tcW w:w="851" w:type="dxa"/>
            <w:vAlign w:val="center"/>
          </w:tcPr>
          <w:p w14:paraId="2D78444F">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66B1EC72">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310.00</w:t>
            </w:r>
          </w:p>
        </w:tc>
      </w:tr>
      <w:tr w14:paraId="7659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3335E08">
            <w:pPr>
              <w:spacing w:line="400" w:lineRule="exact"/>
              <w:ind w:right="-105" w:rightChars="-50"/>
              <w:jc w:val="center"/>
              <w:rPr>
                <w:rFonts w:ascii="仿宋" w:hAnsi="仿宋" w:eastAsia="仿宋" w:cs="宋体"/>
                <w:sz w:val="24"/>
              </w:rPr>
            </w:pPr>
            <w:r>
              <w:rPr>
                <w:rFonts w:ascii="仿宋" w:hAnsi="仿宋" w:eastAsia="仿宋" w:cs="宋体"/>
                <w:sz w:val="24"/>
              </w:rPr>
              <w:t>2</w:t>
            </w:r>
          </w:p>
        </w:tc>
        <w:tc>
          <w:tcPr>
            <w:tcW w:w="1259" w:type="dxa"/>
            <w:gridSpan w:val="2"/>
            <w:vAlign w:val="center"/>
          </w:tcPr>
          <w:p w14:paraId="037CFE9D">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医用超低温保存箱</w:t>
            </w:r>
          </w:p>
        </w:tc>
        <w:tc>
          <w:tcPr>
            <w:tcW w:w="709" w:type="dxa"/>
            <w:vAlign w:val="center"/>
          </w:tcPr>
          <w:p w14:paraId="183F31EF">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62E3B28B">
            <w:pPr>
              <w:spacing w:line="400" w:lineRule="exact"/>
              <w:ind w:right="-105" w:rightChars="-50" w:firstLine="480" w:firstLineChars="200"/>
              <w:rPr>
                <w:rFonts w:ascii="仿宋" w:hAnsi="仿宋" w:eastAsia="仿宋"/>
                <w:sz w:val="24"/>
              </w:rPr>
            </w:pPr>
            <w:r>
              <w:rPr>
                <w:rFonts w:hint="eastAsia" w:ascii="仿宋" w:hAnsi="仿宋" w:eastAsia="仿宋"/>
                <w:sz w:val="24"/>
              </w:rPr>
              <w:t>超低温冰箱用于保存病毒、病菌、红细胞、白细胞、皮肤、骨骼、精液、生物制品、远洋制品、电子器件、特殊材料的低温试验等，适用于血站、医院、疾控中心、科研院所、电子化工等企业实验室、生物医学工程研究所，远洋渔业公司等低温储存物品。</w:t>
            </w:r>
          </w:p>
          <w:p w14:paraId="2E5755F2">
            <w:pPr>
              <w:spacing w:line="400" w:lineRule="exact"/>
              <w:ind w:right="-105" w:rightChars="-50"/>
              <w:rPr>
                <w:rFonts w:ascii="仿宋" w:hAnsi="仿宋" w:eastAsia="仿宋"/>
                <w:sz w:val="24"/>
              </w:rPr>
            </w:pPr>
            <w:r>
              <w:rPr>
                <w:rFonts w:hint="eastAsia" w:ascii="仿宋" w:hAnsi="仿宋" w:eastAsia="仿宋"/>
                <w:sz w:val="24"/>
              </w:rPr>
              <w:t>主要指标：</w:t>
            </w:r>
          </w:p>
          <w:p w14:paraId="494185CF">
            <w:pPr>
              <w:spacing w:line="400" w:lineRule="exact"/>
              <w:ind w:right="-105" w:rightChars="-50"/>
              <w:rPr>
                <w:rFonts w:ascii="仿宋" w:hAnsi="仿宋" w:eastAsia="仿宋"/>
                <w:sz w:val="24"/>
              </w:rPr>
            </w:pPr>
            <w:r>
              <w:rPr>
                <w:rFonts w:hint="eastAsia" w:ascii="仿宋" w:hAnsi="仿宋" w:eastAsia="仿宋"/>
                <w:sz w:val="24"/>
              </w:rPr>
              <w:t>1、样式：立式，单门。</w:t>
            </w:r>
          </w:p>
          <w:p w14:paraId="3000D3B3">
            <w:pPr>
              <w:spacing w:line="400" w:lineRule="exact"/>
              <w:ind w:right="-105" w:rightChars="-50"/>
              <w:rPr>
                <w:rFonts w:ascii="仿宋" w:hAnsi="仿宋" w:eastAsia="仿宋"/>
                <w:sz w:val="24"/>
              </w:rPr>
            </w:pPr>
            <w:r>
              <w:rPr>
                <w:rFonts w:hint="eastAsia" w:ascii="仿宋" w:hAnsi="仿宋" w:eastAsia="仿宋"/>
                <w:sz w:val="24"/>
              </w:rPr>
              <w:t>▲2、有效容积(L)：≥578。</w:t>
            </w:r>
          </w:p>
          <w:p w14:paraId="7776F50F">
            <w:pPr>
              <w:spacing w:line="400" w:lineRule="exact"/>
              <w:ind w:right="-105" w:rightChars="-50"/>
              <w:rPr>
                <w:rFonts w:ascii="仿宋" w:hAnsi="仿宋" w:eastAsia="仿宋"/>
                <w:sz w:val="24"/>
              </w:rPr>
            </w:pPr>
            <w:r>
              <w:rPr>
                <w:rFonts w:hint="eastAsia" w:ascii="仿宋" w:hAnsi="仿宋" w:eastAsia="仿宋"/>
                <w:sz w:val="24"/>
              </w:rPr>
              <w:t>3、外部尺寸(宽×深×高mm)：885×995×1980（±20mm）。</w:t>
            </w:r>
          </w:p>
          <w:p w14:paraId="240BD413">
            <w:pPr>
              <w:spacing w:line="400" w:lineRule="exact"/>
              <w:ind w:right="-105" w:rightChars="-50"/>
              <w:rPr>
                <w:rFonts w:ascii="仿宋" w:hAnsi="仿宋" w:eastAsia="仿宋"/>
                <w:sz w:val="24"/>
              </w:rPr>
            </w:pPr>
            <w:r>
              <w:rPr>
                <w:rFonts w:hint="eastAsia" w:ascii="仿宋" w:hAnsi="仿宋" w:eastAsia="仿宋"/>
                <w:sz w:val="24"/>
              </w:rPr>
              <w:t>4、内部尺寸(宽×深×高mm)：595×720×1310（±20mm）。</w:t>
            </w:r>
          </w:p>
          <w:p w14:paraId="0EAC14CA">
            <w:pPr>
              <w:spacing w:line="400" w:lineRule="exact"/>
              <w:ind w:right="-105" w:rightChars="-50"/>
              <w:rPr>
                <w:rFonts w:ascii="仿宋" w:hAnsi="仿宋" w:eastAsia="仿宋"/>
                <w:sz w:val="24"/>
              </w:rPr>
            </w:pPr>
            <w:r>
              <w:rPr>
                <w:rFonts w:hint="eastAsia" w:ascii="仿宋" w:hAnsi="仿宋" w:eastAsia="仿宋"/>
                <w:sz w:val="24"/>
              </w:rPr>
              <w:t>5、净重/毛重（Kg）：286/342（±10 Kg）。</w:t>
            </w:r>
          </w:p>
          <w:p w14:paraId="76EF0782">
            <w:pPr>
              <w:spacing w:line="400" w:lineRule="exact"/>
              <w:ind w:right="-105" w:rightChars="-50"/>
              <w:rPr>
                <w:rFonts w:ascii="仿宋" w:hAnsi="仿宋" w:eastAsia="仿宋"/>
                <w:sz w:val="24"/>
              </w:rPr>
            </w:pPr>
            <w:r>
              <w:rPr>
                <w:rFonts w:hint="eastAsia" w:ascii="仿宋" w:hAnsi="仿宋" w:eastAsia="仿宋"/>
                <w:sz w:val="24"/>
              </w:rPr>
              <w:t>6、温度控制：高精度微电脑温度控制系统，适用范围在-40℃～-86℃范围内，控温精度0.1℃。</w:t>
            </w:r>
          </w:p>
          <w:p w14:paraId="4833F2E3">
            <w:pPr>
              <w:spacing w:line="400" w:lineRule="exact"/>
              <w:ind w:right="-105" w:rightChars="-50"/>
              <w:rPr>
                <w:rFonts w:ascii="仿宋" w:hAnsi="仿宋" w:eastAsia="仿宋"/>
                <w:sz w:val="24"/>
              </w:rPr>
            </w:pPr>
            <w:r>
              <w:rPr>
                <w:rFonts w:hint="eastAsia" w:ascii="仿宋" w:hAnsi="仿宋" w:eastAsia="仿宋"/>
                <w:sz w:val="24"/>
              </w:rPr>
              <w:t>7、箱体材料：采用冷轧喷涂钢板，结实耐用。</w:t>
            </w:r>
          </w:p>
          <w:p w14:paraId="2A1A7044">
            <w:pPr>
              <w:spacing w:line="400" w:lineRule="exact"/>
              <w:ind w:right="-105" w:rightChars="-50"/>
              <w:rPr>
                <w:rFonts w:ascii="仿宋" w:hAnsi="仿宋" w:eastAsia="仿宋"/>
                <w:sz w:val="24"/>
              </w:rPr>
            </w:pPr>
            <w:r>
              <w:rPr>
                <w:rFonts w:hint="eastAsia" w:ascii="仿宋" w:hAnsi="仿宋" w:eastAsia="仿宋"/>
                <w:sz w:val="24"/>
              </w:rPr>
              <w:t>8、内胆材料：采用304镜面不锈钢内胆，易清洁、耐腐蚀性更强，且除霜更简单，除霜时不容易产生划痕。</w:t>
            </w:r>
          </w:p>
          <w:p w14:paraId="630ADB97">
            <w:pPr>
              <w:spacing w:line="400" w:lineRule="exact"/>
              <w:ind w:right="-105" w:rightChars="-50"/>
              <w:rPr>
                <w:rFonts w:ascii="仿宋" w:hAnsi="仿宋" w:eastAsia="仿宋"/>
                <w:sz w:val="24"/>
              </w:rPr>
            </w:pPr>
            <w:r>
              <w:rPr>
                <w:rFonts w:hint="eastAsia" w:ascii="仿宋" w:hAnsi="仿宋" w:eastAsia="仿宋"/>
                <w:sz w:val="24"/>
              </w:rPr>
              <w:t>9、箱内标配3层304不锈钢搁架，搁架承重≥49kg。</w:t>
            </w:r>
          </w:p>
          <w:p w14:paraId="1B0CF726">
            <w:pPr>
              <w:spacing w:line="400" w:lineRule="exact"/>
              <w:ind w:right="-105" w:rightChars="-50"/>
              <w:rPr>
                <w:rFonts w:ascii="仿宋" w:hAnsi="仿宋" w:eastAsia="仿宋"/>
                <w:sz w:val="24"/>
              </w:rPr>
            </w:pPr>
            <w:r>
              <w:rPr>
                <w:rFonts w:hint="eastAsia" w:ascii="仿宋" w:hAnsi="仿宋" w:eastAsia="仿宋"/>
                <w:sz w:val="24"/>
              </w:rPr>
              <w:t>10、标配4个发泡内门，每个内门都配有压紧式把手，密封效果更好。</w:t>
            </w:r>
          </w:p>
          <w:p w14:paraId="1D96088D">
            <w:pPr>
              <w:spacing w:line="400" w:lineRule="exact"/>
              <w:ind w:right="-105" w:rightChars="-50"/>
              <w:rPr>
                <w:rFonts w:ascii="仿宋" w:hAnsi="仿宋" w:eastAsia="仿宋"/>
                <w:sz w:val="24"/>
              </w:rPr>
            </w:pPr>
            <w:r>
              <w:rPr>
                <w:rFonts w:hint="eastAsia" w:ascii="仿宋" w:hAnsi="仿宋" w:eastAsia="仿宋"/>
                <w:sz w:val="24"/>
              </w:rPr>
              <w:t>11、外门标配4道门封，内门一道门封，门封采用硅胶材料，最低耐温-100℃。</w:t>
            </w:r>
          </w:p>
          <w:p w14:paraId="344AF8EA">
            <w:pPr>
              <w:spacing w:line="400" w:lineRule="exact"/>
              <w:ind w:right="-105" w:rightChars="-50"/>
              <w:rPr>
                <w:rFonts w:ascii="仿宋" w:hAnsi="仿宋" w:eastAsia="仿宋"/>
                <w:sz w:val="24"/>
              </w:rPr>
            </w:pPr>
            <w:r>
              <w:rPr>
                <w:rFonts w:hint="eastAsia" w:ascii="仿宋" w:hAnsi="仿宋" w:eastAsia="仿宋"/>
                <w:sz w:val="24"/>
              </w:rPr>
              <w:t>12、采用M型金属一体式把手，臂长约300mm，符合人机工程学，单手实现开关门，更加省力。</w:t>
            </w:r>
          </w:p>
          <w:p w14:paraId="6EB9D128">
            <w:pPr>
              <w:spacing w:line="400" w:lineRule="exact"/>
              <w:ind w:right="-105" w:rightChars="-50"/>
              <w:rPr>
                <w:rFonts w:ascii="仿宋" w:hAnsi="仿宋" w:eastAsia="仿宋"/>
                <w:sz w:val="24"/>
              </w:rPr>
            </w:pPr>
            <w:r>
              <w:rPr>
                <w:rFonts w:hint="eastAsia" w:ascii="仿宋" w:hAnsi="仿宋" w:eastAsia="仿宋"/>
                <w:sz w:val="24"/>
              </w:rPr>
              <w:t>13、标配机械锁，可加挂锁。</w:t>
            </w:r>
          </w:p>
          <w:p w14:paraId="2CC40820">
            <w:pPr>
              <w:spacing w:line="400" w:lineRule="exact"/>
              <w:ind w:right="-105" w:rightChars="-50"/>
              <w:rPr>
                <w:rFonts w:ascii="仿宋" w:hAnsi="仿宋" w:eastAsia="仿宋"/>
                <w:sz w:val="24"/>
              </w:rPr>
            </w:pPr>
            <w:r>
              <w:rPr>
                <w:rFonts w:hint="eastAsia" w:ascii="仿宋" w:hAnsi="仿宋" w:eastAsia="仿宋"/>
                <w:sz w:val="24"/>
              </w:rPr>
              <w:t>14、微电脑控制，标配≥2英寸LED按键屏，可显示箱内温度，设定温度，环境温度，能设定高低温报警，具有故障指示灯，出现报警或故障时指示灯显示红色。</w:t>
            </w:r>
          </w:p>
          <w:p w14:paraId="1CC4131A">
            <w:pPr>
              <w:spacing w:line="400" w:lineRule="exact"/>
              <w:ind w:right="-105" w:rightChars="-50"/>
              <w:rPr>
                <w:rFonts w:ascii="仿宋" w:hAnsi="仿宋" w:eastAsia="仿宋"/>
                <w:sz w:val="24"/>
              </w:rPr>
            </w:pPr>
            <w:r>
              <w:rPr>
                <w:rFonts w:hint="eastAsia" w:ascii="仿宋" w:hAnsi="仿宋" w:eastAsia="仿宋"/>
                <w:sz w:val="24"/>
              </w:rPr>
              <w:t>15、具有数据下载功能，可以通过USB接口下载箱内温度、温度报警记录等。</w:t>
            </w:r>
          </w:p>
          <w:p w14:paraId="7B4B4BA0">
            <w:pPr>
              <w:spacing w:line="400" w:lineRule="exact"/>
              <w:ind w:right="-105" w:rightChars="-50"/>
              <w:rPr>
                <w:rFonts w:ascii="仿宋" w:hAnsi="仿宋" w:eastAsia="仿宋"/>
                <w:sz w:val="24"/>
              </w:rPr>
            </w:pPr>
            <w:r>
              <w:rPr>
                <w:rFonts w:hint="eastAsia" w:ascii="仿宋" w:hAnsi="仿宋" w:eastAsia="仿宋"/>
                <w:sz w:val="24"/>
              </w:rPr>
              <w:t>16、多重保护系统：开机延时保护、压机高温保护、过电流保护、显示面板密码保护、断电记忆数据保护。</w:t>
            </w:r>
          </w:p>
          <w:p w14:paraId="14A36BAB">
            <w:pPr>
              <w:spacing w:line="400" w:lineRule="exact"/>
              <w:ind w:right="-105" w:rightChars="-50"/>
              <w:rPr>
                <w:rFonts w:ascii="仿宋" w:hAnsi="仿宋" w:eastAsia="仿宋"/>
                <w:sz w:val="24"/>
              </w:rPr>
            </w:pPr>
            <w:r>
              <w:rPr>
                <w:rFonts w:hint="eastAsia" w:ascii="仿宋" w:hAnsi="仿宋" w:eastAsia="仿宋"/>
                <w:sz w:val="24"/>
              </w:rPr>
              <w:t>17、多重报警系统：（声光报警方式）高低温报警、开门报警、断电报警、冷凝器高温报警、环温报警、电池电量低报警、通讯故障报警、传感器故障报警，选配远程报警。</w:t>
            </w:r>
          </w:p>
          <w:p w14:paraId="335D067B">
            <w:pPr>
              <w:spacing w:line="400" w:lineRule="exact"/>
              <w:ind w:right="-105" w:rightChars="-50"/>
              <w:rPr>
                <w:rFonts w:ascii="仿宋" w:hAnsi="仿宋" w:eastAsia="仿宋"/>
                <w:sz w:val="24"/>
              </w:rPr>
            </w:pPr>
            <w:r>
              <w:rPr>
                <w:rFonts w:hint="eastAsia" w:ascii="仿宋" w:hAnsi="仿宋" w:eastAsia="仿宋"/>
                <w:sz w:val="24"/>
              </w:rPr>
              <w:t>18、采用高效压缩机（2台），功率≤1520W，动力强劲，质量更可靠；低噪音风机（2台），节能高效。冷凝风机及压缩机散热风机可根据压缩机运行状态智能开停。</w:t>
            </w:r>
          </w:p>
          <w:p w14:paraId="42833151">
            <w:pPr>
              <w:spacing w:line="400" w:lineRule="exact"/>
              <w:ind w:right="-105" w:rightChars="-50"/>
              <w:rPr>
                <w:rFonts w:ascii="仿宋" w:hAnsi="仿宋" w:eastAsia="仿宋"/>
                <w:sz w:val="24"/>
              </w:rPr>
            </w:pPr>
            <w:r>
              <w:rPr>
                <w:rFonts w:hint="eastAsia" w:ascii="仿宋" w:hAnsi="仿宋" w:eastAsia="仿宋"/>
                <w:sz w:val="24"/>
              </w:rPr>
              <w:t>19、采用具有铜管蒸发器，可以提高换热效率，制冷速度更快。</w:t>
            </w:r>
          </w:p>
          <w:p w14:paraId="002B7A3E">
            <w:pPr>
              <w:spacing w:line="400" w:lineRule="exact"/>
              <w:ind w:right="-105" w:rightChars="-50"/>
              <w:rPr>
                <w:rFonts w:ascii="仿宋" w:hAnsi="仿宋" w:eastAsia="仿宋"/>
                <w:sz w:val="24"/>
              </w:rPr>
            </w:pPr>
            <w:r>
              <w:rPr>
                <w:rFonts w:hint="eastAsia" w:ascii="仿宋" w:hAnsi="仿宋" w:eastAsia="仿宋"/>
                <w:sz w:val="24"/>
              </w:rPr>
              <w:t>20、整机采用多种绿色混合碳氢冷媒，节能环保。</w:t>
            </w:r>
          </w:p>
          <w:p w14:paraId="0454B3C6">
            <w:pPr>
              <w:spacing w:line="400" w:lineRule="exact"/>
              <w:ind w:right="-105" w:rightChars="-50"/>
              <w:rPr>
                <w:rFonts w:ascii="仿宋" w:hAnsi="仿宋" w:eastAsia="仿宋"/>
                <w:sz w:val="24"/>
              </w:rPr>
            </w:pPr>
            <w:r>
              <w:rPr>
                <w:rFonts w:hint="eastAsia" w:ascii="仿宋" w:hAnsi="仿宋" w:eastAsia="仿宋"/>
                <w:sz w:val="24"/>
              </w:rPr>
              <w:t>▲21、存储安全：双压缩机，完全独立两套系统，可以保证一套系统出现故障时，另外一套系统还能保持-80℃的状态下稳定运行。</w:t>
            </w:r>
          </w:p>
          <w:p w14:paraId="1C4E412B">
            <w:pPr>
              <w:spacing w:line="400" w:lineRule="exact"/>
              <w:ind w:right="-105" w:rightChars="-50"/>
              <w:rPr>
                <w:rFonts w:ascii="仿宋" w:hAnsi="仿宋" w:eastAsia="仿宋"/>
                <w:sz w:val="24"/>
              </w:rPr>
            </w:pPr>
            <w:r>
              <w:rPr>
                <w:rFonts w:hint="eastAsia" w:ascii="仿宋" w:hAnsi="仿宋" w:eastAsia="仿宋"/>
                <w:sz w:val="24"/>
              </w:rPr>
              <w:t>22、25℃环温时，机器从空载降温到-80℃时间≤2.9h。</w:t>
            </w:r>
          </w:p>
          <w:p w14:paraId="5912C7A4">
            <w:pPr>
              <w:spacing w:line="400" w:lineRule="exact"/>
              <w:ind w:right="-105" w:rightChars="-50"/>
              <w:rPr>
                <w:rFonts w:ascii="仿宋" w:hAnsi="仿宋" w:eastAsia="仿宋"/>
                <w:sz w:val="24"/>
              </w:rPr>
            </w:pPr>
            <w:r>
              <w:rPr>
                <w:rFonts w:hint="eastAsia" w:ascii="仿宋" w:hAnsi="仿宋" w:eastAsia="仿宋"/>
                <w:sz w:val="24"/>
              </w:rPr>
              <w:t>23、采用高性能保温材料纳米薄膜VIP板，厚度≥25mm,搭配LBA发泡剂保温层，保温层厚度90mm,保温效果更卓越。</w:t>
            </w:r>
          </w:p>
          <w:p w14:paraId="2E2B63B4">
            <w:pPr>
              <w:spacing w:line="400" w:lineRule="exact"/>
              <w:ind w:right="-105" w:rightChars="-50"/>
              <w:rPr>
                <w:rFonts w:ascii="仿宋" w:hAnsi="仿宋" w:eastAsia="仿宋"/>
                <w:sz w:val="24"/>
              </w:rPr>
            </w:pPr>
            <w:r>
              <w:rPr>
                <w:rFonts w:hint="eastAsia" w:ascii="仿宋" w:hAnsi="仿宋" w:eastAsia="仿宋"/>
                <w:sz w:val="24"/>
              </w:rPr>
              <w:t>24、25℃环温时，机器断电后，从-80℃回温到-50℃的时间≥5.2h。</w:t>
            </w:r>
          </w:p>
          <w:p w14:paraId="5B459E71">
            <w:pPr>
              <w:spacing w:line="400" w:lineRule="exact"/>
              <w:ind w:right="-105" w:rightChars="-50"/>
              <w:rPr>
                <w:rFonts w:ascii="仿宋" w:hAnsi="仿宋" w:eastAsia="仿宋"/>
                <w:sz w:val="24"/>
              </w:rPr>
            </w:pPr>
            <w:r>
              <w:rPr>
                <w:rFonts w:hint="eastAsia" w:ascii="仿宋" w:hAnsi="仿宋" w:eastAsia="仿宋"/>
                <w:sz w:val="24"/>
              </w:rPr>
              <w:t>25、整机低噪音运行，且专门配置了减噪措施，噪音≤49db(A)。</w:t>
            </w:r>
          </w:p>
          <w:p w14:paraId="1168B20A">
            <w:pPr>
              <w:spacing w:line="400" w:lineRule="exact"/>
              <w:ind w:right="-105" w:rightChars="-50"/>
              <w:rPr>
                <w:rFonts w:ascii="仿宋" w:hAnsi="仿宋" w:eastAsia="仿宋"/>
                <w:sz w:val="24"/>
              </w:rPr>
            </w:pPr>
            <w:r>
              <w:rPr>
                <w:rFonts w:hint="eastAsia" w:ascii="仿宋" w:hAnsi="仿宋" w:eastAsia="仿宋"/>
                <w:sz w:val="24"/>
              </w:rPr>
              <w:t>26、根据GB/T 20154-2014规定的检测方法进行检测，在箱内每层布置5个测试点（四角及中心），箱内共布置20个测试点，测得箱内温度均匀性≤5℃。</w:t>
            </w:r>
          </w:p>
          <w:p w14:paraId="239D4517">
            <w:pPr>
              <w:spacing w:line="400" w:lineRule="exact"/>
              <w:ind w:right="-105" w:rightChars="-50"/>
              <w:rPr>
                <w:rFonts w:ascii="仿宋" w:hAnsi="仿宋" w:eastAsia="仿宋"/>
                <w:sz w:val="24"/>
              </w:rPr>
            </w:pPr>
            <w:r>
              <w:rPr>
                <w:rFonts w:hint="eastAsia" w:ascii="仿宋" w:hAnsi="仿宋" w:eastAsia="仿宋"/>
                <w:sz w:val="24"/>
              </w:rPr>
              <w:t>27、根据YY/T 1757-2021规定的检测方法进行检测，实际测得箱内的温度波动度＜2.6℃。</w:t>
            </w:r>
          </w:p>
          <w:p w14:paraId="0512CB88">
            <w:pPr>
              <w:spacing w:line="400" w:lineRule="exact"/>
              <w:ind w:right="-105" w:rightChars="-50"/>
              <w:rPr>
                <w:rFonts w:ascii="仿宋" w:hAnsi="仿宋" w:eastAsia="仿宋"/>
                <w:sz w:val="24"/>
              </w:rPr>
            </w:pPr>
            <w:r>
              <w:rPr>
                <w:rFonts w:hint="eastAsia" w:ascii="仿宋" w:hAnsi="仿宋" w:eastAsia="仿宋"/>
                <w:sz w:val="24"/>
              </w:rPr>
              <w:t>28、标配USB模块，可记录箱内实际温度等数据长达10年以上。</w:t>
            </w:r>
          </w:p>
          <w:p w14:paraId="590B8991">
            <w:pPr>
              <w:spacing w:line="400" w:lineRule="exact"/>
              <w:ind w:right="-105" w:rightChars="-50"/>
              <w:rPr>
                <w:rFonts w:ascii="仿宋" w:hAnsi="仿宋" w:eastAsia="仿宋"/>
                <w:sz w:val="24"/>
              </w:rPr>
            </w:pPr>
            <w:r>
              <w:rPr>
                <w:rFonts w:hint="eastAsia" w:ascii="仿宋" w:hAnsi="仿宋" w:eastAsia="仿宋"/>
                <w:sz w:val="24"/>
              </w:rPr>
              <w:t>29、标配蓄电池，断电后可为屏幕供电≥52小时。</w:t>
            </w:r>
          </w:p>
          <w:p w14:paraId="3081AB8D">
            <w:pPr>
              <w:spacing w:line="400" w:lineRule="exact"/>
              <w:ind w:right="-105" w:rightChars="-50"/>
              <w:rPr>
                <w:rFonts w:ascii="仿宋" w:hAnsi="仿宋" w:eastAsia="仿宋"/>
                <w:sz w:val="24"/>
              </w:rPr>
            </w:pPr>
            <w:r>
              <w:rPr>
                <w:rFonts w:hint="eastAsia" w:ascii="仿宋" w:hAnsi="仿宋" w:eastAsia="仿宋"/>
                <w:sz w:val="24"/>
              </w:rPr>
              <w:t>30、机器采用PID节能控制算法，节能高效，24小时耗电量≤11.5kWh。</w:t>
            </w:r>
          </w:p>
          <w:p w14:paraId="429DCC13">
            <w:pPr>
              <w:spacing w:line="400" w:lineRule="exact"/>
              <w:ind w:right="-105" w:rightChars="-50"/>
              <w:rPr>
                <w:rFonts w:ascii="仿宋" w:hAnsi="仿宋" w:eastAsia="仿宋"/>
                <w:sz w:val="24"/>
              </w:rPr>
            </w:pPr>
            <w:r>
              <w:rPr>
                <w:rFonts w:hint="eastAsia" w:ascii="仿宋" w:hAnsi="仿宋" w:eastAsia="仿宋"/>
                <w:sz w:val="24"/>
              </w:rPr>
              <w:t>31、标配门框自动防凝露功能，减少门框结霜现象。</w:t>
            </w:r>
          </w:p>
          <w:p w14:paraId="1BE98633">
            <w:pPr>
              <w:spacing w:line="400" w:lineRule="exact"/>
              <w:ind w:right="-105" w:rightChars="-50"/>
              <w:rPr>
                <w:rFonts w:ascii="仿宋" w:hAnsi="仿宋" w:eastAsia="仿宋"/>
                <w:sz w:val="24"/>
              </w:rPr>
            </w:pPr>
            <w:r>
              <w:rPr>
                <w:rFonts w:hint="eastAsia" w:ascii="仿宋" w:hAnsi="仿宋" w:eastAsia="仿宋"/>
                <w:sz w:val="24"/>
              </w:rPr>
              <w:t>32、可选配远程报警接口、5V供电接口。</w:t>
            </w:r>
          </w:p>
          <w:p w14:paraId="287C4B0C">
            <w:pPr>
              <w:spacing w:line="400" w:lineRule="exact"/>
              <w:ind w:right="-105" w:rightChars="-50"/>
              <w:rPr>
                <w:rFonts w:ascii="仿宋" w:hAnsi="仿宋" w:eastAsia="仿宋"/>
                <w:sz w:val="24"/>
              </w:rPr>
            </w:pPr>
            <w:r>
              <w:rPr>
                <w:rFonts w:hint="eastAsia" w:ascii="仿宋" w:hAnsi="仿宋" w:eastAsia="仿宋"/>
                <w:sz w:val="24"/>
              </w:rPr>
              <w:t>33、在具有TUV/UL认证的实验室里按照国家标准在箱内不同区域布置4个点测试温度均匀性，温度均匀性≤5℃。</w:t>
            </w:r>
          </w:p>
          <w:p w14:paraId="1D4C8D9C">
            <w:pPr>
              <w:spacing w:line="400" w:lineRule="exact"/>
              <w:ind w:right="-105" w:rightChars="-50"/>
              <w:rPr>
                <w:rFonts w:ascii="仿宋" w:hAnsi="仿宋" w:eastAsia="仿宋"/>
                <w:sz w:val="24"/>
              </w:rPr>
            </w:pPr>
            <w:r>
              <w:rPr>
                <w:rFonts w:hint="eastAsia" w:ascii="仿宋" w:hAnsi="仿宋" w:eastAsia="仿宋"/>
                <w:sz w:val="24"/>
              </w:rPr>
              <w:t>34、无螺丝钉固定式、可拆卸防尘网罩，便于清洁。</w:t>
            </w:r>
          </w:p>
          <w:p w14:paraId="7DE0068C">
            <w:pPr>
              <w:spacing w:line="400" w:lineRule="exact"/>
              <w:ind w:right="-105" w:rightChars="-50"/>
              <w:rPr>
                <w:rFonts w:ascii="仿宋" w:hAnsi="仿宋" w:eastAsia="仿宋"/>
                <w:sz w:val="24"/>
              </w:rPr>
            </w:pPr>
            <w:r>
              <w:rPr>
                <w:rFonts w:hint="eastAsia" w:ascii="仿宋" w:hAnsi="仿宋" w:eastAsia="仿宋"/>
                <w:sz w:val="24"/>
              </w:rPr>
              <w:t>35、底部带有四个万向轮和两个调节脚，方便移动和固定。</w:t>
            </w:r>
          </w:p>
          <w:p w14:paraId="615E3B39">
            <w:pPr>
              <w:spacing w:line="400" w:lineRule="exact"/>
              <w:ind w:right="-105" w:rightChars="-50"/>
              <w:rPr>
                <w:rFonts w:ascii="仿宋" w:hAnsi="仿宋" w:eastAsia="仿宋"/>
                <w:sz w:val="24"/>
              </w:rPr>
            </w:pPr>
            <w:r>
              <w:rPr>
                <w:rFonts w:hint="eastAsia" w:ascii="仿宋" w:hAnsi="仿宋" w:eastAsia="仿宋"/>
                <w:sz w:val="24"/>
              </w:rPr>
              <w:t>36、具有可加热泄压阀，可满足短时间内连续开门。</w:t>
            </w:r>
          </w:p>
          <w:p w14:paraId="305E790D">
            <w:pPr>
              <w:spacing w:line="400" w:lineRule="exact"/>
              <w:ind w:right="-105" w:rightChars="-50"/>
              <w:rPr>
                <w:rFonts w:ascii="仿宋" w:hAnsi="仿宋" w:eastAsia="仿宋"/>
                <w:sz w:val="24"/>
              </w:rPr>
            </w:pPr>
            <w:r>
              <w:rPr>
                <w:rFonts w:hint="eastAsia" w:ascii="仿宋" w:hAnsi="仿宋" w:eastAsia="仿宋"/>
                <w:sz w:val="24"/>
              </w:rPr>
              <w:t>37、背部配有两个测试孔（25mm），方便实验使用和监控箱内温度。</w:t>
            </w:r>
          </w:p>
          <w:p w14:paraId="6DCF6A97">
            <w:pPr>
              <w:spacing w:line="400" w:lineRule="exact"/>
              <w:ind w:right="-105" w:rightChars="-50"/>
              <w:rPr>
                <w:rFonts w:ascii="仿宋" w:hAnsi="仿宋" w:eastAsia="仿宋"/>
                <w:sz w:val="24"/>
              </w:rPr>
            </w:pPr>
            <w:r>
              <w:rPr>
                <w:rFonts w:hint="eastAsia" w:ascii="仿宋" w:hAnsi="仿宋" w:eastAsia="仿宋"/>
                <w:sz w:val="24"/>
              </w:rPr>
              <w:t>38、冻存架尺寸（mm）：140×685×293（±10mm），可加配≥16个冻存架。</w:t>
            </w:r>
          </w:p>
          <w:p w14:paraId="50073F02">
            <w:pPr>
              <w:spacing w:line="400" w:lineRule="exact"/>
              <w:ind w:right="-105" w:rightChars="-50"/>
              <w:rPr>
                <w:rFonts w:ascii="仿宋" w:hAnsi="仿宋" w:eastAsia="仿宋" w:cs="宋体"/>
                <w:sz w:val="24"/>
              </w:rPr>
            </w:pPr>
            <w:r>
              <w:rPr>
                <w:rFonts w:hint="eastAsia" w:ascii="仿宋" w:hAnsi="仿宋" w:eastAsia="仿宋"/>
                <w:sz w:val="24"/>
              </w:rPr>
              <w:t>39、冻存盒数量和规格：500/10*10，2ml冻存管存量≥40000份。</w:t>
            </w:r>
          </w:p>
        </w:tc>
        <w:tc>
          <w:tcPr>
            <w:tcW w:w="851" w:type="dxa"/>
            <w:vAlign w:val="center"/>
          </w:tcPr>
          <w:p w14:paraId="3CBF9764">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4261AC97">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6.00</w:t>
            </w:r>
          </w:p>
        </w:tc>
      </w:tr>
      <w:tr w14:paraId="0717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126A259">
            <w:pPr>
              <w:spacing w:line="400" w:lineRule="exact"/>
              <w:ind w:right="-105" w:rightChars="-50"/>
              <w:jc w:val="center"/>
              <w:rPr>
                <w:rFonts w:ascii="仿宋" w:hAnsi="仿宋" w:eastAsia="仿宋" w:cs="宋体"/>
                <w:sz w:val="24"/>
              </w:rPr>
            </w:pPr>
            <w:r>
              <w:rPr>
                <w:rFonts w:ascii="仿宋" w:hAnsi="仿宋" w:eastAsia="仿宋" w:cs="宋体"/>
                <w:sz w:val="24"/>
              </w:rPr>
              <w:t>3</w:t>
            </w:r>
          </w:p>
        </w:tc>
        <w:tc>
          <w:tcPr>
            <w:tcW w:w="1259" w:type="dxa"/>
            <w:gridSpan w:val="2"/>
            <w:vAlign w:val="center"/>
          </w:tcPr>
          <w:p w14:paraId="7F305F22">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全自动酶联免疫工作站</w:t>
            </w:r>
          </w:p>
        </w:tc>
        <w:tc>
          <w:tcPr>
            <w:tcW w:w="709" w:type="dxa"/>
            <w:vAlign w:val="center"/>
          </w:tcPr>
          <w:p w14:paraId="61786086">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0B40C7C2">
            <w:pPr>
              <w:spacing w:line="400" w:lineRule="exact"/>
              <w:ind w:right="-105" w:rightChars="-50" w:firstLine="480" w:firstLineChars="200"/>
              <w:rPr>
                <w:rFonts w:ascii="仿宋" w:hAnsi="仿宋" w:eastAsia="仿宋"/>
                <w:sz w:val="24"/>
              </w:rPr>
            </w:pPr>
            <w:r>
              <w:rPr>
                <w:rFonts w:hint="eastAsia" w:ascii="仿宋" w:hAnsi="仿宋" w:eastAsia="仿宋"/>
                <w:sz w:val="24"/>
              </w:rPr>
              <w:t>从加样开始，到加试剂、孵育、洗板、读数完全由设备自动运行，无需人工干预；具有声、光、电（短信通知）多重报警功能，设备运行过程中的问题可以及时以短信的形式发送手机上。</w:t>
            </w:r>
          </w:p>
          <w:p w14:paraId="21F110EC">
            <w:pPr>
              <w:spacing w:line="400" w:lineRule="exact"/>
              <w:ind w:right="-105" w:rightChars="-50"/>
              <w:rPr>
                <w:rFonts w:ascii="仿宋" w:hAnsi="仿宋" w:eastAsia="仿宋"/>
                <w:sz w:val="24"/>
              </w:rPr>
            </w:pPr>
            <w:r>
              <w:rPr>
                <w:rFonts w:hint="eastAsia" w:ascii="仿宋" w:hAnsi="仿宋" w:eastAsia="仿宋"/>
                <w:sz w:val="24"/>
              </w:rPr>
              <w:t>1、基本功能：全自动完成ELISA实验，包括加样、稀释、振荡、孵育、洗板、读数及结果判断全过程实验。</w:t>
            </w:r>
          </w:p>
          <w:p w14:paraId="644C2FBA">
            <w:pPr>
              <w:spacing w:line="400" w:lineRule="exact"/>
              <w:ind w:right="-105" w:rightChars="-50"/>
              <w:rPr>
                <w:rFonts w:ascii="仿宋" w:hAnsi="仿宋" w:eastAsia="仿宋"/>
                <w:sz w:val="24"/>
              </w:rPr>
            </w:pPr>
            <w:r>
              <w:rPr>
                <w:rFonts w:hint="eastAsia" w:ascii="仿宋" w:hAnsi="仿宋" w:eastAsia="仿宋"/>
                <w:sz w:val="24"/>
              </w:rPr>
              <w:t>2、试剂应用范围：完全开放试剂系统。</w:t>
            </w:r>
          </w:p>
          <w:p w14:paraId="59DE6269">
            <w:pPr>
              <w:spacing w:line="400" w:lineRule="exact"/>
              <w:ind w:right="-105" w:rightChars="-50"/>
              <w:rPr>
                <w:rFonts w:ascii="仿宋" w:hAnsi="仿宋" w:eastAsia="仿宋"/>
                <w:sz w:val="24"/>
              </w:rPr>
            </w:pPr>
            <w:r>
              <w:rPr>
                <w:rFonts w:hint="eastAsia" w:ascii="仿宋" w:hAnsi="仿宋" w:eastAsia="仿宋"/>
                <w:sz w:val="24"/>
              </w:rPr>
              <w:t>3、加样精度： 加样量</w:t>
            </w:r>
            <w:r>
              <w:rPr>
                <w:rFonts w:hint="eastAsia" w:ascii="仿宋" w:hAnsi="仿宋" w:eastAsia="仿宋"/>
                <w:sz w:val="24"/>
              </w:rPr>
              <w:tab/>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 xml:space="preserve">精密度（CV） </w:t>
            </w:r>
            <w:r>
              <w:rPr>
                <w:rFonts w:ascii="仿宋" w:hAnsi="仿宋" w:eastAsia="仿宋"/>
                <w:sz w:val="24"/>
              </w:rPr>
              <w:t xml:space="preserve"> </w:t>
            </w:r>
            <w:r>
              <w:rPr>
                <w:rFonts w:hint="eastAsia" w:ascii="仿宋" w:hAnsi="仿宋" w:eastAsia="仿宋"/>
                <w:sz w:val="24"/>
              </w:rPr>
              <w:t>准确度</w:t>
            </w:r>
          </w:p>
          <w:p w14:paraId="5CC5B4DD">
            <w:pPr>
              <w:spacing w:line="400" w:lineRule="exact"/>
              <w:ind w:right="-105" w:rightChars="-50" w:firstLine="1680" w:firstLineChars="700"/>
              <w:rPr>
                <w:rFonts w:ascii="仿宋" w:hAnsi="仿宋" w:eastAsia="仿宋"/>
                <w:sz w:val="24"/>
              </w:rPr>
            </w:pPr>
            <w:r>
              <w:rPr>
                <w:rFonts w:hint="eastAsia" w:ascii="仿宋" w:hAnsi="仿宋" w:eastAsia="仿宋"/>
                <w:sz w:val="24"/>
              </w:rPr>
              <w:t>100ul      ≤1%        ≤±2%</w:t>
            </w:r>
          </w:p>
          <w:p w14:paraId="3D504FBB">
            <w:pPr>
              <w:spacing w:line="400" w:lineRule="exact"/>
              <w:ind w:right="-105" w:rightChars="-50"/>
              <w:rPr>
                <w:rFonts w:ascii="仿宋" w:hAnsi="仿宋" w:eastAsia="仿宋"/>
                <w:sz w:val="24"/>
              </w:rPr>
            </w:pPr>
            <w:r>
              <w:rPr>
                <w:rFonts w:hint="eastAsia" w:ascii="仿宋" w:hAnsi="仿宋" w:eastAsia="仿宋"/>
                <w:sz w:val="24"/>
              </w:rPr>
              <w:t>4、工作模式：可连续进样、连续进板、随到随做。</w:t>
            </w:r>
          </w:p>
          <w:p w14:paraId="162B5B26">
            <w:pPr>
              <w:spacing w:line="400" w:lineRule="exact"/>
              <w:ind w:right="-105" w:rightChars="-50"/>
              <w:rPr>
                <w:rFonts w:ascii="仿宋" w:hAnsi="仿宋" w:eastAsia="仿宋"/>
                <w:sz w:val="24"/>
              </w:rPr>
            </w:pPr>
            <w:r>
              <w:rPr>
                <w:rFonts w:hint="eastAsia" w:ascii="仿宋" w:hAnsi="仿宋" w:eastAsia="仿宋"/>
                <w:sz w:val="24"/>
              </w:rPr>
              <w:t>5、样本位：同时容纳（非连续装载）≥240个样本位，满足大标本量需求，减少频繁的样本装载。</w:t>
            </w:r>
          </w:p>
          <w:p w14:paraId="06181ED7">
            <w:pPr>
              <w:spacing w:line="400" w:lineRule="exact"/>
              <w:ind w:right="-105" w:rightChars="-50"/>
              <w:rPr>
                <w:rFonts w:ascii="仿宋" w:hAnsi="仿宋" w:eastAsia="仿宋"/>
                <w:sz w:val="24"/>
              </w:rPr>
            </w:pPr>
            <w:r>
              <w:rPr>
                <w:rFonts w:hint="eastAsia" w:ascii="仿宋" w:hAnsi="仿宋" w:eastAsia="仿宋"/>
                <w:sz w:val="24"/>
              </w:rPr>
              <w:t>6、加样针（单针加样范围：5～800ul）：8通道独立加样，使用透明一次性加样头，杜绝使用钢针，避免样品携带污染和液体稀释效应。</w:t>
            </w:r>
          </w:p>
          <w:p w14:paraId="03CE710C">
            <w:pPr>
              <w:spacing w:line="400" w:lineRule="exact"/>
              <w:ind w:right="-105" w:rightChars="-50"/>
              <w:rPr>
                <w:rFonts w:ascii="仿宋" w:hAnsi="仿宋" w:eastAsia="仿宋"/>
                <w:sz w:val="24"/>
              </w:rPr>
            </w:pPr>
            <w:r>
              <w:rPr>
                <w:rFonts w:hint="eastAsia" w:ascii="仿宋" w:hAnsi="仿宋" w:eastAsia="仿宋"/>
                <w:sz w:val="24"/>
              </w:rPr>
              <w:t>7、加样通道性能：一次性加样头具有装针检测报警功能。</w:t>
            </w:r>
          </w:p>
          <w:p w14:paraId="0B3896F4">
            <w:pPr>
              <w:spacing w:line="400" w:lineRule="exact"/>
              <w:ind w:right="-105" w:rightChars="-50"/>
              <w:rPr>
                <w:rFonts w:ascii="仿宋" w:hAnsi="仿宋" w:eastAsia="仿宋"/>
                <w:sz w:val="24"/>
              </w:rPr>
            </w:pPr>
            <w:r>
              <w:rPr>
                <w:rFonts w:hint="eastAsia" w:ascii="仿宋" w:hAnsi="仿宋" w:eastAsia="仿宋"/>
                <w:sz w:val="24"/>
              </w:rPr>
              <w:t>8、液体水平监测：具备液面监测、凝块监测和空管监测功能，探测原理为压力感应式液面和凝块探测原理，非钢针电容电感式原理探测。</w:t>
            </w:r>
          </w:p>
          <w:p w14:paraId="3C5C8B69">
            <w:pPr>
              <w:spacing w:line="400" w:lineRule="exact"/>
              <w:ind w:right="-105" w:rightChars="-50"/>
              <w:rPr>
                <w:rFonts w:ascii="仿宋" w:hAnsi="仿宋" w:eastAsia="仿宋"/>
                <w:sz w:val="24"/>
              </w:rPr>
            </w:pPr>
            <w:r>
              <w:rPr>
                <w:rFonts w:hint="eastAsia" w:ascii="仿宋" w:hAnsi="仿宋" w:eastAsia="仿宋"/>
                <w:sz w:val="24"/>
              </w:rPr>
              <w:t>9、同时加样板位：≥12块96孔微板，并行分配标本的微板数≥12块96孔微孔板。</w:t>
            </w:r>
          </w:p>
          <w:p w14:paraId="135368E9">
            <w:pPr>
              <w:spacing w:line="400" w:lineRule="exact"/>
              <w:ind w:right="-105" w:rightChars="-50"/>
              <w:rPr>
                <w:rFonts w:ascii="仿宋" w:hAnsi="仿宋" w:eastAsia="仿宋"/>
                <w:sz w:val="24"/>
              </w:rPr>
            </w:pPr>
            <w:r>
              <w:rPr>
                <w:rFonts w:hint="eastAsia" w:ascii="仿宋" w:hAnsi="仿宋" w:eastAsia="仿宋"/>
                <w:sz w:val="24"/>
              </w:rPr>
              <w:t>10、加样原理：气动置换加样原理，无液体稀释、无尾液、无系统液污染。</w:t>
            </w:r>
          </w:p>
          <w:p w14:paraId="047214F9">
            <w:pPr>
              <w:spacing w:line="400" w:lineRule="exact"/>
              <w:ind w:right="-105" w:rightChars="-50"/>
              <w:rPr>
                <w:rFonts w:ascii="仿宋" w:hAnsi="仿宋" w:eastAsia="仿宋"/>
                <w:sz w:val="24"/>
              </w:rPr>
            </w:pPr>
            <w:r>
              <w:rPr>
                <w:rFonts w:hint="eastAsia" w:ascii="仿宋" w:hAnsi="仿宋" w:eastAsia="仿宋"/>
                <w:sz w:val="24"/>
              </w:rPr>
              <w:t>▲11、振荡孵育模块：振荡孵育模块≥12个，能够同时孵育≥12块微板，并且每个孵育模块能够单独温控，独立振荡。</w:t>
            </w:r>
          </w:p>
          <w:p w14:paraId="2E8EC18E">
            <w:pPr>
              <w:spacing w:line="400" w:lineRule="exact"/>
              <w:ind w:right="-105" w:rightChars="-50"/>
              <w:rPr>
                <w:rFonts w:ascii="仿宋" w:hAnsi="仿宋" w:eastAsia="仿宋"/>
                <w:sz w:val="24"/>
              </w:rPr>
            </w:pPr>
            <w:r>
              <w:rPr>
                <w:rFonts w:hint="eastAsia" w:ascii="仿宋" w:hAnsi="仿宋" w:eastAsia="仿宋"/>
                <w:sz w:val="24"/>
              </w:rPr>
              <w:t>▲12、洗板机：每个洗板头配置≥96通道192针，可以实现分组控制注液，保障洗板高质高效。</w:t>
            </w:r>
          </w:p>
          <w:p w14:paraId="2F16A1AE">
            <w:pPr>
              <w:spacing w:line="400" w:lineRule="exact"/>
              <w:ind w:right="-105" w:rightChars="-50"/>
              <w:rPr>
                <w:rFonts w:ascii="仿宋" w:hAnsi="仿宋" w:eastAsia="仿宋"/>
                <w:sz w:val="24"/>
              </w:rPr>
            </w:pPr>
            <w:r>
              <w:rPr>
                <w:rFonts w:hint="eastAsia" w:ascii="仿宋" w:hAnsi="仿宋" w:eastAsia="仿宋"/>
                <w:sz w:val="24"/>
              </w:rPr>
              <w:t>13、洗板位置：≥2个洗板位。</w:t>
            </w:r>
          </w:p>
          <w:p w14:paraId="6502B1C1">
            <w:pPr>
              <w:spacing w:line="400" w:lineRule="exact"/>
              <w:ind w:right="-105" w:rightChars="-50"/>
              <w:rPr>
                <w:rFonts w:ascii="仿宋" w:hAnsi="仿宋" w:eastAsia="仿宋"/>
                <w:sz w:val="24"/>
              </w:rPr>
            </w:pPr>
            <w:r>
              <w:rPr>
                <w:rFonts w:hint="eastAsia" w:ascii="仿宋" w:hAnsi="仿宋" w:eastAsia="仿宋"/>
                <w:sz w:val="24"/>
              </w:rPr>
              <w:t>14、洗板残留量：≤2μl/孔。</w:t>
            </w:r>
          </w:p>
          <w:p w14:paraId="37AE9AC9">
            <w:pPr>
              <w:spacing w:line="400" w:lineRule="exact"/>
              <w:ind w:right="-105" w:rightChars="-50"/>
              <w:rPr>
                <w:rFonts w:ascii="仿宋" w:hAnsi="仿宋" w:eastAsia="仿宋"/>
                <w:sz w:val="24"/>
              </w:rPr>
            </w:pPr>
            <w:r>
              <w:rPr>
                <w:rFonts w:hint="eastAsia" w:ascii="仿宋" w:hAnsi="仿宋" w:eastAsia="仿宋"/>
                <w:sz w:val="24"/>
              </w:rPr>
              <w:t>15、机械手功能：具有红外抓板检测，实时监测抓板状态。采用压感式原理抓板，可自动适应不同厂家微板大小，保障运行中及断电后不掉板。</w:t>
            </w:r>
          </w:p>
          <w:p w14:paraId="1C1BCA74">
            <w:pPr>
              <w:spacing w:line="400" w:lineRule="exact"/>
              <w:ind w:right="-105" w:rightChars="-50"/>
              <w:rPr>
                <w:rFonts w:ascii="仿宋" w:hAnsi="仿宋" w:eastAsia="仿宋"/>
                <w:sz w:val="24"/>
              </w:rPr>
            </w:pPr>
            <w:r>
              <w:rPr>
                <w:rFonts w:hint="eastAsia" w:ascii="仿宋" w:hAnsi="仿宋" w:eastAsia="仿宋"/>
                <w:sz w:val="24"/>
              </w:rPr>
              <w:t>16、酶标仪：内置1台酶标仪，标准滤光片配置405nm、450nm、492nm 和630nm。</w:t>
            </w:r>
          </w:p>
          <w:p w14:paraId="3EA75882">
            <w:pPr>
              <w:spacing w:line="400" w:lineRule="exact"/>
              <w:ind w:right="-105" w:rightChars="-50"/>
              <w:rPr>
                <w:rFonts w:ascii="仿宋" w:hAnsi="仿宋" w:eastAsia="仿宋"/>
                <w:sz w:val="24"/>
              </w:rPr>
            </w:pPr>
            <w:r>
              <w:rPr>
                <w:rFonts w:hint="eastAsia" w:ascii="仿宋" w:hAnsi="仿宋" w:eastAsia="仿宋"/>
                <w:sz w:val="24"/>
              </w:rPr>
              <w:t>17、试剂仓：≥40个通用试剂仓位置，用来放置酶、稀释液、底物、终止液等试剂。</w:t>
            </w:r>
          </w:p>
          <w:p w14:paraId="187312CE">
            <w:pPr>
              <w:spacing w:line="400" w:lineRule="exact"/>
              <w:ind w:right="-105" w:rightChars="-50"/>
              <w:rPr>
                <w:rFonts w:ascii="仿宋" w:hAnsi="仿宋" w:eastAsia="仿宋"/>
                <w:sz w:val="24"/>
              </w:rPr>
            </w:pPr>
            <w:r>
              <w:rPr>
                <w:rFonts w:hint="eastAsia" w:ascii="仿宋" w:hAnsi="仿宋" w:eastAsia="仿宋"/>
                <w:sz w:val="24"/>
              </w:rPr>
              <w:t>18、扫码系统：内置样本自动条码扫描器，装载标本时自动扫描标本条码，非手持扫码枪扫描。</w:t>
            </w:r>
          </w:p>
          <w:p w14:paraId="610B2A5E">
            <w:pPr>
              <w:spacing w:line="400" w:lineRule="exact"/>
              <w:ind w:right="-105" w:rightChars="-50"/>
              <w:rPr>
                <w:rFonts w:ascii="仿宋" w:hAnsi="仿宋" w:eastAsia="仿宋"/>
                <w:sz w:val="24"/>
              </w:rPr>
            </w:pPr>
            <w:r>
              <w:rPr>
                <w:rFonts w:hint="eastAsia" w:ascii="仿宋" w:hAnsi="仿宋" w:eastAsia="仿宋"/>
                <w:sz w:val="24"/>
              </w:rPr>
              <w:t>▲19、设备台面：平台上所有载架均采用抽拉式轨道装载，可方便快捷取放，试验结束后可将整个载架放置于冷藏环境无需每个试剂单独取放。另具备支持更改所有载架位置或者数量的功能，无需重新定制，只需微调软件即可，满足多种不同测试需求。</w:t>
            </w:r>
          </w:p>
          <w:p w14:paraId="1CA00B73">
            <w:pPr>
              <w:spacing w:line="400" w:lineRule="exact"/>
              <w:ind w:right="-105" w:rightChars="-50"/>
              <w:rPr>
                <w:rFonts w:ascii="仿宋" w:hAnsi="仿宋" w:eastAsia="仿宋"/>
                <w:sz w:val="24"/>
              </w:rPr>
            </w:pPr>
            <w:r>
              <w:rPr>
                <w:rFonts w:hint="eastAsia" w:ascii="仿宋" w:hAnsi="仿宋" w:eastAsia="仿宋"/>
                <w:sz w:val="24"/>
              </w:rPr>
              <w:t>20、报警处理：可选择重试、忽略、终止运行，可选择处理模式不影响整体实验运行。</w:t>
            </w:r>
          </w:p>
          <w:p w14:paraId="54157A30">
            <w:pPr>
              <w:spacing w:line="400" w:lineRule="exact"/>
              <w:ind w:right="-105" w:rightChars="-50"/>
              <w:rPr>
                <w:rFonts w:ascii="仿宋" w:hAnsi="仿宋" w:eastAsia="仿宋"/>
                <w:sz w:val="24"/>
              </w:rPr>
            </w:pPr>
            <w:r>
              <w:rPr>
                <w:rFonts w:hint="eastAsia" w:ascii="仿宋" w:hAnsi="仿宋" w:eastAsia="仿宋"/>
                <w:sz w:val="24"/>
              </w:rPr>
              <w:t>21、运行保障：智能的自动运行保障系统，可以屏蔽故障模块，保证其他模块的正常运行。</w:t>
            </w:r>
          </w:p>
          <w:p w14:paraId="337F4C70">
            <w:pPr>
              <w:spacing w:line="400" w:lineRule="exact"/>
              <w:ind w:right="-105" w:rightChars="-50"/>
              <w:rPr>
                <w:rFonts w:ascii="仿宋" w:hAnsi="仿宋" w:eastAsia="仿宋"/>
                <w:sz w:val="24"/>
              </w:rPr>
            </w:pPr>
            <w:r>
              <w:rPr>
                <w:rFonts w:hint="eastAsia" w:ascii="仿宋" w:hAnsi="仿宋" w:eastAsia="仿宋"/>
                <w:sz w:val="24"/>
              </w:rPr>
              <w:t>22、整机软硬件均为同一品牌，非合作或代工贴牌。</w:t>
            </w:r>
          </w:p>
          <w:p w14:paraId="6EEC4ECB">
            <w:pPr>
              <w:spacing w:line="400" w:lineRule="exact"/>
              <w:ind w:right="-105" w:rightChars="-50"/>
              <w:rPr>
                <w:rFonts w:ascii="仿宋" w:hAnsi="仿宋" w:eastAsia="仿宋"/>
                <w:sz w:val="24"/>
              </w:rPr>
            </w:pPr>
            <w:r>
              <w:rPr>
                <w:rFonts w:hint="eastAsia" w:ascii="仿宋" w:hAnsi="仿宋" w:eastAsia="仿宋"/>
                <w:sz w:val="24"/>
              </w:rPr>
              <w:t>23、全中文操作软件，支持Windows操作系统运行。系统可以与终端的管理系统（LIS/HIS）连接，实现数据共享通讯，支持单/双工通讯。</w:t>
            </w:r>
          </w:p>
          <w:p w14:paraId="6566B1C2">
            <w:pPr>
              <w:spacing w:line="400" w:lineRule="exact"/>
              <w:ind w:right="-105" w:rightChars="-50"/>
              <w:rPr>
                <w:rFonts w:ascii="仿宋" w:hAnsi="仿宋" w:eastAsia="仿宋"/>
                <w:sz w:val="24"/>
              </w:rPr>
            </w:pPr>
            <w:r>
              <w:rPr>
                <w:rFonts w:hint="eastAsia" w:ascii="仿宋" w:hAnsi="仿宋" w:eastAsia="仿宋"/>
                <w:sz w:val="24"/>
              </w:rPr>
              <w:t>24、免费保修期的服务承诺：叁年。</w:t>
            </w:r>
          </w:p>
          <w:p w14:paraId="3C4B8D09">
            <w:pPr>
              <w:spacing w:line="400" w:lineRule="exact"/>
              <w:ind w:right="-105" w:rightChars="-50"/>
              <w:rPr>
                <w:rFonts w:ascii="仿宋" w:hAnsi="仿宋" w:eastAsia="仿宋"/>
                <w:sz w:val="24"/>
              </w:rPr>
            </w:pPr>
            <w:r>
              <w:rPr>
                <w:rFonts w:hint="eastAsia" w:ascii="仿宋" w:hAnsi="仿宋" w:eastAsia="仿宋"/>
                <w:sz w:val="24"/>
              </w:rPr>
              <w:t>25、本项报价包含仪器检定（校准）费用，采购人不再另行支付。验收时，提供仪器检定（校准）报告或证书。</w:t>
            </w:r>
          </w:p>
        </w:tc>
        <w:tc>
          <w:tcPr>
            <w:tcW w:w="851" w:type="dxa"/>
            <w:vAlign w:val="center"/>
          </w:tcPr>
          <w:p w14:paraId="2E44727C">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470CCD30">
            <w:pPr>
              <w:widowControl/>
              <w:spacing w:line="400" w:lineRule="exact"/>
              <w:ind w:right="-105" w:rightChars="-50"/>
              <w:jc w:val="center"/>
              <w:rPr>
                <w:rFonts w:ascii="仿宋" w:hAnsi="仿宋" w:eastAsia="仿宋" w:cs="宋体"/>
                <w:bCs/>
                <w:kern w:val="0"/>
                <w:sz w:val="24"/>
              </w:rPr>
            </w:pPr>
            <w:r>
              <w:rPr>
                <w:rFonts w:hint="eastAsia" w:ascii="仿宋" w:hAnsi="仿宋" w:eastAsia="仿宋" w:cs="宋体"/>
                <w:bCs/>
                <w:kern w:val="0"/>
                <w:sz w:val="24"/>
              </w:rPr>
              <w:t>84.00</w:t>
            </w:r>
          </w:p>
        </w:tc>
      </w:tr>
      <w:tr w14:paraId="52BE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65B602DD">
            <w:pPr>
              <w:pStyle w:val="30"/>
              <w:pBdr>
                <w:bottom w:val="none" w:color="auto" w:sz="0" w:space="0"/>
              </w:pBdr>
              <w:spacing w:after="120" w:line="400" w:lineRule="exact"/>
              <w:ind w:right="-105" w:rightChars="-50"/>
              <w:rPr>
                <w:rFonts w:ascii="仿宋" w:hAnsi="仿宋" w:eastAsia="仿宋"/>
                <w:bCs/>
                <w:sz w:val="24"/>
                <w:szCs w:val="24"/>
              </w:rPr>
            </w:pPr>
            <w:r>
              <w:rPr>
                <w:rFonts w:ascii="仿宋" w:hAnsi="仿宋" w:eastAsia="仿宋"/>
                <w:bCs/>
                <w:sz w:val="24"/>
                <w:szCs w:val="24"/>
              </w:rPr>
              <w:t>4</w:t>
            </w:r>
          </w:p>
        </w:tc>
        <w:tc>
          <w:tcPr>
            <w:tcW w:w="1259" w:type="dxa"/>
            <w:gridSpan w:val="2"/>
            <w:vAlign w:val="center"/>
          </w:tcPr>
          <w:p w14:paraId="792E54B2">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透视摄影X射线机</w:t>
            </w:r>
          </w:p>
        </w:tc>
        <w:tc>
          <w:tcPr>
            <w:tcW w:w="709" w:type="dxa"/>
            <w:vAlign w:val="center"/>
          </w:tcPr>
          <w:p w14:paraId="33E48F38">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2919A830">
            <w:pPr>
              <w:spacing w:line="400" w:lineRule="exact"/>
              <w:ind w:right="-105" w:rightChars="-50"/>
              <w:rPr>
                <w:rFonts w:ascii="仿宋" w:hAnsi="仿宋" w:eastAsia="仿宋"/>
                <w:sz w:val="24"/>
              </w:rPr>
            </w:pPr>
            <w:r>
              <w:rPr>
                <w:rFonts w:hint="eastAsia" w:ascii="仿宋" w:hAnsi="仿宋" w:eastAsia="仿宋"/>
                <w:sz w:val="24"/>
              </w:rPr>
              <w:t>1、功能及基本商务要求</w:t>
            </w:r>
          </w:p>
          <w:p w14:paraId="665B7D54">
            <w:pPr>
              <w:spacing w:line="400" w:lineRule="exact"/>
              <w:ind w:right="-105" w:rightChars="-50"/>
              <w:rPr>
                <w:rFonts w:ascii="仿宋" w:hAnsi="仿宋" w:eastAsia="仿宋"/>
                <w:sz w:val="24"/>
              </w:rPr>
            </w:pPr>
            <w:r>
              <w:rPr>
                <w:rFonts w:hint="eastAsia" w:ascii="仿宋" w:hAnsi="仿宋" w:eastAsia="仿宋"/>
                <w:sz w:val="24"/>
              </w:rPr>
              <w:t>1.1</w:t>
            </w:r>
            <w:r>
              <w:rPr>
                <w:rFonts w:hint="eastAsia" w:ascii="仿宋" w:hAnsi="仿宋" w:eastAsia="仿宋"/>
                <w:sz w:val="24"/>
              </w:rPr>
              <w:tab/>
            </w:r>
            <w:r>
              <w:rPr>
                <w:rFonts w:hint="eastAsia" w:ascii="仿宋" w:hAnsi="仿宋" w:eastAsia="仿宋"/>
                <w:sz w:val="24"/>
              </w:rPr>
              <w:t>透视摄影X射线机用于完成全身各部位、各体位、各角度的拍片检查。</w:t>
            </w:r>
          </w:p>
          <w:p w14:paraId="1BE56994">
            <w:pPr>
              <w:spacing w:line="400" w:lineRule="exact"/>
              <w:ind w:right="-105" w:rightChars="-50"/>
              <w:rPr>
                <w:rFonts w:ascii="仿宋" w:hAnsi="仿宋" w:eastAsia="仿宋"/>
                <w:sz w:val="24"/>
              </w:rPr>
            </w:pPr>
            <w:r>
              <w:rPr>
                <w:rFonts w:hint="eastAsia" w:ascii="仿宋" w:hAnsi="仿宋" w:eastAsia="仿宋"/>
                <w:sz w:val="24"/>
              </w:rPr>
              <w:t>1.2投标产品配备的高压发生器、平板探测器为同一品牌。</w:t>
            </w:r>
          </w:p>
          <w:p w14:paraId="57142870">
            <w:pPr>
              <w:spacing w:line="400" w:lineRule="exact"/>
              <w:ind w:right="-105" w:rightChars="-50"/>
              <w:rPr>
                <w:rFonts w:ascii="仿宋" w:hAnsi="仿宋" w:eastAsia="仿宋"/>
                <w:sz w:val="24"/>
              </w:rPr>
            </w:pPr>
            <w:r>
              <w:rPr>
                <w:rFonts w:hint="eastAsia" w:ascii="仿宋" w:hAnsi="仿宋" w:eastAsia="仿宋"/>
                <w:sz w:val="24"/>
              </w:rPr>
              <w:t>2、主要技术规格和要求</w:t>
            </w:r>
          </w:p>
          <w:p w14:paraId="47B197D9">
            <w:pPr>
              <w:spacing w:line="400" w:lineRule="exact"/>
              <w:ind w:right="-105" w:rightChars="-50"/>
              <w:rPr>
                <w:rFonts w:ascii="仿宋" w:hAnsi="仿宋" w:eastAsia="仿宋"/>
                <w:sz w:val="24"/>
              </w:rPr>
            </w:pPr>
            <w:r>
              <w:rPr>
                <w:rFonts w:hint="eastAsia" w:ascii="仿宋" w:hAnsi="仿宋" w:eastAsia="仿宋"/>
                <w:sz w:val="24"/>
              </w:rPr>
              <w:t>2.1</w:t>
            </w:r>
            <w:r>
              <w:rPr>
                <w:rFonts w:hint="eastAsia" w:ascii="仿宋" w:hAnsi="仿宋" w:eastAsia="仿宋"/>
                <w:sz w:val="24"/>
              </w:rPr>
              <w:tab/>
            </w:r>
            <w:r>
              <w:rPr>
                <w:rFonts w:hint="eastAsia" w:ascii="仿宋" w:hAnsi="仿宋" w:eastAsia="仿宋"/>
                <w:sz w:val="24"/>
              </w:rPr>
              <w:t>X线球管及支架系统</w:t>
            </w:r>
          </w:p>
          <w:p w14:paraId="16BEEA7E">
            <w:pPr>
              <w:spacing w:line="400" w:lineRule="exact"/>
              <w:ind w:right="-105" w:rightChars="-50"/>
              <w:rPr>
                <w:rFonts w:ascii="仿宋" w:hAnsi="仿宋" w:eastAsia="仿宋"/>
                <w:sz w:val="24"/>
              </w:rPr>
            </w:pPr>
            <w:r>
              <w:rPr>
                <w:rFonts w:hint="eastAsia" w:ascii="仿宋" w:hAnsi="仿宋" w:eastAsia="仿宋"/>
                <w:sz w:val="24"/>
              </w:rPr>
              <w:t>2.1.1落地式双立柱机械结构，非C形臂或U形臂。</w:t>
            </w:r>
          </w:p>
          <w:p w14:paraId="0BE1E99C">
            <w:pPr>
              <w:spacing w:line="400" w:lineRule="exact"/>
              <w:ind w:right="-105" w:rightChars="-50"/>
              <w:rPr>
                <w:rFonts w:ascii="仿宋" w:hAnsi="仿宋" w:eastAsia="仿宋"/>
                <w:sz w:val="24"/>
              </w:rPr>
            </w:pPr>
            <w:r>
              <w:rPr>
                <w:rFonts w:hint="eastAsia" w:ascii="仿宋" w:hAnsi="仿宋" w:eastAsia="仿宋"/>
                <w:sz w:val="24"/>
              </w:rPr>
              <w:t>2.1.2大焦点尺寸≤1.2mm，小焦点尺寸≤0.6mm。</w:t>
            </w:r>
          </w:p>
          <w:p w14:paraId="462282AF">
            <w:pPr>
              <w:spacing w:line="400" w:lineRule="exact"/>
              <w:ind w:right="-105" w:rightChars="-50"/>
              <w:rPr>
                <w:rFonts w:ascii="仿宋" w:hAnsi="仿宋" w:eastAsia="仿宋"/>
                <w:sz w:val="24"/>
              </w:rPr>
            </w:pPr>
            <w:r>
              <w:rPr>
                <w:rFonts w:hint="eastAsia" w:ascii="仿宋" w:hAnsi="仿宋" w:eastAsia="仿宋"/>
                <w:sz w:val="24"/>
              </w:rPr>
              <w:t>▲2.1.3阳极热容量≥400kHU。</w:t>
            </w:r>
          </w:p>
          <w:p w14:paraId="00C1A20A">
            <w:pPr>
              <w:spacing w:line="400" w:lineRule="exact"/>
              <w:ind w:right="-105" w:rightChars="-50"/>
              <w:rPr>
                <w:rFonts w:ascii="仿宋" w:hAnsi="仿宋" w:eastAsia="仿宋"/>
                <w:sz w:val="24"/>
              </w:rPr>
            </w:pPr>
            <w:r>
              <w:rPr>
                <w:rFonts w:hint="eastAsia" w:ascii="仿宋" w:hAnsi="仿宋" w:eastAsia="仿宋"/>
                <w:sz w:val="24"/>
              </w:rPr>
              <w:t>2.1.4阳极旋转速度≥8500rpm。</w:t>
            </w:r>
          </w:p>
          <w:p w14:paraId="1C3A1468">
            <w:pPr>
              <w:spacing w:line="400" w:lineRule="exact"/>
              <w:ind w:right="-105" w:rightChars="-50"/>
              <w:rPr>
                <w:rFonts w:ascii="仿宋" w:hAnsi="仿宋" w:eastAsia="仿宋"/>
                <w:sz w:val="24"/>
              </w:rPr>
            </w:pPr>
            <w:r>
              <w:rPr>
                <w:rFonts w:hint="eastAsia" w:ascii="仿宋" w:hAnsi="仿宋" w:eastAsia="仿宋"/>
                <w:sz w:val="24"/>
              </w:rPr>
              <w:t>2.1.5球管绕垂直轴旋转≥-90°～+180°。</w:t>
            </w:r>
          </w:p>
          <w:p w14:paraId="6EE68361">
            <w:pPr>
              <w:spacing w:line="400" w:lineRule="exact"/>
              <w:ind w:right="-105" w:rightChars="-50"/>
              <w:rPr>
                <w:rFonts w:ascii="仿宋" w:hAnsi="仿宋" w:eastAsia="仿宋"/>
                <w:sz w:val="24"/>
              </w:rPr>
            </w:pPr>
            <w:r>
              <w:rPr>
                <w:rFonts w:hint="eastAsia" w:ascii="仿宋" w:hAnsi="仿宋" w:eastAsia="仿宋"/>
                <w:sz w:val="24"/>
              </w:rPr>
              <w:t>2.1.6球管绕水平轴旋转≥±120°。</w:t>
            </w:r>
          </w:p>
          <w:p w14:paraId="3D39A83B">
            <w:pPr>
              <w:spacing w:line="400" w:lineRule="exact"/>
              <w:ind w:right="-105" w:rightChars="-50"/>
              <w:rPr>
                <w:rFonts w:ascii="仿宋" w:hAnsi="仿宋" w:eastAsia="仿宋"/>
                <w:sz w:val="24"/>
              </w:rPr>
            </w:pPr>
            <w:r>
              <w:rPr>
                <w:rFonts w:hint="eastAsia" w:ascii="仿宋" w:hAnsi="仿宋" w:eastAsia="仿宋"/>
                <w:sz w:val="24"/>
              </w:rPr>
              <w:t>▲2.1.7系统沿摄影床纵向移动距离≥2200mm。</w:t>
            </w:r>
          </w:p>
          <w:p w14:paraId="5364F67C">
            <w:pPr>
              <w:spacing w:line="400" w:lineRule="exact"/>
              <w:ind w:right="-105" w:rightChars="-50"/>
              <w:rPr>
                <w:rFonts w:ascii="仿宋" w:hAnsi="仿宋" w:eastAsia="仿宋"/>
                <w:sz w:val="24"/>
              </w:rPr>
            </w:pPr>
            <w:r>
              <w:rPr>
                <w:rFonts w:hint="eastAsia" w:ascii="仿宋" w:hAnsi="仿宋" w:eastAsia="仿宋"/>
                <w:sz w:val="24"/>
              </w:rPr>
              <w:t>2.1.8X线球管组件与平板探测器组件具有自动跟随功能。</w:t>
            </w:r>
          </w:p>
          <w:p w14:paraId="6FA209E8">
            <w:pPr>
              <w:spacing w:line="400" w:lineRule="exact"/>
              <w:ind w:right="-105" w:rightChars="-50"/>
              <w:rPr>
                <w:rFonts w:ascii="仿宋" w:hAnsi="仿宋" w:eastAsia="仿宋"/>
                <w:sz w:val="24"/>
              </w:rPr>
            </w:pPr>
            <w:r>
              <w:rPr>
                <w:rFonts w:hint="eastAsia" w:ascii="仿宋" w:hAnsi="仿宋" w:eastAsia="仿宋"/>
                <w:sz w:val="24"/>
              </w:rPr>
              <w:t>2.2</w:t>
            </w:r>
            <w:r>
              <w:rPr>
                <w:rFonts w:hint="eastAsia" w:ascii="仿宋" w:hAnsi="仿宋" w:eastAsia="仿宋"/>
                <w:sz w:val="24"/>
              </w:rPr>
              <w:tab/>
            </w:r>
            <w:r>
              <w:rPr>
                <w:rFonts w:hint="eastAsia" w:ascii="仿宋" w:hAnsi="仿宋" w:eastAsia="仿宋"/>
                <w:sz w:val="24"/>
              </w:rPr>
              <w:t>高压发生器</w:t>
            </w:r>
          </w:p>
          <w:p w14:paraId="7FB3FB03">
            <w:pPr>
              <w:spacing w:line="400" w:lineRule="exact"/>
              <w:ind w:right="-105" w:rightChars="-50"/>
              <w:rPr>
                <w:rFonts w:ascii="仿宋" w:hAnsi="仿宋" w:eastAsia="仿宋"/>
                <w:sz w:val="24"/>
              </w:rPr>
            </w:pPr>
            <w:r>
              <w:rPr>
                <w:rFonts w:hint="eastAsia" w:ascii="仿宋" w:hAnsi="仿宋" w:eastAsia="仿宋"/>
                <w:sz w:val="24"/>
              </w:rPr>
              <w:t>2.2.1输出功率≥70KW。</w:t>
            </w:r>
          </w:p>
          <w:p w14:paraId="7231904B">
            <w:pPr>
              <w:spacing w:line="400" w:lineRule="exact"/>
              <w:ind w:right="-105" w:rightChars="-50"/>
              <w:rPr>
                <w:rFonts w:ascii="仿宋" w:hAnsi="仿宋" w:eastAsia="仿宋"/>
                <w:sz w:val="24"/>
              </w:rPr>
            </w:pPr>
            <w:r>
              <w:rPr>
                <w:rFonts w:hint="eastAsia" w:ascii="仿宋" w:hAnsi="仿宋" w:eastAsia="仿宋"/>
                <w:sz w:val="24"/>
              </w:rPr>
              <w:t>2.2.2逆变频率≥500kHz。</w:t>
            </w:r>
          </w:p>
          <w:p w14:paraId="6C01A25B">
            <w:pPr>
              <w:spacing w:line="400" w:lineRule="exact"/>
              <w:ind w:right="-105" w:rightChars="-50"/>
              <w:rPr>
                <w:rFonts w:ascii="仿宋" w:hAnsi="仿宋" w:eastAsia="仿宋"/>
                <w:sz w:val="24"/>
              </w:rPr>
            </w:pPr>
            <w:r>
              <w:rPr>
                <w:rFonts w:hint="eastAsia" w:ascii="仿宋" w:hAnsi="仿宋" w:eastAsia="仿宋"/>
                <w:sz w:val="24"/>
              </w:rPr>
              <w:t>2.2.3千伏范围:40～150KV。</w:t>
            </w:r>
          </w:p>
          <w:p w14:paraId="4DF4F152">
            <w:pPr>
              <w:spacing w:line="400" w:lineRule="exact"/>
              <w:ind w:right="-105" w:rightChars="-50"/>
              <w:rPr>
                <w:rFonts w:ascii="仿宋" w:hAnsi="仿宋" w:eastAsia="仿宋"/>
                <w:sz w:val="24"/>
              </w:rPr>
            </w:pPr>
            <w:r>
              <w:rPr>
                <w:rFonts w:hint="eastAsia" w:ascii="仿宋" w:hAnsi="仿宋" w:eastAsia="仿宋"/>
                <w:sz w:val="24"/>
              </w:rPr>
              <w:t>2.2.4 APR功能及手动调节设置。</w:t>
            </w:r>
          </w:p>
          <w:p w14:paraId="0E0F2F47">
            <w:pPr>
              <w:spacing w:line="400" w:lineRule="exact"/>
              <w:ind w:right="-105" w:rightChars="-50"/>
              <w:rPr>
                <w:rFonts w:ascii="仿宋" w:hAnsi="仿宋" w:eastAsia="仿宋"/>
                <w:sz w:val="24"/>
              </w:rPr>
            </w:pPr>
            <w:r>
              <w:rPr>
                <w:rFonts w:hint="eastAsia" w:ascii="仿宋" w:hAnsi="仿宋" w:eastAsia="仿宋"/>
                <w:sz w:val="24"/>
              </w:rPr>
              <w:t>2.2.5曝光时间：最短系统曝光时间≤1ms，最长系统曝光时间≥10s。</w:t>
            </w:r>
          </w:p>
          <w:p w14:paraId="697EB1C4">
            <w:pPr>
              <w:spacing w:line="400" w:lineRule="exact"/>
              <w:ind w:right="-105" w:rightChars="-50"/>
              <w:rPr>
                <w:rFonts w:ascii="仿宋" w:hAnsi="仿宋" w:eastAsia="仿宋"/>
                <w:sz w:val="24"/>
              </w:rPr>
            </w:pPr>
            <w:r>
              <w:rPr>
                <w:rFonts w:hint="eastAsia" w:ascii="仿宋" w:hAnsi="仿宋" w:eastAsia="仿宋"/>
                <w:sz w:val="24"/>
              </w:rPr>
              <w:t>2.2.6最大输出电流≥800mA。</w:t>
            </w:r>
          </w:p>
          <w:p w14:paraId="009BCDE4">
            <w:pPr>
              <w:spacing w:line="400" w:lineRule="exact"/>
              <w:ind w:right="-105" w:rightChars="-50"/>
              <w:rPr>
                <w:rFonts w:ascii="仿宋" w:hAnsi="仿宋" w:eastAsia="仿宋"/>
                <w:sz w:val="24"/>
              </w:rPr>
            </w:pPr>
            <w:r>
              <w:rPr>
                <w:rFonts w:hint="eastAsia" w:ascii="仿宋" w:hAnsi="仿宋" w:eastAsia="仿宋"/>
                <w:sz w:val="24"/>
              </w:rPr>
              <w:t>2.2.7最小电流时间积≤0.1mAs。</w:t>
            </w:r>
          </w:p>
          <w:p w14:paraId="6312572F">
            <w:pPr>
              <w:spacing w:line="400" w:lineRule="exact"/>
              <w:ind w:right="-105" w:rightChars="-50"/>
              <w:rPr>
                <w:rFonts w:ascii="仿宋" w:hAnsi="仿宋" w:eastAsia="仿宋"/>
                <w:sz w:val="24"/>
              </w:rPr>
            </w:pPr>
            <w:r>
              <w:rPr>
                <w:rFonts w:hint="eastAsia" w:ascii="仿宋" w:hAnsi="仿宋" w:eastAsia="仿宋"/>
                <w:sz w:val="24"/>
              </w:rPr>
              <w:t>2.2.8最大电流时间积≥960mAs。</w:t>
            </w:r>
          </w:p>
          <w:p w14:paraId="3BEC73DD">
            <w:pPr>
              <w:spacing w:line="400" w:lineRule="exact"/>
              <w:ind w:right="-105" w:rightChars="-50"/>
              <w:rPr>
                <w:rFonts w:ascii="仿宋" w:hAnsi="仿宋" w:eastAsia="仿宋"/>
                <w:sz w:val="24"/>
              </w:rPr>
            </w:pPr>
            <w:r>
              <w:rPr>
                <w:rFonts w:hint="eastAsia" w:ascii="仿宋" w:hAnsi="仿宋" w:eastAsia="仿宋"/>
                <w:sz w:val="24"/>
              </w:rPr>
              <w:t>2.2.9透视管电压≥40～125KV。</w:t>
            </w:r>
          </w:p>
          <w:p w14:paraId="07890BF6">
            <w:pPr>
              <w:spacing w:line="400" w:lineRule="exact"/>
              <w:ind w:right="-105" w:rightChars="-50"/>
              <w:rPr>
                <w:rFonts w:ascii="仿宋" w:hAnsi="仿宋" w:eastAsia="仿宋"/>
                <w:sz w:val="24"/>
              </w:rPr>
            </w:pPr>
            <w:r>
              <w:rPr>
                <w:rFonts w:hint="eastAsia" w:ascii="仿宋" w:hAnsi="仿宋" w:eastAsia="仿宋"/>
                <w:sz w:val="24"/>
              </w:rPr>
              <w:t>2.2.10最大透视管电流≥40mA。</w:t>
            </w:r>
          </w:p>
          <w:p w14:paraId="662ED02E">
            <w:pPr>
              <w:spacing w:line="400" w:lineRule="exact"/>
              <w:ind w:right="-105" w:rightChars="-50"/>
              <w:rPr>
                <w:rFonts w:ascii="仿宋" w:hAnsi="仿宋" w:eastAsia="仿宋"/>
                <w:sz w:val="24"/>
              </w:rPr>
            </w:pPr>
            <w:r>
              <w:rPr>
                <w:rFonts w:hint="eastAsia" w:ascii="仿宋" w:hAnsi="仿宋" w:eastAsia="仿宋"/>
                <w:sz w:val="24"/>
              </w:rPr>
              <w:t>2.2.11具有自动曝光控制（AEC）功能。</w:t>
            </w:r>
          </w:p>
          <w:p w14:paraId="575952E7">
            <w:pPr>
              <w:spacing w:line="400" w:lineRule="exact"/>
              <w:ind w:right="-105" w:rightChars="-50"/>
              <w:rPr>
                <w:rFonts w:ascii="仿宋" w:hAnsi="仿宋" w:eastAsia="仿宋"/>
                <w:sz w:val="24"/>
              </w:rPr>
            </w:pPr>
            <w:r>
              <w:rPr>
                <w:rFonts w:hint="eastAsia" w:ascii="仿宋" w:hAnsi="仿宋" w:eastAsia="仿宋"/>
                <w:sz w:val="24"/>
              </w:rPr>
              <w:t>2.3</w:t>
            </w:r>
            <w:r>
              <w:rPr>
                <w:rFonts w:hint="eastAsia" w:ascii="仿宋" w:hAnsi="仿宋" w:eastAsia="仿宋"/>
                <w:sz w:val="24"/>
              </w:rPr>
              <w:tab/>
            </w:r>
            <w:r>
              <w:rPr>
                <w:rFonts w:hint="eastAsia" w:ascii="仿宋" w:hAnsi="仿宋" w:eastAsia="仿宋"/>
                <w:sz w:val="24"/>
              </w:rPr>
              <w:t>无线动态平板探测器</w:t>
            </w:r>
          </w:p>
          <w:p w14:paraId="733552E8">
            <w:pPr>
              <w:spacing w:line="400" w:lineRule="exact"/>
              <w:ind w:right="-105" w:rightChars="-50"/>
              <w:rPr>
                <w:rFonts w:ascii="仿宋" w:hAnsi="仿宋" w:eastAsia="仿宋"/>
                <w:sz w:val="24"/>
              </w:rPr>
            </w:pPr>
            <w:r>
              <w:rPr>
                <w:rFonts w:hint="eastAsia" w:ascii="仿宋" w:hAnsi="仿宋" w:eastAsia="仿宋"/>
                <w:sz w:val="24"/>
              </w:rPr>
              <w:t>2.3.1 探测器尺寸≥410mm×410mm。</w:t>
            </w:r>
          </w:p>
          <w:p w14:paraId="3249B9BA">
            <w:pPr>
              <w:spacing w:line="400" w:lineRule="exact"/>
              <w:ind w:right="-105" w:rightChars="-50"/>
              <w:rPr>
                <w:rFonts w:ascii="仿宋" w:hAnsi="仿宋" w:eastAsia="仿宋"/>
                <w:sz w:val="24"/>
              </w:rPr>
            </w:pPr>
            <w:r>
              <w:rPr>
                <w:rFonts w:hint="eastAsia" w:ascii="仿宋" w:hAnsi="仿宋" w:eastAsia="仿宋"/>
                <w:sz w:val="24"/>
              </w:rPr>
              <w:t>2.3.2 像素尺寸≤139um。</w:t>
            </w:r>
          </w:p>
          <w:p w14:paraId="66EBDB1B">
            <w:pPr>
              <w:spacing w:line="400" w:lineRule="exact"/>
              <w:ind w:right="-105" w:rightChars="-50"/>
              <w:rPr>
                <w:rFonts w:ascii="仿宋" w:hAnsi="仿宋" w:eastAsia="仿宋"/>
                <w:sz w:val="24"/>
              </w:rPr>
            </w:pPr>
            <w:r>
              <w:rPr>
                <w:rFonts w:hint="eastAsia" w:ascii="仿宋" w:hAnsi="仿宋" w:eastAsia="仿宋"/>
                <w:sz w:val="24"/>
              </w:rPr>
              <w:t>2.3.3采集灰阶度≥16bits。</w:t>
            </w:r>
          </w:p>
          <w:p w14:paraId="0C5F3EC8">
            <w:pPr>
              <w:spacing w:line="400" w:lineRule="exact"/>
              <w:ind w:right="-105" w:rightChars="-50"/>
              <w:rPr>
                <w:rFonts w:ascii="仿宋" w:hAnsi="仿宋" w:eastAsia="仿宋"/>
                <w:sz w:val="24"/>
              </w:rPr>
            </w:pPr>
            <w:r>
              <w:rPr>
                <w:rFonts w:hint="eastAsia" w:ascii="仿宋" w:hAnsi="仿宋" w:eastAsia="仿宋"/>
                <w:sz w:val="24"/>
              </w:rPr>
              <w:t>2.3.4空间分辨率≥3.6lp/mm。</w:t>
            </w:r>
          </w:p>
          <w:p w14:paraId="6B2B289D">
            <w:pPr>
              <w:spacing w:line="400" w:lineRule="exact"/>
              <w:ind w:right="-105" w:rightChars="-50"/>
              <w:rPr>
                <w:rFonts w:ascii="仿宋" w:hAnsi="仿宋" w:eastAsia="仿宋"/>
                <w:sz w:val="24"/>
              </w:rPr>
            </w:pPr>
            <w:r>
              <w:rPr>
                <w:rFonts w:hint="eastAsia" w:ascii="仿宋" w:hAnsi="仿宋" w:eastAsia="仿宋"/>
                <w:sz w:val="24"/>
              </w:rPr>
              <w:t>2.3.5采集距阵≥3000×3000。</w:t>
            </w:r>
          </w:p>
          <w:p w14:paraId="6772F0EE">
            <w:pPr>
              <w:spacing w:line="400" w:lineRule="exact"/>
              <w:ind w:right="-105" w:rightChars="-50"/>
              <w:rPr>
                <w:rFonts w:ascii="仿宋" w:hAnsi="仿宋" w:eastAsia="仿宋"/>
                <w:sz w:val="24"/>
              </w:rPr>
            </w:pPr>
            <w:r>
              <w:rPr>
                <w:rFonts w:hint="eastAsia" w:ascii="仿宋" w:hAnsi="仿宋" w:eastAsia="仿宋"/>
                <w:sz w:val="24"/>
              </w:rPr>
              <w:t>2.3.6成像时间≤2s。</w:t>
            </w:r>
          </w:p>
          <w:p w14:paraId="47F15F71">
            <w:pPr>
              <w:spacing w:line="400" w:lineRule="exact"/>
              <w:ind w:right="-105" w:rightChars="-50"/>
              <w:rPr>
                <w:rFonts w:ascii="仿宋" w:hAnsi="仿宋" w:eastAsia="仿宋"/>
                <w:sz w:val="24"/>
              </w:rPr>
            </w:pPr>
            <w:r>
              <w:rPr>
                <w:rFonts w:hint="eastAsia" w:ascii="仿宋" w:hAnsi="仿宋" w:eastAsia="仿宋"/>
                <w:sz w:val="24"/>
              </w:rPr>
              <w:t>2.3.7数据传输：无线传输。</w:t>
            </w:r>
          </w:p>
          <w:p w14:paraId="41758860">
            <w:pPr>
              <w:spacing w:line="400" w:lineRule="exact"/>
              <w:ind w:right="-105" w:rightChars="-50"/>
              <w:rPr>
                <w:rFonts w:ascii="仿宋" w:hAnsi="仿宋" w:eastAsia="仿宋"/>
                <w:sz w:val="24"/>
              </w:rPr>
            </w:pPr>
            <w:r>
              <w:rPr>
                <w:rFonts w:hint="eastAsia" w:ascii="仿宋" w:hAnsi="仿宋" w:eastAsia="仿宋"/>
                <w:sz w:val="24"/>
              </w:rPr>
              <w:t>2.3.8透视最大采集速率≥30帧/s。</w:t>
            </w:r>
          </w:p>
          <w:p w14:paraId="61B92455">
            <w:pPr>
              <w:spacing w:line="400" w:lineRule="exact"/>
              <w:ind w:right="-105" w:rightChars="-50"/>
              <w:rPr>
                <w:rFonts w:ascii="仿宋" w:hAnsi="仿宋" w:eastAsia="仿宋"/>
                <w:sz w:val="24"/>
              </w:rPr>
            </w:pPr>
            <w:r>
              <w:rPr>
                <w:rFonts w:hint="eastAsia" w:ascii="仿宋" w:hAnsi="仿宋" w:eastAsia="仿宋"/>
                <w:sz w:val="24"/>
              </w:rPr>
              <w:t>2.3.9 DQE≥70%。</w:t>
            </w:r>
          </w:p>
          <w:p w14:paraId="6A64E9E0">
            <w:pPr>
              <w:spacing w:line="400" w:lineRule="exact"/>
              <w:ind w:right="-105" w:rightChars="-50"/>
              <w:rPr>
                <w:rFonts w:ascii="仿宋" w:hAnsi="仿宋" w:eastAsia="仿宋"/>
                <w:sz w:val="24"/>
              </w:rPr>
            </w:pPr>
            <w:r>
              <w:rPr>
                <w:rFonts w:hint="eastAsia" w:ascii="仿宋" w:hAnsi="仿宋" w:eastAsia="仿宋"/>
                <w:sz w:val="24"/>
              </w:rPr>
              <w:t>2.3.10探测器数量≥2套。</w:t>
            </w:r>
          </w:p>
          <w:p w14:paraId="50820781">
            <w:pPr>
              <w:spacing w:line="400" w:lineRule="exact"/>
              <w:ind w:right="-105" w:rightChars="-50"/>
              <w:rPr>
                <w:rFonts w:ascii="仿宋" w:hAnsi="仿宋" w:eastAsia="仿宋"/>
                <w:sz w:val="24"/>
              </w:rPr>
            </w:pPr>
            <w:r>
              <w:rPr>
                <w:rFonts w:hint="eastAsia" w:ascii="仿宋" w:hAnsi="仿宋" w:eastAsia="仿宋"/>
                <w:sz w:val="24"/>
              </w:rPr>
              <w:t>2.4</w:t>
            </w:r>
            <w:r>
              <w:rPr>
                <w:rFonts w:hint="eastAsia" w:ascii="仿宋" w:hAnsi="仿宋" w:eastAsia="仿宋"/>
                <w:sz w:val="24"/>
              </w:rPr>
              <w:tab/>
            </w:r>
            <w:r>
              <w:rPr>
                <w:rFonts w:hint="eastAsia" w:ascii="仿宋" w:hAnsi="仿宋" w:eastAsia="仿宋"/>
                <w:sz w:val="24"/>
              </w:rPr>
              <w:t xml:space="preserve">胸片架  </w:t>
            </w:r>
          </w:p>
          <w:p w14:paraId="5617AD0C">
            <w:pPr>
              <w:spacing w:line="400" w:lineRule="exact"/>
              <w:ind w:right="-105" w:rightChars="-50"/>
              <w:rPr>
                <w:rFonts w:ascii="仿宋" w:hAnsi="仿宋" w:eastAsia="仿宋"/>
                <w:sz w:val="24"/>
              </w:rPr>
            </w:pPr>
            <w:r>
              <w:rPr>
                <w:rFonts w:hint="eastAsia" w:ascii="仿宋" w:hAnsi="仿宋" w:eastAsia="仿宋"/>
                <w:sz w:val="24"/>
              </w:rPr>
              <w:t>2.4.1摄影台垂直移动范围≥1500mm。</w:t>
            </w:r>
          </w:p>
          <w:p w14:paraId="507299A3">
            <w:pPr>
              <w:spacing w:line="400" w:lineRule="exact"/>
              <w:ind w:right="-105" w:rightChars="-50"/>
              <w:rPr>
                <w:rFonts w:ascii="仿宋" w:hAnsi="仿宋" w:eastAsia="仿宋"/>
                <w:sz w:val="24"/>
              </w:rPr>
            </w:pPr>
            <w:r>
              <w:rPr>
                <w:rFonts w:hint="eastAsia" w:ascii="仿宋" w:hAnsi="仿宋" w:eastAsia="仿宋"/>
                <w:sz w:val="24"/>
              </w:rPr>
              <w:t>2.4.2探测器中心的标线距地最低≤380mm。</w:t>
            </w:r>
          </w:p>
          <w:p w14:paraId="0005C7EA">
            <w:pPr>
              <w:spacing w:line="400" w:lineRule="exact"/>
              <w:ind w:right="-105" w:rightChars="-50"/>
              <w:rPr>
                <w:rFonts w:ascii="仿宋" w:hAnsi="仿宋" w:eastAsia="仿宋"/>
                <w:sz w:val="24"/>
              </w:rPr>
            </w:pPr>
            <w:r>
              <w:rPr>
                <w:rFonts w:hint="eastAsia" w:ascii="仿宋" w:hAnsi="仿宋" w:eastAsia="仿宋"/>
                <w:sz w:val="24"/>
              </w:rPr>
              <w:t>2.4.3滤线栅栅密度≥103L/inch。</w:t>
            </w:r>
          </w:p>
          <w:p w14:paraId="591084D8">
            <w:pPr>
              <w:spacing w:line="400" w:lineRule="exact"/>
              <w:ind w:right="-105" w:rightChars="-50"/>
              <w:rPr>
                <w:rFonts w:ascii="仿宋" w:hAnsi="仿宋" w:eastAsia="仿宋"/>
                <w:sz w:val="24"/>
              </w:rPr>
            </w:pPr>
            <w:r>
              <w:rPr>
                <w:rFonts w:hint="eastAsia" w:ascii="仿宋" w:hAnsi="仿宋" w:eastAsia="仿宋"/>
                <w:sz w:val="24"/>
              </w:rPr>
              <w:t>2.5</w:t>
            </w:r>
            <w:r>
              <w:rPr>
                <w:rFonts w:hint="eastAsia" w:ascii="仿宋" w:hAnsi="仿宋" w:eastAsia="仿宋"/>
                <w:sz w:val="24"/>
              </w:rPr>
              <w:tab/>
            </w:r>
            <w:r>
              <w:rPr>
                <w:rFonts w:hint="eastAsia" w:ascii="仿宋" w:hAnsi="仿宋" w:eastAsia="仿宋"/>
                <w:sz w:val="24"/>
              </w:rPr>
              <w:t>固定摄影床</w:t>
            </w:r>
          </w:p>
          <w:p w14:paraId="658C8533">
            <w:pPr>
              <w:spacing w:line="400" w:lineRule="exact"/>
              <w:ind w:right="-105" w:rightChars="-50"/>
              <w:rPr>
                <w:rFonts w:ascii="仿宋" w:hAnsi="仿宋" w:eastAsia="仿宋"/>
                <w:sz w:val="24"/>
              </w:rPr>
            </w:pPr>
            <w:r>
              <w:rPr>
                <w:rFonts w:hint="eastAsia" w:ascii="仿宋" w:hAnsi="仿宋" w:eastAsia="仿宋"/>
                <w:sz w:val="24"/>
              </w:rPr>
              <w:t>2.5.1配备固定式摄影床，非移动式。</w:t>
            </w:r>
          </w:p>
          <w:p w14:paraId="3859399C">
            <w:pPr>
              <w:spacing w:line="400" w:lineRule="exact"/>
              <w:ind w:right="-105" w:rightChars="-50"/>
              <w:rPr>
                <w:rFonts w:ascii="仿宋" w:hAnsi="仿宋" w:eastAsia="仿宋"/>
                <w:sz w:val="24"/>
              </w:rPr>
            </w:pPr>
            <w:r>
              <w:rPr>
                <w:rFonts w:hint="eastAsia" w:ascii="仿宋" w:hAnsi="仿宋" w:eastAsia="仿宋"/>
                <w:sz w:val="24"/>
              </w:rPr>
              <w:t>2.5.2床面距地最小高度≤660mm。</w:t>
            </w:r>
          </w:p>
          <w:p w14:paraId="454E0C82">
            <w:pPr>
              <w:wordWrap w:val="0"/>
              <w:spacing w:line="400" w:lineRule="exact"/>
              <w:ind w:right="-105" w:rightChars="-50"/>
              <w:rPr>
                <w:rFonts w:ascii="仿宋" w:hAnsi="仿宋" w:eastAsia="仿宋"/>
                <w:sz w:val="24"/>
              </w:rPr>
            </w:pPr>
            <w:r>
              <w:rPr>
                <w:rFonts w:hint="eastAsia" w:ascii="仿宋" w:hAnsi="仿宋" w:eastAsia="仿宋"/>
                <w:sz w:val="24"/>
              </w:rPr>
              <w:t>2.5.3四向浮动床面板，浮动床面移动范围：纵向≥900mm、横向≥260mm。</w:t>
            </w:r>
          </w:p>
          <w:p w14:paraId="657A611D">
            <w:pPr>
              <w:spacing w:line="400" w:lineRule="exact"/>
              <w:ind w:right="-105" w:rightChars="-50"/>
              <w:rPr>
                <w:rFonts w:ascii="仿宋" w:hAnsi="仿宋" w:eastAsia="仿宋"/>
                <w:sz w:val="24"/>
              </w:rPr>
            </w:pPr>
            <w:r>
              <w:rPr>
                <w:rFonts w:hint="eastAsia" w:ascii="仿宋" w:hAnsi="仿宋" w:eastAsia="仿宋"/>
                <w:sz w:val="24"/>
              </w:rPr>
              <w:t>2.5.4滤线器纵向范围≥530mm。</w:t>
            </w:r>
          </w:p>
          <w:p w14:paraId="1119189C">
            <w:pPr>
              <w:spacing w:line="400" w:lineRule="exact"/>
              <w:ind w:right="-105" w:rightChars="-50"/>
              <w:rPr>
                <w:rFonts w:ascii="仿宋" w:hAnsi="仿宋" w:eastAsia="仿宋"/>
                <w:sz w:val="24"/>
              </w:rPr>
            </w:pPr>
            <w:r>
              <w:rPr>
                <w:rFonts w:hint="eastAsia" w:ascii="仿宋" w:hAnsi="仿宋" w:eastAsia="仿宋"/>
                <w:sz w:val="24"/>
              </w:rPr>
              <w:t>2.5.5床面板下表面至平板探测器接收面距离≤65mm。</w:t>
            </w:r>
          </w:p>
          <w:p w14:paraId="786AFA0C">
            <w:pPr>
              <w:spacing w:line="400" w:lineRule="exact"/>
              <w:ind w:right="-105" w:rightChars="-50"/>
              <w:rPr>
                <w:rFonts w:ascii="仿宋" w:hAnsi="仿宋" w:eastAsia="仿宋"/>
                <w:sz w:val="24"/>
              </w:rPr>
            </w:pPr>
            <w:r>
              <w:rPr>
                <w:rFonts w:hint="eastAsia" w:ascii="仿宋" w:hAnsi="仿宋" w:eastAsia="仿宋"/>
                <w:sz w:val="24"/>
              </w:rPr>
              <w:t>2.5.6床面最大承重≥250kg。</w:t>
            </w:r>
          </w:p>
          <w:p w14:paraId="2AB47CF0">
            <w:pPr>
              <w:spacing w:line="400" w:lineRule="exact"/>
              <w:ind w:right="-105" w:rightChars="-50"/>
              <w:rPr>
                <w:rFonts w:ascii="仿宋" w:hAnsi="仿宋" w:eastAsia="仿宋"/>
                <w:sz w:val="24"/>
              </w:rPr>
            </w:pPr>
            <w:r>
              <w:rPr>
                <w:rFonts w:hint="eastAsia" w:ascii="仿宋" w:hAnsi="仿宋" w:eastAsia="仿宋"/>
                <w:sz w:val="24"/>
              </w:rPr>
              <w:t>2.5.7床面板解锁方式：脚踏方式电磁解锁。</w:t>
            </w:r>
          </w:p>
          <w:p w14:paraId="1D55252F">
            <w:pPr>
              <w:spacing w:line="400" w:lineRule="exact"/>
              <w:ind w:right="-105" w:rightChars="-50"/>
              <w:rPr>
                <w:rFonts w:ascii="仿宋" w:hAnsi="仿宋" w:eastAsia="仿宋"/>
                <w:sz w:val="24"/>
              </w:rPr>
            </w:pPr>
            <w:r>
              <w:rPr>
                <w:rFonts w:hint="eastAsia" w:ascii="仿宋" w:hAnsi="仿宋" w:eastAsia="仿宋"/>
                <w:sz w:val="24"/>
              </w:rPr>
              <w:t>2.5.8支持平板在线充电。</w:t>
            </w:r>
          </w:p>
          <w:p w14:paraId="53173564">
            <w:pPr>
              <w:spacing w:line="400" w:lineRule="exact"/>
              <w:ind w:right="-105" w:rightChars="-50"/>
              <w:rPr>
                <w:rFonts w:ascii="仿宋" w:hAnsi="仿宋" w:eastAsia="仿宋"/>
                <w:sz w:val="24"/>
              </w:rPr>
            </w:pPr>
            <w:r>
              <w:rPr>
                <w:rFonts w:hint="eastAsia" w:ascii="仿宋" w:hAnsi="仿宋" w:eastAsia="仿宋"/>
                <w:sz w:val="24"/>
              </w:rPr>
              <w:t>2.5.9 X射线管组件与探测器可自动跟随。</w:t>
            </w:r>
          </w:p>
          <w:p w14:paraId="04EA85D1">
            <w:pPr>
              <w:spacing w:line="400" w:lineRule="exact"/>
              <w:ind w:right="-105" w:rightChars="-50"/>
              <w:rPr>
                <w:rFonts w:ascii="仿宋" w:hAnsi="仿宋" w:eastAsia="仿宋"/>
                <w:sz w:val="24"/>
              </w:rPr>
            </w:pPr>
            <w:r>
              <w:rPr>
                <w:rFonts w:hint="eastAsia" w:ascii="仿宋" w:hAnsi="仿宋" w:eastAsia="仿宋"/>
                <w:sz w:val="24"/>
              </w:rPr>
              <w:t>2.6</w:t>
            </w:r>
            <w:r>
              <w:rPr>
                <w:rFonts w:hint="eastAsia" w:ascii="仿宋" w:hAnsi="仿宋" w:eastAsia="仿宋"/>
                <w:sz w:val="24"/>
              </w:rPr>
              <w:tab/>
            </w:r>
            <w:r>
              <w:rPr>
                <w:rFonts w:hint="eastAsia" w:ascii="仿宋" w:hAnsi="仿宋" w:eastAsia="仿宋"/>
                <w:sz w:val="24"/>
              </w:rPr>
              <w:t>球管机头端触控屏</w:t>
            </w:r>
          </w:p>
          <w:p w14:paraId="1BB3A671">
            <w:pPr>
              <w:spacing w:line="400" w:lineRule="exact"/>
              <w:ind w:right="-105" w:rightChars="-50"/>
              <w:rPr>
                <w:rFonts w:ascii="仿宋" w:hAnsi="仿宋" w:eastAsia="仿宋"/>
                <w:sz w:val="24"/>
              </w:rPr>
            </w:pPr>
            <w:r>
              <w:rPr>
                <w:rFonts w:hint="eastAsia" w:ascii="仿宋" w:hAnsi="仿宋" w:eastAsia="仿宋"/>
                <w:sz w:val="24"/>
              </w:rPr>
              <w:t>2.6.1具备近台操控彩色触摸屏。</w:t>
            </w:r>
          </w:p>
          <w:p w14:paraId="199E16FD">
            <w:pPr>
              <w:spacing w:line="400" w:lineRule="exact"/>
              <w:ind w:right="-105" w:rightChars="-50"/>
              <w:rPr>
                <w:rFonts w:ascii="仿宋" w:hAnsi="仿宋" w:eastAsia="仿宋"/>
                <w:sz w:val="24"/>
              </w:rPr>
            </w:pPr>
            <w:r>
              <w:rPr>
                <w:rFonts w:hint="eastAsia" w:ascii="仿宋" w:hAnsi="仿宋" w:eastAsia="仿宋"/>
                <w:sz w:val="24"/>
              </w:rPr>
              <w:t>▲2.6.2屏幕尺寸≥10英寸。</w:t>
            </w:r>
          </w:p>
          <w:p w14:paraId="35E25AB2">
            <w:pPr>
              <w:spacing w:line="400" w:lineRule="exact"/>
              <w:ind w:right="-105" w:rightChars="-50"/>
              <w:rPr>
                <w:rFonts w:ascii="仿宋" w:hAnsi="仿宋" w:eastAsia="仿宋"/>
                <w:sz w:val="24"/>
              </w:rPr>
            </w:pPr>
            <w:r>
              <w:rPr>
                <w:rFonts w:hint="eastAsia" w:ascii="仿宋" w:hAnsi="仿宋" w:eastAsia="仿宋"/>
                <w:sz w:val="24"/>
              </w:rPr>
              <w:t>2.6.3屏幕显示可依据重力方向自动调整显示的方向。</w:t>
            </w:r>
          </w:p>
          <w:p w14:paraId="3821A007">
            <w:pPr>
              <w:spacing w:line="400" w:lineRule="exact"/>
              <w:ind w:right="-105" w:rightChars="-50"/>
              <w:rPr>
                <w:rFonts w:ascii="仿宋" w:hAnsi="仿宋" w:eastAsia="仿宋"/>
                <w:sz w:val="24"/>
              </w:rPr>
            </w:pPr>
            <w:r>
              <w:rPr>
                <w:rFonts w:hint="eastAsia" w:ascii="仿宋" w:hAnsi="仿宋" w:eastAsia="仿宋"/>
                <w:sz w:val="24"/>
              </w:rPr>
              <w:t>2.6.4可显示患者的详细登记信息。</w:t>
            </w:r>
          </w:p>
          <w:p w14:paraId="1AD4ED4F">
            <w:pPr>
              <w:spacing w:line="400" w:lineRule="exact"/>
              <w:ind w:right="-105" w:rightChars="-50"/>
              <w:rPr>
                <w:rFonts w:ascii="仿宋" w:hAnsi="仿宋" w:eastAsia="仿宋"/>
                <w:sz w:val="24"/>
              </w:rPr>
            </w:pPr>
            <w:r>
              <w:rPr>
                <w:rFonts w:hint="eastAsia" w:ascii="仿宋" w:hAnsi="仿宋" w:eastAsia="仿宋"/>
                <w:sz w:val="24"/>
              </w:rPr>
              <w:t>2.6.5可调整曝光参数（kV，mA，mAs等）。</w:t>
            </w:r>
          </w:p>
          <w:p w14:paraId="404E4DA9">
            <w:pPr>
              <w:spacing w:line="400" w:lineRule="exact"/>
              <w:ind w:right="-105" w:rightChars="-50"/>
              <w:rPr>
                <w:rFonts w:ascii="仿宋" w:hAnsi="仿宋" w:eastAsia="仿宋"/>
                <w:sz w:val="24"/>
              </w:rPr>
            </w:pPr>
            <w:r>
              <w:rPr>
                <w:rFonts w:hint="eastAsia" w:ascii="仿宋" w:hAnsi="仿宋" w:eastAsia="仿宋"/>
                <w:sz w:val="24"/>
              </w:rPr>
              <w:t>2.6.6可调整部位选择。</w:t>
            </w:r>
          </w:p>
          <w:p w14:paraId="5B872904">
            <w:pPr>
              <w:spacing w:line="400" w:lineRule="exact"/>
              <w:ind w:right="-105" w:rightChars="-50"/>
              <w:rPr>
                <w:rFonts w:ascii="仿宋" w:hAnsi="仿宋" w:eastAsia="仿宋"/>
                <w:sz w:val="24"/>
              </w:rPr>
            </w:pPr>
            <w:r>
              <w:rPr>
                <w:rFonts w:hint="eastAsia" w:ascii="仿宋" w:hAnsi="仿宋" w:eastAsia="仿宋"/>
                <w:sz w:val="24"/>
              </w:rPr>
              <w:t>2.6.7显示摆位图示化引导提示。</w:t>
            </w:r>
          </w:p>
          <w:p w14:paraId="154CDA96">
            <w:pPr>
              <w:spacing w:line="400" w:lineRule="exact"/>
              <w:ind w:right="-105" w:rightChars="-50"/>
              <w:rPr>
                <w:rFonts w:ascii="仿宋" w:hAnsi="仿宋" w:eastAsia="仿宋"/>
                <w:sz w:val="24"/>
              </w:rPr>
            </w:pPr>
            <w:r>
              <w:rPr>
                <w:rFonts w:hint="eastAsia" w:ascii="仿宋" w:hAnsi="仿宋" w:eastAsia="仿宋"/>
                <w:sz w:val="24"/>
              </w:rPr>
              <w:t>2.6.8具备患者体型选择。</w:t>
            </w:r>
          </w:p>
          <w:p w14:paraId="70D6FDD8">
            <w:pPr>
              <w:spacing w:line="400" w:lineRule="exact"/>
              <w:ind w:right="-105" w:rightChars="-50"/>
              <w:rPr>
                <w:rFonts w:ascii="仿宋" w:hAnsi="仿宋" w:eastAsia="仿宋"/>
                <w:sz w:val="24"/>
              </w:rPr>
            </w:pPr>
            <w:r>
              <w:rPr>
                <w:rFonts w:hint="eastAsia" w:ascii="仿宋" w:hAnsi="仿宋" w:eastAsia="仿宋"/>
                <w:sz w:val="24"/>
              </w:rPr>
              <w:t>2.6.9可以显示SID数值。</w:t>
            </w:r>
          </w:p>
          <w:p w14:paraId="43B6C7E6">
            <w:pPr>
              <w:spacing w:line="400" w:lineRule="exact"/>
              <w:ind w:right="-105" w:rightChars="-50"/>
              <w:rPr>
                <w:rFonts w:ascii="仿宋" w:hAnsi="仿宋" w:eastAsia="仿宋"/>
                <w:sz w:val="24"/>
              </w:rPr>
            </w:pPr>
            <w:r>
              <w:rPr>
                <w:rFonts w:hint="eastAsia" w:ascii="仿宋" w:hAnsi="仿宋" w:eastAsia="仿宋"/>
                <w:sz w:val="24"/>
              </w:rPr>
              <w:t>2.6.10束光器视野快速切换≥9种。</w:t>
            </w:r>
          </w:p>
          <w:p w14:paraId="0276A65E">
            <w:pPr>
              <w:spacing w:line="400" w:lineRule="exact"/>
              <w:ind w:right="-105" w:rightChars="-50"/>
              <w:rPr>
                <w:rFonts w:ascii="仿宋" w:hAnsi="仿宋" w:eastAsia="仿宋"/>
                <w:sz w:val="24"/>
              </w:rPr>
            </w:pPr>
            <w:r>
              <w:rPr>
                <w:rFonts w:hint="eastAsia" w:ascii="仿宋" w:hAnsi="仿宋" w:eastAsia="仿宋"/>
                <w:sz w:val="24"/>
              </w:rPr>
              <w:t>▲2.6.11具有摄影后图像显示功能。</w:t>
            </w:r>
          </w:p>
          <w:p w14:paraId="745930E0">
            <w:pPr>
              <w:spacing w:line="400" w:lineRule="exact"/>
              <w:ind w:right="-105" w:rightChars="-50"/>
              <w:rPr>
                <w:rFonts w:ascii="仿宋" w:hAnsi="仿宋" w:eastAsia="仿宋"/>
                <w:sz w:val="24"/>
              </w:rPr>
            </w:pPr>
            <w:r>
              <w:rPr>
                <w:rFonts w:hint="eastAsia" w:ascii="仿宋" w:hAnsi="仿宋" w:eastAsia="仿宋"/>
                <w:sz w:val="24"/>
              </w:rPr>
              <w:t>2.7</w:t>
            </w:r>
            <w:r>
              <w:rPr>
                <w:rFonts w:hint="eastAsia" w:ascii="仿宋" w:hAnsi="仿宋" w:eastAsia="仿宋"/>
                <w:sz w:val="24"/>
              </w:rPr>
              <w:tab/>
            </w:r>
            <w:r>
              <w:rPr>
                <w:rFonts w:hint="eastAsia" w:ascii="仿宋" w:hAnsi="仿宋" w:eastAsia="仿宋"/>
                <w:sz w:val="24"/>
              </w:rPr>
              <w:t>图像采集工作站</w:t>
            </w:r>
          </w:p>
          <w:p w14:paraId="6889C731">
            <w:pPr>
              <w:spacing w:line="400" w:lineRule="exact"/>
              <w:ind w:right="-105" w:rightChars="-50"/>
              <w:rPr>
                <w:rFonts w:ascii="仿宋" w:hAnsi="仿宋" w:eastAsia="仿宋"/>
                <w:sz w:val="24"/>
              </w:rPr>
            </w:pPr>
            <w:r>
              <w:rPr>
                <w:rFonts w:hint="eastAsia" w:ascii="仿宋" w:hAnsi="仿宋" w:eastAsia="仿宋"/>
                <w:sz w:val="24"/>
              </w:rPr>
              <w:t>2.7.1 windows 7及以上操作系统。</w:t>
            </w:r>
          </w:p>
          <w:p w14:paraId="46FBEE8B">
            <w:pPr>
              <w:spacing w:line="400" w:lineRule="exact"/>
              <w:ind w:right="-105" w:rightChars="-50"/>
              <w:rPr>
                <w:rFonts w:ascii="仿宋" w:hAnsi="仿宋" w:eastAsia="仿宋"/>
                <w:sz w:val="24"/>
              </w:rPr>
            </w:pPr>
            <w:r>
              <w:rPr>
                <w:rFonts w:hint="eastAsia" w:ascii="仿宋" w:hAnsi="仿宋" w:eastAsia="仿宋"/>
                <w:sz w:val="24"/>
              </w:rPr>
              <w:t>2.7.2 操作界面语言采用中文设计。</w:t>
            </w:r>
          </w:p>
          <w:p w14:paraId="5D6D39D3">
            <w:pPr>
              <w:spacing w:line="400" w:lineRule="exact"/>
              <w:ind w:right="-105" w:rightChars="-50"/>
              <w:rPr>
                <w:rFonts w:ascii="仿宋" w:hAnsi="仿宋" w:eastAsia="仿宋"/>
                <w:sz w:val="24"/>
              </w:rPr>
            </w:pPr>
            <w:r>
              <w:rPr>
                <w:rFonts w:hint="eastAsia" w:ascii="仿宋" w:hAnsi="仿宋" w:eastAsia="仿宋"/>
                <w:sz w:val="24"/>
              </w:rPr>
              <w:t>2.7.3 高压发生器控制与系统操作高度集成，可在系统界面上进行高压发生器曝光参数的调节、设置和显示。</w:t>
            </w:r>
          </w:p>
          <w:p w14:paraId="3B12ABD8">
            <w:pPr>
              <w:spacing w:line="400" w:lineRule="exact"/>
              <w:ind w:right="-105" w:rightChars="-50"/>
              <w:rPr>
                <w:rFonts w:ascii="仿宋" w:hAnsi="仿宋" w:eastAsia="仿宋"/>
                <w:sz w:val="24"/>
              </w:rPr>
            </w:pPr>
            <w:r>
              <w:rPr>
                <w:rFonts w:hint="eastAsia" w:ascii="仿宋" w:hAnsi="仿宋" w:eastAsia="仿宋"/>
                <w:sz w:val="24"/>
              </w:rPr>
              <w:t>2.7.4具有图像放大及漫游功能。</w:t>
            </w:r>
          </w:p>
          <w:p w14:paraId="1B37F43F">
            <w:pPr>
              <w:spacing w:line="400" w:lineRule="exact"/>
              <w:ind w:right="-105" w:rightChars="-50"/>
              <w:rPr>
                <w:rFonts w:ascii="仿宋" w:hAnsi="仿宋" w:eastAsia="仿宋"/>
                <w:sz w:val="24"/>
              </w:rPr>
            </w:pPr>
            <w:r>
              <w:rPr>
                <w:rFonts w:hint="eastAsia" w:ascii="仿宋" w:hAnsi="仿宋" w:eastAsia="仿宋"/>
                <w:sz w:val="24"/>
              </w:rPr>
              <w:t>2.7.5具有曝光参数记录和显示功能。</w:t>
            </w:r>
          </w:p>
          <w:p w14:paraId="40A1576D">
            <w:pPr>
              <w:spacing w:line="400" w:lineRule="exact"/>
              <w:ind w:right="-105" w:rightChars="-50"/>
              <w:rPr>
                <w:rFonts w:ascii="仿宋" w:hAnsi="仿宋" w:eastAsia="仿宋"/>
                <w:sz w:val="24"/>
              </w:rPr>
            </w:pPr>
            <w:r>
              <w:rPr>
                <w:rFonts w:hint="eastAsia" w:ascii="仿宋" w:hAnsi="仿宋" w:eastAsia="仿宋"/>
                <w:sz w:val="24"/>
              </w:rPr>
              <w:t>2.7.6具有边缘增强功能。</w:t>
            </w:r>
          </w:p>
          <w:p w14:paraId="7EF3D55C">
            <w:pPr>
              <w:spacing w:line="400" w:lineRule="exact"/>
              <w:ind w:right="-105" w:rightChars="-50"/>
              <w:rPr>
                <w:rFonts w:ascii="仿宋" w:hAnsi="仿宋" w:eastAsia="仿宋"/>
                <w:sz w:val="24"/>
              </w:rPr>
            </w:pPr>
            <w:r>
              <w:rPr>
                <w:rFonts w:hint="eastAsia" w:ascii="仿宋" w:hAnsi="仿宋" w:eastAsia="仿宋"/>
                <w:sz w:val="24"/>
              </w:rPr>
              <w:t>2.7.7具有窗宽窗位调节功能。</w:t>
            </w:r>
          </w:p>
          <w:p w14:paraId="11A4F006">
            <w:pPr>
              <w:spacing w:line="400" w:lineRule="exact"/>
              <w:ind w:right="-105" w:rightChars="-50"/>
              <w:rPr>
                <w:rFonts w:ascii="仿宋" w:hAnsi="仿宋" w:eastAsia="仿宋"/>
                <w:sz w:val="24"/>
              </w:rPr>
            </w:pPr>
            <w:r>
              <w:rPr>
                <w:rFonts w:hint="eastAsia" w:ascii="仿宋" w:hAnsi="仿宋" w:eastAsia="仿宋"/>
                <w:sz w:val="24"/>
              </w:rPr>
              <w:t>2.7.8具有图象翻转及旋转功能。</w:t>
            </w:r>
          </w:p>
          <w:p w14:paraId="5E3BB0AE">
            <w:pPr>
              <w:spacing w:line="400" w:lineRule="exact"/>
              <w:ind w:right="-105" w:rightChars="-50"/>
              <w:rPr>
                <w:rFonts w:ascii="仿宋" w:hAnsi="仿宋" w:eastAsia="仿宋"/>
                <w:sz w:val="24"/>
              </w:rPr>
            </w:pPr>
            <w:r>
              <w:rPr>
                <w:rFonts w:hint="eastAsia" w:ascii="仿宋" w:hAnsi="仿宋" w:eastAsia="仿宋"/>
                <w:sz w:val="24"/>
              </w:rPr>
              <w:t>2.7.9具有图像正负像翻转功能。</w:t>
            </w:r>
          </w:p>
          <w:p w14:paraId="61481250">
            <w:pPr>
              <w:spacing w:line="400" w:lineRule="exact"/>
              <w:ind w:right="-105" w:rightChars="-50"/>
              <w:rPr>
                <w:rFonts w:ascii="仿宋" w:hAnsi="仿宋" w:eastAsia="仿宋"/>
                <w:sz w:val="24"/>
              </w:rPr>
            </w:pPr>
            <w:r>
              <w:rPr>
                <w:rFonts w:hint="eastAsia" w:ascii="仿宋" w:hAnsi="仿宋" w:eastAsia="仿宋"/>
                <w:sz w:val="24"/>
              </w:rPr>
              <w:t>2.7.10具有图像标注功能。</w:t>
            </w:r>
          </w:p>
          <w:p w14:paraId="585DCA95">
            <w:pPr>
              <w:spacing w:line="400" w:lineRule="exact"/>
              <w:ind w:right="-105" w:rightChars="-50"/>
              <w:rPr>
                <w:rFonts w:ascii="仿宋" w:hAnsi="仿宋" w:eastAsia="仿宋"/>
                <w:sz w:val="24"/>
              </w:rPr>
            </w:pPr>
            <w:r>
              <w:rPr>
                <w:rFonts w:hint="eastAsia" w:ascii="仿宋" w:hAnsi="仿宋" w:eastAsia="仿宋"/>
                <w:sz w:val="24"/>
              </w:rPr>
              <w:t>2.7.11具有DICOM图像导出存储功能。</w:t>
            </w:r>
          </w:p>
          <w:p w14:paraId="5E378502">
            <w:pPr>
              <w:spacing w:line="400" w:lineRule="exact"/>
              <w:ind w:right="-105" w:rightChars="-50"/>
              <w:rPr>
                <w:rFonts w:ascii="仿宋" w:hAnsi="仿宋" w:eastAsia="仿宋"/>
                <w:sz w:val="24"/>
              </w:rPr>
            </w:pPr>
            <w:r>
              <w:rPr>
                <w:rFonts w:hint="eastAsia" w:ascii="仿宋" w:hAnsi="仿宋" w:eastAsia="仿宋"/>
                <w:sz w:val="24"/>
              </w:rPr>
              <w:t>2.7.12具有病人登记，信息管理功能。</w:t>
            </w:r>
          </w:p>
          <w:p w14:paraId="56270A9B">
            <w:pPr>
              <w:spacing w:line="400" w:lineRule="exact"/>
              <w:ind w:right="-105" w:rightChars="-50"/>
              <w:rPr>
                <w:rFonts w:ascii="仿宋" w:hAnsi="仿宋" w:eastAsia="仿宋"/>
                <w:sz w:val="24"/>
              </w:rPr>
            </w:pPr>
            <w:r>
              <w:rPr>
                <w:rFonts w:hint="eastAsia" w:ascii="仿宋" w:hAnsi="仿宋" w:eastAsia="仿宋"/>
                <w:sz w:val="24"/>
              </w:rPr>
              <w:t>2.7.13具有故障代码发送，高压发生器操作过程记录功能</w:t>
            </w:r>
          </w:p>
          <w:p w14:paraId="7C397C19">
            <w:pPr>
              <w:spacing w:line="400" w:lineRule="exact"/>
              <w:ind w:right="-105" w:rightChars="-50"/>
              <w:rPr>
                <w:rFonts w:ascii="仿宋" w:hAnsi="仿宋" w:eastAsia="仿宋"/>
                <w:sz w:val="24"/>
              </w:rPr>
            </w:pPr>
            <w:r>
              <w:rPr>
                <w:rFonts w:hint="eastAsia" w:ascii="仿宋" w:hAnsi="仿宋" w:eastAsia="仿宋"/>
                <w:sz w:val="24"/>
              </w:rPr>
              <w:t>2.7.14支持DICOM3.0：WORKLIST，MPPS。</w:t>
            </w:r>
          </w:p>
          <w:p w14:paraId="57A4A058">
            <w:pPr>
              <w:spacing w:line="400" w:lineRule="exact"/>
              <w:ind w:right="-105" w:rightChars="-50"/>
              <w:rPr>
                <w:rFonts w:ascii="仿宋" w:hAnsi="仿宋" w:eastAsia="仿宋"/>
                <w:sz w:val="24"/>
              </w:rPr>
            </w:pPr>
            <w:r>
              <w:rPr>
                <w:rFonts w:hint="eastAsia" w:ascii="仿宋" w:hAnsi="仿宋" w:eastAsia="仿宋"/>
                <w:sz w:val="24"/>
              </w:rPr>
              <w:t>2.7.15具有统计功能，可统计曝光数量，拍摄部位，拍摄量等。</w:t>
            </w:r>
          </w:p>
          <w:p w14:paraId="4F04E67D">
            <w:pPr>
              <w:spacing w:line="400" w:lineRule="exact"/>
              <w:ind w:right="-105" w:rightChars="-50"/>
              <w:rPr>
                <w:rFonts w:ascii="仿宋" w:hAnsi="仿宋" w:eastAsia="仿宋"/>
                <w:sz w:val="24"/>
              </w:rPr>
            </w:pPr>
            <w:r>
              <w:rPr>
                <w:rFonts w:hint="eastAsia" w:ascii="仿宋" w:hAnsi="仿宋" w:eastAsia="仿宋"/>
                <w:sz w:val="24"/>
              </w:rPr>
              <w:t>2.7.16具有多种临床采集程序协议：消化道检查、胰胆管检查、肾盂检查等。</w:t>
            </w:r>
          </w:p>
          <w:p w14:paraId="2007D539">
            <w:pPr>
              <w:spacing w:line="400" w:lineRule="exact"/>
              <w:ind w:right="-105" w:rightChars="-50"/>
              <w:rPr>
                <w:rFonts w:ascii="仿宋" w:hAnsi="仿宋" w:eastAsia="仿宋"/>
                <w:sz w:val="24"/>
              </w:rPr>
            </w:pPr>
            <w:r>
              <w:rPr>
                <w:rFonts w:hint="eastAsia" w:ascii="仿宋" w:hAnsi="仿宋" w:eastAsia="仿宋"/>
                <w:sz w:val="24"/>
              </w:rPr>
              <w:t>2.7.17具有曝光参数的记录和显示功能。</w:t>
            </w:r>
          </w:p>
          <w:p w14:paraId="0113DDF1">
            <w:pPr>
              <w:spacing w:line="400" w:lineRule="exact"/>
              <w:ind w:right="-105" w:rightChars="-50"/>
              <w:rPr>
                <w:rFonts w:ascii="仿宋" w:hAnsi="仿宋" w:eastAsia="仿宋"/>
                <w:sz w:val="24"/>
              </w:rPr>
            </w:pPr>
            <w:r>
              <w:rPr>
                <w:rFonts w:hint="eastAsia" w:ascii="仿宋" w:hAnsi="仿宋" w:eastAsia="仿宋"/>
                <w:sz w:val="24"/>
              </w:rPr>
              <w:t>2.7.18具有智能售后远程服务系统，能实时观测产品的详细使用状态，能自动反馈故障或错误给厂家。</w:t>
            </w:r>
          </w:p>
          <w:p w14:paraId="6DCD9C13">
            <w:pPr>
              <w:spacing w:line="400" w:lineRule="exact"/>
              <w:ind w:right="-105" w:rightChars="-50"/>
              <w:rPr>
                <w:rFonts w:ascii="仿宋" w:hAnsi="仿宋" w:eastAsia="仿宋"/>
                <w:sz w:val="24"/>
              </w:rPr>
            </w:pPr>
            <w:r>
              <w:rPr>
                <w:rFonts w:hint="eastAsia" w:ascii="仿宋" w:hAnsi="仿宋" w:eastAsia="仿宋"/>
                <w:sz w:val="24"/>
              </w:rPr>
              <w:t>2.7.19支持远程升级、远程故障诊断和故障处理、远程桌面协助。</w:t>
            </w:r>
          </w:p>
          <w:p w14:paraId="7C313BD9">
            <w:pPr>
              <w:spacing w:line="400" w:lineRule="exact"/>
              <w:ind w:right="-105" w:rightChars="-50"/>
              <w:rPr>
                <w:rFonts w:ascii="仿宋" w:hAnsi="仿宋" w:eastAsia="仿宋"/>
                <w:sz w:val="24"/>
              </w:rPr>
            </w:pPr>
            <w:r>
              <w:rPr>
                <w:rFonts w:hint="eastAsia" w:ascii="仿宋" w:hAnsi="仿宋" w:eastAsia="仿宋"/>
                <w:sz w:val="24"/>
              </w:rPr>
              <w:t>3、验收时，供应商应同时提供设备计量检测、设备防护等相关服务，由此产生的费用由中标供应商承担。</w:t>
            </w:r>
          </w:p>
        </w:tc>
        <w:tc>
          <w:tcPr>
            <w:tcW w:w="851" w:type="dxa"/>
            <w:vAlign w:val="center"/>
          </w:tcPr>
          <w:p w14:paraId="40687FB2">
            <w:pPr>
              <w:spacing w:line="400" w:lineRule="exact"/>
              <w:ind w:right="-105" w:rightChars="-50"/>
              <w:jc w:val="center"/>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台</w:t>
            </w:r>
          </w:p>
        </w:tc>
        <w:tc>
          <w:tcPr>
            <w:tcW w:w="1089" w:type="dxa"/>
            <w:vAlign w:val="center"/>
          </w:tcPr>
          <w:p w14:paraId="36D6D17A">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180.00</w:t>
            </w:r>
          </w:p>
        </w:tc>
      </w:tr>
      <w:tr w14:paraId="047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69E497A2">
            <w:pPr>
              <w:pStyle w:val="30"/>
              <w:pBdr>
                <w:bottom w:val="none" w:color="auto" w:sz="0" w:space="0"/>
              </w:pBdr>
              <w:spacing w:after="120" w:line="400" w:lineRule="exact"/>
              <w:ind w:right="-105" w:rightChars="-50"/>
              <w:rPr>
                <w:rFonts w:ascii="仿宋" w:hAnsi="仿宋" w:eastAsia="仿宋"/>
                <w:bCs/>
                <w:sz w:val="24"/>
                <w:szCs w:val="24"/>
              </w:rPr>
            </w:pPr>
            <w:r>
              <w:rPr>
                <w:rFonts w:ascii="仿宋" w:hAnsi="仿宋" w:eastAsia="仿宋"/>
                <w:bCs/>
                <w:sz w:val="24"/>
                <w:szCs w:val="24"/>
              </w:rPr>
              <w:t>5</w:t>
            </w:r>
          </w:p>
        </w:tc>
        <w:tc>
          <w:tcPr>
            <w:tcW w:w="1259" w:type="dxa"/>
            <w:gridSpan w:val="2"/>
            <w:vAlign w:val="center"/>
          </w:tcPr>
          <w:p w14:paraId="3E2A7474">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心电图机</w:t>
            </w:r>
          </w:p>
        </w:tc>
        <w:tc>
          <w:tcPr>
            <w:tcW w:w="709" w:type="dxa"/>
            <w:vAlign w:val="center"/>
          </w:tcPr>
          <w:p w14:paraId="58EF6223">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6727A1B0">
            <w:pPr>
              <w:spacing w:line="400" w:lineRule="exact"/>
              <w:ind w:right="-105" w:rightChars="-50"/>
              <w:rPr>
                <w:rFonts w:ascii="仿宋" w:hAnsi="仿宋" w:eastAsia="仿宋"/>
                <w:sz w:val="24"/>
              </w:rPr>
            </w:pPr>
            <w:r>
              <w:rPr>
                <w:rFonts w:hint="eastAsia" w:ascii="仿宋" w:hAnsi="仿宋" w:eastAsia="仿宋"/>
                <w:sz w:val="24"/>
              </w:rPr>
              <w:t>1、导联：12导联同步采集、显示、打印。</w:t>
            </w:r>
          </w:p>
          <w:p w14:paraId="1A8E2C71">
            <w:pPr>
              <w:spacing w:line="400" w:lineRule="exact"/>
              <w:ind w:right="-105" w:rightChars="-50"/>
              <w:rPr>
                <w:rFonts w:ascii="仿宋" w:hAnsi="仿宋" w:eastAsia="仿宋"/>
                <w:sz w:val="24"/>
              </w:rPr>
            </w:pPr>
            <w:r>
              <w:rPr>
                <w:rFonts w:hint="eastAsia" w:ascii="仿宋" w:hAnsi="仿宋" w:eastAsia="仿宋"/>
                <w:sz w:val="24"/>
              </w:rPr>
              <w:t>2、增益：2.5mm/mV、5mm/mV、10mm/mV、20mm/mV、10/5mm/mV、20/10mm/mV、AGC。</w:t>
            </w:r>
          </w:p>
          <w:p w14:paraId="7E44D356">
            <w:pPr>
              <w:wordWrap w:val="0"/>
              <w:spacing w:line="400" w:lineRule="exact"/>
              <w:ind w:right="-105" w:rightChars="-50"/>
              <w:rPr>
                <w:rFonts w:ascii="仿宋" w:hAnsi="仿宋" w:eastAsia="仿宋"/>
                <w:sz w:val="24"/>
              </w:rPr>
            </w:pPr>
            <w:r>
              <w:rPr>
                <w:rFonts w:hint="eastAsia" w:ascii="仿宋" w:hAnsi="仿宋" w:eastAsia="仿宋"/>
                <w:sz w:val="24"/>
              </w:rPr>
              <w:t>3、滤波类型：交流滤波:50Hz/60Hz，肌电滤波：25Hz/35Hz/45Hz，漂移滤波：0.05Hz/0.1Hz/0.2Hz/0.50Hz，低通滤波：70Hz/100Hz/150Hz。</w:t>
            </w:r>
          </w:p>
          <w:p w14:paraId="44CCADF7">
            <w:pPr>
              <w:spacing w:line="400" w:lineRule="exact"/>
              <w:ind w:right="-105" w:rightChars="-50"/>
              <w:rPr>
                <w:rFonts w:ascii="仿宋" w:hAnsi="仿宋" w:eastAsia="仿宋"/>
                <w:sz w:val="24"/>
              </w:rPr>
            </w:pPr>
            <w:r>
              <w:rPr>
                <w:rFonts w:hint="eastAsia" w:ascii="仿宋" w:hAnsi="仿宋" w:eastAsia="仿宋"/>
                <w:sz w:val="24"/>
              </w:rPr>
              <w:t>4、噪声电平：≤15uVp-p。</w:t>
            </w:r>
          </w:p>
          <w:p w14:paraId="2775B2E8">
            <w:pPr>
              <w:spacing w:line="400" w:lineRule="exact"/>
              <w:ind w:right="-105" w:rightChars="-50"/>
              <w:rPr>
                <w:rFonts w:ascii="仿宋" w:hAnsi="仿宋" w:eastAsia="仿宋"/>
                <w:sz w:val="24"/>
              </w:rPr>
            </w:pPr>
            <w:r>
              <w:rPr>
                <w:rFonts w:hint="eastAsia" w:ascii="仿宋" w:hAnsi="仿宋" w:eastAsia="仿宋"/>
                <w:sz w:val="24"/>
              </w:rPr>
              <w:t>5、频率特性：0.05Hz-150Hz。</w:t>
            </w:r>
          </w:p>
          <w:p w14:paraId="729B23BF">
            <w:pPr>
              <w:spacing w:line="400" w:lineRule="exact"/>
              <w:ind w:right="-105" w:rightChars="-50"/>
              <w:rPr>
                <w:rFonts w:ascii="仿宋" w:hAnsi="仿宋" w:eastAsia="仿宋"/>
                <w:sz w:val="24"/>
              </w:rPr>
            </w:pPr>
            <w:r>
              <w:rPr>
                <w:rFonts w:hint="eastAsia" w:ascii="仿宋" w:hAnsi="仿宋" w:eastAsia="仿宋"/>
                <w:sz w:val="24"/>
              </w:rPr>
              <w:t>6、时间常数：≥5S。</w:t>
            </w:r>
          </w:p>
          <w:p w14:paraId="40B4AADD">
            <w:pPr>
              <w:spacing w:line="400" w:lineRule="exact"/>
              <w:ind w:right="-105" w:rightChars="-50"/>
              <w:rPr>
                <w:rFonts w:ascii="仿宋" w:hAnsi="仿宋" w:eastAsia="仿宋"/>
                <w:sz w:val="24"/>
              </w:rPr>
            </w:pPr>
            <w:r>
              <w:rPr>
                <w:rFonts w:hint="eastAsia" w:ascii="仿宋" w:hAnsi="仿宋" w:eastAsia="仿宋"/>
                <w:sz w:val="24"/>
              </w:rPr>
              <w:t>7、输入回路电流：≤50nA。</w:t>
            </w:r>
          </w:p>
          <w:p w14:paraId="4CF3EDFB">
            <w:pPr>
              <w:spacing w:line="400" w:lineRule="exact"/>
              <w:ind w:right="-105" w:rightChars="-50"/>
              <w:rPr>
                <w:rFonts w:ascii="仿宋" w:hAnsi="仿宋" w:eastAsia="仿宋"/>
                <w:sz w:val="24"/>
              </w:rPr>
            </w:pPr>
            <w:r>
              <w:rPr>
                <w:rFonts w:hint="eastAsia" w:ascii="仿宋" w:hAnsi="仿宋" w:eastAsia="仿宋"/>
                <w:sz w:val="24"/>
              </w:rPr>
              <w:t>▲8、耐极化电压：±650mV。</w:t>
            </w:r>
          </w:p>
          <w:p w14:paraId="1E8E02A6">
            <w:pPr>
              <w:spacing w:line="400" w:lineRule="exact"/>
              <w:ind w:right="-105" w:rightChars="-50"/>
              <w:rPr>
                <w:rFonts w:ascii="仿宋" w:hAnsi="仿宋" w:eastAsia="仿宋"/>
                <w:sz w:val="24"/>
              </w:rPr>
            </w:pPr>
            <w:r>
              <w:rPr>
                <w:rFonts w:hint="eastAsia" w:ascii="仿宋" w:hAnsi="仿宋" w:eastAsia="仿宋"/>
                <w:sz w:val="24"/>
              </w:rPr>
              <w:t>9、共模拟制比：≥105dB。</w:t>
            </w:r>
          </w:p>
          <w:p w14:paraId="0F3F4412">
            <w:pPr>
              <w:spacing w:line="400" w:lineRule="exact"/>
              <w:ind w:right="-105" w:rightChars="-50"/>
              <w:rPr>
                <w:rFonts w:ascii="仿宋" w:hAnsi="仿宋" w:eastAsia="仿宋"/>
                <w:sz w:val="24"/>
              </w:rPr>
            </w:pPr>
            <w:r>
              <w:rPr>
                <w:rFonts w:hint="eastAsia" w:ascii="仿宋" w:hAnsi="仿宋" w:eastAsia="仿宋"/>
                <w:sz w:val="24"/>
              </w:rPr>
              <w:t>10、记录速度：5mm/s、10mm/s、12.5mm/s、25mm/s、50mm/s。</w:t>
            </w:r>
          </w:p>
          <w:p w14:paraId="48E1223F">
            <w:pPr>
              <w:spacing w:line="400" w:lineRule="exact"/>
              <w:ind w:right="-105" w:rightChars="-50"/>
              <w:rPr>
                <w:rFonts w:ascii="仿宋" w:hAnsi="仿宋" w:eastAsia="仿宋"/>
                <w:sz w:val="24"/>
              </w:rPr>
            </w:pPr>
            <w:r>
              <w:rPr>
                <w:rFonts w:hint="eastAsia" w:ascii="仿宋" w:hAnsi="仿宋" w:eastAsia="仿宋"/>
                <w:sz w:val="24"/>
              </w:rPr>
              <w:t>▲11、≥12英寸TFT液晶屏，支持触摸屏操作和按键操作。</w:t>
            </w:r>
          </w:p>
          <w:p w14:paraId="7537B1D6">
            <w:pPr>
              <w:spacing w:line="400" w:lineRule="exact"/>
              <w:ind w:right="-105" w:rightChars="-50"/>
              <w:rPr>
                <w:rFonts w:ascii="仿宋" w:hAnsi="仿宋" w:eastAsia="仿宋"/>
                <w:sz w:val="24"/>
              </w:rPr>
            </w:pPr>
            <w:r>
              <w:rPr>
                <w:rFonts w:hint="eastAsia" w:ascii="仿宋" w:hAnsi="仿宋" w:eastAsia="仿宋"/>
                <w:sz w:val="24"/>
              </w:rPr>
              <w:t>12、全电脑式键盘设计。</w:t>
            </w:r>
          </w:p>
          <w:p w14:paraId="02B9CBA9">
            <w:pPr>
              <w:spacing w:line="400" w:lineRule="exact"/>
              <w:ind w:right="-105" w:rightChars="-50"/>
              <w:rPr>
                <w:rFonts w:ascii="仿宋" w:hAnsi="仿宋" w:eastAsia="仿宋"/>
                <w:sz w:val="24"/>
              </w:rPr>
            </w:pPr>
            <w:r>
              <w:rPr>
                <w:rFonts w:hint="eastAsia" w:ascii="仿宋" w:hAnsi="仿宋" w:eastAsia="仿宋"/>
                <w:sz w:val="24"/>
              </w:rPr>
              <w:t>▲13、支持中文手写输入功能。</w:t>
            </w:r>
          </w:p>
          <w:p w14:paraId="2BC307E6">
            <w:pPr>
              <w:spacing w:line="400" w:lineRule="exact"/>
              <w:ind w:right="-105" w:rightChars="-50"/>
              <w:rPr>
                <w:rFonts w:ascii="仿宋" w:hAnsi="仿宋" w:eastAsia="仿宋"/>
                <w:sz w:val="24"/>
              </w:rPr>
            </w:pPr>
            <w:r>
              <w:rPr>
                <w:rFonts w:hint="eastAsia" w:ascii="仿宋" w:hAnsi="仿宋" w:eastAsia="仿宋"/>
                <w:sz w:val="24"/>
              </w:rPr>
              <w:t>14、具有打印预览功能，诊断报告修改功能。</w:t>
            </w:r>
          </w:p>
          <w:p w14:paraId="63832A28">
            <w:pPr>
              <w:spacing w:line="400" w:lineRule="exact"/>
              <w:ind w:right="-105" w:rightChars="-50"/>
              <w:rPr>
                <w:rFonts w:ascii="仿宋" w:hAnsi="仿宋" w:eastAsia="仿宋"/>
                <w:sz w:val="24"/>
              </w:rPr>
            </w:pPr>
            <w:r>
              <w:rPr>
                <w:rFonts w:hint="eastAsia" w:ascii="仿宋" w:hAnsi="仿宋" w:eastAsia="仿宋"/>
                <w:sz w:val="24"/>
              </w:rPr>
              <w:t>15、交直流两用,内置环保耐用型锂电电池,能连续工作2小时以上。</w:t>
            </w:r>
          </w:p>
          <w:p w14:paraId="53934EF4">
            <w:pPr>
              <w:spacing w:line="400" w:lineRule="exact"/>
              <w:ind w:right="-105" w:rightChars="-50"/>
              <w:rPr>
                <w:rFonts w:ascii="仿宋" w:hAnsi="仿宋" w:eastAsia="仿宋"/>
                <w:sz w:val="24"/>
              </w:rPr>
            </w:pPr>
            <w:r>
              <w:rPr>
                <w:rFonts w:hint="eastAsia" w:ascii="仿宋" w:hAnsi="仿宋" w:eastAsia="仿宋"/>
                <w:sz w:val="24"/>
              </w:rPr>
              <w:t>16、支持连接USB打印机，直接打印普通A4纸。</w:t>
            </w:r>
          </w:p>
          <w:p w14:paraId="557A743E">
            <w:pPr>
              <w:spacing w:line="400" w:lineRule="exact"/>
              <w:ind w:right="-105" w:rightChars="-50"/>
              <w:rPr>
                <w:rFonts w:ascii="仿宋" w:hAnsi="仿宋" w:eastAsia="仿宋"/>
                <w:sz w:val="24"/>
              </w:rPr>
            </w:pPr>
            <w:r>
              <w:rPr>
                <w:rFonts w:hint="eastAsia" w:ascii="仿宋" w:hAnsi="仿宋" w:eastAsia="仿宋"/>
                <w:sz w:val="24"/>
              </w:rPr>
              <w:t>17、具有Wilson（标准导联）和Cabrera导联两种导联模式。</w:t>
            </w:r>
          </w:p>
          <w:p w14:paraId="39784F10">
            <w:pPr>
              <w:spacing w:line="400" w:lineRule="exact"/>
              <w:ind w:right="-105" w:rightChars="-50"/>
              <w:rPr>
                <w:rFonts w:ascii="仿宋" w:hAnsi="仿宋" w:eastAsia="仿宋"/>
                <w:sz w:val="24"/>
              </w:rPr>
            </w:pPr>
            <w:r>
              <w:rPr>
                <w:rFonts w:hint="eastAsia" w:ascii="仿宋" w:hAnsi="仿宋" w:eastAsia="仿宋"/>
                <w:sz w:val="24"/>
              </w:rPr>
              <w:t>18、可存储回放不少于10000例病人数据。</w:t>
            </w:r>
          </w:p>
          <w:p w14:paraId="2649C664">
            <w:pPr>
              <w:spacing w:line="400" w:lineRule="exact"/>
              <w:ind w:right="-105" w:rightChars="-50"/>
              <w:rPr>
                <w:rFonts w:ascii="仿宋" w:hAnsi="仿宋" w:eastAsia="仿宋"/>
                <w:sz w:val="24"/>
              </w:rPr>
            </w:pPr>
            <w:r>
              <w:rPr>
                <w:rFonts w:hint="eastAsia" w:ascii="仿宋" w:hAnsi="仿宋" w:eastAsia="仿宋"/>
                <w:sz w:val="24"/>
              </w:rPr>
              <w:t>19、具有导联连接示意图,能准确判定接触不良的电极，提示各个导联脱落的信息。</w:t>
            </w:r>
          </w:p>
          <w:p w14:paraId="6F5F0E6D">
            <w:pPr>
              <w:spacing w:line="400" w:lineRule="exact"/>
              <w:ind w:right="-105" w:rightChars="-50"/>
              <w:rPr>
                <w:rFonts w:ascii="仿宋" w:hAnsi="仿宋" w:eastAsia="仿宋"/>
                <w:sz w:val="24"/>
              </w:rPr>
            </w:pPr>
            <w:r>
              <w:rPr>
                <w:rFonts w:hint="eastAsia" w:ascii="仿宋" w:hAnsi="仿宋" w:eastAsia="仿宋"/>
                <w:sz w:val="24"/>
              </w:rPr>
              <w:t>20、隐藏式提手。</w:t>
            </w:r>
          </w:p>
          <w:p w14:paraId="0295E68C">
            <w:pPr>
              <w:spacing w:line="400" w:lineRule="exact"/>
              <w:ind w:right="-105" w:rightChars="-50"/>
              <w:rPr>
                <w:rFonts w:ascii="仿宋" w:hAnsi="仿宋" w:eastAsia="仿宋"/>
                <w:sz w:val="24"/>
              </w:rPr>
            </w:pPr>
            <w:r>
              <w:rPr>
                <w:rFonts w:hint="eastAsia" w:ascii="仿宋" w:hAnsi="仿宋" w:eastAsia="仿宋"/>
                <w:sz w:val="24"/>
              </w:rPr>
              <w:t>21、通过CFDA认证。</w:t>
            </w:r>
          </w:p>
          <w:p w14:paraId="5E21E778">
            <w:pPr>
              <w:spacing w:line="400" w:lineRule="exact"/>
              <w:ind w:right="-105" w:rightChars="-50"/>
              <w:rPr>
                <w:rFonts w:ascii="仿宋" w:hAnsi="仿宋" w:eastAsia="仿宋"/>
                <w:sz w:val="24"/>
              </w:rPr>
            </w:pPr>
            <w:r>
              <w:rPr>
                <w:rFonts w:hint="eastAsia" w:ascii="仿宋" w:hAnsi="仿宋" w:eastAsia="仿宋"/>
                <w:sz w:val="24"/>
              </w:rPr>
              <w:t>22、心电工作站，具有操作台、数据服务器、印制系统和扫描系统。</w:t>
            </w:r>
          </w:p>
          <w:p w14:paraId="49A9DFA9">
            <w:pPr>
              <w:spacing w:line="400" w:lineRule="exact"/>
              <w:ind w:right="-105" w:rightChars="-50"/>
              <w:rPr>
                <w:rFonts w:ascii="仿宋" w:hAnsi="仿宋" w:eastAsia="仿宋"/>
                <w:sz w:val="24"/>
              </w:rPr>
            </w:pPr>
            <w:r>
              <w:rPr>
                <w:rFonts w:hint="eastAsia" w:ascii="仿宋" w:hAnsi="仿宋" w:eastAsia="仿宋"/>
                <w:sz w:val="24"/>
              </w:rPr>
              <w:t>23、心电工作站系统，具有普通心电图机的功能，能将心电波形采集、显示、存储于PC机上。同时，支持多种显示及打印格式，支持将数据报告存储为PDF格式或JPG格式，并支持自动采集等功能。</w:t>
            </w:r>
          </w:p>
          <w:p w14:paraId="57C9D059">
            <w:pPr>
              <w:spacing w:line="400" w:lineRule="exact"/>
              <w:ind w:right="-105" w:rightChars="-50"/>
              <w:rPr>
                <w:rFonts w:ascii="仿宋" w:hAnsi="仿宋" w:eastAsia="仿宋"/>
                <w:sz w:val="24"/>
              </w:rPr>
            </w:pPr>
            <w:r>
              <w:rPr>
                <w:rFonts w:hint="eastAsia" w:ascii="仿宋" w:hAnsi="仿宋" w:eastAsia="仿宋"/>
                <w:sz w:val="24"/>
              </w:rPr>
              <w:t>24、本项报价包含仪器检定（校准）费用，采购人不再另行支付。验收时，提供仪器检定（校准）报告或证书。</w:t>
            </w:r>
          </w:p>
        </w:tc>
        <w:tc>
          <w:tcPr>
            <w:tcW w:w="851" w:type="dxa"/>
            <w:vAlign w:val="center"/>
          </w:tcPr>
          <w:p w14:paraId="20770751">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1C81687E">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10.00</w:t>
            </w:r>
          </w:p>
        </w:tc>
      </w:tr>
      <w:tr w14:paraId="4F53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402AE9D8">
            <w:pPr>
              <w:pStyle w:val="30"/>
              <w:pBdr>
                <w:bottom w:val="none" w:color="auto" w:sz="0" w:space="0"/>
              </w:pBdr>
              <w:spacing w:after="120" w:line="400" w:lineRule="exact"/>
              <w:ind w:right="-105" w:rightChars="-50"/>
              <w:rPr>
                <w:rFonts w:ascii="仿宋" w:hAnsi="仿宋" w:eastAsia="仿宋"/>
                <w:bCs/>
                <w:sz w:val="24"/>
                <w:szCs w:val="24"/>
              </w:rPr>
            </w:pPr>
            <w:r>
              <w:rPr>
                <w:rFonts w:ascii="仿宋" w:hAnsi="仿宋" w:eastAsia="仿宋"/>
                <w:bCs/>
                <w:sz w:val="24"/>
                <w:szCs w:val="24"/>
              </w:rPr>
              <w:t>6</w:t>
            </w:r>
          </w:p>
        </w:tc>
        <w:tc>
          <w:tcPr>
            <w:tcW w:w="1259" w:type="dxa"/>
            <w:gridSpan w:val="2"/>
            <w:vAlign w:val="center"/>
          </w:tcPr>
          <w:p w14:paraId="7150EE27">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大气采样器（1）</w:t>
            </w:r>
          </w:p>
        </w:tc>
        <w:tc>
          <w:tcPr>
            <w:tcW w:w="709" w:type="dxa"/>
            <w:vAlign w:val="center"/>
          </w:tcPr>
          <w:p w14:paraId="4D16D320">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0FA59B60">
            <w:pPr>
              <w:spacing w:line="400" w:lineRule="exact"/>
              <w:ind w:right="-105" w:rightChars="-50"/>
              <w:rPr>
                <w:rFonts w:ascii="仿宋" w:hAnsi="仿宋" w:eastAsia="仿宋"/>
                <w:sz w:val="24"/>
              </w:rPr>
            </w:pPr>
            <w:r>
              <w:rPr>
                <w:rFonts w:hint="eastAsia" w:ascii="仿宋" w:hAnsi="仿宋" w:eastAsia="仿宋"/>
                <w:sz w:val="24"/>
              </w:rPr>
              <w:t>一、技术参数：</w:t>
            </w:r>
          </w:p>
          <w:p w14:paraId="42AA8AA6">
            <w:pPr>
              <w:spacing w:line="400" w:lineRule="exact"/>
              <w:ind w:right="-105" w:rightChars="-50"/>
              <w:rPr>
                <w:rFonts w:ascii="仿宋" w:hAnsi="仿宋" w:eastAsia="仿宋"/>
                <w:sz w:val="24"/>
              </w:rPr>
            </w:pPr>
            <w:r>
              <w:rPr>
                <w:rFonts w:hint="eastAsia" w:ascii="仿宋" w:hAnsi="仿宋" w:eastAsia="仿宋"/>
                <w:sz w:val="24"/>
              </w:rPr>
              <w:t>1、流量范围：20～500ml/min；</w:t>
            </w:r>
          </w:p>
          <w:p w14:paraId="54247762">
            <w:pPr>
              <w:spacing w:line="400" w:lineRule="exact"/>
              <w:ind w:right="-105" w:rightChars="-50"/>
              <w:rPr>
                <w:rFonts w:ascii="仿宋" w:hAnsi="仿宋" w:eastAsia="仿宋"/>
                <w:sz w:val="24"/>
              </w:rPr>
            </w:pPr>
            <w:r>
              <w:rPr>
                <w:rFonts w:hint="eastAsia" w:ascii="仿宋" w:hAnsi="仿宋" w:eastAsia="仿宋"/>
                <w:sz w:val="24"/>
              </w:rPr>
              <w:t>2、抽气负压：≥28KPa; ≥30KPa；</w:t>
            </w:r>
          </w:p>
          <w:p w14:paraId="4CEDC1D7">
            <w:pPr>
              <w:spacing w:line="400" w:lineRule="exact"/>
              <w:ind w:right="-105" w:rightChars="-50"/>
              <w:rPr>
                <w:rFonts w:ascii="仿宋" w:hAnsi="仿宋" w:eastAsia="仿宋"/>
                <w:sz w:val="24"/>
              </w:rPr>
            </w:pPr>
            <w:r>
              <w:rPr>
                <w:rFonts w:hint="eastAsia" w:ascii="仿宋" w:hAnsi="仿宋" w:eastAsia="仿宋"/>
                <w:sz w:val="24"/>
              </w:rPr>
              <w:t>3、定时范围：29小时±5分钟；</w:t>
            </w:r>
          </w:p>
          <w:p w14:paraId="1AEEBDD6">
            <w:pPr>
              <w:spacing w:line="400" w:lineRule="exact"/>
              <w:ind w:right="-105" w:rightChars="-50"/>
              <w:rPr>
                <w:rFonts w:ascii="仿宋" w:hAnsi="仿宋" w:eastAsia="仿宋"/>
                <w:sz w:val="24"/>
              </w:rPr>
            </w:pPr>
            <w:r>
              <w:rPr>
                <w:rFonts w:hint="eastAsia" w:ascii="仿宋" w:hAnsi="仿宋" w:eastAsia="仿宋"/>
                <w:sz w:val="24"/>
              </w:rPr>
              <w:t>4、流量误差：≤±5%；</w:t>
            </w:r>
          </w:p>
          <w:p w14:paraId="78D7B22C">
            <w:pPr>
              <w:spacing w:line="400" w:lineRule="exact"/>
              <w:ind w:right="-105" w:rightChars="-50"/>
              <w:rPr>
                <w:rFonts w:ascii="仿宋" w:hAnsi="仿宋" w:eastAsia="仿宋"/>
                <w:sz w:val="24"/>
              </w:rPr>
            </w:pPr>
            <w:r>
              <w:rPr>
                <w:rFonts w:hint="eastAsia" w:ascii="仿宋" w:hAnsi="仿宋" w:eastAsia="仿宋"/>
                <w:sz w:val="24"/>
              </w:rPr>
              <w:t>5、流量稳定性：≤±5%；</w:t>
            </w:r>
          </w:p>
          <w:p w14:paraId="57466324">
            <w:pPr>
              <w:spacing w:line="400" w:lineRule="exact"/>
              <w:ind w:right="-105" w:rightChars="-50"/>
              <w:rPr>
                <w:rFonts w:ascii="仿宋" w:hAnsi="仿宋" w:eastAsia="仿宋"/>
                <w:sz w:val="24"/>
              </w:rPr>
            </w:pPr>
            <w:r>
              <w:rPr>
                <w:rFonts w:hint="eastAsia" w:ascii="仿宋" w:hAnsi="仿宋" w:eastAsia="仿宋"/>
                <w:sz w:val="24"/>
              </w:rPr>
              <w:t>6、定时精度：≤±0.1%；</w:t>
            </w:r>
          </w:p>
          <w:p w14:paraId="6B09A95A">
            <w:pPr>
              <w:spacing w:line="400" w:lineRule="exact"/>
              <w:ind w:right="-105" w:rightChars="-50"/>
              <w:rPr>
                <w:rFonts w:ascii="仿宋" w:hAnsi="仿宋" w:eastAsia="仿宋"/>
                <w:sz w:val="24"/>
              </w:rPr>
            </w:pPr>
            <w:r>
              <w:rPr>
                <w:rFonts w:hint="eastAsia" w:ascii="仿宋" w:hAnsi="仿宋" w:eastAsia="仿宋"/>
                <w:sz w:val="24"/>
              </w:rPr>
              <w:t>7、环境温度：-5℃～45℃；</w:t>
            </w:r>
          </w:p>
          <w:p w14:paraId="7B98D4B3">
            <w:pPr>
              <w:spacing w:line="400" w:lineRule="exact"/>
              <w:ind w:right="-105" w:rightChars="-50"/>
              <w:rPr>
                <w:rFonts w:ascii="仿宋" w:hAnsi="仿宋" w:eastAsia="仿宋"/>
                <w:sz w:val="24"/>
              </w:rPr>
            </w:pPr>
            <w:r>
              <w:rPr>
                <w:rFonts w:hint="eastAsia" w:ascii="仿宋" w:hAnsi="仿宋" w:eastAsia="仿宋"/>
                <w:sz w:val="24"/>
              </w:rPr>
              <w:t>8、重量: ≤0.5Kg；</w:t>
            </w:r>
          </w:p>
          <w:p w14:paraId="2C444797">
            <w:pPr>
              <w:spacing w:line="400" w:lineRule="exact"/>
              <w:ind w:right="-105" w:rightChars="-50"/>
              <w:rPr>
                <w:rFonts w:ascii="仿宋" w:hAnsi="仿宋" w:eastAsia="仿宋"/>
                <w:sz w:val="24"/>
              </w:rPr>
            </w:pPr>
            <w:r>
              <w:rPr>
                <w:rFonts w:hint="eastAsia" w:ascii="仿宋" w:hAnsi="仿宋" w:eastAsia="仿宋"/>
                <w:sz w:val="24"/>
              </w:rPr>
              <w:t>9、电源 DC：7.4V±1V电池组；</w:t>
            </w:r>
          </w:p>
          <w:p w14:paraId="4770B387">
            <w:pPr>
              <w:spacing w:line="400" w:lineRule="exact"/>
              <w:ind w:right="-105" w:rightChars="-50"/>
              <w:rPr>
                <w:rFonts w:ascii="仿宋" w:hAnsi="仿宋" w:eastAsia="仿宋"/>
                <w:sz w:val="24"/>
              </w:rPr>
            </w:pPr>
            <w:r>
              <w:rPr>
                <w:rFonts w:hint="eastAsia" w:ascii="仿宋" w:hAnsi="仿宋" w:eastAsia="仿宋"/>
                <w:sz w:val="24"/>
              </w:rPr>
              <w:t>10、外形尺寸: 117×62×133mm（±2mm）；</w:t>
            </w:r>
          </w:p>
          <w:p w14:paraId="4A83E3C2">
            <w:pPr>
              <w:spacing w:line="400" w:lineRule="exact"/>
              <w:ind w:right="-105" w:rightChars="-50"/>
              <w:rPr>
                <w:rFonts w:ascii="仿宋" w:hAnsi="仿宋" w:eastAsia="仿宋"/>
                <w:sz w:val="24"/>
              </w:rPr>
            </w:pPr>
            <w:r>
              <w:rPr>
                <w:rFonts w:hint="eastAsia" w:ascii="仿宋" w:hAnsi="仿宋" w:eastAsia="仿宋"/>
                <w:sz w:val="24"/>
              </w:rPr>
              <w:t>11、防爆型式: ExibⅡAT3；</w:t>
            </w:r>
          </w:p>
          <w:p w14:paraId="5DF44676">
            <w:pPr>
              <w:spacing w:line="400" w:lineRule="exact"/>
              <w:ind w:right="-105" w:rightChars="-50"/>
              <w:rPr>
                <w:rFonts w:ascii="仿宋" w:hAnsi="仿宋" w:eastAsia="仿宋"/>
                <w:sz w:val="24"/>
              </w:rPr>
            </w:pPr>
            <w:r>
              <w:rPr>
                <w:rFonts w:hint="eastAsia" w:ascii="仿宋" w:hAnsi="仿宋" w:eastAsia="仿宋"/>
                <w:sz w:val="24"/>
              </w:rPr>
              <w:t>12、电池：交直流两用，4.5Ah高容量锂离子电池，电池续航能力≥15小时；</w:t>
            </w:r>
          </w:p>
          <w:p w14:paraId="71DF3921">
            <w:pPr>
              <w:spacing w:line="400" w:lineRule="exact"/>
              <w:ind w:right="-105" w:rightChars="-50"/>
              <w:rPr>
                <w:rFonts w:ascii="仿宋" w:hAnsi="仿宋" w:eastAsia="仿宋"/>
                <w:sz w:val="24"/>
              </w:rPr>
            </w:pPr>
            <w:r>
              <w:rPr>
                <w:rFonts w:hint="eastAsia" w:ascii="仿宋" w:hAnsi="仿宋" w:eastAsia="仿宋"/>
                <w:sz w:val="24"/>
              </w:rPr>
              <w:t>13、外观：分体式电池安装盒；</w:t>
            </w:r>
          </w:p>
          <w:p w14:paraId="29FBDD21">
            <w:pPr>
              <w:spacing w:line="400" w:lineRule="exact"/>
              <w:ind w:right="-105" w:rightChars="-50"/>
              <w:rPr>
                <w:rFonts w:ascii="仿宋" w:hAnsi="仿宋" w:eastAsia="仿宋"/>
                <w:sz w:val="24"/>
              </w:rPr>
            </w:pPr>
            <w:r>
              <w:rPr>
                <w:rFonts w:hint="eastAsia" w:ascii="仿宋" w:hAnsi="仿宋" w:eastAsia="仿宋"/>
                <w:sz w:val="24"/>
              </w:rPr>
              <w:t>14、采样模式：延时采样、手动采样、定时采样、间隔（循环）采样；</w:t>
            </w:r>
          </w:p>
          <w:p w14:paraId="5C391AF7">
            <w:pPr>
              <w:spacing w:line="400" w:lineRule="exact"/>
              <w:ind w:right="-105" w:rightChars="-50"/>
              <w:rPr>
                <w:rFonts w:ascii="仿宋" w:hAnsi="仿宋" w:eastAsia="仿宋"/>
                <w:sz w:val="24"/>
              </w:rPr>
            </w:pPr>
            <w:r>
              <w:rPr>
                <w:rFonts w:hint="eastAsia" w:ascii="仿宋" w:hAnsi="仿宋" w:eastAsia="仿宋"/>
                <w:sz w:val="24"/>
              </w:rPr>
              <w:t>15、面板规格：5键操作；</w:t>
            </w:r>
          </w:p>
          <w:p w14:paraId="1A84E87B">
            <w:pPr>
              <w:spacing w:line="400" w:lineRule="exact"/>
              <w:ind w:right="-105" w:rightChars="-50"/>
              <w:rPr>
                <w:rFonts w:ascii="仿宋" w:hAnsi="仿宋" w:eastAsia="仿宋"/>
                <w:sz w:val="24"/>
              </w:rPr>
            </w:pPr>
            <w:r>
              <w:rPr>
                <w:rFonts w:hint="eastAsia" w:ascii="仿宋" w:hAnsi="仿宋" w:eastAsia="仿宋"/>
                <w:sz w:val="24"/>
              </w:rPr>
              <w:t>16、其他功能：带有存储功能。</w:t>
            </w:r>
          </w:p>
          <w:p w14:paraId="26007D75">
            <w:pPr>
              <w:spacing w:line="400" w:lineRule="exact"/>
              <w:ind w:right="-105" w:rightChars="-50"/>
              <w:rPr>
                <w:rFonts w:ascii="仿宋" w:hAnsi="仿宋" w:eastAsia="仿宋"/>
                <w:sz w:val="24"/>
              </w:rPr>
            </w:pPr>
            <w:r>
              <w:rPr>
                <w:rFonts w:hint="eastAsia" w:ascii="仿宋" w:hAnsi="仿宋" w:eastAsia="仿宋"/>
                <w:sz w:val="24"/>
              </w:rPr>
              <w:t>二、 配置要求：</w:t>
            </w:r>
          </w:p>
          <w:p w14:paraId="6E50FDB0">
            <w:pPr>
              <w:spacing w:line="400" w:lineRule="exact"/>
              <w:ind w:right="-105" w:rightChars="-50"/>
              <w:rPr>
                <w:rFonts w:ascii="仿宋" w:hAnsi="仿宋" w:eastAsia="仿宋"/>
                <w:sz w:val="24"/>
              </w:rPr>
            </w:pPr>
            <w:r>
              <w:rPr>
                <w:rFonts w:hint="eastAsia" w:ascii="仿宋" w:hAnsi="仿宋" w:eastAsia="仿宋"/>
                <w:sz w:val="24"/>
              </w:rPr>
              <w:t>1) 主机1台</w:t>
            </w:r>
          </w:p>
          <w:p w14:paraId="52388C57">
            <w:pPr>
              <w:spacing w:line="400" w:lineRule="exact"/>
              <w:ind w:right="-105" w:rightChars="-50"/>
              <w:rPr>
                <w:rFonts w:ascii="仿宋" w:hAnsi="仿宋" w:eastAsia="仿宋"/>
                <w:sz w:val="24"/>
              </w:rPr>
            </w:pPr>
            <w:r>
              <w:rPr>
                <w:rFonts w:hint="eastAsia" w:ascii="仿宋" w:hAnsi="仿宋" w:eastAsia="仿宋"/>
                <w:sz w:val="24"/>
              </w:rPr>
              <w:t>2) 5ml白/棕气泡吸收管各30支</w:t>
            </w:r>
          </w:p>
          <w:p w14:paraId="63230435">
            <w:pPr>
              <w:spacing w:line="400" w:lineRule="exact"/>
              <w:ind w:right="-105" w:rightChars="-50"/>
              <w:rPr>
                <w:rFonts w:ascii="仿宋" w:hAnsi="仿宋" w:eastAsia="仿宋"/>
                <w:sz w:val="24"/>
              </w:rPr>
            </w:pPr>
            <w:r>
              <w:rPr>
                <w:rFonts w:hint="eastAsia" w:ascii="仿宋" w:hAnsi="仿宋" w:eastAsia="仿宋"/>
                <w:sz w:val="24"/>
              </w:rPr>
              <w:t>3) 10ml白/棕气泡吸收管各30支</w:t>
            </w:r>
          </w:p>
          <w:p w14:paraId="45FAE170">
            <w:pPr>
              <w:spacing w:line="400" w:lineRule="exact"/>
              <w:ind w:right="-105" w:rightChars="-50"/>
              <w:rPr>
                <w:rFonts w:ascii="仿宋" w:hAnsi="仿宋" w:eastAsia="仿宋"/>
                <w:sz w:val="24"/>
              </w:rPr>
            </w:pPr>
            <w:r>
              <w:rPr>
                <w:rFonts w:hint="eastAsia" w:ascii="仿宋" w:hAnsi="仿宋" w:eastAsia="仿宋"/>
                <w:sz w:val="24"/>
              </w:rPr>
              <w:t>4) 10ml白/棕多孔玻板吸收管各30支</w:t>
            </w:r>
          </w:p>
          <w:p w14:paraId="08E16820">
            <w:pPr>
              <w:spacing w:line="400" w:lineRule="exact"/>
              <w:ind w:right="-105" w:rightChars="-50"/>
              <w:rPr>
                <w:rFonts w:ascii="仿宋" w:hAnsi="仿宋" w:eastAsia="仿宋"/>
                <w:sz w:val="24"/>
              </w:rPr>
            </w:pPr>
            <w:r>
              <w:rPr>
                <w:rFonts w:hint="eastAsia" w:ascii="仿宋" w:hAnsi="仿宋" w:eastAsia="仿宋"/>
                <w:sz w:val="24"/>
              </w:rPr>
              <w:t>5) 10ml白/棕冲击式吸收管各30支</w:t>
            </w:r>
          </w:p>
          <w:p w14:paraId="71A408E0">
            <w:pPr>
              <w:spacing w:line="400" w:lineRule="exact"/>
              <w:ind w:right="-105" w:rightChars="-50"/>
              <w:rPr>
                <w:rFonts w:ascii="仿宋" w:hAnsi="仿宋" w:eastAsia="仿宋"/>
                <w:sz w:val="24"/>
              </w:rPr>
            </w:pPr>
            <w:r>
              <w:rPr>
                <w:rFonts w:hint="eastAsia" w:ascii="仿宋" w:hAnsi="仿宋" w:eastAsia="仿宋"/>
                <w:sz w:val="24"/>
              </w:rPr>
              <w:t>6) 充电器1个</w:t>
            </w:r>
          </w:p>
          <w:p w14:paraId="77BF2932">
            <w:pPr>
              <w:spacing w:line="400" w:lineRule="exact"/>
              <w:ind w:right="-105" w:rightChars="-50"/>
              <w:rPr>
                <w:rFonts w:ascii="仿宋" w:hAnsi="仿宋" w:eastAsia="仿宋"/>
                <w:sz w:val="24"/>
              </w:rPr>
            </w:pPr>
            <w:r>
              <w:rPr>
                <w:rFonts w:hint="eastAsia" w:ascii="仿宋" w:hAnsi="仿宋" w:eastAsia="仿宋"/>
                <w:sz w:val="24"/>
              </w:rPr>
              <w:t>7) 说明书1份</w:t>
            </w:r>
          </w:p>
          <w:p w14:paraId="5FB20CE1">
            <w:pPr>
              <w:spacing w:line="400" w:lineRule="exact"/>
              <w:ind w:right="-105" w:rightChars="-50"/>
              <w:rPr>
                <w:rFonts w:ascii="仿宋" w:hAnsi="仿宋" w:eastAsia="仿宋"/>
                <w:sz w:val="24"/>
              </w:rPr>
            </w:pPr>
            <w:r>
              <w:rPr>
                <w:rFonts w:hint="eastAsia" w:ascii="仿宋" w:hAnsi="仿宋" w:eastAsia="仿宋"/>
                <w:sz w:val="24"/>
              </w:rPr>
              <w:t>8) 合格证保修卡1份</w:t>
            </w:r>
          </w:p>
          <w:p w14:paraId="520B2261">
            <w:pPr>
              <w:spacing w:line="400" w:lineRule="exact"/>
              <w:ind w:right="-105" w:rightChars="-50"/>
              <w:rPr>
                <w:rFonts w:ascii="仿宋" w:hAnsi="仿宋" w:eastAsia="仿宋"/>
                <w:sz w:val="24"/>
              </w:rPr>
            </w:pPr>
            <w:r>
              <w:rPr>
                <w:rFonts w:hint="eastAsia" w:ascii="仿宋" w:hAnsi="仿宋" w:eastAsia="仿宋"/>
                <w:sz w:val="24"/>
              </w:rPr>
              <w:t>9) 设备箱1个</w:t>
            </w:r>
          </w:p>
          <w:p w14:paraId="4C995800">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5B07170A">
            <w:pPr>
              <w:spacing w:line="400" w:lineRule="exact"/>
              <w:ind w:right="-105" w:rightChars="-50"/>
              <w:jc w:val="center"/>
              <w:rPr>
                <w:rFonts w:ascii="仿宋" w:hAnsi="仿宋" w:eastAsia="仿宋" w:cs="宋体"/>
                <w:sz w:val="24"/>
              </w:rPr>
            </w:pPr>
            <w:r>
              <w:rPr>
                <w:rFonts w:hint="eastAsia" w:ascii="仿宋" w:hAnsi="仿宋" w:eastAsia="仿宋" w:cs="宋体"/>
                <w:sz w:val="24"/>
              </w:rPr>
              <w:t>5台</w:t>
            </w:r>
          </w:p>
        </w:tc>
        <w:tc>
          <w:tcPr>
            <w:tcW w:w="1089" w:type="dxa"/>
            <w:vAlign w:val="center"/>
          </w:tcPr>
          <w:p w14:paraId="00D4FFEF">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0.65</w:t>
            </w:r>
          </w:p>
        </w:tc>
      </w:tr>
      <w:tr w14:paraId="054E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40F64EC3">
            <w:pPr>
              <w:pStyle w:val="30"/>
              <w:pBdr>
                <w:bottom w:val="none" w:color="auto" w:sz="0" w:space="0"/>
              </w:pBdr>
              <w:spacing w:after="120" w:line="400" w:lineRule="exact"/>
              <w:ind w:right="-105" w:rightChars="-50"/>
              <w:rPr>
                <w:rFonts w:ascii="仿宋" w:hAnsi="仿宋" w:eastAsia="仿宋"/>
                <w:bCs/>
                <w:sz w:val="24"/>
                <w:szCs w:val="24"/>
              </w:rPr>
            </w:pPr>
            <w:r>
              <w:rPr>
                <w:rFonts w:ascii="仿宋" w:hAnsi="仿宋" w:eastAsia="仿宋"/>
                <w:bCs/>
                <w:sz w:val="24"/>
                <w:szCs w:val="24"/>
              </w:rPr>
              <w:t>7</w:t>
            </w:r>
          </w:p>
        </w:tc>
        <w:tc>
          <w:tcPr>
            <w:tcW w:w="1259" w:type="dxa"/>
            <w:gridSpan w:val="2"/>
            <w:vAlign w:val="center"/>
          </w:tcPr>
          <w:p w14:paraId="2A8A77CA">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个体空气采样器</w:t>
            </w:r>
          </w:p>
        </w:tc>
        <w:tc>
          <w:tcPr>
            <w:tcW w:w="709" w:type="dxa"/>
            <w:vAlign w:val="center"/>
          </w:tcPr>
          <w:p w14:paraId="24DA4408">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1A9F47D7">
            <w:pPr>
              <w:spacing w:line="400" w:lineRule="exact"/>
              <w:ind w:right="-105" w:rightChars="-50"/>
              <w:jc w:val="left"/>
              <w:rPr>
                <w:rFonts w:ascii="仿宋" w:hAnsi="仿宋" w:eastAsia="仿宋"/>
                <w:sz w:val="24"/>
              </w:rPr>
            </w:pPr>
            <w:r>
              <w:rPr>
                <w:rFonts w:hint="eastAsia" w:ascii="仿宋" w:hAnsi="仿宋" w:eastAsia="仿宋"/>
                <w:sz w:val="24"/>
              </w:rPr>
              <w:t>一、技术参数：</w:t>
            </w:r>
          </w:p>
          <w:p w14:paraId="16ABE8A3">
            <w:pPr>
              <w:spacing w:line="400" w:lineRule="exact"/>
              <w:ind w:right="-105" w:rightChars="-50"/>
              <w:jc w:val="left"/>
              <w:rPr>
                <w:rFonts w:ascii="仿宋" w:hAnsi="仿宋" w:eastAsia="仿宋"/>
                <w:sz w:val="24"/>
              </w:rPr>
            </w:pPr>
            <w:r>
              <w:rPr>
                <w:rFonts w:hint="eastAsia" w:ascii="仿宋" w:hAnsi="仿宋" w:eastAsia="仿宋"/>
                <w:sz w:val="24"/>
              </w:rPr>
              <w:t>1、尘毒两用：1～5L/min的广谱流量满足粉尘、金属、氟化物等尘态化学因素及SO2、NOx等的毒物采样，定点、个体采样兼容。</w:t>
            </w:r>
          </w:p>
          <w:p w14:paraId="0565A278">
            <w:pPr>
              <w:spacing w:line="400" w:lineRule="exact"/>
              <w:ind w:right="-105" w:rightChars="-50"/>
              <w:jc w:val="left"/>
              <w:rPr>
                <w:rFonts w:ascii="仿宋" w:hAnsi="仿宋" w:eastAsia="仿宋"/>
                <w:sz w:val="24"/>
              </w:rPr>
            </w:pPr>
            <w:r>
              <w:rPr>
                <w:rFonts w:hint="eastAsia" w:ascii="仿宋" w:hAnsi="仿宋" w:eastAsia="仿宋"/>
                <w:sz w:val="24"/>
              </w:rPr>
              <w:t>2、5键操作键盘对采样泵进行编程，中文操作菜单，宽温液晶屏实时显示仪器工作状态。</w:t>
            </w:r>
          </w:p>
          <w:p w14:paraId="2CAFC364">
            <w:pPr>
              <w:spacing w:line="400" w:lineRule="exact"/>
              <w:ind w:right="-105" w:rightChars="-50"/>
              <w:jc w:val="left"/>
              <w:rPr>
                <w:rFonts w:ascii="仿宋" w:hAnsi="仿宋" w:eastAsia="仿宋"/>
                <w:sz w:val="24"/>
              </w:rPr>
            </w:pPr>
            <w:r>
              <w:rPr>
                <w:rFonts w:hint="eastAsia" w:ascii="仿宋" w:hAnsi="仿宋" w:eastAsia="仿宋"/>
                <w:sz w:val="24"/>
              </w:rPr>
              <w:t>▲3、四种采样模块供选择：延时采样、手动采样、定时采样、间隔（循环）采样；间隔（循环）采样待机间隔0～58min，可设置</w:t>
            </w:r>
            <w:r>
              <w:rPr>
                <w:rFonts w:hint="eastAsia" w:ascii="仿宋" w:hAnsi="仿宋" w:eastAsia="仿宋" w:cs="宋体"/>
                <w:bCs/>
                <w:sz w:val="24"/>
              </w:rPr>
              <w:t>≥</w:t>
            </w:r>
            <w:r>
              <w:rPr>
                <w:rFonts w:hint="eastAsia" w:ascii="仿宋" w:hAnsi="仿宋" w:eastAsia="仿宋"/>
                <w:sz w:val="24"/>
              </w:rPr>
              <w:t>5组。采样可中途暂停。</w:t>
            </w:r>
          </w:p>
          <w:p w14:paraId="58DC8CBF">
            <w:pPr>
              <w:spacing w:line="400" w:lineRule="exact"/>
              <w:ind w:right="-105" w:rightChars="-50"/>
              <w:jc w:val="left"/>
              <w:rPr>
                <w:rFonts w:ascii="仿宋" w:hAnsi="仿宋" w:eastAsia="仿宋"/>
                <w:sz w:val="24"/>
              </w:rPr>
            </w:pPr>
            <w:r>
              <w:rPr>
                <w:rFonts w:hint="eastAsia" w:ascii="仿宋" w:hAnsi="仿宋" w:eastAsia="仿宋"/>
                <w:sz w:val="24"/>
              </w:rPr>
              <w:t>4、自动记忆数据，实时记录累计采样数据和间隔采样（多组）数据，可存储</w:t>
            </w:r>
            <w:r>
              <w:rPr>
                <w:rFonts w:hint="eastAsia" w:ascii="仿宋" w:hAnsi="仿宋" w:eastAsia="仿宋" w:cs="宋体"/>
                <w:bCs/>
                <w:sz w:val="24"/>
              </w:rPr>
              <w:t>≥</w:t>
            </w:r>
            <w:r>
              <w:rPr>
                <w:rFonts w:hint="eastAsia" w:ascii="仿宋" w:hAnsi="仿宋" w:eastAsia="仿宋"/>
                <w:sz w:val="24"/>
              </w:rPr>
              <w:t>5组采样（间隔和非间隔）数据，断电自动保存数据，接通电源后可继续采样。</w:t>
            </w:r>
          </w:p>
          <w:p w14:paraId="61F3875B">
            <w:pPr>
              <w:spacing w:line="400" w:lineRule="exact"/>
              <w:ind w:right="-105" w:rightChars="-50"/>
              <w:jc w:val="left"/>
              <w:rPr>
                <w:rFonts w:ascii="仿宋" w:hAnsi="仿宋" w:eastAsia="仿宋"/>
                <w:sz w:val="24"/>
              </w:rPr>
            </w:pPr>
            <w:r>
              <w:rPr>
                <w:rFonts w:hint="eastAsia" w:ascii="仿宋" w:hAnsi="仿宋" w:eastAsia="仿宋"/>
                <w:sz w:val="24"/>
              </w:rPr>
              <w:t>5、间隔（循环）采样时间各组可在29小时±5分钟任意设置。</w:t>
            </w:r>
          </w:p>
          <w:p w14:paraId="69CBBB6E">
            <w:pPr>
              <w:spacing w:line="400" w:lineRule="exact"/>
              <w:ind w:right="-105" w:rightChars="-50"/>
              <w:jc w:val="left"/>
              <w:rPr>
                <w:rFonts w:ascii="仿宋" w:hAnsi="仿宋" w:eastAsia="仿宋"/>
                <w:sz w:val="24"/>
              </w:rPr>
            </w:pPr>
            <w:r>
              <w:rPr>
                <w:rFonts w:hint="eastAsia" w:ascii="仿宋" w:hAnsi="仿宋" w:eastAsia="仿宋"/>
                <w:sz w:val="24"/>
              </w:rPr>
              <w:t>6、流量范围 ：1～5L/min，空载流量：≥5L/min。</w:t>
            </w:r>
          </w:p>
          <w:p w14:paraId="06BBDE87">
            <w:pPr>
              <w:spacing w:line="400" w:lineRule="exact"/>
              <w:ind w:right="-105" w:rightChars="-50"/>
              <w:jc w:val="left"/>
              <w:rPr>
                <w:rFonts w:ascii="仿宋" w:hAnsi="仿宋" w:eastAsia="仿宋"/>
                <w:sz w:val="24"/>
              </w:rPr>
            </w:pPr>
            <w:r>
              <w:rPr>
                <w:rFonts w:hint="eastAsia" w:ascii="仿宋" w:hAnsi="仿宋" w:eastAsia="仿宋"/>
                <w:sz w:val="24"/>
              </w:rPr>
              <w:t>7、抽气负压 ：≥40KPa。</w:t>
            </w:r>
          </w:p>
          <w:p w14:paraId="7005645C">
            <w:pPr>
              <w:spacing w:line="400" w:lineRule="exact"/>
              <w:ind w:right="-105" w:rightChars="-50"/>
              <w:jc w:val="left"/>
              <w:rPr>
                <w:rFonts w:ascii="仿宋" w:hAnsi="仿宋" w:eastAsia="仿宋"/>
                <w:sz w:val="24"/>
              </w:rPr>
            </w:pPr>
            <w:r>
              <w:rPr>
                <w:rFonts w:hint="eastAsia" w:ascii="仿宋" w:hAnsi="仿宋" w:eastAsia="仿宋"/>
                <w:sz w:val="24"/>
              </w:rPr>
              <w:t>8、定时范围 ：29小时±5分钟。</w:t>
            </w:r>
          </w:p>
          <w:p w14:paraId="41E59D65">
            <w:pPr>
              <w:spacing w:line="400" w:lineRule="exact"/>
              <w:ind w:right="-105" w:rightChars="-50"/>
              <w:jc w:val="left"/>
              <w:rPr>
                <w:rFonts w:ascii="仿宋" w:hAnsi="仿宋" w:eastAsia="仿宋"/>
                <w:sz w:val="24"/>
              </w:rPr>
            </w:pPr>
            <w:r>
              <w:rPr>
                <w:rFonts w:hint="eastAsia" w:ascii="仿宋" w:hAnsi="仿宋" w:eastAsia="仿宋"/>
                <w:sz w:val="24"/>
              </w:rPr>
              <w:t>9、流量误差： ≤±5%。</w:t>
            </w:r>
          </w:p>
          <w:p w14:paraId="51EC18DE">
            <w:pPr>
              <w:spacing w:line="400" w:lineRule="exact"/>
              <w:ind w:right="-105" w:rightChars="-50"/>
              <w:jc w:val="left"/>
              <w:rPr>
                <w:rFonts w:ascii="仿宋" w:hAnsi="仿宋" w:eastAsia="仿宋"/>
                <w:sz w:val="24"/>
              </w:rPr>
            </w:pPr>
            <w:r>
              <w:rPr>
                <w:rFonts w:hint="eastAsia" w:ascii="仿宋" w:hAnsi="仿宋" w:eastAsia="仿宋"/>
                <w:sz w:val="24"/>
              </w:rPr>
              <w:t>10、流量稳定性：≤±5%。</w:t>
            </w:r>
          </w:p>
          <w:p w14:paraId="2AFF1505">
            <w:pPr>
              <w:spacing w:line="400" w:lineRule="exact"/>
              <w:ind w:right="-105" w:rightChars="-50"/>
              <w:jc w:val="left"/>
              <w:rPr>
                <w:rFonts w:ascii="仿宋" w:hAnsi="仿宋" w:eastAsia="仿宋"/>
                <w:sz w:val="24"/>
              </w:rPr>
            </w:pPr>
            <w:r>
              <w:rPr>
                <w:rFonts w:hint="eastAsia" w:ascii="仿宋" w:hAnsi="仿宋" w:eastAsia="仿宋"/>
                <w:sz w:val="24"/>
              </w:rPr>
              <w:t>11、定时精度：≤±0.1%。</w:t>
            </w:r>
          </w:p>
          <w:p w14:paraId="56E2FC0C">
            <w:pPr>
              <w:spacing w:line="400" w:lineRule="exact"/>
              <w:ind w:right="-105" w:rightChars="-50"/>
              <w:jc w:val="left"/>
              <w:rPr>
                <w:rFonts w:ascii="仿宋" w:hAnsi="仿宋" w:eastAsia="仿宋"/>
                <w:sz w:val="24"/>
              </w:rPr>
            </w:pPr>
            <w:r>
              <w:rPr>
                <w:rFonts w:hint="eastAsia" w:ascii="仿宋" w:hAnsi="仿宋" w:eastAsia="仿宋"/>
                <w:sz w:val="24"/>
              </w:rPr>
              <w:t>12、环境温度：-5℃～45℃。</w:t>
            </w:r>
          </w:p>
          <w:p w14:paraId="72003C51">
            <w:pPr>
              <w:spacing w:line="400" w:lineRule="exact"/>
              <w:ind w:right="-105" w:rightChars="-50"/>
              <w:jc w:val="left"/>
              <w:rPr>
                <w:rFonts w:ascii="仿宋" w:hAnsi="仿宋" w:eastAsia="仿宋"/>
                <w:sz w:val="24"/>
              </w:rPr>
            </w:pPr>
            <w:r>
              <w:rPr>
                <w:rFonts w:hint="eastAsia" w:ascii="仿宋" w:hAnsi="仿宋" w:eastAsia="仿宋"/>
                <w:sz w:val="24"/>
              </w:rPr>
              <w:t>13、重量: ≤0.5Kg。</w:t>
            </w:r>
          </w:p>
          <w:p w14:paraId="48C50528">
            <w:pPr>
              <w:spacing w:line="400" w:lineRule="exact"/>
              <w:ind w:right="-105" w:rightChars="-50"/>
              <w:jc w:val="left"/>
              <w:rPr>
                <w:rFonts w:ascii="仿宋" w:hAnsi="仿宋" w:eastAsia="仿宋"/>
                <w:sz w:val="24"/>
              </w:rPr>
            </w:pPr>
            <w:r>
              <w:rPr>
                <w:rFonts w:hint="eastAsia" w:ascii="仿宋" w:hAnsi="仿宋" w:eastAsia="仿宋"/>
                <w:sz w:val="24"/>
              </w:rPr>
              <w:t>14、电源 DC：7.4V±1V电池组。</w:t>
            </w:r>
          </w:p>
          <w:p w14:paraId="7C87E3FD">
            <w:pPr>
              <w:spacing w:line="400" w:lineRule="exact"/>
              <w:ind w:right="-105" w:rightChars="-50"/>
              <w:jc w:val="left"/>
              <w:rPr>
                <w:rFonts w:ascii="仿宋" w:hAnsi="仿宋" w:eastAsia="仿宋"/>
                <w:sz w:val="24"/>
              </w:rPr>
            </w:pPr>
            <w:r>
              <w:rPr>
                <w:rFonts w:hint="eastAsia" w:ascii="仿宋" w:hAnsi="仿宋" w:eastAsia="仿宋"/>
                <w:sz w:val="24"/>
              </w:rPr>
              <w:t>15、外形尺寸: 117×62×133mm（±2mm）。</w:t>
            </w:r>
          </w:p>
          <w:p w14:paraId="6412F75D">
            <w:pPr>
              <w:spacing w:line="400" w:lineRule="exact"/>
              <w:ind w:right="-105" w:rightChars="-50"/>
              <w:jc w:val="left"/>
              <w:rPr>
                <w:rFonts w:ascii="仿宋" w:hAnsi="仿宋" w:eastAsia="仿宋"/>
                <w:sz w:val="24"/>
              </w:rPr>
            </w:pPr>
            <w:r>
              <w:rPr>
                <w:rFonts w:hint="eastAsia" w:ascii="仿宋" w:hAnsi="仿宋" w:eastAsia="仿宋"/>
                <w:sz w:val="24"/>
              </w:rPr>
              <w:t>17、防爆型式:ExiaⅡBT3/T4。</w:t>
            </w:r>
          </w:p>
          <w:p w14:paraId="3A64E4E8">
            <w:pPr>
              <w:spacing w:line="400" w:lineRule="exact"/>
              <w:ind w:right="-105" w:rightChars="-50"/>
              <w:jc w:val="left"/>
              <w:rPr>
                <w:rFonts w:ascii="仿宋" w:hAnsi="仿宋" w:eastAsia="仿宋"/>
                <w:sz w:val="24"/>
              </w:rPr>
            </w:pPr>
            <w:r>
              <w:rPr>
                <w:rFonts w:hint="eastAsia" w:ascii="仿宋" w:hAnsi="仿宋" w:eastAsia="仿宋"/>
                <w:sz w:val="24"/>
              </w:rPr>
              <w:t>18、电池：交直流两用，4.5Ah高容量锂离子电池，电池续航能力≥15小时。</w:t>
            </w:r>
          </w:p>
          <w:p w14:paraId="2EE42381">
            <w:pPr>
              <w:spacing w:line="400" w:lineRule="exact"/>
              <w:ind w:right="-105" w:rightChars="-50"/>
              <w:jc w:val="left"/>
              <w:rPr>
                <w:rFonts w:ascii="仿宋" w:hAnsi="仿宋" w:eastAsia="仿宋"/>
                <w:sz w:val="24"/>
              </w:rPr>
            </w:pPr>
            <w:r>
              <w:rPr>
                <w:rFonts w:hint="eastAsia" w:ascii="仿宋" w:hAnsi="仿宋" w:eastAsia="仿宋"/>
                <w:sz w:val="24"/>
              </w:rPr>
              <w:t>19、外观：分体式电池安装盒。</w:t>
            </w:r>
          </w:p>
          <w:p w14:paraId="160CE4F7">
            <w:pPr>
              <w:spacing w:line="400" w:lineRule="exact"/>
              <w:ind w:right="-105" w:rightChars="-50"/>
              <w:jc w:val="left"/>
              <w:rPr>
                <w:rFonts w:ascii="仿宋" w:hAnsi="仿宋" w:eastAsia="仿宋"/>
                <w:sz w:val="24"/>
              </w:rPr>
            </w:pPr>
            <w:r>
              <w:rPr>
                <w:rFonts w:hint="eastAsia" w:ascii="仿宋" w:hAnsi="仿宋" w:eastAsia="仿宋"/>
                <w:sz w:val="24"/>
              </w:rPr>
              <w:t>二、 配置要求：</w:t>
            </w:r>
          </w:p>
          <w:p w14:paraId="5470E0FE">
            <w:pPr>
              <w:spacing w:line="400" w:lineRule="exact"/>
              <w:ind w:right="-105" w:rightChars="-50"/>
              <w:jc w:val="left"/>
              <w:rPr>
                <w:rFonts w:ascii="仿宋" w:hAnsi="仿宋" w:eastAsia="仿宋"/>
                <w:sz w:val="24"/>
              </w:rPr>
            </w:pPr>
            <w:r>
              <w:rPr>
                <w:rFonts w:hint="eastAsia" w:ascii="仿宋" w:hAnsi="仿宋" w:eastAsia="仿宋"/>
                <w:sz w:val="24"/>
              </w:rPr>
              <w:t>1) 主机1台</w:t>
            </w:r>
          </w:p>
          <w:p w14:paraId="6BE28ABB">
            <w:pPr>
              <w:spacing w:line="400" w:lineRule="exact"/>
              <w:ind w:right="-105" w:rightChars="-50"/>
              <w:jc w:val="left"/>
              <w:rPr>
                <w:rFonts w:ascii="仿宋" w:hAnsi="仿宋" w:eastAsia="仿宋"/>
                <w:sz w:val="24"/>
              </w:rPr>
            </w:pPr>
            <w:r>
              <w:rPr>
                <w:rFonts w:hint="eastAsia" w:ascii="仿宋" w:hAnsi="仿宋" w:eastAsia="仿宋"/>
                <w:sz w:val="24"/>
              </w:rPr>
              <w:t>2) 5ml白/棕气泡吸收管各30支</w:t>
            </w:r>
          </w:p>
          <w:p w14:paraId="508E4434">
            <w:pPr>
              <w:spacing w:line="400" w:lineRule="exact"/>
              <w:ind w:right="-105" w:rightChars="-50"/>
              <w:jc w:val="left"/>
              <w:rPr>
                <w:rFonts w:ascii="仿宋" w:hAnsi="仿宋" w:eastAsia="仿宋"/>
                <w:sz w:val="24"/>
              </w:rPr>
            </w:pPr>
            <w:r>
              <w:rPr>
                <w:rFonts w:hint="eastAsia" w:ascii="仿宋" w:hAnsi="仿宋" w:eastAsia="仿宋"/>
                <w:sz w:val="24"/>
              </w:rPr>
              <w:t>3) 10ml白/棕气泡吸收管各30支</w:t>
            </w:r>
          </w:p>
          <w:p w14:paraId="2E9FF745">
            <w:pPr>
              <w:spacing w:line="400" w:lineRule="exact"/>
              <w:ind w:right="-105" w:rightChars="-50"/>
              <w:jc w:val="left"/>
              <w:rPr>
                <w:rFonts w:ascii="仿宋" w:hAnsi="仿宋" w:eastAsia="仿宋"/>
                <w:sz w:val="24"/>
              </w:rPr>
            </w:pPr>
            <w:r>
              <w:rPr>
                <w:rFonts w:hint="eastAsia" w:ascii="仿宋" w:hAnsi="仿宋" w:eastAsia="仿宋"/>
                <w:sz w:val="24"/>
              </w:rPr>
              <w:t>4) 10ml白/棕多孔玻板吸收管各30支</w:t>
            </w:r>
          </w:p>
          <w:p w14:paraId="2D6C2E05">
            <w:pPr>
              <w:spacing w:line="400" w:lineRule="exact"/>
              <w:ind w:right="-105" w:rightChars="-50"/>
              <w:jc w:val="left"/>
              <w:rPr>
                <w:rFonts w:ascii="仿宋" w:hAnsi="仿宋" w:eastAsia="仿宋"/>
                <w:sz w:val="24"/>
              </w:rPr>
            </w:pPr>
            <w:r>
              <w:rPr>
                <w:rFonts w:hint="eastAsia" w:ascii="仿宋" w:hAnsi="仿宋" w:eastAsia="仿宋"/>
                <w:sz w:val="24"/>
              </w:rPr>
              <w:t>5) 10ml白/棕冲击式吸收管各30支</w:t>
            </w:r>
          </w:p>
          <w:p w14:paraId="1489CCB1">
            <w:pPr>
              <w:spacing w:line="400" w:lineRule="exact"/>
              <w:ind w:right="-105" w:rightChars="-50"/>
              <w:jc w:val="left"/>
              <w:rPr>
                <w:rFonts w:ascii="仿宋" w:hAnsi="仿宋" w:eastAsia="仿宋"/>
                <w:sz w:val="24"/>
              </w:rPr>
            </w:pPr>
            <w:r>
              <w:rPr>
                <w:rFonts w:hint="eastAsia" w:ascii="仿宋" w:hAnsi="仿宋" w:eastAsia="仿宋"/>
                <w:sz w:val="24"/>
              </w:rPr>
              <w:t>6) 充电器1个</w:t>
            </w:r>
          </w:p>
          <w:p w14:paraId="295C8BC3">
            <w:pPr>
              <w:spacing w:line="400" w:lineRule="exact"/>
              <w:ind w:right="-105" w:rightChars="-50"/>
              <w:jc w:val="left"/>
              <w:rPr>
                <w:rFonts w:ascii="仿宋" w:hAnsi="仿宋" w:eastAsia="仿宋"/>
                <w:sz w:val="24"/>
              </w:rPr>
            </w:pPr>
            <w:r>
              <w:rPr>
                <w:rFonts w:hint="eastAsia" w:ascii="仿宋" w:hAnsi="仿宋" w:eastAsia="仿宋"/>
                <w:sz w:val="24"/>
              </w:rPr>
              <w:t>7) 说明书1份</w:t>
            </w:r>
          </w:p>
          <w:p w14:paraId="04D9D284">
            <w:pPr>
              <w:spacing w:line="400" w:lineRule="exact"/>
              <w:ind w:right="-105" w:rightChars="-50"/>
              <w:jc w:val="left"/>
              <w:rPr>
                <w:rFonts w:ascii="仿宋" w:hAnsi="仿宋" w:eastAsia="仿宋"/>
                <w:sz w:val="24"/>
              </w:rPr>
            </w:pPr>
            <w:r>
              <w:rPr>
                <w:rFonts w:hint="eastAsia" w:ascii="仿宋" w:hAnsi="仿宋" w:eastAsia="仿宋"/>
                <w:sz w:val="24"/>
              </w:rPr>
              <w:t>8) 合格证保修卡1份</w:t>
            </w:r>
          </w:p>
          <w:p w14:paraId="3F0705EF">
            <w:pPr>
              <w:spacing w:line="400" w:lineRule="exact"/>
              <w:ind w:right="-105" w:rightChars="-50"/>
              <w:jc w:val="left"/>
              <w:rPr>
                <w:rFonts w:ascii="仿宋" w:hAnsi="仿宋" w:eastAsia="仿宋"/>
                <w:sz w:val="24"/>
              </w:rPr>
            </w:pPr>
            <w:r>
              <w:rPr>
                <w:rFonts w:hint="eastAsia" w:ascii="仿宋" w:hAnsi="仿宋" w:eastAsia="仿宋"/>
                <w:sz w:val="24"/>
              </w:rPr>
              <w:t>9) 设备箱1个</w:t>
            </w:r>
          </w:p>
          <w:p w14:paraId="18461C4D">
            <w:pPr>
              <w:spacing w:line="400" w:lineRule="exact"/>
              <w:ind w:right="-105" w:rightChars="-50"/>
              <w:jc w:val="left"/>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16A1043E">
            <w:pPr>
              <w:spacing w:line="400" w:lineRule="exact"/>
              <w:ind w:right="-105" w:rightChars="-50"/>
              <w:jc w:val="center"/>
              <w:rPr>
                <w:rFonts w:ascii="仿宋" w:hAnsi="仿宋" w:eastAsia="仿宋" w:cs="宋体"/>
                <w:sz w:val="24"/>
              </w:rPr>
            </w:pPr>
            <w:r>
              <w:rPr>
                <w:rFonts w:hint="eastAsia" w:ascii="仿宋" w:hAnsi="仿宋" w:eastAsia="仿宋" w:cs="宋体"/>
                <w:sz w:val="24"/>
              </w:rPr>
              <w:t>5台</w:t>
            </w:r>
          </w:p>
        </w:tc>
        <w:tc>
          <w:tcPr>
            <w:tcW w:w="1089" w:type="dxa"/>
            <w:vAlign w:val="center"/>
          </w:tcPr>
          <w:p w14:paraId="46C73282">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0.68</w:t>
            </w:r>
          </w:p>
        </w:tc>
      </w:tr>
      <w:tr w14:paraId="1BC9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569C068A">
            <w:pPr>
              <w:pStyle w:val="30"/>
              <w:pBdr>
                <w:bottom w:val="none" w:color="auto" w:sz="0" w:space="0"/>
              </w:pBdr>
              <w:spacing w:after="120" w:line="400" w:lineRule="exact"/>
              <w:ind w:right="-105" w:rightChars="-50"/>
              <w:rPr>
                <w:rFonts w:ascii="仿宋" w:hAnsi="仿宋" w:eastAsia="仿宋"/>
                <w:bCs/>
                <w:sz w:val="24"/>
                <w:szCs w:val="24"/>
              </w:rPr>
            </w:pPr>
            <w:r>
              <w:rPr>
                <w:rFonts w:ascii="仿宋" w:hAnsi="仿宋" w:eastAsia="仿宋"/>
                <w:bCs/>
                <w:sz w:val="24"/>
                <w:szCs w:val="24"/>
              </w:rPr>
              <w:t>8</w:t>
            </w:r>
          </w:p>
        </w:tc>
        <w:tc>
          <w:tcPr>
            <w:tcW w:w="1259" w:type="dxa"/>
            <w:gridSpan w:val="2"/>
            <w:vAlign w:val="center"/>
          </w:tcPr>
          <w:p w14:paraId="70A66C5D">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噪声频谱分析仪</w:t>
            </w:r>
          </w:p>
        </w:tc>
        <w:tc>
          <w:tcPr>
            <w:tcW w:w="709" w:type="dxa"/>
            <w:vAlign w:val="center"/>
          </w:tcPr>
          <w:p w14:paraId="305CD35C">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2404D138">
            <w:pPr>
              <w:spacing w:line="400" w:lineRule="exact"/>
              <w:ind w:right="-105" w:rightChars="-50"/>
              <w:jc w:val="left"/>
              <w:rPr>
                <w:rFonts w:ascii="仿宋" w:hAnsi="仿宋" w:eastAsia="仿宋"/>
                <w:sz w:val="24"/>
              </w:rPr>
            </w:pPr>
            <w:r>
              <w:rPr>
                <w:rFonts w:hint="eastAsia" w:ascii="仿宋" w:hAnsi="仿宋" w:eastAsia="仿宋"/>
                <w:sz w:val="24"/>
              </w:rPr>
              <w:t>一、技术参数：</w:t>
            </w:r>
          </w:p>
          <w:p w14:paraId="45095B27">
            <w:pPr>
              <w:spacing w:line="400" w:lineRule="exact"/>
              <w:ind w:right="-105" w:rightChars="-50"/>
              <w:jc w:val="left"/>
              <w:rPr>
                <w:rFonts w:ascii="仿宋" w:hAnsi="仿宋" w:eastAsia="仿宋"/>
                <w:sz w:val="24"/>
              </w:rPr>
            </w:pPr>
            <w:r>
              <w:rPr>
                <w:rFonts w:hint="eastAsia" w:ascii="仿宋" w:hAnsi="仿宋" w:eastAsia="仿宋"/>
                <w:sz w:val="24"/>
              </w:rPr>
              <w:t>1、多功能全数字化声级计。</w:t>
            </w:r>
          </w:p>
          <w:p w14:paraId="167DB013">
            <w:pPr>
              <w:spacing w:line="400" w:lineRule="exact"/>
              <w:ind w:right="-105" w:rightChars="-50"/>
              <w:jc w:val="left"/>
              <w:rPr>
                <w:rFonts w:ascii="仿宋" w:hAnsi="仿宋" w:eastAsia="仿宋"/>
                <w:sz w:val="24"/>
              </w:rPr>
            </w:pPr>
            <w:r>
              <w:rPr>
                <w:rFonts w:hint="eastAsia" w:ascii="仿宋" w:hAnsi="仿宋" w:eastAsia="仿宋"/>
                <w:sz w:val="24"/>
              </w:rPr>
              <w:t>2、1/1倍频程。</w:t>
            </w:r>
          </w:p>
          <w:p w14:paraId="2E8A11C5">
            <w:pPr>
              <w:spacing w:line="400" w:lineRule="exact"/>
              <w:ind w:right="-105" w:rightChars="-50"/>
              <w:jc w:val="left"/>
              <w:rPr>
                <w:rFonts w:ascii="仿宋" w:hAnsi="仿宋" w:eastAsia="仿宋"/>
                <w:sz w:val="24"/>
              </w:rPr>
            </w:pPr>
            <w:r>
              <w:rPr>
                <w:rFonts w:hint="eastAsia" w:ascii="仿宋" w:hAnsi="仿宋" w:eastAsia="仿宋"/>
                <w:sz w:val="24"/>
              </w:rPr>
              <w:t>3、并行测量各种频率计权和时间计权声级。</w:t>
            </w:r>
          </w:p>
          <w:p w14:paraId="72B1D36E">
            <w:pPr>
              <w:spacing w:line="400" w:lineRule="exact"/>
              <w:ind w:right="-105" w:rightChars="-50"/>
              <w:jc w:val="left"/>
              <w:rPr>
                <w:rFonts w:ascii="仿宋" w:hAnsi="仿宋" w:eastAsia="仿宋"/>
                <w:sz w:val="24"/>
              </w:rPr>
            </w:pPr>
            <w:r>
              <w:rPr>
                <w:rFonts w:hint="eastAsia" w:ascii="仿宋" w:hAnsi="仿宋" w:eastAsia="仿宋"/>
                <w:sz w:val="24"/>
              </w:rPr>
              <w:t>4、自动启停测量。</w:t>
            </w:r>
          </w:p>
          <w:p w14:paraId="2ECC9784">
            <w:pPr>
              <w:spacing w:line="400" w:lineRule="exact"/>
              <w:ind w:right="-105" w:rightChars="-50"/>
              <w:jc w:val="left"/>
              <w:rPr>
                <w:rFonts w:ascii="仿宋" w:hAnsi="仿宋" w:eastAsia="仿宋"/>
                <w:sz w:val="24"/>
              </w:rPr>
            </w:pPr>
            <w:r>
              <w:rPr>
                <w:rFonts w:hint="eastAsia" w:ascii="仿宋" w:hAnsi="仿宋" w:eastAsia="仿宋"/>
                <w:sz w:val="24"/>
              </w:rPr>
              <w:t>5、通过型式评价试验。</w:t>
            </w:r>
          </w:p>
          <w:p w14:paraId="1110CD29">
            <w:pPr>
              <w:spacing w:line="400" w:lineRule="exact"/>
              <w:ind w:right="-105" w:rightChars="-50"/>
              <w:jc w:val="left"/>
              <w:rPr>
                <w:rFonts w:ascii="仿宋" w:hAnsi="仿宋" w:eastAsia="仿宋"/>
                <w:sz w:val="24"/>
              </w:rPr>
            </w:pPr>
            <w:r>
              <w:rPr>
                <w:rFonts w:hint="eastAsia" w:ascii="仿宋" w:hAnsi="仿宋" w:eastAsia="仿宋"/>
                <w:sz w:val="24"/>
              </w:rPr>
              <w:t>▲6、传声器：预极化电容式2级工程测量传声器，自由场型频率响应，标称直径12.7mm±1mm，标称声压灵敏度为50mV/Pa（标称声压灵敏度级为-26dB，参考值为1V）。</w:t>
            </w:r>
          </w:p>
          <w:p w14:paraId="54A487B6">
            <w:pPr>
              <w:spacing w:line="400" w:lineRule="exact"/>
              <w:ind w:right="-105" w:rightChars="-50"/>
              <w:jc w:val="left"/>
              <w:rPr>
                <w:rFonts w:ascii="仿宋" w:hAnsi="仿宋" w:eastAsia="仿宋"/>
                <w:sz w:val="24"/>
              </w:rPr>
            </w:pPr>
            <w:r>
              <w:rPr>
                <w:rFonts w:hint="eastAsia" w:ascii="仿宋" w:hAnsi="仿宋" w:eastAsia="仿宋"/>
                <w:sz w:val="24"/>
              </w:rPr>
              <w:t>7、频率范围：20Hz-12.5kHz。</w:t>
            </w:r>
          </w:p>
          <w:p w14:paraId="7E25433F">
            <w:pPr>
              <w:spacing w:line="400" w:lineRule="exact"/>
              <w:ind w:right="-105" w:rightChars="-50"/>
              <w:jc w:val="left"/>
              <w:rPr>
                <w:rFonts w:ascii="仿宋" w:hAnsi="仿宋" w:eastAsia="仿宋"/>
                <w:sz w:val="24"/>
              </w:rPr>
            </w:pPr>
            <w:r>
              <w:rPr>
                <w:rFonts w:hint="eastAsia" w:ascii="仿宋" w:hAnsi="仿宋" w:eastAsia="仿宋"/>
                <w:sz w:val="24"/>
              </w:rPr>
              <w:t>8、频率计权：A计权、C计权、Z计权。</w:t>
            </w:r>
          </w:p>
          <w:p w14:paraId="1D1E2E63">
            <w:pPr>
              <w:spacing w:line="400" w:lineRule="exact"/>
              <w:ind w:right="-105" w:rightChars="-50"/>
              <w:jc w:val="left"/>
              <w:rPr>
                <w:rFonts w:ascii="仿宋" w:hAnsi="仿宋" w:eastAsia="仿宋"/>
                <w:sz w:val="24"/>
              </w:rPr>
            </w:pPr>
            <w:r>
              <w:rPr>
                <w:rFonts w:hint="eastAsia" w:ascii="仿宋" w:hAnsi="仿宋" w:eastAsia="仿宋"/>
                <w:sz w:val="24"/>
              </w:rPr>
              <w:t>9、时间计权：F(快)、S(慢)、I(脉冲)。</w:t>
            </w:r>
          </w:p>
          <w:p w14:paraId="74519FE5">
            <w:pPr>
              <w:spacing w:line="400" w:lineRule="exact"/>
              <w:ind w:right="-105" w:rightChars="-50"/>
              <w:jc w:val="left"/>
              <w:rPr>
                <w:rFonts w:ascii="仿宋" w:hAnsi="仿宋" w:eastAsia="仿宋"/>
                <w:sz w:val="24"/>
              </w:rPr>
            </w:pPr>
            <w:r>
              <w:rPr>
                <w:rFonts w:hint="eastAsia" w:ascii="仿宋" w:hAnsi="仿宋" w:eastAsia="仿宋"/>
                <w:sz w:val="24"/>
              </w:rPr>
              <w:t>10、低频计权：16Hz～200Hz（用于二次辐射噪声测量）</w:t>
            </w:r>
          </w:p>
          <w:p w14:paraId="12981E72">
            <w:pPr>
              <w:spacing w:line="400" w:lineRule="exact"/>
              <w:ind w:right="-105" w:rightChars="-50"/>
              <w:jc w:val="left"/>
              <w:rPr>
                <w:rFonts w:ascii="仿宋" w:hAnsi="仿宋" w:eastAsia="仿宋"/>
                <w:sz w:val="24"/>
              </w:rPr>
            </w:pPr>
            <w:r>
              <w:rPr>
                <w:rFonts w:hint="eastAsia" w:ascii="仿宋" w:hAnsi="仿宋" w:eastAsia="仿宋"/>
                <w:sz w:val="24"/>
              </w:rPr>
              <w:t>11、测量范围：30dB（A）-130dB(A), 40dB（C）-130dB(C) ，45dB（Z）-130dB(Z)</w:t>
            </w:r>
            <w:r>
              <w:rPr>
                <w:rFonts w:ascii="Calibri" w:hAnsi="Calibri" w:eastAsia="仿宋" w:cs="Calibri"/>
                <w:sz w:val="24"/>
              </w:rPr>
              <w:t> </w:t>
            </w:r>
          </w:p>
          <w:p w14:paraId="482606DB">
            <w:pPr>
              <w:spacing w:line="400" w:lineRule="exact"/>
              <w:ind w:right="-105" w:rightChars="-50"/>
              <w:jc w:val="left"/>
              <w:rPr>
                <w:rFonts w:ascii="仿宋" w:hAnsi="仿宋" w:eastAsia="仿宋"/>
                <w:sz w:val="24"/>
              </w:rPr>
            </w:pPr>
            <w:r>
              <w:rPr>
                <w:rFonts w:hint="eastAsia" w:ascii="仿宋" w:hAnsi="仿宋" w:eastAsia="仿宋"/>
                <w:sz w:val="24"/>
              </w:rPr>
              <w:t>12、性能等级：性能≥GB/T3785和 IEC61672 2级的要求。</w:t>
            </w:r>
          </w:p>
          <w:p w14:paraId="461D035D">
            <w:pPr>
              <w:spacing w:line="400" w:lineRule="exact"/>
              <w:ind w:right="-105" w:rightChars="-50"/>
              <w:jc w:val="left"/>
              <w:rPr>
                <w:rFonts w:ascii="仿宋" w:hAnsi="仿宋" w:eastAsia="仿宋"/>
                <w:sz w:val="24"/>
              </w:rPr>
            </w:pPr>
            <w:r>
              <w:rPr>
                <w:rFonts w:hint="eastAsia" w:ascii="仿宋" w:hAnsi="仿宋" w:eastAsia="仿宋"/>
                <w:sz w:val="24"/>
              </w:rPr>
              <w:t>13、预置时间：手动设置，测量持续时间为 3s～99h59min59s。</w:t>
            </w:r>
          </w:p>
          <w:p w14:paraId="13AE1F94">
            <w:pPr>
              <w:spacing w:line="400" w:lineRule="exact"/>
              <w:ind w:right="-105" w:rightChars="-50"/>
              <w:jc w:val="left"/>
              <w:rPr>
                <w:rFonts w:ascii="仿宋" w:hAnsi="仿宋" w:eastAsia="仿宋"/>
                <w:sz w:val="24"/>
              </w:rPr>
            </w:pPr>
            <w:r>
              <w:rPr>
                <w:rFonts w:hint="eastAsia" w:ascii="仿宋" w:hAnsi="仿宋" w:eastAsia="仿宋"/>
                <w:sz w:val="24"/>
              </w:rPr>
              <w:t>▲14、显示模块：具有过载、欠量限、电池电压低落等提示。</w:t>
            </w:r>
          </w:p>
          <w:p w14:paraId="23F3C878">
            <w:pPr>
              <w:spacing w:line="400" w:lineRule="exact"/>
              <w:ind w:right="-105" w:rightChars="-50"/>
              <w:jc w:val="left"/>
              <w:rPr>
                <w:rFonts w:ascii="仿宋" w:hAnsi="仿宋" w:eastAsia="仿宋"/>
                <w:sz w:val="24"/>
              </w:rPr>
            </w:pPr>
            <w:r>
              <w:rPr>
                <w:rFonts w:hint="eastAsia" w:ascii="仿宋" w:hAnsi="仿宋" w:eastAsia="仿宋"/>
                <w:sz w:val="24"/>
              </w:rPr>
              <w:t>15、模拟输出：输出插孔为3.5mm双声道耳机插孔，最小负载阻抗10kΩ。</w:t>
            </w:r>
          </w:p>
          <w:p w14:paraId="24F2DABA">
            <w:pPr>
              <w:spacing w:line="400" w:lineRule="exact"/>
              <w:ind w:right="-105" w:rightChars="-50"/>
              <w:jc w:val="left"/>
              <w:rPr>
                <w:rFonts w:ascii="仿宋" w:hAnsi="仿宋" w:eastAsia="仿宋"/>
                <w:sz w:val="24"/>
              </w:rPr>
            </w:pPr>
            <w:r>
              <w:rPr>
                <w:rFonts w:hint="eastAsia" w:ascii="仿宋" w:hAnsi="仿宋" w:eastAsia="仿宋"/>
                <w:sz w:val="24"/>
              </w:rPr>
              <w:t>——直流电压输出：15mV/dB，在整个测量范围内为450mV～1950mV，（即对应于测量范围的上限130dB时为1950mV，下限30dB时为450mV）；</w:t>
            </w:r>
          </w:p>
          <w:p w14:paraId="76A9D9A1">
            <w:pPr>
              <w:spacing w:line="400" w:lineRule="exact"/>
              <w:ind w:right="-105" w:rightChars="-50"/>
              <w:jc w:val="left"/>
              <w:rPr>
                <w:rFonts w:ascii="仿宋" w:hAnsi="仿宋" w:eastAsia="仿宋"/>
                <w:sz w:val="24"/>
              </w:rPr>
            </w:pPr>
            <w:r>
              <w:rPr>
                <w:rFonts w:hint="eastAsia" w:ascii="仿宋" w:hAnsi="仿宋" w:eastAsia="仿宋"/>
                <w:sz w:val="24"/>
              </w:rPr>
              <w:t>——交流电压输出：输出电压与被测声压成线性关系，对应于测量范围上限，输出电压的方均根值为2.0V；</w:t>
            </w:r>
          </w:p>
          <w:p w14:paraId="39D80073">
            <w:pPr>
              <w:spacing w:line="400" w:lineRule="exact"/>
              <w:ind w:right="-105" w:rightChars="-50"/>
              <w:jc w:val="left"/>
              <w:rPr>
                <w:rFonts w:ascii="仿宋" w:hAnsi="仿宋" w:eastAsia="仿宋"/>
                <w:sz w:val="24"/>
              </w:rPr>
            </w:pPr>
            <w:r>
              <w:rPr>
                <w:rFonts w:hint="eastAsia" w:ascii="仿宋" w:hAnsi="仿宋" w:eastAsia="仿宋"/>
                <w:sz w:val="24"/>
              </w:rPr>
              <w:t>16、数据输出连接器：数据输出USB B型插座，可连接上位机程序，进行数据处理，也可直接通过发命令与电脑进行数据传输。</w:t>
            </w:r>
          </w:p>
          <w:p w14:paraId="73BCAFE6">
            <w:pPr>
              <w:spacing w:line="400" w:lineRule="exact"/>
              <w:ind w:right="-105" w:rightChars="-50"/>
              <w:jc w:val="left"/>
              <w:rPr>
                <w:rFonts w:ascii="仿宋" w:hAnsi="仿宋" w:eastAsia="仿宋"/>
                <w:sz w:val="24"/>
              </w:rPr>
            </w:pPr>
            <w:r>
              <w:rPr>
                <w:rFonts w:hint="eastAsia" w:ascii="仿宋" w:hAnsi="仿宋" w:eastAsia="仿宋"/>
                <w:sz w:val="24"/>
              </w:rPr>
              <w:t>17、打印输出连接器：输出接头为DB9型公头（针式），RS232串行通讯口，输出ASCII码，外接便携式微型热敏打印机。</w:t>
            </w:r>
          </w:p>
          <w:p w14:paraId="3602D428">
            <w:pPr>
              <w:spacing w:line="400" w:lineRule="exact"/>
              <w:ind w:right="-105" w:rightChars="-50"/>
              <w:jc w:val="left"/>
              <w:rPr>
                <w:rFonts w:ascii="仿宋" w:hAnsi="仿宋" w:eastAsia="仿宋"/>
                <w:sz w:val="24"/>
              </w:rPr>
            </w:pPr>
            <w:r>
              <w:rPr>
                <w:rFonts w:hint="eastAsia" w:ascii="仿宋" w:hAnsi="仿宋" w:eastAsia="仿宋"/>
                <w:sz w:val="24"/>
              </w:rPr>
              <w:t>18、SD卡：≥8G。</w:t>
            </w:r>
          </w:p>
          <w:p w14:paraId="137FF1DD">
            <w:pPr>
              <w:spacing w:line="400" w:lineRule="exact"/>
              <w:ind w:right="-105" w:rightChars="-50"/>
              <w:jc w:val="left"/>
              <w:rPr>
                <w:rFonts w:ascii="仿宋" w:hAnsi="仿宋" w:eastAsia="仿宋"/>
                <w:sz w:val="24"/>
              </w:rPr>
            </w:pPr>
            <w:r>
              <w:rPr>
                <w:rFonts w:hint="eastAsia" w:ascii="仿宋" w:hAnsi="仿宋" w:eastAsia="仿宋"/>
                <w:sz w:val="24"/>
              </w:rPr>
              <w:t>19、电源：2节5号电池或本产品专用充电宝。</w:t>
            </w:r>
          </w:p>
          <w:p w14:paraId="6513ED15">
            <w:pPr>
              <w:spacing w:line="400" w:lineRule="exact"/>
              <w:ind w:right="-105" w:rightChars="-50"/>
              <w:jc w:val="left"/>
              <w:rPr>
                <w:rFonts w:ascii="仿宋" w:hAnsi="仿宋" w:eastAsia="仿宋"/>
                <w:sz w:val="24"/>
              </w:rPr>
            </w:pPr>
            <w:r>
              <w:rPr>
                <w:rFonts w:hint="eastAsia" w:ascii="仿宋" w:hAnsi="仿宋" w:eastAsia="仿宋"/>
                <w:sz w:val="24"/>
              </w:rPr>
              <w:t>20、外形尺寸：长×宽×厚</w:t>
            </w:r>
            <w:r>
              <w:rPr>
                <w:rFonts w:ascii="Calibri" w:hAnsi="Calibri" w:eastAsia="仿宋" w:cs="Calibri"/>
                <w:sz w:val="24"/>
              </w:rPr>
              <w:t> </w:t>
            </w:r>
            <w:r>
              <w:rPr>
                <w:rFonts w:hint="eastAsia" w:ascii="仿宋" w:hAnsi="仿宋" w:eastAsia="仿宋"/>
                <w:sz w:val="24"/>
              </w:rPr>
              <w:t xml:space="preserve"> 210mm×68mm×31 mm（±2mm）。</w:t>
            </w:r>
          </w:p>
          <w:p w14:paraId="5353CBE7">
            <w:pPr>
              <w:spacing w:line="400" w:lineRule="exact"/>
              <w:ind w:right="-105" w:rightChars="-50"/>
              <w:jc w:val="left"/>
              <w:rPr>
                <w:rFonts w:ascii="仿宋" w:hAnsi="仿宋" w:eastAsia="仿宋"/>
                <w:sz w:val="24"/>
              </w:rPr>
            </w:pPr>
            <w:r>
              <w:rPr>
                <w:rFonts w:hint="eastAsia" w:ascii="仿宋" w:hAnsi="仿宋" w:eastAsia="仿宋"/>
                <w:sz w:val="24"/>
              </w:rPr>
              <w:t>21、重量：≤210g。</w:t>
            </w:r>
          </w:p>
          <w:p w14:paraId="2D7C7758">
            <w:pPr>
              <w:spacing w:line="400" w:lineRule="exact"/>
              <w:ind w:right="-105" w:rightChars="-50"/>
              <w:jc w:val="left"/>
              <w:rPr>
                <w:rFonts w:ascii="仿宋" w:hAnsi="仿宋" w:eastAsia="仿宋"/>
                <w:sz w:val="24"/>
              </w:rPr>
            </w:pPr>
            <w:r>
              <w:rPr>
                <w:rFonts w:hint="eastAsia" w:ascii="仿宋" w:hAnsi="仿宋" w:eastAsia="仿宋"/>
                <w:sz w:val="24"/>
              </w:rPr>
              <w:t>22、工作温度范围：-10℃～50℃。</w:t>
            </w:r>
          </w:p>
          <w:p w14:paraId="605B78CD">
            <w:pPr>
              <w:spacing w:line="400" w:lineRule="exact"/>
              <w:ind w:right="-105" w:rightChars="-50"/>
              <w:jc w:val="left"/>
              <w:rPr>
                <w:rFonts w:ascii="仿宋" w:hAnsi="仿宋" w:eastAsia="仿宋"/>
                <w:sz w:val="24"/>
              </w:rPr>
            </w:pPr>
            <w:r>
              <w:rPr>
                <w:rFonts w:hint="eastAsia" w:ascii="仿宋" w:hAnsi="仿宋" w:eastAsia="仿宋"/>
                <w:sz w:val="24"/>
              </w:rPr>
              <w:t>23、防爆标志:Exib IIB T4 Gb。</w:t>
            </w:r>
          </w:p>
          <w:p w14:paraId="3BC1F487">
            <w:pPr>
              <w:spacing w:line="400" w:lineRule="exact"/>
              <w:ind w:right="-105" w:rightChars="-50"/>
              <w:jc w:val="left"/>
              <w:rPr>
                <w:rFonts w:ascii="等线" w:hAnsi="等线" w:eastAsia="仿宋"/>
                <w:szCs w:val="21"/>
              </w:rPr>
            </w:pPr>
            <w:r>
              <w:rPr>
                <w:rFonts w:hint="eastAsia" w:ascii="仿宋" w:hAnsi="仿宋" w:eastAsia="仿宋"/>
                <w:sz w:val="24"/>
              </w:rPr>
              <w:t>二、本项报价包含仪器检定（校准）费用，采购人不再另行支付。验收时，提供仪器检定（校准）报告或证书。</w:t>
            </w:r>
          </w:p>
        </w:tc>
        <w:tc>
          <w:tcPr>
            <w:tcW w:w="851" w:type="dxa"/>
            <w:vAlign w:val="center"/>
          </w:tcPr>
          <w:p w14:paraId="0C46C2A9">
            <w:pPr>
              <w:spacing w:line="400" w:lineRule="exact"/>
              <w:ind w:right="-105" w:rightChars="-50"/>
              <w:jc w:val="center"/>
              <w:rPr>
                <w:rFonts w:ascii="仿宋" w:hAnsi="仿宋" w:eastAsia="仿宋" w:cs="宋体"/>
                <w:sz w:val="24"/>
              </w:rPr>
            </w:pPr>
            <w:r>
              <w:rPr>
                <w:rFonts w:hint="eastAsia" w:ascii="仿宋" w:hAnsi="仿宋" w:eastAsia="仿宋" w:cs="宋体"/>
                <w:sz w:val="24"/>
              </w:rPr>
              <w:t>2台</w:t>
            </w:r>
          </w:p>
        </w:tc>
        <w:tc>
          <w:tcPr>
            <w:tcW w:w="1089" w:type="dxa"/>
            <w:vAlign w:val="center"/>
          </w:tcPr>
          <w:p w14:paraId="6FE0261F">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1.58</w:t>
            </w:r>
          </w:p>
        </w:tc>
      </w:tr>
      <w:tr w14:paraId="42BE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79" w:type="dxa"/>
            <w:vAlign w:val="center"/>
          </w:tcPr>
          <w:p w14:paraId="0EE1C66E">
            <w:pPr>
              <w:spacing w:line="400" w:lineRule="exact"/>
              <w:ind w:right="-105" w:rightChars="-50"/>
              <w:jc w:val="center"/>
              <w:rPr>
                <w:rFonts w:ascii="仿宋" w:hAnsi="仿宋" w:eastAsia="仿宋" w:cs="宋体"/>
                <w:sz w:val="24"/>
              </w:rPr>
            </w:pPr>
            <w:r>
              <w:rPr>
                <w:rFonts w:ascii="仿宋" w:hAnsi="仿宋" w:eastAsia="仿宋" w:cs="宋体"/>
                <w:sz w:val="24"/>
              </w:rPr>
              <w:t>9</w:t>
            </w:r>
          </w:p>
        </w:tc>
        <w:tc>
          <w:tcPr>
            <w:tcW w:w="1259" w:type="dxa"/>
            <w:gridSpan w:val="2"/>
            <w:vAlign w:val="center"/>
          </w:tcPr>
          <w:p w14:paraId="4283FACD">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大气采样器（2）</w:t>
            </w:r>
          </w:p>
        </w:tc>
        <w:tc>
          <w:tcPr>
            <w:tcW w:w="709" w:type="dxa"/>
            <w:vAlign w:val="center"/>
          </w:tcPr>
          <w:p w14:paraId="072D3DEC">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1BDD138B">
            <w:pPr>
              <w:spacing w:line="400" w:lineRule="exact"/>
              <w:ind w:right="-105" w:rightChars="-50"/>
              <w:rPr>
                <w:rFonts w:ascii="仿宋" w:hAnsi="仿宋" w:eastAsia="仿宋"/>
                <w:sz w:val="24"/>
              </w:rPr>
            </w:pPr>
            <w:r>
              <w:rPr>
                <w:rFonts w:hint="eastAsia" w:ascii="仿宋" w:hAnsi="仿宋" w:eastAsia="仿宋"/>
                <w:sz w:val="24"/>
              </w:rPr>
              <w:t>一、技术参数：</w:t>
            </w:r>
          </w:p>
          <w:p w14:paraId="71912F4B">
            <w:pPr>
              <w:spacing w:line="400" w:lineRule="exact"/>
              <w:ind w:right="-105" w:rightChars="-50"/>
              <w:rPr>
                <w:rFonts w:ascii="仿宋" w:hAnsi="仿宋" w:eastAsia="仿宋"/>
                <w:sz w:val="24"/>
              </w:rPr>
            </w:pPr>
            <w:r>
              <w:rPr>
                <w:rFonts w:hint="eastAsia" w:ascii="仿宋" w:hAnsi="仿宋" w:eastAsia="仿宋"/>
                <w:sz w:val="24"/>
              </w:rPr>
              <w:t>1、尘毒两用：1～5L/min的广谱流量满足粉尘、金属、氟化物等尘态化学因素及SO2、NOx等的毒物采样，定点、个体采样兼容。</w:t>
            </w:r>
          </w:p>
          <w:p w14:paraId="572527FB">
            <w:pPr>
              <w:spacing w:line="400" w:lineRule="exact"/>
              <w:ind w:right="-105" w:rightChars="-50"/>
              <w:rPr>
                <w:rFonts w:ascii="仿宋" w:hAnsi="仿宋" w:eastAsia="仿宋"/>
                <w:sz w:val="24"/>
              </w:rPr>
            </w:pPr>
            <w:r>
              <w:rPr>
                <w:rFonts w:hint="eastAsia" w:ascii="仿宋" w:hAnsi="仿宋" w:eastAsia="仿宋"/>
                <w:sz w:val="24"/>
              </w:rPr>
              <w:t>2、5键操作键盘对采样泵进行编程，中文操作菜单，宽温液晶屏实时显示仪器工作状态。</w:t>
            </w:r>
          </w:p>
          <w:p w14:paraId="37F1E235">
            <w:pPr>
              <w:spacing w:line="400" w:lineRule="exact"/>
              <w:ind w:right="-105" w:rightChars="-50"/>
              <w:rPr>
                <w:rFonts w:ascii="仿宋" w:hAnsi="仿宋" w:eastAsia="仿宋"/>
                <w:sz w:val="24"/>
              </w:rPr>
            </w:pPr>
            <w:r>
              <w:rPr>
                <w:rFonts w:hint="eastAsia" w:ascii="仿宋" w:hAnsi="仿宋" w:eastAsia="仿宋"/>
                <w:sz w:val="24"/>
              </w:rPr>
              <w:t>▲3、四种采样模块供选择：延时采样、手动采样、定时采样、间隔（循环）采样；间隔（循环）采样待机间隔0～58min，可设置</w:t>
            </w:r>
            <w:r>
              <w:rPr>
                <w:rFonts w:hint="eastAsia" w:ascii="仿宋" w:hAnsi="仿宋" w:eastAsia="仿宋" w:cs="宋体"/>
                <w:bCs/>
                <w:sz w:val="24"/>
              </w:rPr>
              <w:t>≥</w:t>
            </w:r>
            <w:r>
              <w:rPr>
                <w:rFonts w:hint="eastAsia" w:ascii="仿宋" w:hAnsi="仿宋" w:eastAsia="仿宋"/>
                <w:sz w:val="24"/>
              </w:rPr>
              <w:t>5组。采样可中途暂停。</w:t>
            </w:r>
          </w:p>
          <w:p w14:paraId="69FD39A4">
            <w:pPr>
              <w:spacing w:line="400" w:lineRule="exact"/>
              <w:ind w:right="-105" w:rightChars="-50"/>
              <w:rPr>
                <w:rFonts w:ascii="仿宋" w:hAnsi="仿宋" w:eastAsia="仿宋"/>
                <w:sz w:val="24"/>
              </w:rPr>
            </w:pPr>
            <w:r>
              <w:rPr>
                <w:rFonts w:hint="eastAsia" w:ascii="仿宋" w:hAnsi="仿宋" w:eastAsia="仿宋"/>
                <w:sz w:val="24"/>
              </w:rPr>
              <w:t>4、自动记忆数据，实时记录累计采样数据和间隔采样（多组）数据，可存储</w:t>
            </w:r>
            <w:r>
              <w:rPr>
                <w:rFonts w:hint="eastAsia" w:ascii="仿宋" w:hAnsi="仿宋" w:eastAsia="仿宋" w:cs="宋体"/>
                <w:bCs/>
                <w:sz w:val="24"/>
              </w:rPr>
              <w:t>≥</w:t>
            </w:r>
            <w:r>
              <w:rPr>
                <w:rFonts w:hint="eastAsia" w:ascii="仿宋" w:hAnsi="仿宋" w:eastAsia="仿宋"/>
                <w:sz w:val="24"/>
              </w:rPr>
              <w:t>5组采样（间隔和非间隔）数据，断电自动保存数据，接通电源后可继续采样。</w:t>
            </w:r>
          </w:p>
          <w:p w14:paraId="02103099">
            <w:pPr>
              <w:spacing w:line="400" w:lineRule="exact"/>
              <w:ind w:right="-105" w:rightChars="-50"/>
              <w:rPr>
                <w:rFonts w:ascii="仿宋" w:hAnsi="仿宋" w:eastAsia="仿宋"/>
                <w:sz w:val="24"/>
              </w:rPr>
            </w:pPr>
            <w:r>
              <w:rPr>
                <w:rFonts w:hint="eastAsia" w:ascii="仿宋" w:hAnsi="仿宋" w:eastAsia="仿宋"/>
                <w:sz w:val="24"/>
              </w:rPr>
              <w:t>5、间隔（循环）采样时间各组可在29小时±5分钟任意设置。</w:t>
            </w:r>
          </w:p>
          <w:p w14:paraId="5E2E3BB7">
            <w:pPr>
              <w:spacing w:line="400" w:lineRule="exact"/>
              <w:ind w:right="-105" w:rightChars="-50"/>
              <w:rPr>
                <w:rFonts w:ascii="仿宋" w:hAnsi="仿宋" w:eastAsia="仿宋"/>
                <w:sz w:val="24"/>
              </w:rPr>
            </w:pPr>
            <w:r>
              <w:rPr>
                <w:rFonts w:hint="eastAsia" w:ascii="仿宋" w:hAnsi="仿宋" w:eastAsia="仿宋"/>
                <w:sz w:val="24"/>
              </w:rPr>
              <w:t>6、流量范围 ：1～5L/min，空载流量：≥5L/min。</w:t>
            </w:r>
          </w:p>
          <w:p w14:paraId="6089F644">
            <w:pPr>
              <w:spacing w:line="400" w:lineRule="exact"/>
              <w:ind w:right="-105" w:rightChars="-50"/>
              <w:rPr>
                <w:rFonts w:ascii="仿宋" w:hAnsi="仿宋" w:eastAsia="仿宋"/>
                <w:sz w:val="24"/>
              </w:rPr>
            </w:pPr>
            <w:r>
              <w:rPr>
                <w:rFonts w:hint="eastAsia" w:ascii="仿宋" w:hAnsi="仿宋" w:eastAsia="仿宋"/>
                <w:sz w:val="24"/>
              </w:rPr>
              <w:t>7、抽气负压 ：≥40KPa。</w:t>
            </w:r>
          </w:p>
          <w:p w14:paraId="359353D4">
            <w:pPr>
              <w:spacing w:line="400" w:lineRule="exact"/>
              <w:ind w:right="-105" w:rightChars="-50"/>
              <w:rPr>
                <w:rFonts w:ascii="仿宋" w:hAnsi="仿宋" w:eastAsia="仿宋"/>
                <w:sz w:val="24"/>
              </w:rPr>
            </w:pPr>
            <w:r>
              <w:rPr>
                <w:rFonts w:hint="eastAsia" w:ascii="仿宋" w:hAnsi="仿宋" w:eastAsia="仿宋"/>
                <w:sz w:val="24"/>
              </w:rPr>
              <w:t>8、定时范围 ：29小时±5分钟。</w:t>
            </w:r>
          </w:p>
          <w:p w14:paraId="75671EE8">
            <w:pPr>
              <w:spacing w:line="400" w:lineRule="exact"/>
              <w:ind w:right="-105" w:rightChars="-50"/>
              <w:rPr>
                <w:rFonts w:ascii="仿宋" w:hAnsi="仿宋" w:eastAsia="仿宋"/>
                <w:sz w:val="24"/>
              </w:rPr>
            </w:pPr>
            <w:r>
              <w:rPr>
                <w:rFonts w:hint="eastAsia" w:ascii="仿宋" w:hAnsi="仿宋" w:eastAsia="仿宋"/>
                <w:sz w:val="24"/>
              </w:rPr>
              <w:t>9、流量误差： ≤±5%。</w:t>
            </w:r>
          </w:p>
          <w:p w14:paraId="50BED297">
            <w:pPr>
              <w:spacing w:line="400" w:lineRule="exact"/>
              <w:ind w:right="-105" w:rightChars="-50"/>
              <w:rPr>
                <w:rFonts w:ascii="仿宋" w:hAnsi="仿宋" w:eastAsia="仿宋"/>
                <w:sz w:val="24"/>
              </w:rPr>
            </w:pPr>
            <w:r>
              <w:rPr>
                <w:rFonts w:hint="eastAsia" w:ascii="仿宋" w:hAnsi="仿宋" w:eastAsia="仿宋"/>
                <w:sz w:val="24"/>
              </w:rPr>
              <w:t>10、流量稳定性 :≤±5%。</w:t>
            </w:r>
          </w:p>
          <w:p w14:paraId="61A10B1C">
            <w:pPr>
              <w:spacing w:line="400" w:lineRule="exact"/>
              <w:ind w:right="-105" w:rightChars="-50"/>
              <w:rPr>
                <w:rFonts w:ascii="仿宋" w:hAnsi="仿宋" w:eastAsia="仿宋"/>
                <w:sz w:val="24"/>
              </w:rPr>
            </w:pPr>
            <w:r>
              <w:rPr>
                <w:rFonts w:hint="eastAsia" w:ascii="仿宋" w:hAnsi="仿宋" w:eastAsia="仿宋"/>
                <w:sz w:val="24"/>
              </w:rPr>
              <w:t>11、定时精度: ≤±0.1%。</w:t>
            </w:r>
          </w:p>
          <w:p w14:paraId="6541EBD9">
            <w:pPr>
              <w:spacing w:line="400" w:lineRule="exact"/>
              <w:ind w:right="-105" w:rightChars="-50"/>
              <w:rPr>
                <w:rFonts w:ascii="仿宋" w:hAnsi="仿宋" w:eastAsia="仿宋"/>
                <w:sz w:val="24"/>
              </w:rPr>
            </w:pPr>
            <w:r>
              <w:rPr>
                <w:rFonts w:hint="eastAsia" w:ascii="仿宋" w:hAnsi="仿宋" w:eastAsia="仿宋"/>
                <w:sz w:val="24"/>
              </w:rPr>
              <w:t>12、环境温度 :-5℃～45℃。</w:t>
            </w:r>
          </w:p>
          <w:p w14:paraId="68570058">
            <w:pPr>
              <w:spacing w:line="400" w:lineRule="exact"/>
              <w:ind w:right="-105" w:rightChars="-50"/>
              <w:rPr>
                <w:rFonts w:ascii="仿宋" w:hAnsi="仿宋" w:eastAsia="仿宋"/>
                <w:sz w:val="24"/>
              </w:rPr>
            </w:pPr>
            <w:r>
              <w:rPr>
                <w:rFonts w:hint="eastAsia" w:ascii="仿宋" w:hAnsi="仿宋" w:eastAsia="仿宋"/>
                <w:sz w:val="24"/>
              </w:rPr>
              <w:t>13、重量: ≤0.5Kg。</w:t>
            </w:r>
          </w:p>
          <w:p w14:paraId="17B5F971">
            <w:pPr>
              <w:spacing w:line="400" w:lineRule="exact"/>
              <w:ind w:right="-105" w:rightChars="-50"/>
              <w:rPr>
                <w:rFonts w:ascii="仿宋" w:hAnsi="仿宋" w:eastAsia="仿宋"/>
                <w:sz w:val="24"/>
              </w:rPr>
            </w:pPr>
            <w:r>
              <w:rPr>
                <w:rFonts w:hint="eastAsia" w:ascii="仿宋" w:hAnsi="仿宋" w:eastAsia="仿宋"/>
                <w:sz w:val="24"/>
              </w:rPr>
              <w:t>14、电源 DC：7.4V±1V电池组。</w:t>
            </w:r>
          </w:p>
          <w:p w14:paraId="53FC9E85">
            <w:pPr>
              <w:spacing w:line="400" w:lineRule="exact"/>
              <w:ind w:right="-105" w:rightChars="-50"/>
              <w:rPr>
                <w:rFonts w:ascii="仿宋" w:hAnsi="仿宋" w:eastAsia="仿宋"/>
                <w:sz w:val="24"/>
              </w:rPr>
            </w:pPr>
            <w:r>
              <w:rPr>
                <w:rFonts w:hint="eastAsia" w:ascii="仿宋" w:hAnsi="仿宋" w:eastAsia="仿宋"/>
                <w:sz w:val="24"/>
              </w:rPr>
              <w:t>15、外形尺寸: 117×62×133mm（±2mm）。</w:t>
            </w:r>
          </w:p>
          <w:p w14:paraId="52F7B97F">
            <w:pPr>
              <w:spacing w:line="400" w:lineRule="exact"/>
              <w:ind w:right="-105" w:rightChars="-50"/>
              <w:rPr>
                <w:rFonts w:ascii="仿宋" w:hAnsi="仿宋" w:eastAsia="仿宋"/>
                <w:sz w:val="24"/>
              </w:rPr>
            </w:pPr>
            <w:r>
              <w:rPr>
                <w:rFonts w:hint="eastAsia" w:ascii="仿宋" w:hAnsi="仿宋" w:eastAsia="仿宋"/>
                <w:sz w:val="24"/>
              </w:rPr>
              <w:t>16、防爆型式:ExiaⅡBT3/T4。</w:t>
            </w:r>
          </w:p>
          <w:p w14:paraId="414FDBBD">
            <w:pPr>
              <w:spacing w:line="400" w:lineRule="exact"/>
              <w:ind w:right="-105" w:rightChars="-50"/>
              <w:rPr>
                <w:rFonts w:ascii="仿宋" w:hAnsi="仿宋" w:eastAsia="仿宋"/>
                <w:sz w:val="24"/>
              </w:rPr>
            </w:pPr>
            <w:r>
              <w:rPr>
                <w:rFonts w:hint="eastAsia" w:ascii="仿宋" w:hAnsi="仿宋" w:eastAsia="仿宋"/>
                <w:sz w:val="24"/>
              </w:rPr>
              <w:t>17、电池：交直流两用，4.5Ah高容量锂离子电池，电池续航能力≥15小时。</w:t>
            </w:r>
          </w:p>
          <w:p w14:paraId="467013F9">
            <w:pPr>
              <w:spacing w:line="400" w:lineRule="exact"/>
              <w:ind w:right="-105" w:rightChars="-50"/>
              <w:rPr>
                <w:rFonts w:ascii="仿宋" w:hAnsi="仿宋" w:eastAsia="仿宋"/>
                <w:sz w:val="24"/>
              </w:rPr>
            </w:pPr>
            <w:r>
              <w:rPr>
                <w:rFonts w:hint="eastAsia" w:ascii="仿宋" w:hAnsi="仿宋" w:eastAsia="仿宋"/>
                <w:sz w:val="24"/>
              </w:rPr>
              <w:t>18、外观：分体式电池安装盒。</w:t>
            </w:r>
          </w:p>
          <w:p w14:paraId="2B615288">
            <w:pPr>
              <w:spacing w:line="400" w:lineRule="exact"/>
              <w:ind w:right="-105" w:rightChars="-50"/>
              <w:rPr>
                <w:rFonts w:ascii="仿宋" w:hAnsi="仿宋" w:eastAsia="仿宋"/>
                <w:sz w:val="24"/>
              </w:rPr>
            </w:pPr>
            <w:r>
              <w:rPr>
                <w:rFonts w:hint="eastAsia" w:ascii="仿宋" w:hAnsi="仿宋" w:eastAsia="仿宋"/>
                <w:sz w:val="24"/>
              </w:rPr>
              <w:t>二、 配置要求：</w:t>
            </w:r>
          </w:p>
          <w:p w14:paraId="65813438">
            <w:pPr>
              <w:spacing w:line="400" w:lineRule="exact"/>
              <w:ind w:right="-105" w:rightChars="-50"/>
              <w:rPr>
                <w:rFonts w:ascii="仿宋" w:hAnsi="仿宋" w:eastAsia="仿宋"/>
                <w:sz w:val="24"/>
              </w:rPr>
            </w:pPr>
            <w:r>
              <w:rPr>
                <w:rFonts w:hint="eastAsia" w:ascii="仿宋" w:hAnsi="仿宋" w:eastAsia="仿宋"/>
                <w:sz w:val="24"/>
              </w:rPr>
              <w:t>1) 主机1台</w:t>
            </w:r>
          </w:p>
          <w:p w14:paraId="0267DEB6">
            <w:pPr>
              <w:spacing w:line="400" w:lineRule="exact"/>
              <w:ind w:right="-105" w:rightChars="-50"/>
              <w:rPr>
                <w:rFonts w:ascii="仿宋" w:hAnsi="仿宋" w:eastAsia="仿宋"/>
                <w:sz w:val="24"/>
              </w:rPr>
            </w:pPr>
            <w:r>
              <w:rPr>
                <w:rFonts w:hint="eastAsia" w:ascii="仿宋" w:hAnsi="仿宋" w:eastAsia="仿宋"/>
                <w:sz w:val="24"/>
              </w:rPr>
              <w:t>2) 5ml白/棕气泡吸收管各30支</w:t>
            </w:r>
          </w:p>
          <w:p w14:paraId="0446DC13">
            <w:pPr>
              <w:spacing w:line="400" w:lineRule="exact"/>
              <w:ind w:right="-105" w:rightChars="-50"/>
              <w:rPr>
                <w:rFonts w:ascii="仿宋" w:hAnsi="仿宋" w:eastAsia="仿宋"/>
                <w:sz w:val="24"/>
              </w:rPr>
            </w:pPr>
            <w:r>
              <w:rPr>
                <w:rFonts w:hint="eastAsia" w:ascii="仿宋" w:hAnsi="仿宋" w:eastAsia="仿宋"/>
                <w:sz w:val="24"/>
              </w:rPr>
              <w:t>3) 10ml白/棕气泡吸收管各30支</w:t>
            </w:r>
          </w:p>
          <w:p w14:paraId="7B67577B">
            <w:pPr>
              <w:spacing w:line="400" w:lineRule="exact"/>
              <w:ind w:right="-105" w:rightChars="-50"/>
              <w:rPr>
                <w:rFonts w:ascii="仿宋" w:hAnsi="仿宋" w:eastAsia="仿宋"/>
                <w:sz w:val="24"/>
              </w:rPr>
            </w:pPr>
            <w:r>
              <w:rPr>
                <w:rFonts w:hint="eastAsia" w:ascii="仿宋" w:hAnsi="仿宋" w:eastAsia="仿宋"/>
                <w:sz w:val="24"/>
              </w:rPr>
              <w:t>4) 10ml白/棕多孔玻板吸收管各30支</w:t>
            </w:r>
          </w:p>
          <w:p w14:paraId="1E7AABA1">
            <w:pPr>
              <w:spacing w:line="400" w:lineRule="exact"/>
              <w:ind w:right="-105" w:rightChars="-50"/>
              <w:rPr>
                <w:rFonts w:ascii="仿宋" w:hAnsi="仿宋" w:eastAsia="仿宋"/>
                <w:sz w:val="24"/>
              </w:rPr>
            </w:pPr>
            <w:r>
              <w:rPr>
                <w:rFonts w:hint="eastAsia" w:ascii="仿宋" w:hAnsi="仿宋" w:eastAsia="仿宋"/>
                <w:sz w:val="24"/>
              </w:rPr>
              <w:t>5) 10ml白/棕冲击式吸收管各30支</w:t>
            </w:r>
          </w:p>
          <w:p w14:paraId="0B5F354A">
            <w:pPr>
              <w:spacing w:line="400" w:lineRule="exact"/>
              <w:ind w:right="-105" w:rightChars="-50"/>
              <w:rPr>
                <w:rFonts w:ascii="仿宋" w:hAnsi="仿宋" w:eastAsia="仿宋"/>
                <w:sz w:val="24"/>
              </w:rPr>
            </w:pPr>
            <w:r>
              <w:rPr>
                <w:rFonts w:hint="eastAsia" w:ascii="仿宋" w:hAnsi="仿宋" w:eastAsia="仿宋"/>
                <w:sz w:val="24"/>
              </w:rPr>
              <w:t>6) 充电器1个</w:t>
            </w:r>
          </w:p>
          <w:p w14:paraId="422E98B5">
            <w:pPr>
              <w:spacing w:line="400" w:lineRule="exact"/>
              <w:ind w:right="-105" w:rightChars="-50"/>
              <w:rPr>
                <w:rFonts w:ascii="仿宋" w:hAnsi="仿宋" w:eastAsia="仿宋"/>
                <w:sz w:val="24"/>
              </w:rPr>
            </w:pPr>
            <w:r>
              <w:rPr>
                <w:rFonts w:hint="eastAsia" w:ascii="仿宋" w:hAnsi="仿宋" w:eastAsia="仿宋"/>
                <w:sz w:val="24"/>
              </w:rPr>
              <w:t>7) 说明书1份</w:t>
            </w:r>
          </w:p>
          <w:p w14:paraId="57437D2E">
            <w:pPr>
              <w:spacing w:line="400" w:lineRule="exact"/>
              <w:ind w:right="-105" w:rightChars="-50"/>
              <w:rPr>
                <w:rFonts w:ascii="仿宋" w:hAnsi="仿宋" w:eastAsia="仿宋"/>
                <w:sz w:val="24"/>
              </w:rPr>
            </w:pPr>
            <w:r>
              <w:rPr>
                <w:rFonts w:hint="eastAsia" w:ascii="仿宋" w:hAnsi="仿宋" w:eastAsia="仿宋"/>
                <w:sz w:val="24"/>
              </w:rPr>
              <w:t>8) 合格证保修卡1份</w:t>
            </w:r>
          </w:p>
          <w:p w14:paraId="037DBC29">
            <w:pPr>
              <w:spacing w:line="400" w:lineRule="exact"/>
              <w:ind w:right="-105" w:rightChars="-50"/>
              <w:rPr>
                <w:rFonts w:ascii="仿宋" w:hAnsi="仿宋" w:eastAsia="仿宋"/>
                <w:sz w:val="24"/>
              </w:rPr>
            </w:pPr>
            <w:r>
              <w:rPr>
                <w:rFonts w:hint="eastAsia" w:ascii="仿宋" w:hAnsi="仿宋" w:eastAsia="仿宋"/>
                <w:sz w:val="24"/>
              </w:rPr>
              <w:t>9) 设备箱1个</w:t>
            </w:r>
          </w:p>
          <w:p w14:paraId="1FC4D323">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05043588">
            <w:pPr>
              <w:spacing w:line="400" w:lineRule="exact"/>
              <w:ind w:right="-105" w:rightChars="-50"/>
              <w:jc w:val="center"/>
              <w:rPr>
                <w:rFonts w:ascii="仿宋" w:hAnsi="仿宋" w:eastAsia="仿宋" w:cs="宋体"/>
                <w:sz w:val="24"/>
              </w:rPr>
            </w:pPr>
            <w:r>
              <w:rPr>
                <w:rFonts w:hint="eastAsia" w:ascii="仿宋" w:hAnsi="仿宋" w:eastAsia="仿宋" w:cs="宋体"/>
                <w:sz w:val="24"/>
              </w:rPr>
              <w:t>2台</w:t>
            </w:r>
          </w:p>
        </w:tc>
        <w:tc>
          <w:tcPr>
            <w:tcW w:w="1089" w:type="dxa"/>
            <w:vAlign w:val="center"/>
          </w:tcPr>
          <w:p w14:paraId="67AD3C89">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0.68</w:t>
            </w:r>
          </w:p>
        </w:tc>
      </w:tr>
      <w:tr w14:paraId="7101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26E67FE1">
            <w:pPr>
              <w:spacing w:line="400" w:lineRule="exact"/>
              <w:ind w:right="-105" w:rightChars="-50"/>
              <w:jc w:val="center"/>
              <w:rPr>
                <w:rFonts w:ascii="仿宋" w:hAnsi="仿宋" w:eastAsia="仿宋" w:cs="宋体"/>
                <w:sz w:val="24"/>
              </w:rPr>
            </w:pPr>
            <w:r>
              <w:rPr>
                <w:rFonts w:ascii="仿宋" w:hAnsi="仿宋" w:eastAsia="仿宋" w:cs="宋体"/>
                <w:sz w:val="24"/>
              </w:rPr>
              <w:t>10</w:t>
            </w:r>
          </w:p>
        </w:tc>
        <w:tc>
          <w:tcPr>
            <w:tcW w:w="1259" w:type="dxa"/>
            <w:gridSpan w:val="2"/>
            <w:vAlign w:val="center"/>
          </w:tcPr>
          <w:p w14:paraId="566C6227">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WBGT指数仪</w:t>
            </w:r>
          </w:p>
        </w:tc>
        <w:tc>
          <w:tcPr>
            <w:tcW w:w="709" w:type="dxa"/>
            <w:vAlign w:val="center"/>
          </w:tcPr>
          <w:p w14:paraId="41CD8CF7">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7A3E05D0">
            <w:pPr>
              <w:spacing w:line="400" w:lineRule="exact"/>
              <w:ind w:right="-105" w:rightChars="-50"/>
              <w:rPr>
                <w:rFonts w:ascii="仿宋" w:hAnsi="仿宋" w:eastAsia="仿宋"/>
                <w:sz w:val="24"/>
              </w:rPr>
            </w:pPr>
            <w:r>
              <w:rPr>
                <w:rFonts w:hint="eastAsia" w:ascii="仿宋" w:hAnsi="仿宋" w:eastAsia="仿宋"/>
                <w:sz w:val="24"/>
              </w:rPr>
              <w:t>一、技术参数：</w:t>
            </w:r>
          </w:p>
          <w:p w14:paraId="150155B9">
            <w:pPr>
              <w:spacing w:line="400" w:lineRule="exact"/>
              <w:ind w:right="-105" w:rightChars="-50"/>
              <w:rPr>
                <w:rFonts w:ascii="仿宋" w:hAnsi="仿宋" w:eastAsia="仿宋"/>
                <w:sz w:val="24"/>
              </w:rPr>
            </w:pPr>
            <w:r>
              <w:rPr>
                <w:rFonts w:hint="eastAsia" w:ascii="仿宋" w:hAnsi="仿宋" w:eastAsia="仿宋"/>
                <w:sz w:val="24"/>
              </w:rPr>
              <w:t>1、能通过USB接口与电脑连接，可自动存储记录、自动分析，可选购分析软件。</w:t>
            </w:r>
          </w:p>
          <w:p w14:paraId="2A2FAFF2">
            <w:pPr>
              <w:spacing w:line="400" w:lineRule="exact"/>
              <w:ind w:right="-105" w:rightChars="-50"/>
              <w:rPr>
                <w:rFonts w:ascii="仿宋" w:hAnsi="仿宋" w:eastAsia="仿宋"/>
                <w:sz w:val="24"/>
              </w:rPr>
            </w:pPr>
            <w:r>
              <w:rPr>
                <w:rFonts w:hint="eastAsia" w:ascii="仿宋" w:hAnsi="仿宋" w:eastAsia="仿宋"/>
                <w:sz w:val="24"/>
              </w:rPr>
              <w:t>2、可分析、存储和打印任意一个区段的最大值、最小值、平均值。</w:t>
            </w:r>
          </w:p>
          <w:p w14:paraId="3BA6B141">
            <w:pPr>
              <w:spacing w:line="400" w:lineRule="exact"/>
              <w:ind w:right="-105" w:rightChars="-50"/>
              <w:rPr>
                <w:rFonts w:ascii="仿宋" w:hAnsi="仿宋" w:eastAsia="仿宋"/>
                <w:sz w:val="24"/>
              </w:rPr>
            </w:pPr>
            <w:r>
              <w:rPr>
                <w:rFonts w:hint="eastAsia" w:ascii="仿宋" w:hAnsi="仿宋" w:eastAsia="仿宋"/>
                <w:sz w:val="24"/>
              </w:rPr>
              <w:t>3、主机采用全中文菜单。</w:t>
            </w:r>
          </w:p>
          <w:p w14:paraId="5FC3EE97">
            <w:pPr>
              <w:spacing w:line="400" w:lineRule="exact"/>
              <w:ind w:right="-105" w:rightChars="-50"/>
              <w:rPr>
                <w:rFonts w:ascii="仿宋" w:hAnsi="仿宋" w:eastAsia="仿宋"/>
                <w:sz w:val="24"/>
              </w:rPr>
            </w:pPr>
            <w:r>
              <w:rPr>
                <w:rFonts w:hint="eastAsia" w:ascii="仿宋" w:hAnsi="仿宋" w:eastAsia="仿宋"/>
                <w:sz w:val="24"/>
              </w:rPr>
              <w:t>4、采用数字温度敏感元件，直接输出数字温度信号。</w:t>
            </w:r>
          </w:p>
          <w:p w14:paraId="56F9143D">
            <w:pPr>
              <w:spacing w:line="400" w:lineRule="exact"/>
              <w:ind w:right="-105" w:rightChars="-50"/>
              <w:rPr>
                <w:rFonts w:ascii="仿宋" w:hAnsi="仿宋" w:eastAsia="仿宋"/>
                <w:sz w:val="24"/>
              </w:rPr>
            </w:pPr>
            <w:r>
              <w:rPr>
                <w:rFonts w:hint="eastAsia" w:ascii="仿宋" w:hAnsi="仿宋" w:eastAsia="仿宋"/>
                <w:sz w:val="24"/>
              </w:rPr>
              <w:t>5、干球、湿球、黑球温度以及WBGT指数值同时显示。</w:t>
            </w:r>
          </w:p>
          <w:p w14:paraId="7CA9DE7C">
            <w:pPr>
              <w:spacing w:line="400" w:lineRule="exact"/>
              <w:ind w:right="-105" w:rightChars="-50"/>
              <w:rPr>
                <w:rFonts w:ascii="仿宋" w:hAnsi="仿宋" w:eastAsia="仿宋"/>
                <w:sz w:val="24"/>
              </w:rPr>
            </w:pPr>
            <w:r>
              <w:rPr>
                <w:rFonts w:hint="eastAsia" w:ascii="仿宋" w:hAnsi="仿宋" w:eastAsia="仿宋"/>
                <w:sz w:val="24"/>
              </w:rPr>
              <w:t>6、数据记录存储时间最长可达≥100小时。</w:t>
            </w:r>
          </w:p>
          <w:p w14:paraId="69CD284C">
            <w:pPr>
              <w:spacing w:line="400" w:lineRule="exact"/>
              <w:ind w:right="-105" w:rightChars="-50"/>
              <w:rPr>
                <w:rFonts w:ascii="仿宋" w:hAnsi="仿宋" w:eastAsia="仿宋"/>
                <w:sz w:val="24"/>
              </w:rPr>
            </w:pPr>
            <w:r>
              <w:rPr>
                <w:rFonts w:hint="eastAsia" w:ascii="仿宋" w:hAnsi="仿宋" w:eastAsia="仿宋"/>
                <w:sz w:val="24"/>
              </w:rPr>
              <w:t>7、测量探头 自然湿球温度、黑球温度、空气温度三个测头。</w:t>
            </w:r>
          </w:p>
          <w:p w14:paraId="7E451417">
            <w:pPr>
              <w:spacing w:line="400" w:lineRule="exact"/>
              <w:ind w:right="-105" w:rightChars="-50"/>
              <w:rPr>
                <w:rFonts w:ascii="仿宋" w:hAnsi="仿宋" w:eastAsia="仿宋"/>
                <w:sz w:val="24"/>
              </w:rPr>
            </w:pPr>
            <w:r>
              <w:rPr>
                <w:rFonts w:hint="eastAsia" w:ascii="仿宋" w:hAnsi="仿宋" w:eastAsia="仿宋"/>
                <w:sz w:val="24"/>
              </w:rPr>
              <w:t>8、自然湿球温度测头 测头形状：圆柱形。</w:t>
            </w:r>
          </w:p>
          <w:p w14:paraId="388B5667">
            <w:pPr>
              <w:spacing w:line="400" w:lineRule="exact"/>
              <w:ind w:right="-105" w:rightChars="-50"/>
              <w:rPr>
                <w:rFonts w:ascii="仿宋" w:hAnsi="仿宋" w:eastAsia="仿宋"/>
                <w:sz w:val="24"/>
              </w:rPr>
            </w:pPr>
            <w:r>
              <w:rPr>
                <w:rFonts w:hint="eastAsia" w:ascii="仿宋" w:hAnsi="仿宋" w:eastAsia="仿宋"/>
                <w:sz w:val="24"/>
              </w:rPr>
              <w:t>9、测头外径：6±1mm。</w:t>
            </w:r>
          </w:p>
          <w:p w14:paraId="74BE9B40">
            <w:pPr>
              <w:spacing w:line="400" w:lineRule="exact"/>
              <w:ind w:right="-105" w:rightChars="-50"/>
              <w:rPr>
                <w:rFonts w:ascii="仿宋" w:hAnsi="仿宋" w:eastAsia="仿宋"/>
                <w:sz w:val="24"/>
              </w:rPr>
            </w:pPr>
            <w:r>
              <w:rPr>
                <w:rFonts w:hint="eastAsia" w:ascii="仿宋" w:hAnsi="仿宋" w:eastAsia="仿宋"/>
                <w:sz w:val="24"/>
              </w:rPr>
              <w:t>10、测头最小长度：30±5mm。</w:t>
            </w:r>
          </w:p>
          <w:p w14:paraId="111C2F77">
            <w:pPr>
              <w:spacing w:line="400" w:lineRule="exact"/>
              <w:ind w:right="-105" w:rightChars="-50"/>
              <w:rPr>
                <w:rFonts w:ascii="仿宋" w:hAnsi="仿宋" w:eastAsia="仿宋"/>
                <w:sz w:val="24"/>
              </w:rPr>
            </w:pPr>
            <w:r>
              <w:rPr>
                <w:rFonts w:hint="eastAsia" w:ascii="仿宋" w:hAnsi="仿宋" w:eastAsia="仿宋"/>
                <w:sz w:val="24"/>
              </w:rPr>
              <w:t>11、测量范围：5～40℃。</w:t>
            </w:r>
          </w:p>
          <w:p w14:paraId="547EAAC9">
            <w:pPr>
              <w:spacing w:line="400" w:lineRule="exact"/>
              <w:ind w:right="-105" w:rightChars="-50"/>
              <w:rPr>
                <w:rFonts w:ascii="仿宋" w:hAnsi="仿宋" w:eastAsia="仿宋"/>
                <w:sz w:val="24"/>
              </w:rPr>
            </w:pPr>
            <w:r>
              <w:rPr>
                <w:rFonts w:hint="eastAsia" w:ascii="仿宋" w:hAnsi="仿宋" w:eastAsia="仿宋"/>
                <w:sz w:val="24"/>
              </w:rPr>
              <w:t>12、准确度：±0.5℃。</w:t>
            </w:r>
          </w:p>
          <w:p w14:paraId="53FBA0AE">
            <w:pPr>
              <w:spacing w:line="400" w:lineRule="exact"/>
              <w:ind w:right="-105" w:rightChars="-50"/>
              <w:rPr>
                <w:rFonts w:ascii="仿宋" w:hAnsi="仿宋" w:eastAsia="仿宋"/>
                <w:sz w:val="24"/>
              </w:rPr>
            </w:pPr>
            <w:r>
              <w:rPr>
                <w:rFonts w:hint="eastAsia" w:ascii="仿宋" w:hAnsi="仿宋" w:eastAsia="仿宋"/>
                <w:sz w:val="24"/>
              </w:rPr>
              <w:t>13、黑球温度测头 直径：150mm。</w:t>
            </w:r>
          </w:p>
          <w:p w14:paraId="7B4EC681">
            <w:pPr>
              <w:spacing w:line="400" w:lineRule="exact"/>
              <w:ind w:right="-105" w:rightChars="-50"/>
              <w:rPr>
                <w:rFonts w:ascii="仿宋" w:hAnsi="仿宋" w:eastAsia="仿宋"/>
                <w:sz w:val="24"/>
              </w:rPr>
            </w:pPr>
            <w:r>
              <w:rPr>
                <w:rFonts w:hint="eastAsia" w:ascii="仿宋" w:hAnsi="仿宋" w:eastAsia="仿宋"/>
                <w:sz w:val="24"/>
              </w:rPr>
              <w:t>14、平均辐射系数：0.95（未抛光的黑球）。</w:t>
            </w:r>
          </w:p>
          <w:p w14:paraId="335210FD">
            <w:pPr>
              <w:spacing w:line="400" w:lineRule="exact"/>
              <w:ind w:right="-105" w:rightChars="-50"/>
              <w:rPr>
                <w:rFonts w:ascii="仿宋" w:hAnsi="仿宋" w:eastAsia="仿宋"/>
                <w:sz w:val="24"/>
              </w:rPr>
            </w:pPr>
            <w:r>
              <w:rPr>
                <w:rFonts w:hint="eastAsia" w:ascii="仿宋" w:hAnsi="仿宋" w:eastAsia="仿宋"/>
                <w:sz w:val="24"/>
              </w:rPr>
              <w:t>15、测量范围：20～120℃。</w:t>
            </w:r>
          </w:p>
          <w:p w14:paraId="43CD6417">
            <w:pPr>
              <w:spacing w:line="400" w:lineRule="exact"/>
              <w:ind w:right="-105" w:rightChars="-50"/>
              <w:rPr>
                <w:rFonts w:ascii="仿宋" w:hAnsi="仿宋" w:eastAsia="仿宋"/>
                <w:sz w:val="24"/>
              </w:rPr>
            </w:pPr>
            <w:r>
              <w:rPr>
                <w:rFonts w:hint="eastAsia" w:ascii="仿宋" w:hAnsi="仿宋" w:eastAsia="仿宋"/>
                <w:sz w:val="24"/>
              </w:rPr>
              <w:t>16.准确度：20～50℃时±0.5℃；50～120℃时±1℃。</w:t>
            </w:r>
          </w:p>
          <w:p w14:paraId="42C5ECCE">
            <w:pPr>
              <w:spacing w:line="400" w:lineRule="exact"/>
              <w:ind w:right="-105" w:rightChars="-50"/>
              <w:rPr>
                <w:rFonts w:ascii="仿宋" w:hAnsi="仿宋" w:eastAsia="仿宋"/>
                <w:sz w:val="24"/>
              </w:rPr>
            </w:pPr>
            <w:r>
              <w:rPr>
                <w:rFonts w:hint="eastAsia" w:ascii="仿宋" w:hAnsi="仿宋" w:eastAsia="仿宋"/>
                <w:sz w:val="24"/>
              </w:rPr>
              <w:t>17、空气温度测头测量范围：10-60℃。</w:t>
            </w:r>
          </w:p>
          <w:p w14:paraId="078703D4">
            <w:pPr>
              <w:spacing w:line="400" w:lineRule="exact"/>
              <w:ind w:right="-105" w:rightChars="-50"/>
              <w:rPr>
                <w:rFonts w:ascii="仿宋" w:hAnsi="仿宋" w:eastAsia="仿宋"/>
                <w:sz w:val="24"/>
              </w:rPr>
            </w:pPr>
            <w:r>
              <w:rPr>
                <w:rFonts w:hint="eastAsia" w:ascii="仿宋" w:hAnsi="仿宋" w:eastAsia="仿宋"/>
                <w:sz w:val="24"/>
              </w:rPr>
              <w:t>18、准 确 度：±0.5℃。</w:t>
            </w:r>
          </w:p>
          <w:p w14:paraId="503DE17D">
            <w:pPr>
              <w:spacing w:line="400" w:lineRule="exact"/>
              <w:ind w:right="-105" w:rightChars="-50"/>
              <w:rPr>
                <w:rFonts w:ascii="仿宋" w:hAnsi="仿宋" w:eastAsia="仿宋"/>
                <w:sz w:val="24"/>
              </w:rPr>
            </w:pPr>
            <w:r>
              <w:rPr>
                <w:rFonts w:hint="eastAsia" w:ascii="仿宋" w:hAnsi="仿宋" w:eastAsia="仿宋"/>
                <w:sz w:val="24"/>
              </w:rPr>
              <w:t>19、工作电源：锂充电电池。</w:t>
            </w:r>
          </w:p>
          <w:p w14:paraId="0BED0510">
            <w:pPr>
              <w:spacing w:line="400" w:lineRule="exact"/>
              <w:ind w:right="-105" w:rightChars="-50"/>
              <w:rPr>
                <w:rFonts w:ascii="仿宋" w:hAnsi="仿宋" w:eastAsia="仿宋"/>
                <w:sz w:val="24"/>
              </w:rPr>
            </w:pPr>
            <w:r>
              <w:rPr>
                <w:rFonts w:hint="eastAsia" w:ascii="仿宋" w:hAnsi="仿宋" w:eastAsia="仿宋"/>
                <w:sz w:val="24"/>
              </w:rPr>
              <w:t>20、显示屏：128×64点阵液晶屏。</w:t>
            </w:r>
          </w:p>
          <w:p w14:paraId="1DF7A42C">
            <w:pPr>
              <w:spacing w:line="400" w:lineRule="exact"/>
              <w:ind w:right="-105" w:rightChars="-50"/>
              <w:rPr>
                <w:rFonts w:ascii="仿宋" w:hAnsi="仿宋" w:eastAsia="仿宋"/>
                <w:sz w:val="24"/>
              </w:rPr>
            </w:pPr>
            <w:r>
              <w:rPr>
                <w:rFonts w:hint="eastAsia" w:ascii="仿宋" w:hAnsi="仿宋" w:eastAsia="仿宋"/>
                <w:sz w:val="24"/>
              </w:rPr>
              <w:t>二、配置要求：</w:t>
            </w:r>
          </w:p>
          <w:p w14:paraId="3DA40391">
            <w:pPr>
              <w:spacing w:line="400" w:lineRule="exact"/>
              <w:ind w:right="-105" w:rightChars="-50"/>
              <w:rPr>
                <w:rFonts w:ascii="仿宋" w:hAnsi="仿宋" w:eastAsia="仿宋"/>
                <w:sz w:val="24"/>
              </w:rPr>
            </w:pPr>
            <w:r>
              <w:rPr>
                <w:rFonts w:hint="eastAsia" w:ascii="仿宋" w:hAnsi="仿宋" w:eastAsia="仿宋"/>
                <w:sz w:val="24"/>
              </w:rPr>
              <w:t>1) 主机1台</w:t>
            </w:r>
          </w:p>
          <w:p w14:paraId="1CDA13F0">
            <w:pPr>
              <w:spacing w:line="400" w:lineRule="exact"/>
              <w:ind w:right="-105" w:rightChars="-50"/>
              <w:rPr>
                <w:rFonts w:ascii="仿宋" w:hAnsi="仿宋" w:eastAsia="仿宋"/>
                <w:sz w:val="24"/>
              </w:rPr>
            </w:pPr>
            <w:r>
              <w:rPr>
                <w:rFonts w:hint="eastAsia" w:ascii="仿宋" w:hAnsi="仿宋" w:eastAsia="仿宋"/>
                <w:sz w:val="24"/>
              </w:rPr>
              <w:t>2) 支架1个</w:t>
            </w:r>
          </w:p>
          <w:p w14:paraId="3254B16C">
            <w:pPr>
              <w:spacing w:line="400" w:lineRule="exact"/>
              <w:ind w:right="-105" w:rightChars="-50"/>
              <w:rPr>
                <w:rFonts w:ascii="仿宋" w:hAnsi="仿宋" w:eastAsia="仿宋"/>
                <w:sz w:val="24"/>
              </w:rPr>
            </w:pPr>
            <w:r>
              <w:rPr>
                <w:rFonts w:hint="eastAsia" w:ascii="仿宋" w:hAnsi="仿宋" w:eastAsia="仿宋"/>
                <w:sz w:val="24"/>
              </w:rPr>
              <w:t>3) 充电器1个</w:t>
            </w:r>
          </w:p>
          <w:p w14:paraId="30DF4016">
            <w:pPr>
              <w:spacing w:line="400" w:lineRule="exact"/>
              <w:ind w:right="-105" w:rightChars="-50"/>
              <w:rPr>
                <w:rFonts w:ascii="仿宋" w:hAnsi="仿宋" w:eastAsia="仿宋"/>
                <w:sz w:val="24"/>
              </w:rPr>
            </w:pPr>
            <w:r>
              <w:rPr>
                <w:rFonts w:hint="eastAsia" w:ascii="仿宋" w:hAnsi="仿宋" w:eastAsia="仿宋"/>
                <w:sz w:val="24"/>
              </w:rPr>
              <w:t>4) 说明书1份</w:t>
            </w:r>
          </w:p>
          <w:p w14:paraId="7BB2E8CA">
            <w:pPr>
              <w:spacing w:line="400" w:lineRule="exact"/>
              <w:ind w:right="-105" w:rightChars="-50"/>
              <w:rPr>
                <w:rFonts w:ascii="仿宋" w:hAnsi="仿宋" w:eastAsia="仿宋"/>
                <w:sz w:val="24"/>
              </w:rPr>
            </w:pPr>
            <w:r>
              <w:rPr>
                <w:rFonts w:hint="eastAsia" w:ascii="仿宋" w:hAnsi="仿宋" w:eastAsia="仿宋"/>
                <w:sz w:val="24"/>
              </w:rPr>
              <w:t>5) 合格证保修卡1份</w:t>
            </w:r>
          </w:p>
          <w:p w14:paraId="496C040C">
            <w:pPr>
              <w:spacing w:line="400" w:lineRule="exact"/>
              <w:ind w:right="-105" w:rightChars="-50"/>
              <w:rPr>
                <w:rFonts w:ascii="仿宋" w:hAnsi="仿宋" w:eastAsia="仿宋"/>
                <w:sz w:val="24"/>
              </w:rPr>
            </w:pPr>
            <w:r>
              <w:rPr>
                <w:rFonts w:hint="eastAsia" w:ascii="仿宋" w:hAnsi="仿宋" w:eastAsia="仿宋"/>
                <w:sz w:val="24"/>
              </w:rPr>
              <w:t>6) 设备箱1个</w:t>
            </w:r>
          </w:p>
          <w:p w14:paraId="68EC5A78">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4F485715">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7CA41B38">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0.815</w:t>
            </w:r>
          </w:p>
        </w:tc>
      </w:tr>
      <w:tr w14:paraId="42AD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147FF707">
            <w:pPr>
              <w:spacing w:line="400" w:lineRule="exact"/>
              <w:ind w:right="-105" w:rightChars="-50"/>
              <w:jc w:val="center"/>
              <w:rPr>
                <w:rFonts w:ascii="仿宋" w:hAnsi="仿宋" w:eastAsia="仿宋" w:cs="宋体"/>
                <w:sz w:val="24"/>
              </w:rPr>
            </w:pPr>
            <w:r>
              <w:rPr>
                <w:rFonts w:ascii="仿宋" w:hAnsi="仿宋" w:eastAsia="仿宋" w:cs="宋体"/>
                <w:sz w:val="24"/>
              </w:rPr>
              <w:t>11</w:t>
            </w:r>
          </w:p>
        </w:tc>
        <w:tc>
          <w:tcPr>
            <w:tcW w:w="1259" w:type="dxa"/>
            <w:gridSpan w:val="2"/>
            <w:vAlign w:val="center"/>
          </w:tcPr>
          <w:p w14:paraId="53ECD26F">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多功能电子流量校准仪</w:t>
            </w:r>
          </w:p>
        </w:tc>
        <w:tc>
          <w:tcPr>
            <w:tcW w:w="709" w:type="dxa"/>
            <w:vAlign w:val="center"/>
          </w:tcPr>
          <w:p w14:paraId="144FEC2B">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0F414EF8">
            <w:pPr>
              <w:spacing w:line="400" w:lineRule="exact"/>
              <w:ind w:right="-105" w:rightChars="-50"/>
              <w:rPr>
                <w:rFonts w:ascii="仿宋" w:hAnsi="仿宋" w:eastAsia="仿宋"/>
                <w:sz w:val="24"/>
              </w:rPr>
            </w:pPr>
            <w:r>
              <w:rPr>
                <w:rFonts w:hint="eastAsia" w:ascii="仿宋" w:hAnsi="仿宋" w:eastAsia="仿宋"/>
                <w:sz w:val="24"/>
              </w:rPr>
              <w:t>一、技术参数：</w:t>
            </w:r>
          </w:p>
          <w:p w14:paraId="3666D1D6">
            <w:pPr>
              <w:spacing w:line="400" w:lineRule="exact"/>
              <w:ind w:right="-105" w:rightChars="-50"/>
              <w:rPr>
                <w:rFonts w:ascii="仿宋" w:hAnsi="仿宋" w:eastAsia="仿宋"/>
                <w:sz w:val="24"/>
              </w:rPr>
            </w:pPr>
            <w:r>
              <w:rPr>
                <w:rFonts w:hint="eastAsia" w:ascii="仿宋" w:hAnsi="仿宋" w:eastAsia="仿宋"/>
                <w:sz w:val="24"/>
              </w:rPr>
              <w:t>1、一机多用，一个基座可以满足三种流量的测量。</w:t>
            </w:r>
          </w:p>
          <w:p w14:paraId="07A2A0C2">
            <w:pPr>
              <w:spacing w:line="400" w:lineRule="exact"/>
              <w:ind w:right="-105" w:rightChars="-50"/>
              <w:rPr>
                <w:rFonts w:ascii="仿宋" w:hAnsi="仿宋" w:eastAsia="仿宋"/>
                <w:sz w:val="24"/>
              </w:rPr>
            </w:pPr>
            <w:r>
              <w:rPr>
                <w:rFonts w:hint="eastAsia" w:ascii="仿宋" w:hAnsi="仿宋" w:eastAsia="仿宋"/>
                <w:sz w:val="24"/>
              </w:rPr>
              <w:t>▲2、仪器由控制系统、操作系统、传感器检测系统、TF卡存储系统等部分组成，可快速准确测量气体流量数据。</w:t>
            </w:r>
          </w:p>
          <w:p w14:paraId="24815E8B">
            <w:pPr>
              <w:spacing w:line="400" w:lineRule="exact"/>
              <w:ind w:right="-105" w:rightChars="-50"/>
              <w:rPr>
                <w:rFonts w:ascii="仿宋" w:hAnsi="仿宋" w:eastAsia="仿宋"/>
                <w:sz w:val="24"/>
              </w:rPr>
            </w:pPr>
            <w:r>
              <w:rPr>
                <w:rFonts w:hint="eastAsia" w:ascii="仿宋" w:hAnsi="仿宋" w:eastAsia="仿宋"/>
                <w:sz w:val="24"/>
              </w:rPr>
              <w:t>3、液晶屏显示，具有温度、压力、容积的校正功能，现场自我校正，可同时得出被测气体的质量流量和体积流量，并进行统计计算。</w:t>
            </w:r>
          </w:p>
          <w:p w14:paraId="74279735">
            <w:pPr>
              <w:spacing w:line="400" w:lineRule="exact"/>
              <w:ind w:right="-105" w:rightChars="-50"/>
              <w:rPr>
                <w:rFonts w:ascii="仿宋" w:hAnsi="仿宋" w:eastAsia="仿宋"/>
                <w:sz w:val="24"/>
              </w:rPr>
            </w:pPr>
            <w:r>
              <w:rPr>
                <w:rFonts w:hint="eastAsia" w:ascii="仿宋" w:hAnsi="仿宋" w:eastAsia="仿宋"/>
                <w:sz w:val="24"/>
              </w:rPr>
              <w:t>▲4、一级流量计，精度优于读数的±1%。</w:t>
            </w:r>
          </w:p>
          <w:p w14:paraId="4AB118D9">
            <w:pPr>
              <w:spacing w:line="400" w:lineRule="exact"/>
              <w:ind w:right="-105" w:rightChars="-50"/>
              <w:rPr>
                <w:rFonts w:ascii="仿宋" w:hAnsi="仿宋" w:eastAsia="仿宋"/>
                <w:sz w:val="24"/>
              </w:rPr>
            </w:pPr>
            <w:r>
              <w:rPr>
                <w:rFonts w:hint="eastAsia" w:ascii="仿宋" w:hAnsi="仿宋" w:eastAsia="仿宋"/>
                <w:sz w:val="24"/>
              </w:rPr>
              <w:t>5、低流量测定槽：0.3～300mL/min。</w:t>
            </w:r>
          </w:p>
          <w:p w14:paraId="2840FFCC">
            <w:pPr>
              <w:spacing w:line="400" w:lineRule="exact"/>
              <w:ind w:right="-105" w:rightChars="-50"/>
              <w:rPr>
                <w:rFonts w:ascii="仿宋" w:hAnsi="仿宋" w:eastAsia="仿宋"/>
                <w:sz w:val="24"/>
              </w:rPr>
            </w:pPr>
            <w:r>
              <w:rPr>
                <w:rFonts w:hint="eastAsia" w:ascii="仿宋" w:hAnsi="仿宋" w:eastAsia="仿宋"/>
                <w:sz w:val="24"/>
              </w:rPr>
              <w:t>6、中流量测定槽：20～6000 mL/min。</w:t>
            </w:r>
          </w:p>
          <w:p w14:paraId="42AAC483">
            <w:pPr>
              <w:spacing w:line="400" w:lineRule="exact"/>
              <w:ind w:right="-105" w:rightChars="-50"/>
              <w:rPr>
                <w:rFonts w:ascii="仿宋" w:hAnsi="仿宋" w:eastAsia="仿宋"/>
                <w:sz w:val="24"/>
              </w:rPr>
            </w:pPr>
            <w:r>
              <w:rPr>
                <w:rFonts w:hint="eastAsia" w:ascii="仿宋" w:hAnsi="仿宋" w:eastAsia="仿宋"/>
                <w:sz w:val="24"/>
              </w:rPr>
              <w:t>7、高流量测定槽：1～35L/min。</w:t>
            </w:r>
          </w:p>
          <w:p w14:paraId="14190816">
            <w:pPr>
              <w:spacing w:line="400" w:lineRule="exact"/>
              <w:ind w:right="-105" w:rightChars="-50"/>
              <w:rPr>
                <w:rFonts w:ascii="仿宋" w:hAnsi="仿宋" w:eastAsia="仿宋"/>
                <w:sz w:val="24"/>
              </w:rPr>
            </w:pPr>
            <w:r>
              <w:rPr>
                <w:rFonts w:hint="eastAsia" w:ascii="仿宋" w:hAnsi="仿宋" w:eastAsia="仿宋"/>
                <w:sz w:val="24"/>
              </w:rPr>
              <w:t>8、精确度：≤±1%。</w:t>
            </w:r>
          </w:p>
          <w:p w14:paraId="50411C15">
            <w:pPr>
              <w:spacing w:line="400" w:lineRule="exact"/>
              <w:ind w:right="-105" w:rightChars="-50"/>
              <w:rPr>
                <w:rFonts w:ascii="仿宋" w:hAnsi="仿宋" w:eastAsia="仿宋"/>
                <w:sz w:val="24"/>
              </w:rPr>
            </w:pPr>
            <w:r>
              <w:rPr>
                <w:rFonts w:hint="eastAsia" w:ascii="仿宋" w:hAnsi="仿宋" w:eastAsia="仿宋"/>
                <w:sz w:val="24"/>
              </w:rPr>
              <w:t>9、测量方式：电子数显、湿式r。</w:t>
            </w:r>
          </w:p>
          <w:p w14:paraId="148A76A9">
            <w:pPr>
              <w:spacing w:line="400" w:lineRule="exact"/>
              <w:ind w:right="-105" w:rightChars="-50"/>
              <w:rPr>
                <w:rFonts w:ascii="仿宋" w:hAnsi="仿宋" w:eastAsia="仿宋"/>
                <w:sz w:val="24"/>
              </w:rPr>
            </w:pPr>
            <w:r>
              <w:rPr>
                <w:rFonts w:hint="eastAsia" w:ascii="仿宋" w:hAnsi="仿宋" w:eastAsia="仿宋"/>
                <w:sz w:val="24"/>
              </w:rPr>
              <w:t>10、数据显示：流量（五位数）、分辨率0.01L/min。</w:t>
            </w:r>
          </w:p>
          <w:p w14:paraId="0E779968">
            <w:pPr>
              <w:spacing w:line="400" w:lineRule="exact"/>
              <w:ind w:right="-105" w:rightChars="-50"/>
              <w:rPr>
                <w:rFonts w:ascii="仿宋" w:hAnsi="仿宋" w:eastAsia="仿宋"/>
                <w:sz w:val="24"/>
              </w:rPr>
            </w:pPr>
            <w:r>
              <w:rPr>
                <w:rFonts w:hint="eastAsia" w:ascii="仿宋" w:hAnsi="仿宋" w:eastAsia="仿宋"/>
                <w:sz w:val="24"/>
              </w:rPr>
              <w:t>11、使用环境：-10～50℃；0～95%RH（无结露）。</w:t>
            </w:r>
          </w:p>
          <w:p w14:paraId="3AE86C2B">
            <w:pPr>
              <w:spacing w:line="400" w:lineRule="exact"/>
              <w:ind w:right="-105" w:rightChars="-50"/>
              <w:rPr>
                <w:rFonts w:ascii="仿宋" w:hAnsi="仿宋" w:eastAsia="仿宋"/>
                <w:sz w:val="24"/>
              </w:rPr>
            </w:pPr>
            <w:r>
              <w:rPr>
                <w:rFonts w:hint="eastAsia" w:ascii="仿宋" w:hAnsi="仿宋" w:eastAsia="仿宋"/>
                <w:sz w:val="24"/>
              </w:rPr>
              <w:t>12、电池续航：≥72小时。</w:t>
            </w:r>
          </w:p>
          <w:p w14:paraId="7B7BFA74">
            <w:pPr>
              <w:spacing w:line="400" w:lineRule="exact"/>
              <w:ind w:right="-105" w:rightChars="-50"/>
              <w:rPr>
                <w:rFonts w:ascii="仿宋" w:hAnsi="仿宋" w:eastAsia="仿宋"/>
                <w:sz w:val="24"/>
              </w:rPr>
            </w:pPr>
            <w:r>
              <w:rPr>
                <w:rFonts w:hint="eastAsia" w:ascii="仿宋" w:hAnsi="仿宋" w:eastAsia="仿宋"/>
                <w:sz w:val="24"/>
              </w:rPr>
              <w:t>13、显示内容：初始体积、电池容量、当前流量、平均流量、测量次数等信息。</w:t>
            </w:r>
          </w:p>
          <w:p w14:paraId="3CD5BEEF">
            <w:pPr>
              <w:spacing w:line="400" w:lineRule="exact"/>
              <w:ind w:right="-105" w:rightChars="-50"/>
              <w:rPr>
                <w:rFonts w:ascii="仿宋" w:hAnsi="仿宋" w:eastAsia="仿宋"/>
                <w:sz w:val="24"/>
              </w:rPr>
            </w:pPr>
            <w:r>
              <w:rPr>
                <w:rFonts w:hint="eastAsia" w:ascii="仿宋" w:hAnsi="仿宋" w:eastAsia="仿宋"/>
                <w:sz w:val="24"/>
              </w:rPr>
              <w:t>14、规格：</w:t>
            </w:r>
          </w:p>
          <w:p w14:paraId="5F78F4B2">
            <w:pPr>
              <w:spacing w:line="400" w:lineRule="exact"/>
              <w:ind w:right="-105" w:rightChars="-50"/>
              <w:rPr>
                <w:rFonts w:ascii="仿宋" w:hAnsi="仿宋" w:eastAsia="仿宋"/>
                <w:sz w:val="24"/>
              </w:rPr>
            </w:pPr>
            <w:r>
              <w:rPr>
                <w:rFonts w:hint="eastAsia" w:ascii="仿宋" w:hAnsi="仿宋" w:eastAsia="仿宋"/>
                <w:sz w:val="24"/>
              </w:rPr>
              <w:t>低流量测定槽：19*10*375px（±1px）；</w:t>
            </w:r>
          </w:p>
          <w:p w14:paraId="428CAE4E">
            <w:pPr>
              <w:spacing w:line="400" w:lineRule="exact"/>
              <w:ind w:right="-105" w:rightChars="-50"/>
              <w:rPr>
                <w:rFonts w:ascii="仿宋" w:hAnsi="仿宋" w:eastAsia="仿宋"/>
                <w:sz w:val="24"/>
              </w:rPr>
            </w:pPr>
            <w:r>
              <w:rPr>
                <w:rFonts w:hint="eastAsia" w:ascii="仿宋" w:hAnsi="仿宋" w:eastAsia="仿宋"/>
                <w:sz w:val="24"/>
              </w:rPr>
              <w:t>中流量测定槽：19*10*500px（±1px）；</w:t>
            </w:r>
          </w:p>
          <w:p w14:paraId="4AE8F00B">
            <w:pPr>
              <w:spacing w:line="400" w:lineRule="exact"/>
              <w:ind w:right="-105" w:rightChars="-50"/>
              <w:rPr>
                <w:rFonts w:ascii="仿宋" w:hAnsi="仿宋" w:eastAsia="仿宋"/>
                <w:sz w:val="24"/>
              </w:rPr>
            </w:pPr>
            <w:r>
              <w:rPr>
                <w:rFonts w:hint="eastAsia" w:ascii="仿宋" w:hAnsi="仿宋" w:eastAsia="仿宋"/>
                <w:sz w:val="24"/>
              </w:rPr>
              <w:t>高流量测定槽：19*10*625px（±1px）；</w:t>
            </w:r>
          </w:p>
          <w:p w14:paraId="06AA95DA">
            <w:pPr>
              <w:spacing w:line="400" w:lineRule="exact"/>
              <w:ind w:right="-105" w:rightChars="-50"/>
              <w:rPr>
                <w:rFonts w:ascii="仿宋" w:hAnsi="仿宋" w:eastAsia="仿宋"/>
                <w:sz w:val="24"/>
              </w:rPr>
            </w:pPr>
            <w:r>
              <w:rPr>
                <w:rFonts w:hint="eastAsia" w:ascii="仿宋" w:hAnsi="仿宋" w:eastAsia="仿宋"/>
                <w:sz w:val="24"/>
              </w:rPr>
              <w:t>15、重量：≤1.3kg</w:t>
            </w:r>
          </w:p>
          <w:p w14:paraId="61A1ED4F">
            <w:pPr>
              <w:spacing w:line="400" w:lineRule="exact"/>
              <w:ind w:right="-105" w:rightChars="-50"/>
              <w:rPr>
                <w:rFonts w:ascii="仿宋" w:hAnsi="仿宋" w:eastAsia="仿宋"/>
                <w:sz w:val="24"/>
              </w:rPr>
            </w:pPr>
            <w:r>
              <w:rPr>
                <w:rFonts w:hint="eastAsia" w:ascii="仿宋" w:hAnsi="仿宋" w:eastAsia="仿宋"/>
                <w:sz w:val="24"/>
              </w:rPr>
              <w:t>二、产品配置：</w:t>
            </w:r>
          </w:p>
          <w:p w14:paraId="41DE06B3">
            <w:pPr>
              <w:spacing w:line="400" w:lineRule="exact"/>
              <w:ind w:right="-105" w:rightChars="-50"/>
              <w:rPr>
                <w:rFonts w:ascii="仿宋" w:hAnsi="仿宋" w:eastAsia="仿宋"/>
                <w:sz w:val="24"/>
              </w:rPr>
            </w:pPr>
            <w:r>
              <w:rPr>
                <w:rFonts w:hint="eastAsia" w:ascii="仿宋" w:hAnsi="仿宋" w:eastAsia="仿宋"/>
                <w:sz w:val="24"/>
              </w:rPr>
              <w:t>1) 主机1台</w:t>
            </w:r>
          </w:p>
          <w:p w14:paraId="77921F10">
            <w:pPr>
              <w:spacing w:line="400" w:lineRule="exact"/>
              <w:ind w:right="-105" w:rightChars="-50"/>
              <w:rPr>
                <w:rFonts w:ascii="仿宋" w:hAnsi="仿宋" w:eastAsia="仿宋"/>
                <w:sz w:val="24"/>
              </w:rPr>
            </w:pPr>
            <w:r>
              <w:rPr>
                <w:rFonts w:hint="eastAsia" w:ascii="仿宋" w:hAnsi="仿宋" w:eastAsia="仿宋"/>
                <w:sz w:val="24"/>
              </w:rPr>
              <w:t>2) 流量槽3个</w:t>
            </w:r>
          </w:p>
          <w:p w14:paraId="52ABFA0E">
            <w:pPr>
              <w:spacing w:line="400" w:lineRule="exact"/>
              <w:ind w:right="-105" w:rightChars="-50"/>
              <w:rPr>
                <w:rFonts w:ascii="仿宋" w:hAnsi="仿宋" w:eastAsia="仿宋"/>
                <w:sz w:val="24"/>
              </w:rPr>
            </w:pPr>
            <w:r>
              <w:rPr>
                <w:rFonts w:hint="eastAsia" w:ascii="仿宋" w:hAnsi="仿宋" w:eastAsia="仿宋"/>
                <w:sz w:val="24"/>
              </w:rPr>
              <w:t>3) 充电器1个</w:t>
            </w:r>
          </w:p>
          <w:p w14:paraId="645D16EE">
            <w:pPr>
              <w:spacing w:line="400" w:lineRule="exact"/>
              <w:ind w:right="-105" w:rightChars="-50"/>
              <w:rPr>
                <w:rFonts w:ascii="仿宋" w:hAnsi="仿宋" w:eastAsia="仿宋"/>
                <w:sz w:val="24"/>
              </w:rPr>
            </w:pPr>
            <w:r>
              <w:rPr>
                <w:rFonts w:hint="eastAsia" w:ascii="仿宋" w:hAnsi="仿宋" w:eastAsia="仿宋"/>
                <w:sz w:val="24"/>
              </w:rPr>
              <w:t>4) 硅胶管1根</w:t>
            </w:r>
          </w:p>
          <w:p w14:paraId="0A633141">
            <w:pPr>
              <w:spacing w:line="400" w:lineRule="exact"/>
              <w:ind w:right="-105" w:rightChars="-50"/>
              <w:rPr>
                <w:rFonts w:ascii="仿宋" w:hAnsi="仿宋" w:eastAsia="仿宋"/>
                <w:sz w:val="24"/>
              </w:rPr>
            </w:pPr>
            <w:r>
              <w:rPr>
                <w:rFonts w:hint="eastAsia" w:ascii="仿宋" w:hAnsi="仿宋" w:eastAsia="仿宋"/>
                <w:sz w:val="24"/>
              </w:rPr>
              <w:t>5) 硅胶帽1个</w:t>
            </w:r>
          </w:p>
          <w:p w14:paraId="250480B7">
            <w:pPr>
              <w:spacing w:line="400" w:lineRule="exact"/>
              <w:ind w:right="-105" w:rightChars="-50"/>
              <w:rPr>
                <w:rFonts w:ascii="仿宋" w:hAnsi="仿宋" w:eastAsia="仿宋"/>
                <w:sz w:val="24"/>
              </w:rPr>
            </w:pPr>
            <w:r>
              <w:rPr>
                <w:rFonts w:hint="eastAsia" w:ascii="仿宋" w:hAnsi="仿宋" w:eastAsia="仿宋"/>
                <w:sz w:val="24"/>
              </w:rPr>
              <w:t>6) 吸管1根</w:t>
            </w:r>
          </w:p>
          <w:p w14:paraId="103F09E3">
            <w:pPr>
              <w:spacing w:line="400" w:lineRule="exact"/>
              <w:ind w:right="-105" w:rightChars="-50"/>
              <w:rPr>
                <w:rFonts w:ascii="仿宋" w:hAnsi="仿宋" w:eastAsia="仿宋"/>
                <w:sz w:val="24"/>
              </w:rPr>
            </w:pPr>
            <w:r>
              <w:rPr>
                <w:rFonts w:hint="eastAsia" w:ascii="仿宋" w:hAnsi="仿宋" w:eastAsia="仿宋"/>
                <w:sz w:val="24"/>
              </w:rPr>
              <w:t>7) 合格证保修卡1份</w:t>
            </w:r>
          </w:p>
          <w:p w14:paraId="1B9331A5">
            <w:pPr>
              <w:spacing w:line="400" w:lineRule="exact"/>
              <w:ind w:right="-105" w:rightChars="-50"/>
              <w:rPr>
                <w:rFonts w:ascii="仿宋" w:hAnsi="仿宋" w:eastAsia="仿宋"/>
                <w:sz w:val="24"/>
              </w:rPr>
            </w:pPr>
            <w:r>
              <w:rPr>
                <w:rFonts w:hint="eastAsia" w:ascii="仿宋" w:hAnsi="仿宋" w:eastAsia="仿宋"/>
                <w:sz w:val="24"/>
              </w:rPr>
              <w:t>8) 设备箱1个</w:t>
            </w:r>
          </w:p>
          <w:p w14:paraId="46948D24">
            <w:pPr>
              <w:spacing w:line="400" w:lineRule="exact"/>
              <w:ind w:right="-105" w:rightChars="-50"/>
              <w:rPr>
                <w:rFonts w:ascii="仿宋" w:hAnsi="仿宋" w:eastAsia="仿宋"/>
                <w:sz w:val="24"/>
              </w:rPr>
            </w:pPr>
            <w:r>
              <w:rPr>
                <w:rFonts w:hint="eastAsia" w:ascii="仿宋" w:hAnsi="仿宋" w:eastAsia="仿宋"/>
                <w:sz w:val="24"/>
              </w:rPr>
              <w:t>9) TF卡1个</w:t>
            </w:r>
          </w:p>
          <w:p w14:paraId="3344249C">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5AA06035">
            <w:pPr>
              <w:spacing w:line="400" w:lineRule="exact"/>
              <w:ind w:right="-105" w:rightChars="-50"/>
              <w:jc w:val="center"/>
              <w:rPr>
                <w:rFonts w:ascii="仿宋" w:hAnsi="仿宋" w:eastAsia="仿宋" w:cs="宋体"/>
                <w:sz w:val="24"/>
              </w:rPr>
            </w:pPr>
            <w:r>
              <w:rPr>
                <w:rFonts w:hint="eastAsia" w:ascii="仿宋" w:hAnsi="仿宋" w:eastAsia="仿宋" w:cs="宋体"/>
                <w:sz w:val="24"/>
              </w:rPr>
              <w:t>1台</w:t>
            </w:r>
          </w:p>
        </w:tc>
        <w:tc>
          <w:tcPr>
            <w:tcW w:w="1089" w:type="dxa"/>
            <w:vAlign w:val="center"/>
          </w:tcPr>
          <w:p w14:paraId="4E5CDD0D">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2.05</w:t>
            </w:r>
          </w:p>
        </w:tc>
      </w:tr>
      <w:tr w14:paraId="7B7B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45B8EF23">
            <w:pPr>
              <w:widowControl/>
              <w:spacing w:line="400" w:lineRule="exact"/>
              <w:ind w:right="-105" w:rightChars="-50"/>
              <w:jc w:val="center"/>
              <w:rPr>
                <w:rFonts w:ascii="仿宋" w:hAnsi="仿宋" w:eastAsia="仿宋" w:cs="宋体"/>
                <w:kern w:val="0"/>
                <w:sz w:val="24"/>
              </w:rPr>
            </w:pPr>
            <w:r>
              <w:rPr>
                <w:rFonts w:ascii="仿宋" w:hAnsi="仿宋" w:eastAsia="仿宋" w:cs="宋体"/>
                <w:bCs/>
                <w:sz w:val="24"/>
              </w:rPr>
              <w:t>12</w:t>
            </w:r>
          </w:p>
        </w:tc>
        <w:tc>
          <w:tcPr>
            <w:tcW w:w="1259" w:type="dxa"/>
            <w:gridSpan w:val="2"/>
            <w:vAlign w:val="center"/>
          </w:tcPr>
          <w:p w14:paraId="22C4112D">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便携式电化学探头复合气体检测仪</w:t>
            </w:r>
          </w:p>
        </w:tc>
        <w:tc>
          <w:tcPr>
            <w:tcW w:w="709" w:type="dxa"/>
            <w:vAlign w:val="center"/>
          </w:tcPr>
          <w:p w14:paraId="0294D670">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0AD35A86">
            <w:pPr>
              <w:spacing w:line="400" w:lineRule="exact"/>
              <w:ind w:right="-105" w:rightChars="-50"/>
              <w:rPr>
                <w:rFonts w:ascii="仿宋" w:hAnsi="仿宋" w:eastAsia="仿宋"/>
                <w:sz w:val="24"/>
              </w:rPr>
            </w:pPr>
            <w:r>
              <w:rPr>
                <w:rFonts w:hint="eastAsia" w:ascii="仿宋" w:hAnsi="仿宋" w:eastAsia="仿宋"/>
                <w:sz w:val="24"/>
              </w:rPr>
              <w:t>一、技术参数：</w:t>
            </w:r>
          </w:p>
          <w:p w14:paraId="0CE207FD">
            <w:pPr>
              <w:spacing w:line="400" w:lineRule="exact"/>
              <w:ind w:right="-105" w:rightChars="-50"/>
              <w:rPr>
                <w:rFonts w:ascii="仿宋" w:hAnsi="仿宋" w:eastAsia="仿宋"/>
                <w:sz w:val="24"/>
              </w:rPr>
            </w:pPr>
            <w:r>
              <w:rPr>
                <w:rFonts w:hint="eastAsia" w:ascii="仿宋" w:hAnsi="仿宋" w:eastAsia="仿宋"/>
                <w:sz w:val="24"/>
              </w:rPr>
              <w:t>1、泵吸式采样，三个检测模块，三泵独立运作，避免干扰及耗电运作；</w:t>
            </w:r>
          </w:p>
          <w:p w14:paraId="11E131DF">
            <w:pPr>
              <w:spacing w:line="400" w:lineRule="exact"/>
              <w:ind w:right="-105" w:rightChars="-50"/>
              <w:rPr>
                <w:rFonts w:ascii="仿宋" w:hAnsi="仿宋" w:eastAsia="仿宋"/>
                <w:sz w:val="24"/>
              </w:rPr>
            </w:pPr>
            <w:r>
              <w:rPr>
                <w:rFonts w:hint="eastAsia" w:ascii="仿宋" w:hAnsi="仿宋" w:eastAsia="仿宋"/>
                <w:sz w:val="24"/>
              </w:rPr>
              <w:t>2、ppm和mg/m3一键转换；</w:t>
            </w:r>
          </w:p>
          <w:p w14:paraId="6B26393B">
            <w:pPr>
              <w:spacing w:line="400" w:lineRule="exact"/>
              <w:ind w:right="-105" w:rightChars="-50"/>
              <w:rPr>
                <w:rFonts w:ascii="仿宋" w:hAnsi="仿宋" w:eastAsia="仿宋"/>
                <w:sz w:val="24"/>
              </w:rPr>
            </w:pPr>
            <w:r>
              <w:rPr>
                <w:rFonts w:hint="eastAsia" w:ascii="仿宋" w:hAnsi="仿宋" w:eastAsia="仿宋"/>
                <w:sz w:val="24"/>
              </w:rPr>
              <w:t>3、一键开启关闭泵，泵流量可调；</w:t>
            </w:r>
          </w:p>
          <w:p w14:paraId="66EBA91B">
            <w:pPr>
              <w:spacing w:line="400" w:lineRule="exact"/>
              <w:ind w:right="-105" w:rightChars="-50"/>
              <w:rPr>
                <w:rFonts w:ascii="仿宋" w:hAnsi="仿宋" w:eastAsia="仿宋"/>
                <w:sz w:val="24"/>
              </w:rPr>
            </w:pPr>
            <w:r>
              <w:rPr>
                <w:rFonts w:hint="eastAsia" w:ascii="仿宋" w:hAnsi="仿宋" w:eastAsia="仿宋"/>
                <w:sz w:val="24"/>
              </w:rPr>
              <w:t>4、多种模式可选，数显模式、曲线模式及同屏模式；</w:t>
            </w:r>
          </w:p>
          <w:p w14:paraId="399C1EE2">
            <w:pPr>
              <w:spacing w:line="400" w:lineRule="exact"/>
              <w:ind w:right="-105" w:rightChars="-50"/>
              <w:rPr>
                <w:rFonts w:ascii="仿宋" w:hAnsi="仿宋" w:eastAsia="仿宋"/>
                <w:sz w:val="24"/>
              </w:rPr>
            </w:pPr>
            <w:r>
              <w:rPr>
                <w:rFonts w:hint="eastAsia" w:ascii="仿宋" w:hAnsi="仿宋" w:eastAsia="仿宋"/>
                <w:sz w:val="24"/>
              </w:rPr>
              <w:t>5、跌倒报警功能；</w:t>
            </w:r>
          </w:p>
          <w:p w14:paraId="01305117">
            <w:pPr>
              <w:spacing w:line="400" w:lineRule="exact"/>
              <w:ind w:right="-105" w:rightChars="-50"/>
              <w:rPr>
                <w:rFonts w:ascii="仿宋" w:hAnsi="仿宋" w:eastAsia="仿宋"/>
                <w:sz w:val="24"/>
              </w:rPr>
            </w:pPr>
            <w:r>
              <w:rPr>
                <w:rFonts w:hint="eastAsia" w:ascii="仿宋" w:hAnsi="仿宋" w:eastAsia="仿宋"/>
                <w:sz w:val="24"/>
              </w:rPr>
              <w:t>6、多层过滤装置，高效过滤油、水、粉尘等杂质；</w:t>
            </w:r>
          </w:p>
          <w:p w14:paraId="641065CE">
            <w:pPr>
              <w:spacing w:line="400" w:lineRule="exact"/>
              <w:ind w:right="-105" w:rightChars="-50"/>
              <w:rPr>
                <w:rFonts w:ascii="仿宋" w:hAnsi="仿宋" w:eastAsia="仿宋"/>
                <w:sz w:val="24"/>
              </w:rPr>
            </w:pPr>
            <w:r>
              <w:rPr>
                <w:rFonts w:hint="eastAsia" w:ascii="仿宋" w:hAnsi="仿宋" w:eastAsia="仿宋"/>
                <w:sz w:val="24"/>
              </w:rPr>
              <w:t>7、检测类型：催化燃烧、电化学、红外、PID、热导；</w:t>
            </w:r>
          </w:p>
          <w:p w14:paraId="4A6D16FB">
            <w:pPr>
              <w:spacing w:line="400" w:lineRule="exact"/>
              <w:ind w:right="-105" w:rightChars="-50"/>
              <w:rPr>
                <w:rFonts w:ascii="仿宋" w:hAnsi="仿宋" w:eastAsia="仿宋"/>
                <w:sz w:val="24"/>
              </w:rPr>
            </w:pPr>
            <w:r>
              <w:rPr>
                <w:rFonts w:hint="eastAsia" w:ascii="仿宋" w:hAnsi="仿宋" w:eastAsia="仿宋"/>
                <w:sz w:val="24"/>
              </w:rPr>
              <w:t>8、检测单位：PPM、mg/m</w:t>
            </w:r>
            <w:r>
              <w:rPr>
                <w:rFonts w:hint="eastAsia" w:ascii="仿宋" w:hAnsi="仿宋" w:eastAsia="仿宋"/>
                <w:sz w:val="24"/>
                <w:vertAlign w:val="superscript"/>
              </w:rPr>
              <w:t>3</w:t>
            </w:r>
            <w:r>
              <w:rPr>
                <w:rFonts w:hint="eastAsia" w:ascii="仿宋" w:hAnsi="仿宋" w:eastAsia="仿宋"/>
                <w:sz w:val="24"/>
              </w:rPr>
              <w:t>；</w:t>
            </w:r>
          </w:p>
          <w:p w14:paraId="41606A67">
            <w:pPr>
              <w:spacing w:line="400" w:lineRule="exact"/>
              <w:ind w:right="-105" w:rightChars="-50"/>
              <w:rPr>
                <w:rFonts w:ascii="仿宋" w:hAnsi="仿宋" w:eastAsia="仿宋"/>
                <w:sz w:val="24"/>
              </w:rPr>
            </w:pPr>
            <w:r>
              <w:rPr>
                <w:rFonts w:hint="eastAsia" w:ascii="仿宋" w:hAnsi="仿宋" w:eastAsia="仿宋"/>
                <w:sz w:val="24"/>
              </w:rPr>
              <w:t>▲9、检测气体：检测气体：检测一氧化碳、二氧化碳、一氧化氮、二氧化氮、二氧化硫、硫化氢、氮氧化物、氰化氢、氯气、氨、磷化氢、砷化氢、甲胺、甲烷、甲醛、氙、环氧乙烷、磷化氢18种有毒有害气体；</w:t>
            </w:r>
          </w:p>
          <w:p w14:paraId="1D52C8CE">
            <w:pPr>
              <w:spacing w:line="400" w:lineRule="exact"/>
              <w:ind w:right="-105" w:rightChars="-50"/>
              <w:rPr>
                <w:rFonts w:ascii="仿宋" w:hAnsi="仿宋" w:eastAsia="仿宋"/>
                <w:sz w:val="24"/>
              </w:rPr>
            </w:pPr>
            <w:r>
              <w:rPr>
                <w:rFonts w:hint="eastAsia" w:ascii="仿宋" w:hAnsi="仿宋" w:eastAsia="仿宋"/>
                <w:sz w:val="24"/>
              </w:rPr>
              <w:t>10、采样方式：泵吸式；</w:t>
            </w:r>
          </w:p>
          <w:p w14:paraId="14924ADB">
            <w:pPr>
              <w:spacing w:line="400" w:lineRule="exact"/>
              <w:ind w:right="-105" w:rightChars="-50"/>
              <w:rPr>
                <w:rFonts w:ascii="仿宋" w:hAnsi="仿宋" w:eastAsia="仿宋"/>
                <w:sz w:val="24"/>
              </w:rPr>
            </w:pPr>
            <w:r>
              <w:rPr>
                <w:rFonts w:hint="eastAsia" w:ascii="仿宋" w:hAnsi="仿宋" w:eastAsia="仿宋"/>
                <w:sz w:val="24"/>
              </w:rPr>
              <w:t>11、流</w:t>
            </w:r>
            <w:r>
              <w:rPr>
                <w:rFonts w:ascii="Calibri" w:hAnsi="Calibri" w:eastAsia="仿宋" w:cs="Calibri"/>
                <w:sz w:val="24"/>
              </w:rPr>
              <w:t> </w:t>
            </w:r>
            <w:r>
              <w:rPr>
                <w:rFonts w:hint="eastAsia" w:ascii="仿宋" w:hAnsi="仿宋" w:eastAsia="仿宋"/>
                <w:sz w:val="24"/>
              </w:rPr>
              <w:t xml:space="preserve">  量：0～0.8L/min；</w:t>
            </w:r>
          </w:p>
          <w:p w14:paraId="49B0073F">
            <w:pPr>
              <w:spacing w:line="400" w:lineRule="exact"/>
              <w:ind w:right="-105" w:rightChars="-50"/>
              <w:rPr>
                <w:rFonts w:ascii="仿宋" w:hAnsi="仿宋" w:eastAsia="仿宋"/>
                <w:sz w:val="24"/>
              </w:rPr>
            </w:pPr>
            <w:r>
              <w:rPr>
                <w:rFonts w:hint="eastAsia" w:ascii="仿宋" w:hAnsi="仿宋" w:eastAsia="仿宋"/>
                <w:sz w:val="24"/>
              </w:rPr>
              <w:t>12、精</w:t>
            </w:r>
            <w:r>
              <w:rPr>
                <w:rFonts w:ascii="Calibri" w:hAnsi="Calibri" w:eastAsia="仿宋" w:cs="Calibri"/>
                <w:sz w:val="24"/>
              </w:rPr>
              <w:t> </w:t>
            </w:r>
            <w:r>
              <w:rPr>
                <w:rFonts w:hint="eastAsia" w:ascii="仿宋" w:hAnsi="仿宋" w:eastAsia="仿宋"/>
                <w:sz w:val="24"/>
              </w:rPr>
              <w:t xml:space="preserve">  度：＜±2%FS；</w:t>
            </w:r>
          </w:p>
          <w:p w14:paraId="19893885">
            <w:pPr>
              <w:spacing w:line="400" w:lineRule="exact"/>
              <w:ind w:right="-105" w:rightChars="-50"/>
              <w:rPr>
                <w:rFonts w:ascii="仿宋" w:hAnsi="仿宋" w:eastAsia="仿宋"/>
                <w:sz w:val="24"/>
              </w:rPr>
            </w:pPr>
            <w:r>
              <w:rPr>
                <w:rFonts w:hint="eastAsia" w:ascii="仿宋" w:hAnsi="仿宋" w:eastAsia="仿宋"/>
                <w:sz w:val="24"/>
              </w:rPr>
              <w:t>▲13、响应时间：T90＜10S；</w:t>
            </w:r>
          </w:p>
          <w:p w14:paraId="42D2494B">
            <w:pPr>
              <w:spacing w:line="400" w:lineRule="exact"/>
              <w:ind w:right="-105" w:rightChars="-50"/>
              <w:rPr>
                <w:rFonts w:ascii="仿宋" w:hAnsi="仿宋" w:eastAsia="仿宋"/>
                <w:sz w:val="24"/>
              </w:rPr>
            </w:pPr>
            <w:r>
              <w:rPr>
                <w:rFonts w:hint="eastAsia" w:ascii="仿宋" w:hAnsi="仿宋" w:eastAsia="仿宋"/>
                <w:sz w:val="24"/>
              </w:rPr>
              <w:t>14、显 示 屏：≥3.5英寸高清彩屏，中英文界面互换；</w:t>
            </w:r>
          </w:p>
          <w:p w14:paraId="700FD1C2">
            <w:pPr>
              <w:spacing w:line="400" w:lineRule="exact"/>
              <w:ind w:right="-105" w:rightChars="-50"/>
              <w:rPr>
                <w:rFonts w:ascii="仿宋" w:hAnsi="仿宋" w:eastAsia="仿宋"/>
                <w:sz w:val="24"/>
              </w:rPr>
            </w:pPr>
            <w:r>
              <w:rPr>
                <w:rFonts w:hint="eastAsia" w:ascii="仿宋" w:hAnsi="仿宋" w:eastAsia="仿宋"/>
                <w:sz w:val="24"/>
              </w:rPr>
              <w:t>15、显示语言：中文/英语+符号；</w:t>
            </w:r>
          </w:p>
          <w:p w14:paraId="6F2FD8DA">
            <w:pPr>
              <w:spacing w:line="400" w:lineRule="exact"/>
              <w:ind w:right="-105" w:rightChars="-50"/>
              <w:rPr>
                <w:rFonts w:ascii="仿宋" w:hAnsi="仿宋" w:eastAsia="仿宋"/>
                <w:sz w:val="24"/>
              </w:rPr>
            </w:pPr>
            <w:r>
              <w:rPr>
                <w:rFonts w:hint="eastAsia" w:ascii="仿宋" w:hAnsi="仿宋" w:eastAsia="仿宋"/>
                <w:sz w:val="24"/>
              </w:rPr>
              <w:t>16、外壳材质：航空耐磨材料抗造、抗腐蚀；</w:t>
            </w:r>
          </w:p>
          <w:p w14:paraId="0B28AB11">
            <w:pPr>
              <w:spacing w:line="400" w:lineRule="exact"/>
              <w:ind w:right="-105" w:rightChars="-50"/>
              <w:rPr>
                <w:rFonts w:ascii="仿宋" w:hAnsi="仿宋" w:eastAsia="仿宋"/>
                <w:sz w:val="24"/>
              </w:rPr>
            </w:pPr>
            <w:r>
              <w:rPr>
                <w:rFonts w:hint="eastAsia" w:ascii="仿宋" w:hAnsi="仿宋" w:eastAsia="仿宋"/>
                <w:sz w:val="24"/>
              </w:rPr>
              <w:t>17、防护等级：≥IP65；</w:t>
            </w:r>
          </w:p>
          <w:p w14:paraId="2894907D">
            <w:pPr>
              <w:spacing w:line="400" w:lineRule="exact"/>
              <w:ind w:right="-105" w:rightChars="-50"/>
              <w:rPr>
                <w:rFonts w:ascii="仿宋" w:hAnsi="仿宋" w:eastAsia="仿宋"/>
                <w:sz w:val="24"/>
              </w:rPr>
            </w:pPr>
            <w:r>
              <w:rPr>
                <w:rFonts w:hint="eastAsia" w:ascii="仿宋" w:hAnsi="仿宋" w:eastAsia="仿宋"/>
                <w:sz w:val="24"/>
              </w:rPr>
              <w:t>18、防爆等级：ExicⅡCT3 GC；</w:t>
            </w:r>
          </w:p>
          <w:p w14:paraId="5A07D04B">
            <w:pPr>
              <w:spacing w:line="400" w:lineRule="exact"/>
              <w:ind w:right="-105" w:rightChars="-50"/>
              <w:rPr>
                <w:rFonts w:ascii="仿宋" w:hAnsi="仿宋" w:eastAsia="仿宋"/>
                <w:sz w:val="24"/>
              </w:rPr>
            </w:pPr>
            <w:r>
              <w:rPr>
                <w:rFonts w:hint="eastAsia" w:ascii="仿宋" w:hAnsi="仿宋" w:eastAsia="仿宋"/>
                <w:sz w:val="24"/>
              </w:rPr>
              <w:t>19、报警方式：超高蜂鸣报警音，声、光、显示报警三重报警；</w:t>
            </w:r>
          </w:p>
          <w:p w14:paraId="64DA5F5D">
            <w:pPr>
              <w:spacing w:line="400" w:lineRule="exact"/>
              <w:ind w:right="-105" w:rightChars="-50"/>
              <w:rPr>
                <w:rFonts w:ascii="仿宋" w:hAnsi="仿宋" w:eastAsia="仿宋"/>
                <w:sz w:val="24"/>
              </w:rPr>
            </w:pPr>
            <w:r>
              <w:rPr>
                <w:rFonts w:hint="eastAsia" w:ascii="仿宋" w:hAnsi="仿宋" w:eastAsia="仿宋"/>
                <w:sz w:val="24"/>
              </w:rPr>
              <w:t>20、内置恢复出厂设置功能及密码保护功能；</w:t>
            </w:r>
          </w:p>
          <w:p w14:paraId="741A5DE2">
            <w:pPr>
              <w:spacing w:line="400" w:lineRule="exact"/>
              <w:ind w:right="-105" w:rightChars="-50"/>
              <w:rPr>
                <w:rFonts w:ascii="仿宋" w:hAnsi="仿宋" w:eastAsia="仿宋"/>
                <w:sz w:val="24"/>
              </w:rPr>
            </w:pPr>
            <w:r>
              <w:rPr>
                <w:rFonts w:hint="eastAsia" w:ascii="仿宋" w:hAnsi="仿宋" w:eastAsia="仿宋"/>
                <w:sz w:val="24"/>
              </w:rPr>
              <w:t>21、数据存储:≥8G内存卡实现≥100万条数据存储，可通过USB数据传输到电脑；</w:t>
            </w:r>
          </w:p>
          <w:p w14:paraId="300C1DE9">
            <w:pPr>
              <w:spacing w:line="400" w:lineRule="exact"/>
              <w:ind w:right="-105" w:rightChars="-50"/>
              <w:rPr>
                <w:rFonts w:ascii="仿宋" w:hAnsi="仿宋" w:eastAsia="仿宋"/>
                <w:sz w:val="24"/>
              </w:rPr>
            </w:pPr>
            <w:r>
              <w:rPr>
                <w:rFonts w:hint="eastAsia" w:ascii="仿宋" w:hAnsi="仿宋" w:eastAsia="仿宋"/>
                <w:sz w:val="24"/>
              </w:rPr>
              <w:t>22、数据传输:USB数据端口、RS485及4-20Ma；</w:t>
            </w:r>
          </w:p>
          <w:p w14:paraId="0337EE89">
            <w:pPr>
              <w:spacing w:line="400" w:lineRule="exact"/>
              <w:ind w:right="-105" w:rightChars="-50"/>
              <w:rPr>
                <w:rFonts w:ascii="仿宋" w:hAnsi="仿宋" w:eastAsia="仿宋"/>
                <w:sz w:val="24"/>
              </w:rPr>
            </w:pPr>
            <w:r>
              <w:rPr>
                <w:rFonts w:hint="eastAsia" w:ascii="仿宋" w:hAnsi="仿宋" w:eastAsia="仿宋"/>
                <w:sz w:val="24"/>
              </w:rPr>
              <w:t>23、外置蓝牙打印机或内置热敏打印机可实现现场打印;</w:t>
            </w:r>
          </w:p>
          <w:p w14:paraId="59D499BC">
            <w:pPr>
              <w:spacing w:line="400" w:lineRule="exact"/>
              <w:ind w:right="-105" w:rightChars="-50"/>
              <w:rPr>
                <w:rFonts w:ascii="仿宋" w:hAnsi="仿宋" w:eastAsia="仿宋"/>
                <w:sz w:val="24"/>
              </w:rPr>
            </w:pPr>
            <w:r>
              <w:rPr>
                <w:rFonts w:hint="eastAsia" w:ascii="仿宋" w:hAnsi="仿宋" w:eastAsia="仿宋"/>
                <w:sz w:val="24"/>
              </w:rPr>
              <w:t>24、电</w:t>
            </w:r>
            <w:r>
              <w:rPr>
                <w:rFonts w:ascii="Calibri" w:hAnsi="Calibri" w:eastAsia="仿宋" w:cs="Calibri"/>
                <w:sz w:val="24"/>
              </w:rPr>
              <w:t> </w:t>
            </w:r>
            <w:r>
              <w:rPr>
                <w:rFonts w:hint="eastAsia" w:ascii="仿宋" w:hAnsi="仿宋" w:eastAsia="仿宋"/>
                <w:sz w:val="24"/>
              </w:rPr>
              <w:t xml:space="preserve">  池：≥10000mAh可充电锂电池</w:t>
            </w:r>
            <w:r>
              <w:rPr>
                <w:rFonts w:ascii="Calibri" w:hAnsi="Calibri" w:eastAsia="仿宋" w:cs="Calibri"/>
                <w:sz w:val="24"/>
              </w:rPr>
              <w:t> </w:t>
            </w:r>
            <w:r>
              <w:rPr>
                <w:rFonts w:hint="eastAsia" w:ascii="仿宋" w:hAnsi="仿宋" w:eastAsia="仿宋"/>
                <w:sz w:val="24"/>
              </w:rPr>
              <w:t>;</w:t>
            </w:r>
          </w:p>
          <w:p w14:paraId="7131D67F">
            <w:pPr>
              <w:spacing w:line="400" w:lineRule="exact"/>
              <w:ind w:right="-105" w:rightChars="-50"/>
              <w:rPr>
                <w:rFonts w:ascii="仿宋" w:hAnsi="仿宋" w:eastAsia="仿宋"/>
                <w:sz w:val="24"/>
              </w:rPr>
            </w:pPr>
            <w:r>
              <w:rPr>
                <w:rFonts w:hint="eastAsia" w:ascii="仿宋" w:hAnsi="仿宋" w:eastAsia="仿宋"/>
                <w:sz w:val="24"/>
              </w:rPr>
              <w:t>25、充电时间：4～6小时;</w:t>
            </w:r>
          </w:p>
          <w:p w14:paraId="30094393">
            <w:pPr>
              <w:spacing w:line="400" w:lineRule="exact"/>
              <w:ind w:right="-105" w:rightChars="-50"/>
              <w:rPr>
                <w:rFonts w:ascii="仿宋" w:hAnsi="仿宋" w:eastAsia="仿宋"/>
                <w:sz w:val="24"/>
              </w:rPr>
            </w:pPr>
            <w:r>
              <w:rPr>
                <w:rFonts w:hint="eastAsia" w:ascii="仿宋" w:hAnsi="仿宋" w:eastAsia="仿宋"/>
                <w:sz w:val="24"/>
              </w:rPr>
              <w:t>26、温湿度测量：检测精度:≤±2%FS；线 性 度:≤±2% ；重 复 性:≤±2% ；不确定度:≤±2%；响应时间:T90≤20秒 ；恢复时间:≤30秒;</w:t>
            </w:r>
          </w:p>
          <w:p w14:paraId="5621C7CC">
            <w:pPr>
              <w:spacing w:line="400" w:lineRule="exact"/>
              <w:ind w:right="-105" w:rightChars="-50"/>
              <w:rPr>
                <w:rFonts w:ascii="仿宋" w:hAnsi="仿宋" w:eastAsia="仿宋"/>
                <w:sz w:val="24"/>
              </w:rPr>
            </w:pPr>
            <w:r>
              <w:rPr>
                <w:rFonts w:hint="eastAsia" w:ascii="仿宋" w:hAnsi="仿宋" w:eastAsia="仿宋"/>
                <w:sz w:val="24"/>
              </w:rPr>
              <w:t>27、操作环境：温度</w:t>
            </w:r>
            <w:r>
              <w:rPr>
                <w:rFonts w:ascii="Calibri" w:hAnsi="Calibri" w:eastAsia="仿宋" w:cs="Calibri"/>
                <w:sz w:val="24"/>
              </w:rPr>
              <w:t> </w:t>
            </w:r>
            <w:r>
              <w:rPr>
                <w:rFonts w:hint="eastAsia" w:ascii="仿宋" w:hAnsi="仿宋" w:eastAsia="仿宋"/>
                <w:sz w:val="24"/>
              </w:rPr>
              <w:t xml:space="preserve"> -40℃～70℃； 湿度</w:t>
            </w:r>
            <w:r>
              <w:rPr>
                <w:rFonts w:ascii="Calibri" w:hAnsi="Calibri" w:eastAsia="仿宋" w:cs="Calibri"/>
                <w:sz w:val="24"/>
              </w:rPr>
              <w:t> </w:t>
            </w:r>
            <w:r>
              <w:rPr>
                <w:rFonts w:hint="eastAsia" w:ascii="仿宋" w:hAnsi="仿宋" w:eastAsia="仿宋"/>
                <w:sz w:val="24"/>
              </w:rPr>
              <w:t xml:space="preserve"> 0～95%RH（非冷凝）;</w:t>
            </w:r>
          </w:p>
          <w:p w14:paraId="0243BB67">
            <w:pPr>
              <w:spacing w:line="400" w:lineRule="exact"/>
              <w:ind w:right="-105" w:rightChars="-50"/>
              <w:rPr>
                <w:rFonts w:ascii="仿宋" w:hAnsi="仿宋" w:eastAsia="仿宋"/>
                <w:sz w:val="24"/>
              </w:rPr>
            </w:pPr>
            <w:r>
              <w:rPr>
                <w:rFonts w:hint="eastAsia" w:ascii="仿宋" w:hAnsi="仿宋" w:eastAsia="仿宋"/>
                <w:sz w:val="24"/>
              </w:rPr>
              <w:t>28、尺</w:t>
            </w:r>
            <w:r>
              <w:rPr>
                <w:rFonts w:ascii="Calibri" w:hAnsi="Calibri" w:eastAsia="仿宋" w:cs="Calibri"/>
                <w:sz w:val="24"/>
              </w:rPr>
              <w:t> </w:t>
            </w:r>
            <w:r>
              <w:rPr>
                <w:rFonts w:hint="eastAsia" w:ascii="仿宋" w:hAnsi="仿宋" w:eastAsia="仿宋"/>
                <w:sz w:val="24"/>
              </w:rPr>
              <w:t xml:space="preserve">  寸：265×235×120mm（±5mm）;</w:t>
            </w:r>
          </w:p>
          <w:p w14:paraId="27CA3EEA">
            <w:pPr>
              <w:spacing w:line="400" w:lineRule="exact"/>
              <w:ind w:right="-105" w:rightChars="-50"/>
              <w:rPr>
                <w:rFonts w:ascii="仿宋" w:hAnsi="仿宋" w:eastAsia="仿宋"/>
                <w:sz w:val="24"/>
              </w:rPr>
            </w:pPr>
            <w:r>
              <w:rPr>
                <w:rFonts w:hint="eastAsia" w:ascii="仿宋" w:hAnsi="仿宋" w:eastAsia="仿宋"/>
                <w:sz w:val="24"/>
              </w:rPr>
              <w:t xml:space="preserve">29、重 </w:t>
            </w:r>
            <w:r>
              <w:rPr>
                <w:rFonts w:ascii="Calibri" w:hAnsi="Calibri" w:eastAsia="仿宋" w:cs="Calibri"/>
                <w:sz w:val="24"/>
              </w:rPr>
              <w:t> </w:t>
            </w:r>
            <w:r>
              <w:rPr>
                <w:rFonts w:hint="eastAsia" w:ascii="仿宋" w:hAnsi="仿宋" w:eastAsia="仿宋"/>
                <w:sz w:val="24"/>
              </w:rPr>
              <w:t xml:space="preserve"> 量：3.7Kg（±0.5kg）;</w:t>
            </w:r>
          </w:p>
          <w:p w14:paraId="3E2DBFF7">
            <w:pPr>
              <w:spacing w:line="400" w:lineRule="exact"/>
              <w:ind w:right="-105" w:rightChars="-50"/>
              <w:rPr>
                <w:rFonts w:ascii="仿宋" w:hAnsi="仿宋" w:eastAsia="仿宋"/>
                <w:sz w:val="24"/>
              </w:rPr>
            </w:pPr>
            <w:r>
              <w:rPr>
                <w:rFonts w:hint="eastAsia" w:ascii="仿宋" w:hAnsi="仿宋" w:eastAsia="仿宋"/>
                <w:sz w:val="24"/>
              </w:rPr>
              <w:t>二、产品配置：</w:t>
            </w:r>
          </w:p>
          <w:p w14:paraId="52AD0847">
            <w:pPr>
              <w:spacing w:line="400" w:lineRule="exact"/>
              <w:ind w:right="-105" w:rightChars="-50"/>
              <w:rPr>
                <w:rFonts w:ascii="仿宋" w:hAnsi="仿宋" w:eastAsia="仿宋"/>
                <w:sz w:val="24"/>
              </w:rPr>
            </w:pPr>
            <w:r>
              <w:rPr>
                <w:rFonts w:hint="eastAsia" w:ascii="仿宋" w:hAnsi="仿宋" w:eastAsia="仿宋"/>
                <w:sz w:val="24"/>
              </w:rPr>
              <w:t>1) 主机1台</w:t>
            </w:r>
          </w:p>
          <w:p w14:paraId="733E646D">
            <w:pPr>
              <w:spacing w:line="400" w:lineRule="exact"/>
              <w:ind w:right="-105" w:rightChars="-50"/>
              <w:rPr>
                <w:rFonts w:ascii="仿宋" w:hAnsi="仿宋" w:eastAsia="仿宋"/>
                <w:sz w:val="24"/>
              </w:rPr>
            </w:pPr>
            <w:r>
              <w:rPr>
                <w:rFonts w:hint="eastAsia" w:ascii="仿宋" w:hAnsi="仿宋" w:eastAsia="仿宋"/>
                <w:sz w:val="24"/>
              </w:rPr>
              <w:t>2) 水汽烟尘过滤器1个</w:t>
            </w:r>
          </w:p>
          <w:p w14:paraId="44E76478">
            <w:pPr>
              <w:spacing w:line="400" w:lineRule="exact"/>
              <w:ind w:right="-105" w:rightChars="-50"/>
              <w:rPr>
                <w:rFonts w:ascii="仿宋" w:hAnsi="仿宋" w:eastAsia="仿宋"/>
                <w:sz w:val="24"/>
              </w:rPr>
            </w:pPr>
            <w:r>
              <w:rPr>
                <w:rFonts w:hint="eastAsia" w:ascii="仿宋" w:hAnsi="仿宋" w:eastAsia="仿宋"/>
                <w:sz w:val="24"/>
              </w:rPr>
              <w:t>3) 手提箱1个</w:t>
            </w:r>
          </w:p>
          <w:p w14:paraId="3C9756FF">
            <w:pPr>
              <w:spacing w:line="400" w:lineRule="exact"/>
              <w:ind w:right="-105" w:rightChars="-50"/>
              <w:rPr>
                <w:rFonts w:ascii="仿宋" w:hAnsi="仿宋" w:eastAsia="仿宋"/>
                <w:sz w:val="24"/>
              </w:rPr>
            </w:pPr>
            <w:r>
              <w:rPr>
                <w:rFonts w:hint="eastAsia" w:ascii="仿宋" w:hAnsi="仿宋" w:eastAsia="仿宋"/>
                <w:sz w:val="24"/>
              </w:rPr>
              <w:t>4) 采样手柄含0.6m软管1根</w:t>
            </w:r>
          </w:p>
          <w:p w14:paraId="3C9B3F4F">
            <w:pPr>
              <w:spacing w:line="400" w:lineRule="exact"/>
              <w:ind w:right="-105" w:rightChars="-50"/>
              <w:rPr>
                <w:rFonts w:ascii="仿宋" w:hAnsi="仿宋" w:eastAsia="仿宋"/>
                <w:sz w:val="24"/>
              </w:rPr>
            </w:pPr>
            <w:r>
              <w:rPr>
                <w:rFonts w:hint="eastAsia" w:ascii="仿宋" w:hAnsi="仿宋" w:eastAsia="仿宋"/>
                <w:sz w:val="24"/>
              </w:rPr>
              <w:t>5) 充电器1个</w:t>
            </w:r>
          </w:p>
          <w:p w14:paraId="3CD1454C">
            <w:pPr>
              <w:spacing w:line="400" w:lineRule="exact"/>
              <w:ind w:right="-105" w:rightChars="-50"/>
              <w:rPr>
                <w:rFonts w:ascii="仿宋" w:hAnsi="仿宋" w:eastAsia="仿宋"/>
                <w:sz w:val="24"/>
              </w:rPr>
            </w:pPr>
            <w:r>
              <w:rPr>
                <w:rFonts w:hint="eastAsia" w:ascii="仿宋" w:hAnsi="仿宋" w:eastAsia="仿宋"/>
                <w:sz w:val="24"/>
              </w:rPr>
              <w:t>6) USB数据线1根</w:t>
            </w:r>
          </w:p>
          <w:p w14:paraId="37FE39D1">
            <w:pPr>
              <w:spacing w:line="400" w:lineRule="exact"/>
              <w:ind w:right="-105" w:rightChars="-50"/>
              <w:rPr>
                <w:rFonts w:ascii="仿宋" w:hAnsi="仿宋" w:eastAsia="仿宋"/>
                <w:sz w:val="24"/>
              </w:rPr>
            </w:pPr>
            <w:r>
              <w:rPr>
                <w:rFonts w:hint="eastAsia" w:ascii="仿宋" w:hAnsi="仿宋" w:eastAsia="仿宋"/>
                <w:sz w:val="24"/>
              </w:rPr>
              <w:t>7) 合格证保修卡1份</w:t>
            </w:r>
          </w:p>
          <w:p w14:paraId="084A00A1">
            <w:pPr>
              <w:spacing w:line="400" w:lineRule="exact"/>
              <w:ind w:right="-105" w:rightChars="-50"/>
              <w:rPr>
                <w:rFonts w:ascii="仿宋" w:hAnsi="仿宋" w:eastAsia="仿宋"/>
                <w:sz w:val="24"/>
              </w:rPr>
            </w:pPr>
            <w:r>
              <w:rPr>
                <w:rFonts w:hint="eastAsia" w:ascii="仿宋" w:hAnsi="仿宋" w:eastAsia="仿宋"/>
                <w:sz w:val="24"/>
              </w:rPr>
              <w:t>8) 说明书1份</w:t>
            </w:r>
          </w:p>
          <w:p w14:paraId="4ECC3B26">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4E0871A5">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5E5F2276">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10.5</w:t>
            </w:r>
          </w:p>
        </w:tc>
      </w:tr>
      <w:tr w14:paraId="50E5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702B599F">
            <w:pPr>
              <w:widowControl/>
              <w:spacing w:line="400" w:lineRule="exact"/>
              <w:ind w:right="-105" w:rightChars="-50"/>
              <w:jc w:val="center"/>
              <w:rPr>
                <w:rFonts w:ascii="仿宋" w:hAnsi="仿宋" w:eastAsia="仿宋" w:cs="宋体"/>
                <w:kern w:val="0"/>
                <w:sz w:val="24"/>
              </w:rPr>
            </w:pPr>
            <w:r>
              <w:rPr>
                <w:rFonts w:ascii="仿宋" w:hAnsi="仿宋" w:eastAsia="仿宋" w:cs="宋体"/>
                <w:bCs/>
                <w:sz w:val="24"/>
              </w:rPr>
              <w:t>13</w:t>
            </w:r>
          </w:p>
        </w:tc>
        <w:tc>
          <w:tcPr>
            <w:tcW w:w="1259" w:type="dxa"/>
            <w:gridSpan w:val="2"/>
            <w:vAlign w:val="center"/>
          </w:tcPr>
          <w:p w14:paraId="10BA4146">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有毒气体快速检测箱</w:t>
            </w:r>
          </w:p>
        </w:tc>
        <w:tc>
          <w:tcPr>
            <w:tcW w:w="709" w:type="dxa"/>
            <w:vAlign w:val="center"/>
          </w:tcPr>
          <w:p w14:paraId="0973DC29">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700A1A25">
            <w:pPr>
              <w:spacing w:line="400" w:lineRule="exact"/>
              <w:ind w:right="-105" w:rightChars="-50"/>
              <w:rPr>
                <w:rFonts w:ascii="仿宋" w:hAnsi="仿宋" w:eastAsia="仿宋"/>
                <w:sz w:val="24"/>
              </w:rPr>
            </w:pPr>
            <w:r>
              <w:rPr>
                <w:rFonts w:hint="eastAsia" w:ascii="仿宋" w:hAnsi="仿宋" w:eastAsia="仿宋"/>
                <w:sz w:val="24"/>
              </w:rPr>
              <w:t>一、应用于安全生产、突发事故、消防检查、环境保护、卫生防疫部门、军用毒气检测和实验室气体检测中，对20种常见的有毒有害气体进行快速定性、定量分析。配置清单如下：</w:t>
            </w:r>
          </w:p>
          <w:tbl>
            <w:tblPr>
              <w:tblStyle w:val="44"/>
              <w:tblW w:w="5555" w:type="dxa"/>
              <w:jc w:val="center"/>
              <w:tblLayout w:type="fixed"/>
              <w:tblCellMar>
                <w:top w:w="15" w:type="dxa"/>
                <w:left w:w="15" w:type="dxa"/>
                <w:bottom w:w="15" w:type="dxa"/>
                <w:right w:w="15" w:type="dxa"/>
              </w:tblCellMar>
            </w:tblPr>
            <w:tblGrid>
              <w:gridCol w:w="624"/>
              <w:gridCol w:w="1276"/>
              <w:gridCol w:w="1559"/>
              <w:gridCol w:w="567"/>
              <w:gridCol w:w="1529"/>
            </w:tblGrid>
            <w:tr w14:paraId="173399CF">
              <w:tblPrEx>
                <w:tblCellMar>
                  <w:top w:w="15" w:type="dxa"/>
                  <w:left w:w="15" w:type="dxa"/>
                  <w:bottom w:w="15" w:type="dxa"/>
                  <w:right w:w="15" w:type="dxa"/>
                </w:tblCellMar>
              </w:tblPrEx>
              <w:trPr>
                <w:trHeight w:val="585" w:hRule="atLeast"/>
                <w:jc w:val="center"/>
              </w:trPr>
              <w:tc>
                <w:tcPr>
                  <w:tcW w:w="624" w:type="dxa"/>
                  <w:tcBorders>
                    <w:top w:val="single" w:color="auto" w:sz="4" w:space="0"/>
                    <w:left w:val="single" w:color="auto" w:sz="4" w:space="0"/>
                    <w:bottom w:val="single" w:color="auto" w:sz="4" w:space="0"/>
                    <w:right w:val="single" w:color="auto" w:sz="4" w:space="0"/>
                  </w:tcBorders>
                  <w:shd w:val="clear" w:color="auto" w:fill="D9D9D9"/>
                  <w:tcMar>
                    <w:top w:w="0" w:type="dxa"/>
                    <w:left w:w="108" w:type="dxa"/>
                    <w:bottom w:w="0" w:type="dxa"/>
                    <w:right w:w="108" w:type="dxa"/>
                  </w:tcMar>
                  <w:vAlign w:val="center"/>
                </w:tcPr>
                <w:p w14:paraId="612848B2">
                  <w:pPr>
                    <w:spacing w:line="400" w:lineRule="exact"/>
                    <w:ind w:right="-105" w:rightChars="-50"/>
                    <w:jc w:val="center"/>
                    <w:rPr>
                      <w:rFonts w:ascii="仿宋" w:hAnsi="仿宋" w:eastAsia="仿宋" w:cs="Arial"/>
                      <w:szCs w:val="21"/>
                    </w:rPr>
                  </w:pPr>
                  <w:r>
                    <w:rPr>
                      <w:rFonts w:hint="eastAsia" w:ascii="仿宋" w:hAnsi="仿宋" w:eastAsia="仿宋" w:cs="Arial"/>
                    </w:rPr>
                    <w:t>序号</w:t>
                  </w:r>
                </w:p>
              </w:tc>
              <w:tc>
                <w:tcPr>
                  <w:tcW w:w="1276" w:type="dxa"/>
                  <w:tcBorders>
                    <w:top w:val="single" w:color="auto" w:sz="4" w:space="0"/>
                    <w:left w:val="nil"/>
                    <w:bottom w:val="single" w:color="auto" w:sz="4" w:space="0"/>
                    <w:right w:val="single" w:color="auto" w:sz="4" w:space="0"/>
                  </w:tcBorders>
                  <w:shd w:val="clear" w:color="auto" w:fill="D9D9D9"/>
                  <w:tcMar>
                    <w:top w:w="0" w:type="dxa"/>
                    <w:left w:w="108" w:type="dxa"/>
                    <w:bottom w:w="0" w:type="dxa"/>
                    <w:right w:w="108" w:type="dxa"/>
                  </w:tcMar>
                  <w:vAlign w:val="center"/>
                </w:tcPr>
                <w:p w14:paraId="0BEC8E63">
                  <w:pPr>
                    <w:spacing w:line="400" w:lineRule="exact"/>
                    <w:ind w:right="-105" w:rightChars="-50"/>
                    <w:jc w:val="center"/>
                    <w:rPr>
                      <w:rFonts w:ascii="仿宋" w:hAnsi="仿宋" w:eastAsia="仿宋" w:cs="Arial"/>
                    </w:rPr>
                  </w:pPr>
                  <w:r>
                    <w:rPr>
                      <w:rFonts w:hint="eastAsia" w:ascii="仿宋" w:hAnsi="仿宋" w:eastAsia="仿宋" w:cs="Arial"/>
                    </w:rPr>
                    <w:t>被测气体</w:t>
                  </w:r>
                </w:p>
              </w:tc>
              <w:tc>
                <w:tcPr>
                  <w:tcW w:w="1559" w:type="dxa"/>
                  <w:tcBorders>
                    <w:top w:val="single" w:color="auto" w:sz="4" w:space="0"/>
                    <w:left w:val="nil"/>
                    <w:bottom w:val="single" w:color="auto" w:sz="4" w:space="0"/>
                    <w:right w:val="single" w:color="auto" w:sz="4" w:space="0"/>
                  </w:tcBorders>
                  <w:shd w:val="clear" w:color="auto" w:fill="D9D9D9"/>
                  <w:tcMar>
                    <w:top w:w="0" w:type="dxa"/>
                    <w:left w:w="108" w:type="dxa"/>
                    <w:bottom w:w="0" w:type="dxa"/>
                    <w:right w:w="108" w:type="dxa"/>
                  </w:tcMar>
                  <w:vAlign w:val="center"/>
                </w:tcPr>
                <w:p w14:paraId="6BDE9808">
                  <w:pPr>
                    <w:spacing w:line="400" w:lineRule="exact"/>
                    <w:ind w:right="-105" w:rightChars="-50"/>
                    <w:jc w:val="center"/>
                    <w:rPr>
                      <w:rFonts w:ascii="仿宋" w:hAnsi="仿宋" w:eastAsia="仿宋" w:cs="Arial"/>
                    </w:rPr>
                  </w:pPr>
                  <w:r>
                    <w:rPr>
                      <w:rFonts w:hint="eastAsia" w:ascii="仿宋" w:hAnsi="仿宋" w:eastAsia="仿宋" w:cs="Arial"/>
                    </w:rPr>
                    <w:t>检测范围</w:t>
                  </w:r>
                </w:p>
              </w:tc>
              <w:tc>
                <w:tcPr>
                  <w:tcW w:w="567" w:type="dxa"/>
                  <w:tcBorders>
                    <w:top w:val="single" w:color="auto" w:sz="4" w:space="0"/>
                    <w:left w:val="nil"/>
                    <w:bottom w:val="single" w:color="auto" w:sz="4" w:space="0"/>
                    <w:right w:val="single" w:color="auto" w:sz="4" w:space="0"/>
                  </w:tcBorders>
                  <w:shd w:val="clear" w:color="auto" w:fill="D9D9D9"/>
                  <w:tcMar>
                    <w:top w:w="0" w:type="dxa"/>
                    <w:left w:w="108" w:type="dxa"/>
                    <w:bottom w:w="0" w:type="dxa"/>
                    <w:right w:w="108" w:type="dxa"/>
                  </w:tcMar>
                  <w:vAlign w:val="center"/>
                </w:tcPr>
                <w:p w14:paraId="1056D215">
                  <w:pPr>
                    <w:spacing w:line="400" w:lineRule="exact"/>
                    <w:ind w:right="-105" w:rightChars="-50"/>
                    <w:jc w:val="center"/>
                    <w:rPr>
                      <w:rFonts w:ascii="仿宋" w:hAnsi="仿宋" w:eastAsia="仿宋" w:cs="Arial"/>
                    </w:rPr>
                  </w:pPr>
                  <w:r>
                    <w:rPr>
                      <w:rFonts w:hint="eastAsia" w:ascii="仿宋" w:hAnsi="仿宋" w:eastAsia="仿宋" w:cs="Arial"/>
                    </w:rPr>
                    <w:t>数量</w:t>
                  </w:r>
                </w:p>
              </w:tc>
              <w:tc>
                <w:tcPr>
                  <w:tcW w:w="1529" w:type="dxa"/>
                  <w:tcBorders>
                    <w:top w:val="single" w:color="auto" w:sz="4" w:space="0"/>
                    <w:left w:val="nil"/>
                    <w:bottom w:val="single" w:color="auto" w:sz="4" w:space="0"/>
                    <w:right w:val="single" w:color="auto" w:sz="4" w:space="0"/>
                  </w:tcBorders>
                  <w:shd w:val="clear" w:color="auto" w:fill="D9D9D9"/>
                  <w:tcMar>
                    <w:top w:w="0" w:type="dxa"/>
                    <w:left w:w="108" w:type="dxa"/>
                    <w:bottom w:w="0" w:type="dxa"/>
                    <w:right w:w="108" w:type="dxa"/>
                  </w:tcMar>
                  <w:vAlign w:val="center"/>
                </w:tcPr>
                <w:p w14:paraId="10D9E6C1">
                  <w:pPr>
                    <w:spacing w:line="400" w:lineRule="exact"/>
                    <w:ind w:right="-105" w:rightChars="-50"/>
                    <w:jc w:val="center"/>
                    <w:rPr>
                      <w:rFonts w:ascii="仿宋" w:hAnsi="仿宋" w:eastAsia="仿宋" w:cs="Arial"/>
                    </w:rPr>
                  </w:pPr>
                  <w:r>
                    <w:rPr>
                      <w:rFonts w:hint="eastAsia" w:ascii="仿宋" w:hAnsi="仿宋" w:eastAsia="仿宋" w:cs="Arial"/>
                    </w:rPr>
                    <w:t>规格</w:t>
                  </w:r>
                </w:p>
              </w:tc>
            </w:tr>
            <w:tr w14:paraId="2C04632B">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73CD0B5">
                  <w:pPr>
                    <w:spacing w:line="400" w:lineRule="exact"/>
                    <w:ind w:right="-105" w:rightChars="-50"/>
                    <w:jc w:val="center"/>
                    <w:rPr>
                      <w:rFonts w:ascii="仿宋" w:hAnsi="仿宋" w:eastAsia="仿宋" w:cs="Arial"/>
                    </w:rPr>
                  </w:pPr>
                  <w:r>
                    <w:rPr>
                      <w:rFonts w:hint="eastAsia" w:ascii="仿宋" w:hAnsi="仿宋" w:eastAsia="仿宋" w:cs="Arial"/>
                    </w:rPr>
                    <w:t>1</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80DB2F8">
                  <w:pPr>
                    <w:spacing w:line="400" w:lineRule="exact"/>
                    <w:ind w:right="-105" w:rightChars="-50"/>
                    <w:jc w:val="center"/>
                    <w:rPr>
                      <w:rFonts w:ascii="仿宋" w:hAnsi="仿宋" w:eastAsia="仿宋" w:cs="Arial"/>
                    </w:rPr>
                  </w:pPr>
                  <w:r>
                    <w:rPr>
                      <w:rFonts w:hint="eastAsia" w:ascii="仿宋" w:hAnsi="仿宋" w:eastAsia="仿宋" w:cs="Arial"/>
                    </w:rPr>
                    <w:t>一氧化碳</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36114D4">
                  <w:pPr>
                    <w:spacing w:line="400" w:lineRule="exact"/>
                    <w:ind w:right="-105" w:rightChars="-50"/>
                    <w:jc w:val="center"/>
                    <w:rPr>
                      <w:rFonts w:ascii="仿宋" w:hAnsi="仿宋" w:eastAsia="仿宋" w:cs="Arial"/>
                    </w:rPr>
                  </w:pPr>
                  <w:r>
                    <w:rPr>
                      <w:rFonts w:hint="eastAsia" w:ascii="仿宋" w:hAnsi="仿宋" w:eastAsia="仿宋" w:cs="Arial"/>
                    </w:rPr>
                    <w:t>200-5000mg/m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EFDD8B6">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E0A07C4">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627269E3">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D7EB39A">
                  <w:pPr>
                    <w:spacing w:line="400" w:lineRule="exact"/>
                    <w:ind w:right="-105" w:rightChars="-50"/>
                    <w:jc w:val="center"/>
                    <w:rPr>
                      <w:rFonts w:ascii="仿宋" w:hAnsi="仿宋" w:eastAsia="仿宋" w:cs="Arial"/>
                    </w:rPr>
                  </w:pPr>
                  <w:r>
                    <w:rPr>
                      <w:rFonts w:hint="eastAsia" w:ascii="仿宋" w:hAnsi="仿宋" w:eastAsia="仿宋" w:cs="Arial"/>
                    </w:rPr>
                    <w:t>2</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6EE9A60">
                  <w:pPr>
                    <w:spacing w:line="400" w:lineRule="exact"/>
                    <w:ind w:right="-105" w:rightChars="-50"/>
                    <w:jc w:val="center"/>
                    <w:rPr>
                      <w:rFonts w:ascii="仿宋" w:hAnsi="仿宋" w:eastAsia="仿宋" w:cs="Arial"/>
                    </w:rPr>
                  </w:pPr>
                  <w:r>
                    <w:rPr>
                      <w:rFonts w:hint="eastAsia" w:ascii="仿宋" w:hAnsi="仿宋" w:eastAsia="仿宋" w:cs="Arial"/>
                    </w:rPr>
                    <w:t>二氧化碳</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3C7C49C">
                  <w:pPr>
                    <w:spacing w:line="400" w:lineRule="exact"/>
                    <w:ind w:right="-105" w:rightChars="-50"/>
                    <w:jc w:val="center"/>
                    <w:rPr>
                      <w:rFonts w:ascii="仿宋" w:hAnsi="仿宋" w:eastAsia="仿宋" w:cs="Arial"/>
                    </w:rPr>
                  </w:pPr>
                  <w:r>
                    <w:rPr>
                      <w:rFonts w:hint="eastAsia" w:ascii="仿宋" w:hAnsi="仿宋" w:eastAsia="仿宋" w:cs="Arial"/>
                    </w:rPr>
                    <w:t>300-5000ppm</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C8F15F5">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02AD2CC">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0E3A66A3">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3F66055">
                  <w:pPr>
                    <w:spacing w:line="400" w:lineRule="exact"/>
                    <w:ind w:right="-105" w:rightChars="-50"/>
                    <w:jc w:val="center"/>
                    <w:rPr>
                      <w:rFonts w:ascii="仿宋" w:hAnsi="仿宋" w:eastAsia="仿宋" w:cs="Arial"/>
                    </w:rPr>
                  </w:pPr>
                  <w:r>
                    <w:rPr>
                      <w:rFonts w:hint="eastAsia" w:ascii="仿宋" w:hAnsi="仿宋" w:eastAsia="仿宋" w:cs="Arial"/>
                    </w:rPr>
                    <w:t>3</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05A743D">
                  <w:pPr>
                    <w:spacing w:line="400" w:lineRule="exact"/>
                    <w:ind w:right="-105" w:rightChars="-50"/>
                    <w:jc w:val="center"/>
                    <w:rPr>
                      <w:rFonts w:ascii="仿宋" w:hAnsi="仿宋" w:eastAsia="仿宋" w:cs="Arial"/>
                    </w:rPr>
                  </w:pPr>
                  <w:r>
                    <w:rPr>
                      <w:rFonts w:hint="eastAsia" w:ascii="仿宋" w:hAnsi="仿宋" w:eastAsia="仿宋" w:cs="Arial"/>
                    </w:rPr>
                    <w:t>氨气</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272C632">
                  <w:pPr>
                    <w:spacing w:line="400" w:lineRule="exact"/>
                    <w:ind w:right="-105" w:rightChars="-50"/>
                    <w:jc w:val="center"/>
                    <w:rPr>
                      <w:rFonts w:ascii="仿宋" w:hAnsi="仿宋" w:eastAsia="仿宋" w:cs="Arial"/>
                    </w:rPr>
                  </w:pPr>
                  <w:r>
                    <w:rPr>
                      <w:rFonts w:hint="eastAsia" w:ascii="仿宋" w:hAnsi="仿宋" w:eastAsia="仿宋" w:cs="Arial"/>
                    </w:rPr>
                    <w:t>5-100mg/m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12D8B32">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4152248">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77861549">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A5EA72C">
                  <w:pPr>
                    <w:spacing w:line="400" w:lineRule="exact"/>
                    <w:ind w:right="-105" w:rightChars="-50"/>
                    <w:jc w:val="center"/>
                    <w:rPr>
                      <w:rFonts w:ascii="仿宋" w:hAnsi="仿宋" w:eastAsia="仿宋" w:cs="Arial"/>
                    </w:rPr>
                  </w:pPr>
                  <w:r>
                    <w:rPr>
                      <w:rFonts w:hint="eastAsia" w:ascii="仿宋" w:hAnsi="仿宋" w:eastAsia="仿宋" w:cs="Arial"/>
                    </w:rPr>
                    <w:t>4</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99DF4A8">
                  <w:pPr>
                    <w:spacing w:line="400" w:lineRule="exact"/>
                    <w:ind w:right="-105" w:rightChars="-50"/>
                    <w:jc w:val="center"/>
                    <w:rPr>
                      <w:rFonts w:ascii="仿宋" w:hAnsi="仿宋" w:eastAsia="仿宋" w:cs="Arial"/>
                    </w:rPr>
                  </w:pPr>
                  <w:r>
                    <w:rPr>
                      <w:rFonts w:hint="eastAsia" w:ascii="仿宋" w:hAnsi="仿宋" w:eastAsia="仿宋" w:cs="Arial"/>
                    </w:rPr>
                    <w:t>硫化氢</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6D9F69F">
                  <w:pPr>
                    <w:spacing w:line="400" w:lineRule="exact"/>
                    <w:ind w:right="-105" w:rightChars="-50"/>
                    <w:jc w:val="center"/>
                    <w:rPr>
                      <w:rFonts w:ascii="仿宋" w:hAnsi="仿宋" w:eastAsia="仿宋" w:cs="Arial"/>
                    </w:rPr>
                  </w:pPr>
                  <w:r>
                    <w:rPr>
                      <w:rFonts w:hint="eastAsia" w:ascii="仿宋" w:hAnsi="仿宋" w:eastAsia="仿宋" w:cs="Arial"/>
                    </w:rPr>
                    <w:t>5-100mg/m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F574546">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1CF7A5F">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60292F13">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072390E">
                  <w:pPr>
                    <w:spacing w:line="400" w:lineRule="exact"/>
                    <w:ind w:right="-105" w:rightChars="-50"/>
                    <w:jc w:val="center"/>
                    <w:rPr>
                      <w:rFonts w:ascii="仿宋" w:hAnsi="仿宋" w:eastAsia="仿宋" w:cs="Arial"/>
                    </w:rPr>
                  </w:pPr>
                  <w:r>
                    <w:rPr>
                      <w:rFonts w:hint="eastAsia" w:ascii="仿宋" w:hAnsi="仿宋" w:eastAsia="仿宋" w:cs="Arial"/>
                    </w:rPr>
                    <w:t>5</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FA94EF9">
                  <w:pPr>
                    <w:spacing w:line="400" w:lineRule="exact"/>
                    <w:ind w:right="-105" w:rightChars="-50"/>
                    <w:jc w:val="center"/>
                    <w:rPr>
                      <w:rFonts w:ascii="仿宋" w:hAnsi="仿宋" w:eastAsia="仿宋" w:cs="Arial"/>
                    </w:rPr>
                  </w:pPr>
                  <w:r>
                    <w:rPr>
                      <w:rFonts w:hint="eastAsia" w:ascii="仿宋" w:hAnsi="仿宋" w:eastAsia="仿宋" w:cs="Arial"/>
                    </w:rPr>
                    <w:t>二氧化硫</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CB36B62">
                  <w:pPr>
                    <w:spacing w:line="400" w:lineRule="exact"/>
                    <w:ind w:right="-105" w:rightChars="-50"/>
                    <w:jc w:val="center"/>
                    <w:rPr>
                      <w:rFonts w:ascii="仿宋" w:hAnsi="仿宋" w:eastAsia="仿宋" w:cs="Arial"/>
                    </w:rPr>
                  </w:pPr>
                  <w:r>
                    <w:rPr>
                      <w:rFonts w:hint="eastAsia" w:ascii="仿宋" w:hAnsi="仿宋" w:eastAsia="仿宋" w:cs="Arial"/>
                    </w:rPr>
                    <w:t>5-150mg/m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CD43E80">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4DA456F">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1F284175">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880145A">
                  <w:pPr>
                    <w:spacing w:line="400" w:lineRule="exact"/>
                    <w:ind w:right="-105" w:rightChars="-50"/>
                    <w:jc w:val="center"/>
                    <w:rPr>
                      <w:rFonts w:ascii="仿宋" w:hAnsi="仿宋" w:eastAsia="仿宋" w:cs="Arial"/>
                    </w:rPr>
                  </w:pPr>
                  <w:r>
                    <w:rPr>
                      <w:rFonts w:hint="eastAsia" w:ascii="仿宋" w:hAnsi="仿宋" w:eastAsia="仿宋" w:cs="Arial"/>
                    </w:rPr>
                    <w:t>6</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7674DDB">
                  <w:pPr>
                    <w:spacing w:line="400" w:lineRule="exact"/>
                    <w:ind w:right="-105" w:rightChars="-50"/>
                    <w:jc w:val="center"/>
                    <w:rPr>
                      <w:rFonts w:ascii="仿宋" w:hAnsi="仿宋" w:eastAsia="仿宋" w:cs="Arial"/>
                    </w:rPr>
                  </w:pPr>
                  <w:r>
                    <w:rPr>
                      <w:rFonts w:hint="eastAsia" w:ascii="仿宋" w:hAnsi="仿宋" w:eastAsia="仿宋" w:cs="Arial"/>
                    </w:rPr>
                    <w:t>氮氧化物</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0B77C05">
                  <w:pPr>
                    <w:spacing w:line="400" w:lineRule="exact"/>
                    <w:ind w:right="-105" w:rightChars="-50"/>
                    <w:jc w:val="center"/>
                    <w:rPr>
                      <w:rFonts w:ascii="仿宋" w:hAnsi="仿宋" w:eastAsia="仿宋" w:cs="Arial"/>
                    </w:rPr>
                  </w:pPr>
                  <w:r>
                    <w:rPr>
                      <w:rFonts w:hint="eastAsia" w:ascii="仿宋" w:hAnsi="仿宋" w:eastAsia="仿宋" w:cs="Arial"/>
                    </w:rPr>
                    <w:t>5-100mg/m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8E5B6F1">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2292A13">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38E2473E">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7E80F8C">
                  <w:pPr>
                    <w:spacing w:line="400" w:lineRule="exact"/>
                    <w:ind w:right="-105" w:rightChars="-50"/>
                    <w:jc w:val="center"/>
                    <w:rPr>
                      <w:rFonts w:ascii="仿宋" w:hAnsi="仿宋" w:eastAsia="仿宋" w:cs="Arial"/>
                    </w:rPr>
                  </w:pPr>
                  <w:r>
                    <w:rPr>
                      <w:rFonts w:hint="eastAsia" w:ascii="仿宋" w:hAnsi="仿宋" w:eastAsia="仿宋" w:cs="Arial"/>
                    </w:rPr>
                    <w:t>7</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8003C76">
                  <w:pPr>
                    <w:spacing w:line="400" w:lineRule="exact"/>
                    <w:ind w:right="-105" w:rightChars="-50"/>
                    <w:jc w:val="center"/>
                    <w:rPr>
                      <w:rFonts w:ascii="仿宋" w:hAnsi="仿宋" w:eastAsia="仿宋" w:cs="Arial"/>
                    </w:rPr>
                  </w:pPr>
                  <w:r>
                    <w:rPr>
                      <w:rFonts w:hint="eastAsia" w:ascii="仿宋" w:hAnsi="仿宋" w:eastAsia="仿宋" w:cs="Arial"/>
                    </w:rPr>
                    <w:t>臭氧</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944CF50">
                  <w:pPr>
                    <w:spacing w:line="400" w:lineRule="exact"/>
                    <w:ind w:right="-105" w:rightChars="-50"/>
                    <w:jc w:val="center"/>
                    <w:rPr>
                      <w:rFonts w:ascii="仿宋" w:hAnsi="仿宋" w:eastAsia="仿宋" w:cs="Arial"/>
                    </w:rPr>
                  </w:pPr>
                  <w:r>
                    <w:rPr>
                      <w:rFonts w:hint="eastAsia" w:ascii="仿宋" w:hAnsi="仿宋" w:eastAsia="仿宋" w:cs="Arial"/>
                    </w:rPr>
                    <w:t>0.3-10mg/m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94778C1">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E189DAD">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79C018A0">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D763FFA">
                  <w:pPr>
                    <w:spacing w:line="400" w:lineRule="exact"/>
                    <w:ind w:right="-105" w:rightChars="-50"/>
                    <w:jc w:val="center"/>
                    <w:rPr>
                      <w:rFonts w:ascii="仿宋" w:hAnsi="仿宋" w:eastAsia="仿宋" w:cs="Arial"/>
                    </w:rPr>
                  </w:pPr>
                  <w:r>
                    <w:rPr>
                      <w:rFonts w:hint="eastAsia" w:ascii="仿宋" w:hAnsi="仿宋" w:eastAsia="仿宋" w:cs="Arial"/>
                    </w:rPr>
                    <w:t>8</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DCC40D4">
                  <w:pPr>
                    <w:spacing w:line="400" w:lineRule="exact"/>
                    <w:ind w:right="-105" w:rightChars="-50"/>
                    <w:jc w:val="center"/>
                    <w:rPr>
                      <w:rFonts w:ascii="仿宋" w:hAnsi="仿宋" w:eastAsia="仿宋" w:cs="Arial"/>
                    </w:rPr>
                  </w:pPr>
                  <w:r>
                    <w:rPr>
                      <w:rFonts w:hint="eastAsia" w:ascii="仿宋" w:hAnsi="仿宋" w:eastAsia="仿宋" w:cs="Arial"/>
                    </w:rPr>
                    <w:t>苯</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7F02E74">
                  <w:pPr>
                    <w:spacing w:line="400" w:lineRule="exact"/>
                    <w:ind w:right="-105" w:rightChars="-50"/>
                    <w:jc w:val="center"/>
                    <w:rPr>
                      <w:rFonts w:ascii="仿宋" w:hAnsi="仿宋" w:eastAsia="仿宋" w:cs="Arial"/>
                    </w:rPr>
                  </w:pPr>
                  <w:r>
                    <w:rPr>
                      <w:rFonts w:hint="eastAsia" w:ascii="仿宋" w:hAnsi="仿宋" w:eastAsia="仿宋" w:cs="Arial"/>
                    </w:rPr>
                    <w:t>20-400mg/m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5A43233">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F671116">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473E0705">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7286230">
                  <w:pPr>
                    <w:spacing w:line="400" w:lineRule="exact"/>
                    <w:ind w:right="-105" w:rightChars="-50"/>
                    <w:jc w:val="center"/>
                    <w:rPr>
                      <w:rFonts w:ascii="仿宋" w:hAnsi="仿宋" w:eastAsia="仿宋" w:cs="Arial"/>
                    </w:rPr>
                  </w:pPr>
                  <w:r>
                    <w:rPr>
                      <w:rFonts w:hint="eastAsia" w:ascii="仿宋" w:hAnsi="仿宋" w:eastAsia="仿宋" w:cs="Arial"/>
                    </w:rPr>
                    <w:t>9</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E8CBE36">
                  <w:pPr>
                    <w:spacing w:line="400" w:lineRule="exact"/>
                    <w:ind w:right="-105" w:rightChars="-50"/>
                    <w:jc w:val="center"/>
                    <w:rPr>
                      <w:rFonts w:ascii="仿宋" w:hAnsi="仿宋" w:eastAsia="仿宋" w:cs="Arial"/>
                    </w:rPr>
                  </w:pPr>
                  <w:r>
                    <w:rPr>
                      <w:rFonts w:hint="eastAsia" w:ascii="仿宋" w:hAnsi="仿宋" w:eastAsia="仿宋" w:cs="Arial"/>
                    </w:rPr>
                    <w:t>甲苯</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126C3B6">
                  <w:pPr>
                    <w:spacing w:line="400" w:lineRule="exact"/>
                    <w:ind w:right="-105" w:rightChars="-50"/>
                    <w:jc w:val="center"/>
                    <w:rPr>
                      <w:rFonts w:ascii="仿宋" w:hAnsi="仿宋" w:eastAsia="仿宋" w:cs="Arial"/>
                    </w:rPr>
                  </w:pPr>
                  <w:r>
                    <w:rPr>
                      <w:rFonts w:hint="eastAsia" w:ascii="仿宋" w:hAnsi="仿宋" w:eastAsia="仿宋" w:cs="Arial"/>
                    </w:rPr>
                    <w:t>50-1000mg/m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26FC8FB">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55EEDEC">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6A6D7F66">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F06A215">
                  <w:pPr>
                    <w:spacing w:line="400" w:lineRule="exact"/>
                    <w:ind w:right="-105" w:rightChars="-50"/>
                    <w:jc w:val="center"/>
                    <w:rPr>
                      <w:rFonts w:ascii="仿宋" w:hAnsi="仿宋" w:eastAsia="仿宋" w:cs="Arial"/>
                    </w:rPr>
                  </w:pPr>
                  <w:r>
                    <w:rPr>
                      <w:rFonts w:hint="eastAsia" w:ascii="仿宋" w:hAnsi="仿宋" w:eastAsia="仿宋" w:cs="Arial"/>
                    </w:rPr>
                    <w:t>10</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7020752">
                  <w:pPr>
                    <w:spacing w:line="400" w:lineRule="exact"/>
                    <w:ind w:right="-105" w:rightChars="-50"/>
                    <w:jc w:val="center"/>
                    <w:rPr>
                      <w:rFonts w:ascii="仿宋" w:hAnsi="仿宋" w:eastAsia="仿宋" w:cs="Arial"/>
                    </w:rPr>
                  </w:pPr>
                  <w:r>
                    <w:rPr>
                      <w:rFonts w:hint="eastAsia" w:ascii="仿宋" w:hAnsi="仿宋" w:eastAsia="仿宋" w:cs="Arial"/>
                    </w:rPr>
                    <w:t>二甲苯</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B580115">
                  <w:pPr>
                    <w:spacing w:line="400" w:lineRule="exact"/>
                    <w:ind w:right="-105" w:rightChars="-50"/>
                    <w:jc w:val="center"/>
                    <w:rPr>
                      <w:rFonts w:ascii="仿宋" w:hAnsi="仿宋" w:eastAsia="仿宋" w:cs="Arial"/>
                    </w:rPr>
                  </w:pPr>
                  <w:r>
                    <w:rPr>
                      <w:rFonts w:hint="eastAsia" w:ascii="仿宋" w:hAnsi="仿宋" w:eastAsia="仿宋" w:cs="Arial"/>
                    </w:rPr>
                    <w:t>50-1000mg/m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6C1AD29">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F0C51CE">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08E768B2">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F12E073">
                  <w:pPr>
                    <w:spacing w:line="400" w:lineRule="exact"/>
                    <w:ind w:right="-105" w:rightChars="-50"/>
                    <w:jc w:val="center"/>
                    <w:rPr>
                      <w:rFonts w:ascii="仿宋" w:hAnsi="仿宋" w:eastAsia="仿宋" w:cs="Arial"/>
                    </w:rPr>
                  </w:pPr>
                  <w:r>
                    <w:rPr>
                      <w:rFonts w:hint="eastAsia" w:ascii="仿宋" w:hAnsi="仿宋" w:eastAsia="仿宋" w:cs="Arial"/>
                    </w:rPr>
                    <w:t>11</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B9E504F">
                  <w:pPr>
                    <w:spacing w:line="400" w:lineRule="exact"/>
                    <w:ind w:right="-105" w:rightChars="-50"/>
                    <w:jc w:val="center"/>
                    <w:rPr>
                      <w:rFonts w:ascii="仿宋" w:hAnsi="仿宋" w:eastAsia="仿宋" w:cs="Arial"/>
                    </w:rPr>
                  </w:pPr>
                  <w:r>
                    <w:rPr>
                      <w:rFonts w:hint="eastAsia" w:ascii="仿宋" w:hAnsi="仿宋" w:eastAsia="仿宋" w:cs="Arial"/>
                    </w:rPr>
                    <w:t>汽油</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220E37F">
                  <w:pPr>
                    <w:spacing w:line="400" w:lineRule="exact"/>
                    <w:ind w:right="-105" w:rightChars="-50"/>
                    <w:jc w:val="center"/>
                    <w:rPr>
                      <w:rFonts w:ascii="仿宋" w:hAnsi="仿宋" w:eastAsia="仿宋" w:cs="Arial"/>
                    </w:rPr>
                  </w:pPr>
                  <w:r>
                    <w:rPr>
                      <w:rFonts w:hint="eastAsia" w:ascii="仿宋" w:hAnsi="仿宋" w:eastAsia="仿宋" w:cs="Arial"/>
                    </w:rPr>
                    <w:t>50-1000mg/m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C37DB16">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7E47457">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5D7D6C82">
              <w:tblPrEx>
                <w:tblCellMar>
                  <w:top w:w="15" w:type="dxa"/>
                  <w:left w:w="15" w:type="dxa"/>
                  <w:bottom w:w="15" w:type="dxa"/>
                  <w:right w:w="15" w:type="dxa"/>
                </w:tblCellMar>
              </w:tblPrEx>
              <w:trPr>
                <w:trHeight w:val="339"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5426C1D">
                  <w:pPr>
                    <w:spacing w:line="400" w:lineRule="exact"/>
                    <w:ind w:right="-105" w:rightChars="-50"/>
                    <w:jc w:val="center"/>
                    <w:rPr>
                      <w:rFonts w:ascii="仿宋" w:hAnsi="仿宋" w:eastAsia="仿宋" w:cs="Arial"/>
                    </w:rPr>
                  </w:pPr>
                  <w:r>
                    <w:rPr>
                      <w:rFonts w:hint="eastAsia" w:ascii="仿宋" w:hAnsi="仿宋" w:eastAsia="仿宋" w:cs="Arial"/>
                    </w:rPr>
                    <w:t>12</w:t>
                  </w:r>
                </w:p>
              </w:tc>
              <w:tc>
                <w:tcPr>
                  <w:tcW w:w="1276" w:type="dxa"/>
                  <w:tcBorders>
                    <w:top w:val="nil"/>
                    <w:left w:val="nil"/>
                    <w:bottom w:val="single" w:color="auto" w:sz="4" w:space="0"/>
                    <w:right w:val="single" w:color="auto" w:sz="4" w:space="0"/>
                  </w:tcBorders>
                  <w:shd w:val="clear" w:color="auto" w:fill="FFFFFF"/>
                  <w:tcMar>
                    <w:top w:w="0" w:type="dxa"/>
                    <w:left w:w="108" w:type="dxa"/>
                    <w:bottom w:w="15" w:type="dxa"/>
                    <w:right w:w="108" w:type="dxa"/>
                  </w:tcMar>
                  <w:vAlign w:val="center"/>
                </w:tcPr>
                <w:p w14:paraId="59BBF471">
                  <w:pPr>
                    <w:spacing w:line="400" w:lineRule="exact"/>
                    <w:ind w:right="-105" w:rightChars="-50"/>
                    <w:jc w:val="center"/>
                    <w:rPr>
                      <w:rFonts w:ascii="仿宋" w:hAnsi="仿宋" w:eastAsia="仿宋" w:cs="Arial"/>
                    </w:rPr>
                  </w:pPr>
                  <w:r>
                    <w:rPr>
                      <w:rFonts w:hint="eastAsia" w:ascii="仿宋" w:hAnsi="仿宋" w:eastAsia="仿宋" w:cs="Arial"/>
                    </w:rPr>
                    <w:t>氯气</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8BB9DA5">
                  <w:pPr>
                    <w:spacing w:line="400" w:lineRule="exact"/>
                    <w:ind w:right="-105" w:rightChars="-50"/>
                    <w:jc w:val="center"/>
                    <w:rPr>
                      <w:rFonts w:ascii="仿宋" w:hAnsi="仿宋" w:eastAsia="仿宋" w:cs="Arial"/>
                    </w:rPr>
                  </w:pPr>
                  <w:r>
                    <w:rPr>
                      <w:rFonts w:hint="eastAsia" w:ascii="仿宋" w:hAnsi="仿宋" w:eastAsia="仿宋" w:cs="Arial"/>
                    </w:rPr>
                    <w:t>1-30mg/m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2D34996">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518E828">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47B3AFF2">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98164C1">
                  <w:pPr>
                    <w:spacing w:line="400" w:lineRule="exact"/>
                    <w:ind w:right="-105" w:rightChars="-50"/>
                    <w:jc w:val="center"/>
                    <w:rPr>
                      <w:rFonts w:ascii="仿宋" w:hAnsi="仿宋" w:eastAsia="仿宋" w:cs="Arial"/>
                    </w:rPr>
                  </w:pPr>
                  <w:r>
                    <w:rPr>
                      <w:rFonts w:hint="eastAsia" w:ascii="仿宋" w:hAnsi="仿宋" w:eastAsia="仿宋" w:cs="Arial"/>
                    </w:rPr>
                    <w:t>13</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91B17FD">
                  <w:pPr>
                    <w:spacing w:line="400" w:lineRule="exact"/>
                    <w:ind w:right="-105" w:rightChars="-50"/>
                    <w:jc w:val="center"/>
                    <w:rPr>
                      <w:rFonts w:ascii="仿宋" w:hAnsi="仿宋" w:eastAsia="仿宋" w:cs="Arial"/>
                    </w:rPr>
                  </w:pPr>
                  <w:r>
                    <w:rPr>
                      <w:rFonts w:hint="eastAsia" w:ascii="仿宋" w:hAnsi="仿宋" w:eastAsia="仿宋" w:cs="Arial"/>
                    </w:rPr>
                    <w:t>氯化氢</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91AF187">
                  <w:pPr>
                    <w:spacing w:line="400" w:lineRule="exact"/>
                    <w:ind w:right="-105" w:rightChars="-50"/>
                    <w:jc w:val="center"/>
                    <w:rPr>
                      <w:rFonts w:ascii="仿宋" w:hAnsi="仿宋" w:eastAsia="仿宋" w:cs="Arial"/>
                    </w:rPr>
                  </w:pPr>
                  <w:r>
                    <w:rPr>
                      <w:rFonts w:hint="eastAsia" w:ascii="仿宋" w:hAnsi="仿宋" w:eastAsia="仿宋" w:cs="Arial"/>
                    </w:rPr>
                    <w:t>1-30mg/m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E563A2A">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38E569F">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7232C986">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C4DCAA4">
                  <w:pPr>
                    <w:spacing w:line="400" w:lineRule="exact"/>
                    <w:ind w:right="-105" w:rightChars="-50"/>
                    <w:jc w:val="center"/>
                    <w:rPr>
                      <w:rFonts w:ascii="仿宋" w:hAnsi="仿宋" w:eastAsia="仿宋" w:cs="Arial"/>
                    </w:rPr>
                  </w:pPr>
                  <w:r>
                    <w:rPr>
                      <w:rFonts w:hint="eastAsia" w:ascii="仿宋" w:hAnsi="仿宋" w:eastAsia="仿宋" w:cs="Arial"/>
                    </w:rPr>
                    <w:t>14</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69239D7">
                  <w:pPr>
                    <w:spacing w:line="400" w:lineRule="exact"/>
                    <w:ind w:right="-105" w:rightChars="-50"/>
                    <w:jc w:val="center"/>
                    <w:rPr>
                      <w:rFonts w:ascii="仿宋" w:hAnsi="仿宋" w:eastAsia="仿宋" w:cs="Arial"/>
                    </w:rPr>
                  </w:pPr>
                  <w:r>
                    <w:rPr>
                      <w:rFonts w:hint="eastAsia" w:ascii="仿宋" w:hAnsi="仿宋" w:eastAsia="仿宋" w:cs="Arial"/>
                    </w:rPr>
                    <w:t>磷化氢</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94816F8">
                  <w:pPr>
                    <w:spacing w:line="400" w:lineRule="exact"/>
                    <w:ind w:right="-105" w:rightChars="-50"/>
                    <w:jc w:val="center"/>
                    <w:rPr>
                      <w:rFonts w:ascii="仿宋" w:hAnsi="仿宋" w:eastAsia="仿宋" w:cs="Arial"/>
                    </w:rPr>
                  </w:pPr>
                  <w:r>
                    <w:rPr>
                      <w:rFonts w:hint="eastAsia" w:ascii="仿宋" w:hAnsi="仿宋" w:eastAsia="仿宋" w:cs="Arial"/>
                    </w:rPr>
                    <w:t>10-200mg/m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66F1311">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77234CC">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3C25957C">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1C09569">
                  <w:pPr>
                    <w:spacing w:line="400" w:lineRule="exact"/>
                    <w:ind w:right="-105" w:rightChars="-50"/>
                    <w:jc w:val="center"/>
                    <w:rPr>
                      <w:rFonts w:ascii="仿宋" w:hAnsi="仿宋" w:eastAsia="仿宋" w:cs="Arial"/>
                    </w:rPr>
                  </w:pPr>
                  <w:r>
                    <w:rPr>
                      <w:rFonts w:hint="eastAsia" w:ascii="仿宋" w:hAnsi="仿宋" w:eastAsia="仿宋" w:cs="Arial"/>
                    </w:rPr>
                    <w:t>15</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10EA0A3">
                  <w:pPr>
                    <w:spacing w:line="400" w:lineRule="exact"/>
                    <w:ind w:right="-105" w:rightChars="-50"/>
                    <w:jc w:val="center"/>
                    <w:rPr>
                      <w:rFonts w:ascii="仿宋" w:hAnsi="仿宋" w:eastAsia="仿宋" w:cs="Arial"/>
                    </w:rPr>
                  </w:pPr>
                  <w:r>
                    <w:rPr>
                      <w:rFonts w:hint="eastAsia" w:ascii="仿宋" w:hAnsi="仿宋" w:eastAsia="仿宋" w:cs="Arial"/>
                    </w:rPr>
                    <w:t>氟化氢</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2565667">
                  <w:pPr>
                    <w:spacing w:line="400" w:lineRule="exact"/>
                    <w:ind w:right="-105" w:rightChars="-50"/>
                    <w:jc w:val="center"/>
                    <w:rPr>
                      <w:rFonts w:ascii="仿宋" w:hAnsi="仿宋" w:eastAsia="仿宋" w:cs="Arial"/>
                    </w:rPr>
                  </w:pPr>
                  <w:r>
                    <w:rPr>
                      <w:rFonts w:hint="eastAsia" w:ascii="仿宋" w:hAnsi="仿宋" w:eastAsia="仿宋" w:cs="Arial"/>
                    </w:rPr>
                    <w:t>1-30mg/m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2744351">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6E9BE82">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6CAC6FA3">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FA2AF95">
                  <w:pPr>
                    <w:spacing w:line="400" w:lineRule="exact"/>
                    <w:ind w:right="-105" w:rightChars="-50"/>
                    <w:jc w:val="center"/>
                    <w:rPr>
                      <w:rFonts w:ascii="仿宋" w:hAnsi="仿宋" w:eastAsia="仿宋" w:cs="Arial"/>
                    </w:rPr>
                  </w:pPr>
                  <w:r>
                    <w:rPr>
                      <w:rFonts w:hint="eastAsia" w:ascii="仿宋" w:hAnsi="仿宋" w:eastAsia="仿宋" w:cs="Arial"/>
                    </w:rPr>
                    <w:t>16</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1C5C80E">
                  <w:pPr>
                    <w:spacing w:line="400" w:lineRule="exact"/>
                    <w:ind w:right="-105" w:rightChars="-50"/>
                    <w:jc w:val="center"/>
                    <w:rPr>
                      <w:rFonts w:ascii="仿宋" w:hAnsi="仿宋" w:eastAsia="仿宋" w:cs="Arial"/>
                    </w:rPr>
                  </w:pPr>
                  <w:r>
                    <w:rPr>
                      <w:rFonts w:hint="eastAsia" w:ascii="仿宋" w:hAnsi="仿宋" w:eastAsia="仿宋" w:cs="Arial"/>
                    </w:rPr>
                    <w:t>甲醇</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74FB748">
                  <w:pPr>
                    <w:spacing w:line="400" w:lineRule="exact"/>
                    <w:ind w:right="-105" w:rightChars="-50"/>
                    <w:jc w:val="center"/>
                    <w:rPr>
                      <w:rFonts w:ascii="仿宋" w:hAnsi="仿宋" w:eastAsia="仿宋" w:cs="Arial"/>
                    </w:rPr>
                  </w:pPr>
                  <w:r>
                    <w:rPr>
                      <w:rFonts w:hint="eastAsia" w:ascii="仿宋" w:hAnsi="仿宋" w:eastAsia="仿宋" w:cs="Arial"/>
                    </w:rPr>
                    <w:t>200-6000mg/m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22F0ECC">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C0918D1">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2074EEDD">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0D66BD3">
                  <w:pPr>
                    <w:spacing w:line="400" w:lineRule="exact"/>
                    <w:ind w:right="-105" w:rightChars="-50"/>
                    <w:jc w:val="center"/>
                    <w:rPr>
                      <w:rFonts w:ascii="仿宋" w:hAnsi="仿宋" w:eastAsia="仿宋" w:cs="Arial"/>
                    </w:rPr>
                  </w:pPr>
                  <w:r>
                    <w:rPr>
                      <w:rFonts w:hint="eastAsia" w:ascii="仿宋" w:hAnsi="仿宋" w:eastAsia="仿宋" w:cs="Arial"/>
                    </w:rPr>
                    <w:t>17</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2FB45068">
                  <w:pPr>
                    <w:spacing w:line="400" w:lineRule="exact"/>
                    <w:ind w:right="-105" w:rightChars="-50"/>
                    <w:jc w:val="center"/>
                    <w:rPr>
                      <w:rFonts w:ascii="仿宋" w:hAnsi="仿宋" w:eastAsia="仿宋" w:cs="Arial"/>
                    </w:rPr>
                  </w:pPr>
                  <w:r>
                    <w:rPr>
                      <w:rFonts w:hint="eastAsia" w:ascii="仿宋" w:hAnsi="仿宋" w:eastAsia="仿宋" w:cs="Arial"/>
                    </w:rPr>
                    <w:t>乙醇</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C29F34C">
                  <w:pPr>
                    <w:spacing w:line="400" w:lineRule="exact"/>
                    <w:ind w:right="-105" w:rightChars="-50"/>
                    <w:jc w:val="center"/>
                    <w:rPr>
                      <w:rFonts w:ascii="仿宋" w:hAnsi="仿宋" w:eastAsia="仿宋" w:cs="Arial"/>
                    </w:rPr>
                  </w:pPr>
                  <w:r>
                    <w:rPr>
                      <w:rFonts w:hint="eastAsia" w:ascii="仿宋" w:hAnsi="仿宋" w:eastAsia="仿宋" w:cs="Arial"/>
                    </w:rPr>
                    <w:t>0.1-6%</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944F760">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E368D79">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66A537F5">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58463D7">
                  <w:pPr>
                    <w:spacing w:line="400" w:lineRule="exact"/>
                    <w:ind w:right="-105" w:rightChars="-50"/>
                    <w:jc w:val="center"/>
                    <w:rPr>
                      <w:rFonts w:ascii="仿宋" w:hAnsi="仿宋" w:eastAsia="仿宋" w:cs="Arial"/>
                    </w:rPr>
                  </w:pPr>
                  <w:r>
                    <w:rPr>
                      <w:rFonts w:hint="eastAsia" w:ascii="仿宋" w:hAnsi="仿宋" w:eastAsia="仿宋" w:cs="Arial"/>
                    </w:rPr>
                    <w:t>18</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79B2D1A">
                  <w:pPr>
                    <w:spacing w:line="400" w:lineRule="exact"/>
                    <w:ind w:right="-105" w:rightChars="-50"/>
                    <w:jc w:val="center"/>
                    <w:rPr>
                      <w:rFonts w:ascii="仿宋" w:hAnsi="仿宋" w:eastAsia="仿宋" w:cs="Arial"/>
                    </w:rPr>
                  </w:pPr>
                  <w:r>
                    <w:rPr>
                      <w:rFonts w:hint="eastAsia" w:ascii="仿宋" w:hAnsi="仿宋" w:eastAsia="仿宋" w:cs="Arial"/>
                    </w:rPr>
                    <w:t>苯系物中苯</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CF5B1A3">
                  <w:pPr>
                    <w:spacing w:line="400" w:lineRule="exact"/>
                    <w:ind w:right="-105" w:rightChars="-50"/>
                    <w:jc w:val="center"/>
                    <w:rPr>
                      <w:rFonts w:ascii="仿宋" w:hAnsi="仿宋" w:eastAsia="仿宋" w:cs="Arial"/>
                    </w:rPr>
                  </w:pPr>
                  <w:r>
                    <w:rPr>
                      <w:rFonts w:hint="eastAsia" w:ascii="仿宋" w:hAnsi="仿宋" w:eastAsia="仿宋" w:cs="Arial"/>
                    </w:rPr>
                    <w:t>20-400mg/m</w:t>
                  </w:r>
                  <w:r>
                    <w:rPr>
                      <w:rFonts w:ascii="Calibri" w:hAnsi="Calibri" w:eastAsia="仿宋" w:cs="Calibri"/>
                    </w:rPr>
                    <w:t>³</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84869DC">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515BCBD">
                  <w:pPr>
                    <w:spacing w:line="400" w:lineRule="exact"/>
                    <w:ind w:right="-105" w:rightChars="-50"/>
                    <w:jc w:val="center"/>
                    <w:rPr>
                      <w:rFonts w:ascii="仿宋" w:hAnsi="仿宋" w:eastAsia="仿宋" w:cs="Arial"/>
                    </w:rPr>
                  </w:pPr>
                  <w:r>
                    <w:rPr>
                      <w:rFonts w:hint="eastAsia" w:ascii="仿宋" w:hAnsi="仿宋" w:eastAsia="仿宋" w:cs="Arial"/>
                    </w:rPr>
                    <w:t>20支/盒</w:t>
                  </w:r>
                </w:p>
              </w:tc>
            </w:tr>
            <w:tr w14:paraId="5E68801A">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304EFBC">
                  <w:pPr>
                    <w:spacing w:line="400" w:lineRule="exact"/>
                    <w:ind w:right="-105" w:rightChars="-50"/>
                    <w:jc w:val="center"/>
                    <w:rPr>
                      <w:rFonts w:ascii="仿宋" w:hAnsi="仿宋" w:eastAsia="仿宋" w:cs="Arial"/>
                    </w:rPr>
                  </w:pPr>
                  <w:r>
                    <w:rPr>
                      <w:rFonts w:hint="eastAsia" w:ascii="仿宋" w:hAnsi="仿宋" w:eastAsia="仿宋" w:cs="Arial"/>
                    </w:rPr>
                    <w:t>19</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65E0BDE">
                  <w:pPr>
                    <w:spacing w:line="400" w:lineRule="exact"/>
                    <w:ind w:right="-105" w:rightChars="-50"/>
                    <w:jc w:val="center"/>
                    <w:rPr>
                      <w:rFonts w:ascii="仿宋" w:hAnsi="仿宋" w:eastAsia="仿宋" w:cs="Arial"/>
                    </w:rPr>
                  </w:pPr>
                  <w:r>
                    <w:rPr>
                      <w:rFonts w:hint="eastAsia" w:ascii="仿宋" w:hAnsi="仿宋" w:eastAsia="仿宋" w:cs="Arial"/>
                    </w:rPr>
                    <w:t>有机气体</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31CA246">
                  <w:pPr>
                    <w:spacing w:line="400" w:lineRule="exact"/>
                    <w:ind w:right="-105" w:rightChars="-50"/>
                    <w:jc w:val="center"/>
                    <w:rPr>
                      <w:rFonts w:ascii="仿宋" w:hAnsi="仿宋" w:eastAsia="仿宋" w:cs="Arial"/>
                    </w:rPr>
                  </w:pPr>
                  <w:r>
                    <w:rPr>
                      <w:rFonts w:hint="eastAsia" w:ascii="仿宋" w:hAnsi="仿宋" w:eastAsia="仿宋" w:cs="Arial"/>
                    </w:rPr>
                    <w:t>定性</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C607549">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2818718">
                  <w:pPr>
                    <w:spacing w:line="400" w:lineRule="exact"/>
                    <w:ind w:right="-105" w:rightChars="-50"/>
                    <w:jc w:val="center"/>
                    <w:rPr>
                      <w:rFonts w:ascii="仿宋" w:hAnsi="仿宋" w:eastAsia="仿宋" w:cs="Arial"/>
                    </w:rPr>
                  </w:pPr>
                  <w:r>
                    <w:rPr>
                      <w:rFonts w:hint="eastAsia" w:ascii="仿宋" w:hAnsi="仿宋" w:eastAsia="仿宋" w:cs="Arial"/>
                    </w:rPr>
                    <w:t>10支/盒</w:t>
                  </w:r>
                </w:p>
              </w:tc>
            </w:tr>
            <w:tr w14:paraId="7D15857D">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BDC3062">
                  <w:pPr>
                    <w:spacing w:line="400" w:lineRule="exact"/>
                    <w:ind w:right="-105" w:rightChars="-50"/>
                    <w:jc w:val="center"/>
                    <w:rPr>
                      <w:rFonts w:ascii="仿宋" w:hAnsi="仿宋" w:eastAsia="仿宋" w:cs="Arial"/>
                    </w:rPr>
                  </w:pPr>
                  <w:r>
                    <w:rPr>
                      <w:rFonts w:hint="eastAsia" w:ascii="仿宋" w:hAnsi="仿宋" w:eastAsia="仿宋" w:cs="Arial"/>
                    </w:rPr>
                    <w:t>20</w:t>
                  </w:r>
                </w:p>
              </w:tc>
              <w:tc>
                <w:tcPr>
                  <w:tcW w:w="1276"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3D4B059">
                  <w:pPr>
                    <w:spacing w:line="400" w:lineRule="exact"/>
                    <w:ind w:right="-105" w:rightChars="-50"/>
                    <w:jc w:val="center"/>
                    <w:rPr>
                      <w:rFonts w:ascii="仿宋" w:hAnsi="仿宋" w:eastAsia="仿宋" w:cs="Arial"/>
                    </w:rPr>
                  </w:pPr>
                  <w:r>
                    <w:rPr>
                      <w:rFonts w:hint="eastAsia" w:ascii="仿宋" w:hAnsi="仿宋" w:eastAsia="仿宋" w:cs="Arial"/>
                    </w:rPr>
                    <w:t>无机气体</w:t>
                  </w:r>
                </w:p>
              </w:tc>
              <w:tc>
                <w:tcPr>
                  <w:tcW w:w="155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3DC7632">
                  <w:pPr>
                    <w:spacing w:line="400" w:lineRule="exact"/>
                    <w:ind w:right="-105" w:rightChars="-50"/>
                    <w:jc w:val="center"/>
                    <w:rPr>
                      <w:rFonts w:ascii="仿宋" w:hAnsi="仿宋" w:eastAsia="仿宋" w:cs="Arial"/>
                    </w:rPr>
                  </w:pPr>
                  <w:r>
                    <w:rPr>
                      <w:rFonts w:hint="eastAsia" w:ascii="仿宋" w:hAnsi="仿宋" w:eastAsia="仿宋" w:cs="Arial"/>
                    </w:rPr>
                    <w:t>定性</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1BCDB41">
                  <w:pPr>
                    <w:spacing w:line="400" w:lineRule="exact"/>
                    <w:ind w:right="-105" w:rightChars="-50"/>
                    <w:jc w:val="center"/>
                    <w:rPr>
                      <w:rFonts w:ascii="仿宋" w:hAnsi="仿宋" w:eastAsia="仿宋" w:cs="Arial"/>
                    </w:rPr>
                  </w:pPr>
                  <w:r>
                    <w:rPr>
                      <w:rFonts w:hint="eastAsia" w:ascii="仿宋" w:hAnsi="仿宋" w:eastAsia="仿宋" w:cs="Arial"/>
                    </w:rPr>
                    <w:t>2</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E9445CE">
                  <w:pPr>
                    <w:spacing w:line="400" w:lineRule="exact"/>
                    <w:ind w:right="-105" w:rightChars="-50"/>
                    <w:jc w:val="center"/>
                    <w:rPr>
                      <w:rFonts w:ascii="仿宋" w:hAnsi="仿宋" w:eastAsia="仿宋" w:cs="Arial"/>
                    </w:rPr>
                  </w:pPr>
                  <w:r>
                    <w:rPr>
                      <w:rFonts w:hint="eastAsia" w:ascii="仿宋" w:hAnsi="仿宋" w:eastAsia="仿宋" w:cs="Arial"/>
                    </w:rPr>
                    <w:t>10支/盒</w:t>
                  </w:r>
                </w:p>
              </w:tc>
            </w:tr>
            <w:tr w14:paraId="26E11EA9">
              <w:tblPrEx>
                <w:tblCellMar>
                  <w:top w:w="15" w:type="dxa"/>
                  <w:left w:w="15" w:type="dxa"/>
                  <w:bottom w:w="15" w:type="dxa"/>
                  <w:right w:w="15" w:type="dxa"/>
                </w:tblCellMar>
              </w:tblPrEx>
              <w:trPr>
                <w:trHeight w:val="404"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2D440DC">
                  <w:pPr>
                    <w:spacing w:line="400" w:lineRule="exact"/>
                    <w:ind w:right="-105" w:rightChars="-50"/>
                    <w:jc w:val="center"/>
                    <w:rPr>
                      <w:rFonts w:ascii="仿宋" w:hAnsi="仿宋" w:eastAsia="仿宋" w:cs="Arial"/>
                    </w:rPr>
                  </w:pPr>
                  <w:r>
                    <w:rPr>
                      <w:rFonts w:hint="eastAsia" w:ascii="仿宋" w:hAnsi="仿宋" w:eastAsia="仿宋" w:cs="Arial"/>
                    </w:rPr>
                    <w:t>21</w:t>
                  </w:r>
                </w:p>
              </w:tc>
              <w:tc>
                <w:tcPr>
                  <w:tcW w:w="2835" w:type="dxa"/>
                  <w:gridSpan w:val="2"/>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D260C13">
                  <w:pPr>
                    <w:spacing w:line="400" w:lineRule="exact"/>
                    <w:ind w:right="-105" w:rightChars="-50"/>
                    <w:jc w:val="center"/>
                    <w:rPr>
                      <w:rFonts w:ascii="仿宋" w:hAnsi="仿宋" w:eastAsia="仿宋" w:cs="Arial"/>
                    </w:rPr>
                  </w:pPr>
                  <w:r>
                    <w:rPr>
                      <w:rFonts w:hint="eastAsia" w:ascii="仿宋" w:hAnsi="仿宋" w:eastAsia="仿宋" w:cs="Arial"/>
                    </w:rPr>
                    <w:t>手动气体采样器</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9D2B1CF">
                  <w:pPr>
                    <w:spacing w:line="400" w:lineRule="exact"/>
                    <w:ind w:right="-105" w:rightChars="-50"/>
                    <w:jc w:val="center"/>
                    <w:rPr>
                      <w:rFonts w:ascii="仿宋" w:hAnsi="仿宋" w:eastAsia="仿宋" w:cs="Arial"/>
                    </w:rPr>
                  </w:pPr>
                  <w:r>
                    <w:rPr>
                      <w:rFonts w:hint="eastAsia" w:ascii="仿宋" w:hAnsi="仿宋" w:eastAsia="仿宋" w:cs="Arial"/>
                    </w:rPr>
                    <w:t>1</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33C49C3">
                  <w:pPr>
                    <w:spacing w:line="320" w:lineRule="exact"/>
                    <w:ind w:right="-105" w:rightChars="-50"/>
                    <w:jc w:val="center"/>
                    <w:rPr>
                      <w:rFonts w:ascii="仿宋" w:hAnsi="仿宋" w:eastAsia="仿宋" w:cs="Arial"/>
                    </w:rPr>
                  </w:pPr>
                  <w:r>
                    <w:rPr>
                      <w:rFonts w:hint="eastAsia" w:ascii="仿宋" w:hAnsi="仿宋" w:eastAsia="仿宋" w:cs="Arial"/>
                    </w:rPr>
                    <w:t>一次的抽气量有50ml和100ml两种档位</w:t>
                  </w:r>
                </w:p>
              </w:tc>
            </w:tr>
            <w:tr w14:paraId="55BB1035">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4CCFB5F">
                  <w:pPr>
                    <w:spacing w:line="400" w:lineRule="exact"/>
                    <w:ind w:right="-105" w:rightChars="-50"/>
                    <w:jc w:val="center"/>
                    <w:rPr>
                      <w:rFonts w:ascii="仿宋" w:hAnsi="仿宋" w:eastAsia="仿宋" w:cs="Arial"/>
                    </w:rPr>
                  </w:pPr>
                  <w:r>
                    <w:rPr>
                      <w:rFonts w:hint="eastAsia" w:ascii="仿宋" w:hAnsi="仿宋" w:eastAsia="仿宋" w:cs="Arial"/>
                    </w:rPr>
                    <w:t>22</w:t>
                  </w:r>
                </w:p>
              </w:tc>
              <w:tc>
                <w:tcPr>
                  <w:tcW w:w="2835" w:type="dxa"/>
                  <w:gridSpan w:val="2"/>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9835BED">
                  <w:pPr>
                    <w:spacing w:line="400" w:lineRule="exact"/>
                    <w:ind w:right="-105" w:rightChars="-50"/>
                    <w:jc w:val="center"/>
                    <w:rPr>
                      <w:rFonts w:ascii="仿宋" w:hAnsi="仿宋" w:eastAsia="仿宋" w:cs="Arial"/>
                    </w:rPr>
                  </w:pPr>
                  <w:r>
                    <w:rPr>
                      <w:rFonts w:hint="eastAsia" w:ascii="仿宋" w:hAnsi="仿宋" w:eastAsia="仿宋" w:cs="Arial"/>
                    </w:rPr>
                    <w:t>检测管切割器</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6E71D49">
                  <w:pPr>
                    <w:spacing w:line="400" w:lineRule="exact"/>
                    <w:ind w:right="-105" w:rightChars="-50"/>
                    <w:jc w:val="center"/>
                    <w:rPr>
                      <w:rFonts w:ascii="仿宋" w:hAnsi="仿宋" w:eastAsia="仿宋" w:cs="Arial"/>
                    </w:rPr>
                  </w:pPr>
                  <w:r>
                    <w:rPr>
                      <w:rFonts w:hint="eastAsia" w:ascii="仿宋" w:hAnsi="仿宋" w:eastAsia="仿宋" w:cs="Arial"/>
                    </w:rPr>
                    <w:t>1</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B76A7C8">
                  <w:pPr>
                    <w:spacing w:line="400" w:lineRule="exact"/>
                    <w:ind w:right="-105" w:rightChars="-50"/>
                    <w:jc w:val="center"/>
                    <w:rPr>
                      <w:rFonts w:ascii="仿宋" w:hAnsi="仿宋" w:eastAsia="仿宋" w:cs="Arial"/>
                    </w:rPr>
                  </w:pPr>
                  <w:r>
                    <w:rPr>
                      <w:rFonts w:hint="eastAsia" w:ascii="仿宋" w:hAnsi="仿宋" w:eastAsia="仿宋" w:cs="Arial"/>
                    </w:rPr>
                    <w:t>切割检测管</w:t>
                  </w:r>
                </w:p>
              </w:tc>
            </w:tr>
            <w:tr w14:paraId="7BEEB9F7">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C596D75">
                  <w:pPr>
                    <w:spacing w:line="400" w:lineRule="exact"/>
                    <w:ind w:right="-105" w:rightChars="-50"/>
                    <w:jc w:val="center"/>
                    <w:rPr>
                      <w:rFonts w:ascii="仿宋" w:hAnsi="仿宋" w:eastAsia="仿宋" w:cs="Arial"/>
                    </w:rPr>
                  </w:pPr>
                  <w:r>
                    <w:rPr>
                      <w:rFonts w:hint="eastAsia" w:ascii="仿宋" w:hAnsi="仿宋" w:eastAsia="仿宋" w:cs="Arial"/>
                    </w:rPr>
                    <w:t>23</w:t>
                  </w:r>
                </w:p>
              </w:tc>
              <w:tc>
                <w:tcPr>
                  <w:tcW w:w="2835" w:type="dxa"/>
                  <w:gridSpan w:val="2"/>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30A2C0A">
                  <w:pPr>
                    <w:spacing w:line="400" w:lineRule="exact"/>
                    <w:ind w:right="-105" w:rightChars="-50"/>
                    <w:jc w:val="center"/>
                    <w:rPr>
                      <w:rFonts w:ascii="仿宋" w:hAnsi="仿宋" w:eastAsia="仿宋" w:cs="Arial"/>
                    </w:rPr>
                  </w:pPr>
                  <w:r>
                    <w:rPr>
                      <w:rFonts w:hint="eastAsia" w:ascii="仿宋" w:hAnsi="仿宋" w:eastAsia="仿宋" w:cs="Arial"/>
                    </w:rPr>
                    <w:t>收集容器</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2C41F4B">
                  <w:pPr>
                    <w:spacing w:line="400" w:lineRule="exact"/>
                    <w:ind w:right="-105" w:rightChars="-50"/>
                    <w:jc w:val="center"/>
                    <w:rPr>
                      <w:rFonts w:ascii="仿宋" w:hAnsi="仿宋" w:eastAsia="仿宋" w:cs="Arial"/>
                    </w:rPr>
                  </w:pPr>
                  <w:r>
                    <w:rPr>
                      <w:rFonts w:hint="eastAsia" w:ascii="仿宋" w:hAnsi="仿宋" w:eastAsia="仿宋" w:cs="Arial"/>
                    </w:rPr>
                    <w:t>1</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062D18A">
                  <w:pPr>
                    <w:spacing w:line="320" w:lineRule="exact"/>
                    <w:ind w:right="-105" w:rightChars="-50"/>
                    <w:jc w:val="center"/>
                    <w:rPr>
                      <w:rFonts w:ascii="仿宋" w:hAnsi="仿宋" w:eastAsia="仿宋" w:cs="Arial"/>
                    </w:rPr>
                  </w:pPr>
                  <w:r>
                    <w:rPr>
                      <w:rFonts w:hint="eastAsia" w:ascii="仿宋" w:hAnsi="仿宋" w:eastAsia="仿宋" w:cs="Arial"/>
                    </w:rPr>
                    <w:t>使用后检测管收集容器</w:t>
                  </w:r>
                </w:p>
              </w:tc>
            </w:tr>
            <w:tr w14:paraId="01FDCFA0">
              <w:tblPrEx>
                <w:tblCellMar>
                  <w:top w:w="15" w:type="dxa"/>
                  <w:left w:w="15" w:type="dxa"/>
                  <w:bottom w:w="15" w:type="dxa"/>
                  <w:right w:w="15" w:type="dxa"/>
                </w:tblCellMar>
              </w:tblPrEx>
              <w:trPr>
                <w:trHeight w:val="311"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BB7BF88">
                  <w:pPr>
                    <w:spacing w:line="400" w:lineRule="exact"/>
                    <w:ind w:right="-105" w:rightChars="-50"/>
                    <w:jc w:val="center"/>
                    <w:rPr>
                      <w:rFonts w:ascii="仿宋" w:hAnsi="仿宋" w:eastAsia="仿宋" w:cs="Arial"/>
                    </w:rPr>
                  </w:pPr>
                  <w:r>
                    <w:rPr>
                      <w:rFonts w:hint="eastAsia" w:ascii="仿宋" w:hAnsi="仿宋" w:eastAsia="仿宋" w:cs="Arial"/>
                    </w:rPr>
                    <w:t>24</w:t>
                  </w:r>
                </w:p>
              </w:tc>
              <w:tc>
                <w:tcPr>
                  <w:tcW w:w="2835" w:type="dxa"/>
                  <w:gridSpan w:val="2"/>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E27E2D2">
                  <w:pPr>
                    <w:spacing w:line="400" w:lineRule="exact"/>
                    <w:ind w:right="-105" w:rightChars="-50"/>
                    <w:jc w:val="center"/>
                    <w:rPr>
                      <w:rFonts w:ascii="仿宋" w:hAnsi="仿宋" w:eastAsia="仿宋" w:cs="Arial"/>
                    </w:rPr>
                  </w:pPr>
                  <w:r>
                    <w:rPr>
                      <w:rFonts w:hint="eastAsia" w:ascii="仿宋" w:hAnsi="仿宋" w:eastAsia="仿宋" w:cs="Arial"/>
                    </w:rPr>
                    <w:t>使用说明书</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EE520F0">
                  <w:pPr>
                    <w:spacing w:line="400" w:lineRule="exact"/>
                    <w:ind w:right="-105" w:rightChars="-50"/>
                    <w:jc w:val="center"/>
                    <w:rPr>
                      <w:rFonts w:ascii="仿宋" w:hAnsi="仿宋" w:eastAsia="仿宋" w:cs="Arial"/>
                    </w:rPr>
                  </w:pPr>
                  <w:r>
                    <w:rPr>
                      <w:rFonts w:hint="eastAsia" w:ascii="仿宋" w:hAnsi="仿宋" w:eastAsia="仿宋" w:cs="Arial"/>
                    </w:rPr>
                    <w:t>1</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12397C5">
                  <w:pPr>
                    <w:spacing w:line="400" w:lineRule="exact"/>
                    <w:ind w:right="-105" w:rightChars="-50"/>
                    <w:jc w:val="center"/>
                    <w:rPr>
                      <w:rFonts w:ascii="仿宋" w:hAnsi="仿宋" w:eastAsia="仿宋" w:cs="Arial"/>
                    </w:rPr>
                  </w:pPr>
                  <w:r>
                    <w:rPr>
                      <w:rFonts w:hint="eastAsia" w:ascii="仿宋" w:hAnsi="仿宋" w:eastAsia="仿宋" w:cs="Arial"/>
                    </w:rPr>
                    <w:t>中文</w:t>
                  </w:r>
                </w:p>
              </w:tc>
            </w:tr>
            <w:tr w14:paraId="20455A98">
              <w:tblPrEx>
                <w:tblCellMar>
                  <w:top w:w="15" w:type="dxa"/>
                  <w:left w:w="15" w:type="dxa"/>
                  <w:bottom w:w="15" w:type="dxa"/>
                  <w:right w:w="15" w:type="dxa"/>
                </w:tblCellMar>
              </w:tblPrEx>
              <w:trPr>
                <w:trHeight w:val="354" w:hRule="atLeast"/>
                <w:jc w:val="center"/>
              </w:trPr>
              <w:tc>
                <w:tcPr>
                  <w:tcW w:w="624" w:type="dxa"/>
                  <w:tcBorders>
                    <w:top w:val="nil"/>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CB3F675">
                  <w:pPr>
                    <w:spacing w:line="400" w:lineRule="exact"/>
                    <w:ind w:right="-105" w:rightChars="-50"/>
                    <w:jc w:val="center"/>
                    <w:rPr>
                      <w:rFonts w:ascii="仿宋" w:hAnsi="仿宋" w:eastAsia="仿宋" w:cs="Arial"/>
                    </w:rPr>
                  </w:pPr>
                  <w:r>
                    <w:rPr>
                      <w:rFonts w:hint="eastAsia" w:ascii="仿宋" w:hAnsi="仿宋" w:eastAsia="仿宋" w:cs="Arial"/>
                    </w:rPr>
                    <w:t>25</w:t>
                  </w:r>
                </w:p>
              </w:tc>
              <w:tc>
                <w:tcPr>
                  <w:tcW w:w="2835" w:type="dxa"/>
                  <w:gridSpan w:val="2"/>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59DDCC4">
                  <w:pPr>
                    <w:spacing w:line="400" w:lineRule="exact"/>
                    <w:ind w:right="-105" w:rightChars="-50"/>
                    <w:jc w:val="center"/>
                    <w:rPr>
                      <w:rFonts w:ascii="仿宋" w:hAnsi="仿宋" w:eastAsia="仿宋" w:cs="Arial"/>
                    </w:rPr>
                  </w:pPr>
                  <w:r>
                    <w:rPr>
                      <w:rFonts w:hint="eastAsia" w:ascii="仿宋" w:hAnsi="仿宋" w:eastAsia="仿宋" w:cs="Arial"/>
                    </w:rPr>
                    <w:t>便携式仪器箱</w:t>
                  </w:r>
                </w:p>
              </w:tc>
              <w:tc>
                <w:tcPr>
                  <w:tcW w:w="56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B6453E4">
                  <w:pPr>
                    <w:spacing w:line="400" w:lineRule="exact"/>
                    <w:ind w:right="-105" w:rightChars="-50"/>
                    <w:jc w:val="center"/>
                    <w:rPr>
                      <w:rFonts w:ascii="仿宋" w:hAnsi="仿宋" w:eastAsia="仿宋" w:cs="Arial"/>
                    </w:rPr>
                  </w:pPr>
                  <w:r>
                    <w:rPr>
                      <w:rFonts w:hint="eastAsia" w:ascii="仿宋" w:hAnsi="仿宋" w:eastAsia="仿宋" w:cs="Arial"/>
                    </w:rPr>
                    <w:t>1</w:t>
                  </w:r>
                </w:p>
              </w:tc>
              <w:tc>
                <w:tcPr>
                  <w:tcW w:w="152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E1AEF0E">
                  <w:pPr>
                    <w:spacing w:line="400" w:lineRule="exact"/>
                    <w:ind w:right="-105" w:rightChars="-50"/>
                    <w:jc w:val="center"/>
                    <w:rPr>
                      <w:rFonts w:ascii="仿宋" w:hAnsi="仿宋" w:eastAsia="仿宋" w:cs="Arial"/>
                    </w:rPr>
                  </w:pPr>
                  <w:r>
                    <w:rPr>
                      <w:rFonts w:hint="eastAsia" w:ascii="仿宋" w:hAnsi="仿宋" w:eastAsia="仿宋" w:cs="Arial"/>
                    </w:rPr>
                    <w:t>铝合金</w:t>
                  </w:r>
                </w:p>
              </w:tc>
            </w:tr>
          </w:tbl>
          <w:p w14:paraId="52AEE3F4">
            <w:pPr>
              <w:spacing w:line="400" w:lineRule="exact"/>
              <w:ind w:right="-105" w:rightChars="-50"/>
              <w:rPr>
                <w:szCs w:val="21"/>
              </w:rPr>
            </w:pPr>
            <w:r>
              <w:rPr>
                <w:rFonts w:hint="eastAsia" w:ascii="仿宋" w:hAnsi="仿宋" w:eastAsia="仿宋"/>
                <w:sz w:val="24"/>
              </w:rPr>
              <w:t>二、本项报价包含仪器检定（校准）费用，采购人不再另行支付。验收时，提供仪器检定（校准）报告或证书。</w:t>
            </w:r>
          </w:p>
        </w:tc>
        <w:tc>
          <w:tcPr>
            <w:tcW w:w="851" w:type="dxa"/>
            <w:vAlign w:val="center"/>
          </w:tcPr>
          <w:p w14:paraId="3EECA008">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2D278D4D">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0.80</w:t>
            </w:r>
          </w:p>
        </w:tc>
      </w:tr>
      <w:tr w14:paraId="2101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47DE62DB">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4</w:t>
            </w:r>
          </w:p>
        </w:tc>
        <w:tc>
          <w:tcPr>
            <w:tcW w:w="1259" w:type="dxa"/>
            <w:gridSpan w:val="2"/>
            <w:vAlign w:val="center"/>
          </w:tcPr>
          <w:p w14:paraId="7029BAB5">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气体检测仪校准装置</w:t>
            </w:r>
          </w:p>
        </w:tc>
        <w:tc>
          <w:tcPr>
            <w:tcW w:w="709" w:type="dxa"/>
            <w:vAlign w:val="center"/>
          </w:tcPr>
          <w:p w14:paraId="04305E29">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74EDFD0A">
            <w:pPr>
              <w:spacing w:line="400" w:lineRule="exact"/>
              <w:ind w:right="-105" w:rightChars="-50"/>
              <w:rPr>
                <w:rFonts w:ascii="仿宋" w:hAnsi="仿宋" w:eastAsia="仿宋"/>
                <w:sz w:val="24"/>
              </w:rPr>
            </w:pPr>
            <w:r>
              <w:rPr>
                <w:rFonts w:hint="eastAsia" w:ascii="仿宋" w:hAnsi="仿宋" w:eastAsia="仿宋"/>
                <w:sz w:val="24"/>
              </w:rPr>
              <w:t>一、技术指标：</w:t>
            </w:r>
          </w:p>
          <w:p w14:paraId="4503B9A6">
            <w:pPr>
              <w:spacing w:line="400" w:lineRule="exact"/>
              <w:ind w:right="-105" w:rightChars="-50"/>
              <w:rPr>
                <w:rFonts w:ascii="仿宋" w:hAnsi="仿宋" w:eastAsia="仿宋"/>
                <w:sz w:val="24"/>
              </w:rPr>
            </w:pPr>
            <w:r>
              <w:rPr>
                <w:rFonts w:hint="eastAsia" w:ascii="仿宋" w:hAnsi="仿宋" w:eastAsia="仿宋"/>
                <w:sz w:val="24"/>
              </w:rPr>
              <w:t>1、压力：（0.1-15）MPa</w:t>
            </w:r>
          </w:p>
          <w:p w14:paraId="2CB32C17">
            <w:pPr>
              <w:spacing w:line="400" w:lineRule="exact"/>
              <w:ind w:right="-105" w:rightChars="-50"/>
              <w:rPr>
                <w:rFonts w:ascii="仿宋" w:hAnsi="仿宋" w:eastAsia="仿宋"/>
                <w:sz w:val="24"/>
              </w:rPr>
            </w:pPr>
            <w:r>
              <w:rPr>
                <w:rFonts w:hint="eastAsia" w:ascii="仿宋" w:hAnsi="仿宋" w:eastAsia="仿宋"/>
                <w:sz w:val="24"/>
              </w:rPr>
              <w:t>2、气密性：15MPa</w:t>
            </w:r>
          </w:p>
          <w:p w14:paraId="10121F05">
            <w:pPr>
              <w:spacing w:line="400" w:lineRule="exact"/>
              <w:ind w:right="-105" w:rightChars="-50"/>
              <w:rPr>
                <w:rFonts w:ascii="仿宋" w:hAnsi="仿宋" w:eastAsia="仿宋"/>
                <w:sz w:val="24"/>
              </w:rPr>
            </w:pPr>
            <w:r>
              <w:rPr>
                <w:rFonts w:hint="eastAsia" w:ascii="仿宋" w:hAnsi="仿宋" w:eastAsia="仿宋"/>
                <w:sz w:val="24"/>
              </w:rPr>
              <w:t>3、储气量：（300～600）L</w:t>
            </w:r>
          </w:p>
          <w:p w14:paraId="5F16DA9A">
            <w:pPr>
              <w:spacing w:line="400" w:lineRule="exact"/>
              <w:ind w:right="-105" w:rightChars="-50"/>
              <w:rPr>
                <w:rFonts w:ascii="仿宋" w:hAnsi="仿宋" w:eastAsia="仿宋"/>
                <w:sz w:val="24"/>
              </w:rPr>
            </w:pPr>
            <w:r>
              <w:rPr>
                <w:rFonts w:hint="eastAsia" w:ascii="仿宋" w:hAnsi="仿宋" w:eastAsia="仿宋"/>
                <w:sz w:val="24"/>
              </w:rPr>
              <w:t>4、重量：(2～3)kg</w:t>
            </w:r>
            <w:r>
              <w:rPr>
                <w:rFonts w:hint="eastAsia" w:ascii="仿宋" w:hAnsi="仿宋" w:eastAsia="仿宋"/>
                <w:sz w:val="24"/>
              </w:rPr>
              <w:tab/>
            </w:r>
            <w:r>
              <w:rPr>
                <w:rFonts w:hint="eastAsia" w:ascii="仿宋" w:hAnsi="仿宋" w:eastAsia="仿宋"/>
                <w:sz w:val="24"/>
              </w:rPr>
              <w:t>容积：（2～4）L</w:t>
            </w:r>
          </w:p>
          <w:p w14:paraId="1022CC64">
            <w:pPr>
              <w:spacing w:line="400" w:lineRule="exact"/>
              <w:ind w:right="-105" w:rightChars="-50"/>
              <w:rPr>
                <w:rFonts w:ascii="仿宋" w:hAnsi="仿宋" w:eastAsia="仿宋"/>
                <w:sz w:val="24"/>
              </w:rPr>
            </w:pPr>
            <w:r>
              <w:rPr>
                <w:rFonts w:hint="eastAsia" w:ascii="仿宋" w:hAnsi="仿宋" w:eastAsia="仿宋"/>
                <w:sz w:val="24"/>
              </w:rPr>
              <w:t>5、流量任意可调：（0～5000）mL</w:t>
            </w:r>
            <w:r>
              <w:rPr>
                <w:rFonts w:ascii="Calibri" w:hAnsi="Calibri" w:eastAsia="仿宋" w:cs="Calibri"/>
                <w:sz w:val="24"/>
              </w:rPr>
              <w:t> </w:t>
            </w:r>
            <w:r>
              <w:rPr>
                <w:rFonts w:hint="eastAsia" w:ascii="仿宋" w:hAnsi="仿宋" w:eastAsia="仿宋"/>
                <w:sz w:val="24"/>
              </w:rPr>
              <w:t>/min</w:t>
            </w:r>
            <w:r>
              <w:rPr>
                <w:rFonts w:hint="eastAsia" w:ascii="仿宋" w:hAnsi="仿宋" w:eastAsia="仿宋"/>
                <w:sz w:val="24"/>
              </w:rPr>
              <w:tab/>
            </w:r>
          </w:p>
          <w:p w14:paraId="43A4E7A5">
            <w:pPr>
              <w:spacing w:line="400" w:lineRule="exact"/>
              <w:ind w:right="-105" w:rightChars="-50"/>
              <w:rPr>
                <w:rFonts w:ascii="仿宋" w:hAnsi="仿宋" w:eastAsia="仿宋"/>
                <w:sz w:val="24"/>
              </w:rPr>
            </w:pPr>
            <w:r>
              <w:rPr>
                <w:rFonts w:hint="eastAsia" w:ascii="仿宋" w:hAnsi="仿宋" w:eastAsia="仿宋"/>
                <w:sz w:val="24"/>
              </w:rPr>
              <w:t>6、不确定度：流量3%；CH4标气2%；O2标气1%；CO标气2%;N2标气1%等</w:t>
            </w:r>
          </w:p>
          <w:p w14:paraId="49A306F6">
            <w:pPr>
              <w:spacing w:line="400" w:lineRule="exact"/>
              <w:ind w:right="-105" w:rightChars="-50"/>
              <w:rPr>
                <w:rFonts w:ascii="仿宋" w:hAnsi="仿宋" w:eastAsia="仿宋"/>
                <w:sz w:val="24"/>
              </w:rPr>
            </w:pPr>
            <w:r>
              <w:rPr>
                <w:rFonts w:hint="eastAsia" w:ascii="仿宋" w:hAnsi="仿宋" w:eastAsia="仿宋"/>
                <w:sz w:val="24"/>
              </w:rPr>
              <w:t>二、配套：</w:t>
            </w:r>
          </w:p>
          <w:p w14:paraId="7D25DD36">
            <w:pPr>
              <w:spacing w:line="400" w:lineRule="exact"/>
              <w:ind w:right="-105" w:rightChars="-50"/>
              <w:rPr>
                <w:rFonts w:ascii="仿宋" w:hAnsi="仿宋" w:eastAsia="仿宋"/>
                <w:sz w:val="24"/>
              </w:rPr>
            </w:pPr>
            <w:r>
              <w:rPr>
                <w:rFonts w:hint="eastAsia" w:ascii="仿宋" w:hAnsi="仿宋" w:eastAsia="仿宋"/>
                <w:sz w:val="24"/>
              </w:rPr>
              <w:t>1、使用说明书一本</w:t>
            </w:r>
            <w:r>
              <w:rPr>
                <w:rFonts w:hint="eastAsia" w:ascii="仿宋" w:hAnsi="仿宋" w:eastAsia="仿宋"/>
                <w:sz w:val="24"/>
              </w:rPr>
              <w:tab/>
            </w:r>
          </w:p>
          <w:p w14:paraId="03BE8712">
            <w:pPr>
              <w:spacing w:line="400" w:lineRule="exact"/>
              <w:ind w:right="-105" w:rightChars="-50"/>
              <w:rPr>
                <w:rFonts w:ascii="仿宋" w:hAnsi="仿宋" w:eastAsia="仿宋"/>
                <w:sz w:val="24"/>
              </w:rPr>
            </w:pPr>
            <w:r>
              <w:rPr>
                <w:rFonts w:hint="eastAsia" w:ascii="仿宋" w:hAnsi="仿宋" w:eastAsia="仿宋"/>
                <w:sz w:val="24"/>
              </w:rPr>
              <w:t>2、合格证一件</w:t>
            </w:r>
            <w:r>
              <w:rPr>
                <w:rFonts w:hint="eastAsia" w:ascii="仿宋" w:hAnsi="仿宋" w:eastAsia="仿宋"/>
                <w:sz w:val="24"/>
              </w:rPr>
              <w:tab/>
            </w:r>
          </w:p>
          <w:p w14:paraId="5A0A6EF2">
            <w:pPr>
              <w:spacing w:line="400" w:lineRule="exact"/>
              <w:ind w:right="-105" w:rightChars="-50"/>
              <w:rPr>
                <w:rFonts w:ascii="仿宋" w:hAnsi="仿宋" w:eastAsia="仿宋"/>
                <w:sz w:val="24"/>
              </w:rPr>
            </w:pPr>
            <w:r>
              <w:rPr>
                <w:rFonts w:hint="eastAsia" w:ascii="仿宋" w:hAnsi="仿宋" w:eastAsia="仿宋"/>
                <w:sz w:val="24"/>
              </w:rPr>
              <w:t>3、专用扳手一件</w:t>
            </w:r>
            <w:r>
              <w:rPr>
                <w:rFonts w:hint="eastAsia" w:ascii="仿宋" w:hAnsi="仿宋" w:eastAsia="仿宋"/>
                <w:sz w:val="24"/>
              </w:rPr>
              <w:tab/>
            </w:r>
          </w:p>
          <w:p w14:paraId="76F357CE">
            <w:pPr>
              <w:spacing w:line="400" w:lineRule="exact"/>
              <w:ind w:right="-105" w:rightChars="-50"/>
              <w:rPr>
                <w:rFonts w:ascii="仿宋" w:hAnsi="仿宋" w:eastAsia="仿宋"/>
                <w:sz w:val="24"/>
              </w:rPr>
            </w:pPr>
            <w:r>
              <w:rPr>
                <w:rFonts w:hint="eastAsia" w:ascii="仿宋" w:hAnsi="仿宋" w:eastAsia="仿宋"/>
                <w:sz w:val="24"/>
              </w:rPr>
              <w:t>4、标气专用钢瓶一支</w:t>
            </w:r>
          </w:p>
          <w:p w14:paraId="6D05BD86">
            <w:pPr>
              <w:spacing w:line="400" w:lineRule="exact"/>
              <w:ind w:right="-105" w:rightChars="-50"/>
              <w:rPr>
                <w:rFonts w:ascii="仿宋" w:hAnsi="仿宋" w:eastAsia="仿宋"/>
                <w:sz w:val="24"/>
              </w:rPr>
            </w:pPr>
            <w:r>
              <w:rPr>
                <w:rFonts w:hint="eastAsia" w:ascii="仿宋" w:hAnsi="仿宋" w:eastAsia="仿宋"/>
                <w:sz w:val="24"/>
              </w:rPr>
              <w:t>5、专用胶管一套</w:t>
            </w:r>
            <w:r>
              <w:rPr>
                <w:rFonts w:hint="eastAsia" w:ascii="仿宋" w:hAnsi="仿宋" w:eastAsia="仿宋"/>
                <w:sz w:val="24"/>
              </w:rPr>
              <w:tab/>
            </w:r>
          </w:p>
          <w:p w14:paraId="4245135A">
            <w:pPr>
              <w:spacing w:line="400" w:lineRule="exact"/>
              <w:ind w:right="-105" w:rightChars="-50"/>
              <w:rPr>
                <w:rFonts w:ascii="仿宋" w:hAnsi="仿宋" w:eastAsia="仿宋"/>
                <w:sz w:val="24"/>
              </w:rPr>
            </w:pPr>
            <w:r>
              <w:rPr>
                <w:rFonts w:hint="eastAsia" w:ascii="仿宋" w:hAnsi="仿宋" w:eastAsia="仿宋"/>
                <w:sz w:val="24"/>
              </w:rPr>
              <w:t>6、专用流量计一个</w:t>
            </w:r>
            <w:r>
              <w:rPr>
                <w:rFonts w:hint="eastAsia" w:ascii="仿宋" w:hAnsi="仿宋" w:eastAsia="仿宋"/>
                <w:sz w:val="24"/>
              </w:rPr>
              <w:tab/>
            </w:r>
          </w:p>
          <w:p w14:paraId="316CB8AC">
            <w:pPr>
              <w:spacing w:line="400" w:lineRule="exact"/>
              <w:ind w:right="-105" w:rightChars="-50"/>
              <w:rPr>
                <w:rFonts w:ascii="仿宋" w:hAnsi="仿宋" w:eastAsia="仿宋"/>
                <w:sz w:val="24"/>
              </w:rPr>
            </w:pPr>
            <w:r>
              <w:rPr>
                <w:rFonts w:hint="eastAsia" w:ascii="仿宋" w:hAnsi="仿宋" w:eastAsia="仿宋"/>
                <w:sz w:val="24"/>
              </w:rPr>
              <w:t>7、专用气桥一件（充填标准气体用）</w:t>
            </w:r>
          </w:p>
          <w:p w14:paraId="25B30580">
            <w:pPr>
              <w:spacing w:line="400" w:lineRule="exact"/>
              <w:ind w:right="-105" w:rightChars="-50"/>
              <w:rPr>
                <w:rFonts w:ascii="仿宋" w:hAnsi="仿宋" w:eastAsia="仿宋"/>
                <w:sz w:val="24"/>
              </w:rPr>
            </w:pPr>
            <w:r>
              <w:rPr>
                <w:rFonts w:hint="eastAsia" w:ascii="仿宋" w:hAnsi="仿宋" w:eastAsia="仿宋"/>
                <w:sz w:val="24"/>
              </w:rPr>
              <w:t>8、减压阀一支</w:t>
            </w:r>
            <w:r>
              <w:rPr>
                <w:rFonts w:hint="eastAsia" w:ascii="仿宋" w:hAnsi="仿宋" w:eastAsia="仿宋"/>
                <w:sz w:val="24"/>
              </w:rPr>
              <w:tab/>
            </w:r>
          </w:p>
          <w:p w14:paraId="2CE61980">
            <w:pPr>
              <w:spacing w:line="400" w:lineRule="exact"/>
              <w:ind w:right="-105" w:rightChars="-50"/>
              <w:rPr>
                <w:rFonts w:ascii="仿宋" w:hAnsi="仿宋" w:eastAsia="仿宋"/>
                <w:sz w:val="24"/>
              </w:rPr>
            </w:pPr>
            <w:r>
              <w:rPr>
                <w:rFonts w:hint="eastAsia" w:ascii="仿宋" w:hAnsi="仿宋" w:eastAsia="仿宋"/>
                <w:sz w:val="24"/>
              </w:rPr>
              <w:t>9、纯铜材质，准确度2%，无级调节流量</w:t>
            </w:r>
          </w:p>
          <w:p w14:paraId="6847C8FD">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607DF951">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3420A274">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0.38</w:t>
            </w:r>
          </w:p>
        </w:tc>
      </w:tr>
      <w:tr w14:paraId="0989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3C823A88">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5</w:t>
            </w:r>
          </w:p>
        </w:tc>
        <w:tc>
          <w:tcPr>
            <w:tcW w:w="1259" w:type="dxa"/>
            <w:gridSpan w:val="2"/>
            <w:vAlign w:val="center"/>
          </w:tcPr>
          <w:p w14:paraId="05424A69">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车载低温样品保存箱（-5～10度）</w:t>
            </w:r>
          </w:p>
        </w:tc>
        <w:tc>
          <w:tcPr>
            <w:tcW w:w="709" w:type="dxa"/>
            <w:vAlign w:val="center"/>
          </w:tcPr>
          <w:p w14:paraId="779BF23C">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6DFB8D2B">
            <w:pPr>
              <w:spacing w:line="400" w:lineRule="exact"/>
              <w:ind w:right="-105" w:rightChars="-50"/>
              <w:rPr>
                <w:rFonts w:ascii="仿宋" w:hAnsi="仿宋" w:eastAsia="仿宋"/>
                <w:sz w:val="24"/>
              </w:rPr>
            </w:pPr>
            <w:r>
              <w:rPr>
                <w:rFonts w:hint="eastAsia" w:ascii="仿宋" w:hAnsi="仿宋" w:eastAsia="仿宋"/>
                <w:sz w:val="24"/>
              </w:rPr>
              <w:t>一、基本参数：</w:t>
            </w:r>
          </w:p>
          <w:p w14:paraId="2E949110">
            <w:pPr>
              <w:spacing w:line="400" w:lineRule="exact"/>
              <w:ind w:right="-105" w:rightChars="-50"/>
              <w:rPr>
                <w:rFonts w:ascii="仿宋" w:hAnsi="仿宋" w:eastAsia="仿宋"/>
                <w:sz w:val="24"/>
              </w:rPr>
            </w:pPr>
            <w:r>
              <w:rPr>
                <w:rFonts w:hint="eastAsia" w:ascii="仿宋" w:hAnsi="仿宋" w:eastAsia="仿宋"/>
                <w:sz w:val="24"/>
              </w:rPr>
              <w:t>1、容积：≥50L</w:t>
            </w:r>
          </w:p>
          <w:p w14:paraId="2D19A8CF">
            <w:pPr>
              <w:spacing w:line="400" w:lineRule="exact"/>
              <w:ind w:right="-105" w:rightChars="-50"/>
              <w:rPr>
                <w:rFonts w:ascii="仿宋" w:hAnsi="仿宋" w:eastAsia="仿宋"/>
                <w:sz w:val="24"/>
              </w:rPr>
            </w:pPr>
            <w:r>
              <w:rPr>
                <w:rFonts w:hint="eastAsia" w:ascii="仿宋" w:hAnsi="仿宋" w:eastAsia="仿宋"/>
                <w:sz w:val="24"/>
              </w:rPr>
              <w:t>2、箱内温度控制范围：-5℃～10℃</w:t>
            </w:r>
          </w:p>
          <w:p w14:paraId="5407298D">
            <w:pPr>
              <w:spacing w:line="400" w:lineRule="exact"/>
              <w:ind w:right="-105" w:rightChars="-50"/>
              <w:rPr>
                <w:rFonts w:ascii="仿宋" w:hAnsi="仿宋" w:eastAsia="仿宋"/>
                <w:sz w:val="24"/>
              </w:rPr>
            </w:pPr>
            <w:r>
              <w:rPr>
                <w:rFonts w:hint="eastAsia" w:ascii="仿宋" w:hAnsi="仿宋" w:eastAsia="仿宋"/>
                <w:sz w:val="24"/>
              </w:rPr>
              <w:t>3、额定电压：DC12V-24V/220V</w:t>
            </w:r>
          </w:p>
          <w:p w14:paraId="50CCEA62">
            <w:pPr>
              <w:spacing w:line="400" w:lineRule="exact"/>
              <w:ind w:right="-105" w:rightChars="-50"/>
              <w:rPr>
                <w:rFonts w:ascii="仿宋" w:hAnsi="仿宋" w:eastAsia="仿宋"/>
                <w:sz w:val="24"/>
              </w:rPr>
            </w:pPr>
            <w:r>
              <w:rPr>
                <w:rFonts w:hint="eastAsia" w:ascii="仿宋" w:hAnsi="仿宋" w:eastAsia="仿宋"/>
                <w:sz w:val="24"/>
              </w:rPr>
              <w:t>4、外形尺寸：430×480×510mm（±5mm）</w:t>
            </w:r>
          </w:p>
          <w:p w14:paraId="63E4AEC4">
            <w:pPr>
              <w:spacing w:line="400" w:lineRule="exact"/>
              <w:ind w:right="-105" w:rightChars="-50"/>
              <w:rPr>
                <w:rFonts w:ascii="仿宋" w:hAnsi="仿宋" w:eastAsia="仿宋"/>
                <w:sz w:val="24"/>
              </w:rPr>
            </w:pPr>
            <w:r>
              <w:rPr>
                <w:rFonts w:hint="eastAsia" w:ascii="仿宋" w:hAnsi="仿宋" w:eastAsia="仿宋"/>
                <w:sz w:val="24"/>
              </w:rPr>
              <w:t>5、噪声：≤36dB（A）</w:t>
            </w:r>
          </w:p>
          <w:p w14:paraId="7B25AE5F">
            <w:pPr>
              <w:spacing w:line="400" w:lineRule="exact"/>
              <w:ind w:right="-105" w:rightChars="-50"/>
              <w:rPr>
                <w:rFonts w:ascii="仿宋" w:hAnsi="仿宋" w:eastAsia="仿宋"/>
                <w:sz w:val="24"/>
              </w:rPr>
            </w:pPr>
            <w:r>
              <w:rPr>
                <w:rFonts w:hint="eastAsia" w:ascii="仿宋" w:hAnsi="仿宋" w:eastAsia="仿宋"/>
                <w:sz w:val="24"/>
              </w:rPr>
              <w:t>6、制冷剂/用量：R134a/32g</w:t>
            </w:r>
          </w:p>
          <w:p w14:paraId="1C2EB1C4">
            <w:pPr>
              <w:spacing w:line="400" w:lineRule="exact"/>
              <w:ind w:right="-105" w:rightChars="-50"/>
              <w:rPr>
                <w:rFonts w:ascii="仿宋" w:hAnsi="仿宋" w:eastAsia="仿宋"/>
                <w:sz w:val="24"/>
              </w:rPr>
            </w:pPr>
            <w:r>
              <w:rPr>
                <w:rFonts w:hint="eastAsia" w:ascii="仿宋" w:hAnsi="仿宋" w:eastAsia="仿宋"/>
                <w:sz w:val="24"/>
              </w:rPr>
              <w:t>7、采用智能电脑温控系统、数字实时温度显示、自由设置、温度可调范围-5℃～10℃</w:t>
            </w:r>
          </w:p>
          <w:p w14:paraId="53E0C1BE">
            <w:pPr>
              <w:spacing w:line="400" w:lineRule="exact"/>
              <w:ind w:right="-105" w:rightChars="-50"/>
              <w:rPr>
                <w:rFonts w:ascii="仿宋" w:hAnsi="仿宋" w:eastAsia="仿宋"/>
                <w:sz w:val="24"/>
              </w:rPr>
            </w:pPr>
            <w:r>
              <w:rPr>
                <w:rFonts w:hint="eastAsia" w:ascii="仿宋" w:hAnsi="仿宋" w:eastAsia="仿宋"/>
                <w:sz w:val="24"/>
              </w:rPr>
              <w:t>8、采用压缩制冷原理，控温均匀，波动范围小</w:t>
            </w:r>
          </w:p>
          <w:p w14:paraId="1E7A24CF">
            <w:pPr>
              <w:spacing w:line="400" w:lineRule="exact"/>
              <w:ind w:right="-105" w:rightChars="-50"/>
              <w:rPr>
                <w:rFonts w:ascii="仿宋" w:hAnsi="仿宋" w:eastAsia="仿宋"/>
                <w:sz w:val="24"/>
              </w:rPr>
            </w:pPr>
            <w:r>
              <w:rPr>
                <w:rFonts w:hint="eastAsia" w:ascii="仿宋" w:hAnsi="仿宋" w:eastAsia="仿宋"/>
                <w:sz w:val="24"/>
              </w:rPr>
              <w:t>9、高密度绝热层</w:t>
            </w:r>
          </w:p>
          <w:p w14:paraId="49073D33">
            <w:pPr>
              <w:spacing w:line="400" w:lineRule="exact"/>
              <w:ind w:right="-105" w:rightChars="-50"/>
              <w:rPr>
                <w:rFonts w:ascii="仿宋" w:hAnsi="仿宋" w:eastAsia="仿宋"/>
                <w:sz w:val="24"/>
              </w:rPr>
            </w:pPr>
            <w:r>
              <w:rPr>
                <w:rFonts w:hint="eastAsia" w:ascii="仿宋" w:hAnsi="仿宋" w:eastAsia="仿宋"/>
                <w:sz w:val="24"/>
              </w:rPr>
              <w:t>10、噪音低，小于噪声39dB（A）</w:t>
            </w:r>
          </w:p>
          <w:p w14:paraId="27DC8C6F">
            <w:pPr>
              <w:spacing w:line="400" w:lineRule="exact"/>
              <w:ind w:right="-105" w:rightChars="-50"/>
              <w:rPr>
                <w:rFonts w:ascii="仿宋" w:hAnsi="仿宋" w:eastAsia="仿宋"/>
                <w:sz w:val="24"/>
              </w:rPr>
            </w:pPr>
            <w:r>
              <w:rPr>
                <w:rFonts w:hint="eastAsia" w:ascii="仿宋" w:hAnsi="仿宋" w:eastAsia="仿宋"/>
                <w:sz w:val="24"/>
              </w:rPr>
              <w:t>11、按钮按键设计</w:t>
            </w:r>
          </w:p>
          <w:p w14:paraId="44117E82">
            <w:pPr>
              <w:spacing w:line="400" w:lineRule="exact"/>
              <w:ind w:right="-105" w:rightChars="-50"/>
              <w:rPr>
                <w:rFonts w:ascii="仿宋" w:hAnsi="仿宋" w:eastAsia="仿宋"/>
                <w:sz w:val="24"/>
              </w:rPr>
            </w:pPr>
            <w:r>
              <w:rPr>
                <w:rFonts w:hint="eastAsia" w:ascii="仿宋" w:hAnsi="仿宋" w:eastAsia="仿宋"/>
                <w:sz w:val="24"/>
              </w:rPr>
              <w:t>12、安全防护设计：具有锁扣保护功能,防止箱门随意打开</w:t>
            </w:r>
          </w:p>
          <w:p w14:paraId="1DB014F7">
            <w:pPr>
              <w:spacing w:line="400" w:lineRule="exact"/>
              <w:ind w:right="-105" w:rightChars="-50"/>
              <w:rPr>
                <w:rFonts w:ascii="仿宋" w:hAnsi="仿宋" w:eastAsia="仿宋"/>
                <w:sz w:val="24"/>
              </w:rPr>
            </w:pPr>
            <w:r>
              <w:rPr>
                <w:rFonts w:hint="eastAsia" w:ascii="仿宋" w:hAnsi="仿宋" w:eastAsia="仿宋"/>
                <w:sz w:val="24"/>
              </w:rPr>
              <w:t>三、产品配置清单：</w:t>
            </w:r>
          </w:p>
          <w:p w14:paraId="02173999">
            <w:pPr>
              <w:spacing w:line="400" w:lineRule="exact"/>
              <w:ind w:right="-105" w:rightChars="-50"/>
              <w:rPr>
                <w:rFonts w:ascii="仿宋" w:hAnsi="仿宋" w:eastAsia="仿宋"/>
                <w:sz w:val="24"/>
              </w:rPr>
            </w:pPr>
            <w:r>
              <w:rPr>
                <w:rFonts w:hint="eastAsia" w:ascii="仿宋" w:hAnsi="仿宋" w:eastAsia="仿宋"/>
                <w:sz w:val="24"/>
              </w:rPr>
              <w:t>1、说明书1本、保修卡1张、合格证1张</w:t>
            </w:r>
          </w:p>
          <w:p w14:paraId="06A68B0F">
            <w:pPr>
              <w:spacing w:line="400" w:lineRule="exact"/>
              <w:ind w:right="-105" w:rightChars="-50"/>
              <w:rPr>
                <w:rFonts w:ascii="仿宋" w:hAnsi="仿宋" w:eastAsia="仿宋"/>
                <w:sz w:val="24"/>
              </w:rPr>
            </w:pPr>
            <w:r>
              <w:rPr>
                <w:rFonts w:hint="eastAsia" w:ascii="仿宋" w:hAnsi="仿宋" w:eastAsia="仿宋"/>
                <w:sz w:val="24"/>
              </w:rPr>
              <w:t>2、电源适配器</w:t>
            </w:r>
          </w:p>
          <w:p w14:paraId="1917183E">
            <w:pPr>
              <w:spacing w:line="400" w:lineRule="exact"/>
              <w:ind w:right="-105" w:rightChars="-50"/>
              <w:rPr>
                <w:rFonts w:ascii="仿宋" w:hAnsi="仿宋" w:eastAsia="仿宋"/>
                <w:sz w:val="24"/>
              </w:rPr>
            </w:pPr>
            <w:r>
              <w:rPr>
                <w:rFonts w:hint="eastAsia" w:ascii="仿宋" w:hAnsi="仿宋" w:eastAsia="仿宋"/>
                <w:sz w:val="24"/>
              </w:rPr>
              <w:t>3、汽车点烟插头电源线</w:t>
            </w:r>
          </w:p>
          <w:p w14:paraId="29905963">
            <w:pPr>
              <w:spacing w:line="400" w:lineRule="exact"/>
              <w:ind w:right="-105" w:rightChars="-50"/>
              <w:rPr>
                <w:rFonts w:ascii="仿宋" w:hAnsi="仿宋" w:eastAsia="仿宋"/>
                <w:sz w:val="24"/>
              </w:rPr>
            </w:pPr>
            <w:r>
              <w:rPr>
                <w:rFonts w:hint="eastAsia" w:ascii="仿宋" w:hAnsi="仿宋" w:eastAsia="仿宋"/>
                <w:sz w:val="24"/>
              </w:rPr>
              <w:t>4、钥匙1套</w:t>
            </w:r>
          </w:p>
          <w:p w14:paraId="329901C9">
            <w:pPr>
              <w:spacing w:line="400" w:lineRule="exact"/>
              <w:ind w:right="-105" w:rightChars="-50"/>
              <w:rPr>
                <w:rFonts w:ascii="仿宋" w:hAnsi="仿宋" w:eastAsia="仿宋"/>
                <w:sz w:val="24"/>
              </w:rPr>
            </w:pPr>
            <w:r>
              <w:rPr>
                <w:rFonts w:hint="eastAsia" w:ascii="仿宋" w:hAnsi="仿宋" w:eastAsia="仿宋"/>
                <w:sz w:val="24"/>
              </w:rPr>
              <w:t>5、抽屉 1</w:t>
            </w:r>
          </w:p>
          <w:p w14:paraId="388C5616">
            <w:pPr>
              <w:spacing w:line="400" w:lineRule="exact"/>
              <w:ind w:right="-105" w:rightChars="-50"/>
              <w:rPr>
                <w:rFonts w:ascii="等线" w:hAnsi="等线" w:eastAsia="等线"/>
                <w:szCs w:val="21"/>
              </w:rPr>
            </w:pPr>
            <w:r>
              <w:rPr>
                <w:rFonts w:hint="eastAsia" w:ascii="仿宋" w:hAnsi="仿宋" w:eastAsia="仿宋"/>
                <w:sz w:val="24"/>
              </w:rPr>
              <w:t>四、本项报价包含仪器检定（校准）费用，采购人不再另行支付。验收时，提供仪器检定（校准）报告或证书。</w:t>
            </w:r>
          </w:p>
        </w:tc>
        <w:tc>
          <w:tcPr>
            <w:tcW w:w="851" w:type="dxa"/>
            <w:vAlign w:val="center"/>
          </w:tcPr>
          <w:p w14:paraId="4AD268B9">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4ED98D5C">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0.83</w:t>
            </w:r>
          </w:p>
        </w:tc>
      </w:tr>
      <w:tr w14:paraId="1AC1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05F9D0E0">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6</w:t>
            </w:r>
          </w:p>
        </w:tc>
        <w:tc>
          <w:tcPr>
            <w:tcW w:w="1259" w:type="dxa"/>
            <w:gridSpan w:val="2"/>
            <w:vAlign w:val="center"/>
          </w:tcPr>
          <w:p w14:paraId="61757701">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定点粉尘采样器</w:t>
            </w:r>
          </w:p>
        </w:tc>
        <w:tc>
          <w:tcPr>
            <w:tcW w:w="709" w:type="dxa"/>
            <w:vAlign w:val="center"/>
          </w:tcPr>
          <w:p w14:paraId="3197FB1F">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503D88CD">
            <w:pPr>
              <w:spacing w:line="400" w:lineRule="exact"/>
              <w:ind w:right="-105" w:rightChars="-50"/>
              <w:rPr>
                <w:rFonts w:ascii="仿宋" w:hAnsi="仿宋" w:eastAsia="仿宋"/>
                <w:sz w:val="24"/>
              </w:rPr>
            </w:pPr>
            <w:r>
              <w:rPr>
                <w:rFonts w:hint="eastAsia" w:ascii="仿宋" w:hAnsi="仿宋" w:eastAsia="仿宋"/>
                <w:sz w:val="24"/>
              </w:rPr>
              <w:t>一、技术指标：</w:t>
            </w:r>
          </w:p>
          <w:p w14:paraId="27651DFE">
            <w:pPr>
              <w:spacing w:line="400" w:lineRule="exact"/>
              <w:ind w:right="-105" w:rightChars="-50"/>
              <w:rPr>
                <w:rFonts w:ascii="仿宋" w:hAnsi="仿宋" w:eastAsia="仿宋"/>
                <w:sz w:val="24"/>
              </w:rPr>
            </w:pPr>
            <w:r>
              <w:rPr>
                <w:rFonts w:hint="eastAsia" w:ascii="仿宋" w:hAnsi="仿宋" w:eastAsia="仿宋"/>
                <w:sz w:val="24"/>
              </w:rPr>
              <w:t>1、流量范围：5～30L/min 连续可调</w:t>
            </w:r>
          </w:p>
          <w:p w14:paraId="4F973E77">
            <w:pPr>
              <w:spacing w:line="400" w:lineRule="exact"/>
              <w:ind w:right="-105" w:rightChars="-50"/>
              <w:rPr>
                <w:rFonts w:ascii="仿宋" w:hAnsi="仿宋" w:eastAsia="仿宋"/>
                <w:sz w:val="24"/>
              </w:rPr>
            </w:pPr>
            <w:r>
              <w:rPr>
                <w:rFonts w:hint="eastAsia" w:ascii="仿宋" w:hAnsi="仿宋" w:eastAsia="仿宋"/>
                <w:sz w:val="24"/>
              </w:rPr>
              <w:t>2、抽气负压：＞2500Pa</w:t>
            </w:r>
          </w:p>
          <w:p w14:paraId="2F4E62AE">
            <w:pPr>
              <w:spacing w:line="400" w:lineRule="exact"/>
              <w:ind w:right="-105" w:rightChars="-50"/>
              <w:rPr>
                <w:rFonts w:ascii="仿宋" w:hAnsi="仿宋" w:eastAsia="仿宋"/>
                <w:sz w:val="24"/>
              </w:rPr>
            </w:pPr>
            <w:r>
              <w:rPr>
                <w:rFonts w:hint="eastAsia" w:ascii="仿宋" w:hAnsi="仿宋" w:eastAsia="仿宋"/>
                <w:sz w:val="24"/>
              </w:rPr>
              <w:t>3、定时范围：0～99min 误差≤0.1%</w:t>
            </w:r>
          </w:p>
          <w:p w14:paraId="3073871A">
            <w:pPr>
              <w:spacing w:line="400" w:lineRule="exact"/>
              <w:ind w:right="-105" w:rightChars="-50"/>
              <w:rPr>
                <w:rFonts w:ascii="仿宋" w:hAnsi="仿宋" w:eastAsia="仿宋"/>
                <w:sz w:val="24"/>
              </w:rPr>
            </w:pPr>
            <w:r>
              <w:rPr>
                <w:rFonts w:hint="eastAsia" w:ascii="仿宋" w:hAnsi="仿宋" w:eastAsia="仿宋"/>
                <w:sz w:val="24"/>
              </w:rPr>
              <w:t>▲4、连续工作：＞180分钟（20 L/min流量时）</w:t>
            </w:r>
          </w:p>
          <w:p w14:paraId="22DCF853">
            <w:pPr>
              <w:spacing w:line="400" w:lineRule="exact"/>
              <w:ind w:right="-105" w:rightChars="-50"/>
              <w:rPr>
                <w:rFonts w:ascii="仿宋" w:hAnsi="仿宋" w:eastAsia="仿宋"/>
                <w:sz w:val="24"/>
              </w:rPr>
            </w:pPr>
            <w:r>
              <w:rPr>
                <w:rFonts w:hint="eastAsia" w:ascii="仿宋" w:hAnsi="仿宋" w:eastAsia="仿宋"/>
                <w:sz w:val="24"/>
              </w:rPr>
              <w:t>5、流量计精度：2.5级</w:t>
            </w:r>
          </w:p>
          <w:p w14:paraId="079427E5">
            <w:pPr>
              <w:spacing w:line="400" w:lineRule="exact"/>
              <w:ind w:right="-105" w:rightChars="-50"/>
              <w:rPr>
                <w:rFonts w:ascii="仿宋" w:hAnsi="仿宋" w:eastAsia="仿宋"/>
                <w:sz w:val="24"/>
              </w:rPr>
            </w:pPr>
            <w:r>
              <w:rPr>
                <w:rFonts w:hint="eastAsia" w:ascii="仿宋" w:hAnsi="仿宋" w:eastAsia="仿宋"/>
                <w:sz w:val="24"/>
              </w:rPr>
              <w:t>6、流量稳定性：≤5%</w:t>
            </w:r>
          </w:p>
          <w:p w14:paraId="6B162398">
            <w:pPr>
              <w:spacing w:line="400" w:lineRule="exact"/>
              <w:ind w:right="-105" w:rightChars="-50"/>
              <w:rPr>
                <w:rFonts w:ascii="仿宋" w:hAnsi="仿宋" w:eastAsia="仿宋"/>
                <w:sz w:val="24"/>
              </w:rPr>
            </w:pPr>
            <w:r>
              <w:rPr>
                <w:rFonts w:hint="eastAsia" w:ascii="仿宋" w:hAnsi="仿宋" w:eastAsia="仿宋"/>
                <w:sz w:val="24"/>
              </w:rPr>
              <w:t>7、采样头气密性：1000Pa压差下不漏气</w:t>
            </w:r>
          </w:p>
          <w:p w14:paraId="0D49A41C">
            <w:pPr>
              <w:spacing w:line="400" w:lineRule="exact"/>
              <w:ind w:right="-105" w:rightChars="-50"/>
              <w:rPr>
                <w:rFonts w:ascii="仿宋" w:hAnsi="仿宋" w:eastAsia="仿宋"/>
                <w:sz w:val="24"/>
              </w:rPr>
            </w:pPr>
            <w:r>
              <w:rPr>
                <w:rFonts w:hint="eastAsia" w:ascii="仿宋" w:hAnsi="仿宋" w:eastAsia="仿宋"/>
                <w:sz w:val="24"/>
              </w:rPr>
              <w:t>8、工作噪声：＜55dB（A）</w:t>
            </w:r>
          </w:p>
          <w:p w14:paraId="273741A6">
            <w:pPr>
              <w:spacing w:line="400" w:lineRule="exact"/>
              <w:ind w:right="-105" w:rightChars="-50"/>
              <w:rPr>
                <w:rFonts w:ascii="仿宋" w:hAnsi="仿宋" w:eastAsia="仿宋"/>
                <w:sz w:val="24"/>
              </w:rPr>
            </w:pPr>
            <w:r>
              <w:rPr>
                <w:rFonts w:hint="eastAsia" w:ascii="仿宋" w:hAnsi="仿宋" w:eastAsia="仿宋"/>
                <w:sz w:val="24"/>
              </w:rPr>
              <w:t xml:space="preserve">9、工作条件：温度0～40℃ </w:t>
            </w:r>
          </w:p>
          <w:p w14:paraId="13A29D45">
            <w:pPr>
              <w:spacing w:line="400" w:lineRule="exact"/>
              <w:ind w:right="-105" w:rightChars="-50"/>
              <w:rPr>
                <w:rFonts w:ascii="仿宋" w:hAnsi="仿宋" w:eastAsia="仿宋"/>
                <w:sz w:val="24"/>
              </w:rPr>
            </w:pPr>
            <w:r>
              <w:rPr>
                <w:rFonts w:hint="eastAsia" w:ascii="仿宋" w:hAnsi="仿宋" w:eastAsia="仿宋"/>
                <w:sz w:val="24"/>
              </w:rPr>
              <w:t>10、相对湿度：95%  大气压80～119Kpa</w:t>
            </w:r>
          </w:p>
          <w:p w14:paraId="16A4F1F0">
            <w:pPr>
              <w:spacing w:line="400" w:lineRule="exact"/>
              <w:ind w:right="-105" w:rightChars="-50"/>
              <w:rPr>
                <w:rFonts w:ascii="仿宋" w:hAnsi="仿宋" w:eastAsia="仿宋"/>
                <w:sz w:val="24"/>
              </w:rPr>
            </w:pPr>
            <w:r>
              <w:rPr>
                <w:rFonts w:hint="eastAsia" w:ascii="仿宋" w:hAnsi="仿宋" w:eastAsia="仿宋"/>
                <w:sz w:val="24"/>
              </w:rPr>
              <w:t>11、工作电源：7.2V/3.5Ah充电电池</w:t>
            </w:r>
          </w:p>
          <w:p w14:paraId="6E1C5807">
            <w:pPr>
              <w:spacing w:line="400" w:lineRule="exact"/>
              <w:ind w:right="-105" w:rightChars="-50"/>
              <w:rPr>
                <w:rFonts w:ascii="仿宋" w:hAnsi="仿宋" w:eastAsia="仿宋"/>
                <w:sz w:val="24"/>
              </w:rPr>
            </w:pPr>
            <w:r>
              <w:rPr>
                <w:rFonts w:hint="eastAsia" w:ascii="仿宋" w:hAnsi="仿宋" w:eastAsia="仿宋"/>
                <w:sz w:val="24"/>
              </w:rPr>
              <w:t xml:space="preserve">12、工作电流：＜800MA </w:t>
            </w:r>
          </w:p>
          <w:p w14:paraId="2EA5B8A0">
            <w:pPr>
              <w:spacing w:line="400" w:lineRule="exact"/>
              <w:ind w:right="-105" w:rightChars="-50"/>
              <w:rPr>
                <w:rFonts w:ascii="仿宋" w:hAnsi="仿宋" w:eastAsia="仿宋"/>
                <w:sz w:val="24"/>
              </w:rPr>
            </w:pPr>
            <w:r>
              <w:rPr>
                <w:rFonts w:hint="eastAsia" w:ascii="仿宋" w:hAnsi="仿宋" w:eastAsia="仿宋"/>
                <w:sz w:val="24"/>
              </w:rPr>
              <w:t>13、防爆形式：本质安全型Ex（ia）ⅡBT3 Ga</w:t>
            </w:r>
          </w:p>
          <w:p w14:paraId="02F22702">
            <w:pPr>
              <w:spacing w:line="400" w:lineRule="exact"/>
              <w:ind w:right="-105" w:rightChars="-50"/>
              <w:rPr>
                <w:rFonts w:ascii="仿宋" w:hAnsi="仿宋" w:eastAsia="仿宋"/>
                <w:sz w:val="24"/>
              </w:rPr>
            </w:pPr>
            <w:r>
              <w:rPr>
                <w:rFonts w:hint="eastAsia" w:ascii="仿宋" w:hAnsi="仿宋" w:eastAsia="仿宋"/>
                <w:sz w:val="24"/>
              </w:rPr>
              <w:t>14、外形尺寸：210mm×130mm×90mm（±5mm）</w:t>
            </w:r>
          </w:p>
          <w:p w14:paraId="68CF9864">
            <w:pPr>
              <w:spacing w:line="400" w:lineRule="exact"/>
              <w:ind w:right="-105" w:rightChars="-50"/>
              <w:rPr>
                <w:rFonts w:ascii="仿宋" w:hAnsi="仿宋" w:eastAsia="仿宋"/>
                <w:sz w:val="24"/>
              </w:rPr>
            </w:pPr>
            <w:r>
              <w:rPr>
                <w:rFonts w:hint="eastAsia" w:ascii="仿宋" w:hAnsi="仿宋" w:eastAsia="仿宋"/>
                <w:sz w:val="24"/>
              </w:rPr>
              <w:t>15、主机重量：≤ 2.6kg</w:t>
            </w:r>
          </w:p>
          <w:p w14:paraId="42D421F1">
            <w:pPr>
              <w:spacing w:line="400" w:lineRule="exact"/>
              <w:ind w:right="-105" w:rightChars="-50"/>
              <w:rPr>
                <w:rFonts w:ascii="仿宋" w:hAnsi="仿宋" w:eastAsia="仿宋"/>
                <w:sz w:val="24"/>
              </w:rPr>
            </w:pPr>
            <w:r>
              <w:rPr>
                <w:rFonts w:hint="eastAsia" w:ascii="仿宋" w:hAnsi="仿宋" w:eastAsia="仿宋"/>
                <w:sz w:val="24"/>
              </w:rPr>
              <w:t>二、配置：</w:t>
            </w:r>
          </w:p>
          <w:p w14:paraId="318CF921">
            <w:pPr>
              <w:spacing w:line="400" w:lineRule="exact"/>
              <w:ind w:right="-105" w:rightChars="-50"/>
              <w:rPr>
                <w:rFonts w:ascii="仿宋" w:hAnsi="仿宋" w:eastAsia="仿宋"/>
                <w:sz w:val="24"/>
              </w:rPr>
            </w:pPr>
            <w:r>
              <w:rPr>
                <w:rFonts w:hint="eastAsia" w:ascii="仿宋" w:hAnsi="仿宋" w:eastAsia="仿宋"/>
                <w:sz w:val="24"/>
              </w:rPr>
              <w:t>1、采样仪主机 1台</w:t>
            </w:r>
          </w:p>
          <w:p w14:paraId="23DA7A77">
            <w:pPr>
              <w:spacing w:line="400" w:lineRule="exact"/>
              <w:ind w:right="-105" w:rightChars="-50"/>
              <w:rPr>
                <w:rFonts w:ascii="仿宋" w:hAnsi="仿宋" w:eastAsia="仿宋"/>
                <w:sz w:val="24"/>
              </w:rPr>
            </w:pPr>
            <w:r>
              <w:rPr>
                <w:rFonts w:hint="eastAsia" w:ascii="仿宋" w:hAnsi="仿宋" w:eastAsia="仿宋"/>
                <w:sz w:val="24"/>
              </w:rPr>
              <w:t>2、全尘采样头1个</w:t>
            </w:r>
          </w:p>
          <w:p w14:paraId="0D6D2D1E">
            <w:pPr>
              <w:spacing w:line="400" w:lineRule="exact"/>
              <w:ind w:right="-105" w:rightChars="-50"/>
              <w:rPr>
                <w:rFonts w:ascii="仿宋" w:hAnsi="仿宋" w:eastAsia="仿宋"/>
                <w:sz w:val="24"/>
              </w:rPr>
            </w:pPr>
            <w:r>
              <w:rPr>
                <w:rFonts w:hint="eastAsia" w:ascii="仿宋" w:hAnsi="仿宋" w:eastAsia="仿宋"/>
                <w:sz w:val="24"/>
              </w:rPr>
              <w:t>3、可吸入粉尘采样头1个</w:t>
            </w:r>
          </w:p>
          <w:p w14:paraId="7A519209">
            <w:pPr>
              <w:spacing w:line="400" w:lineRule="exact"/>
              <w:ind w:right="-105" w:rightChars="-50"/>
              <w:rPr>
                <w:rFonts w:ascii="仿宋" w:hAnsi="仿宋" w:eastAsia="仿宋"/>
                <w:sz w:val="24"/>
              </w:rPr>
            </w:pPr>
            <w:r>
              <w:rPr>
                <w:rFonts w:hint="eastAsia" w:ascii="仿宋" w:hAnsi="仿宋" w:eastAsia="仿宋"/>
                <w:sz w:val="24"/>
              </w:rPr>
              <w:t>4、捕集板（冲击板）2个</w:t>
            </w:r>
          </w:p>
          <w:p w14:paraId="43C98AFC">
            <w:pPr>
              <w:spacing w:line="400" w:lineRule="exact"/>
              <w:ind w:right="-105" w:rightChars="-50"/>
              <w:rPr>
                <w:rFonts w:ascii="仿宋" w:hAnsi="仿宋" w:eastAsia="仿宋"/>
                <w:sz w:val="24"/>
              </w:rPr>
            </w:pPr>
            <w:r>
              <w:rPr>
                <w:rFonts w:hint="eastAsia" w:ascii="仿宋" w:hAnsi="仿宋" w:eastAsia="仿宋"/>
                <w:sz w:val="24"/>
              </w:rPr>
              <w:t>5、硅脂5盒</w:t>
            </w:r>
          </w:p>
          <w:p w14:paraId="4AAA24E3">
            <w:pPr>
              <w:spacing w:line="400" w:lineRule="exact"/>
              <w:ind w:right="-105" w:rightChars="-50"/>
              <w:rPr>
                <w:rFonts w:ascii="仿宋" w:hAnsi="仿宋" w:eastAsia="仿宋"/>
                <w:sz w:val="24"/>
              </w:rPr>
            </w:pPr>
            <w:r>
              <w:rPr>
                <w:rFonts w:hint="eastAsia" w:ascii="仿宋" w:hAnsi="仿宋" w:eastAsia="仿宋"/>
                <w:sz w:val="24"/>
              </w:rPr>
              <w:t>6、刮油板1个</w:t>
            </w:r>
          </w:p>
          <w:p w14:paraId="5CB3D4CF">
            <w:pPr>
              <w:spacing w:line="400" w:lineRule="exact"/>
              <w:ind w:right="-105" w:rightChars="-50"/>
              <w:rPr>
                <w:rFonts w:ascii="仿宋" w:hAnsi="仿宋" w:eastAsia="仿宋"/>
                <w:sz w:val="24"/>
              </w:rPr>
            </w:pPr>
            <w:r>
              <w:rPr>
                <w:rFonts w:hint="eastAsia" w:ascii="仿宋" w:hAnsi="仿宋" w:eastAsia="仿宋"/>
                <w:sz w:val="24"/>
              </w:rPr>
              <w:t>7、采样夹（滤膜夹）2个</w:t>
            </w:r>
          </w:p>
          <w:p w14:paraId="2F609B3B">
            <w:pPr>
              <w:spacing w:line="400" w:lineRule="exact"/>
              <w:ind w:right="-105" w:rightChars="-50"/>
              <w:rPr>
                <w:rFonts w:ascii="仿宋" w:hAnsi="仿宋" w:eastAsia="仿宋"/>
                <w:sz w:val="24"/>
              </w:rPr>
            </w:pPr>
            <w:r>
              <w:rPr>
                <w:rFonts w:hint="eastAsia" w:ascii="仿宋" w:hAnsi="仿宋" w:eastAsia="仿宋"/>
                <w:sz w:val="24"/>
              </w:rPr>
              <w:t>8、滤膜100盒</w:t>
            </w:r>
          </w:p>
          <w:p w14:paraId="3D2ACADB">
            <w:pPr>
              <w:spacing w:line="400" w:lineRule="exact"/>
              <w:ind w:right="-105" w:rightChars="-50"/>
              <w:rPr>
                <w:rFonts w:ascii="仿宋" w:hAnsi="仿宋" w:eastAsia="仿宋"/>
                <w:sz w:val="24"/>
              </w:rPr>
            </w:pPr>
            <w:r>
              <w:rPr>
                <w:rFonts w:hint="eastAsia" w:ascii="仿宋" w:hAnsi="仿宋" w:eastAsia="仿宋"/>
                <w:sz w:val="24"/>
              </w:rPr>
              <w:t>9、三脚架1个</w:t>
            </w:r>
          </w:p>
          <w:p w14:paraId="4DDD94C0">
            <w:pPr>
              <w:spacing w:line="400" w:lineRule="exact"/>
              <w:ind w:right="-105" w:rightChars="-50"/>
              <w:rPr>
                <w:rFonts w:ascii="仿宋" w:hAnsi="仿宋" w:eastAsia="仿宋"/>
                <w:sz w:val="24"/>
              </w:rPr>
            </w:pPr>
            <w:r>
              <w:rPr>
                <w:rFonts w:hint="eastAsia" w:ascii="仿宋" w:hAnsi="仿宋" w:eastAsia="仿宋"/>
                <w:sz w:val="24"/>
              </w:rPr>
              <w:t>10、充电器1个</w:t>
            </w:r>
          </w:p>
          <w:p w14:paraId="5FD3838D">
            <w:pPr>
              <w:spacing w:line="400" w:lineRule="exact"/>
              <w:ind w:right="-105" w:rightChars="-50"/>
              <w:rPr>
                <w:rFonts w:ascii="仿宋" w:hAnsi="仿宋" w:eastAsia="仿宋"/>
                <w:sz w:val="24"/>
              </w:rPr>
            </w:pPr>
            <w:r>
              <w:rPr>
                <w:rFonts w:hint="eastAsia" w:ascii="仿宋" w:hAnsi="仿宋" w:eastAsia="仿宋"/>
                <w:sz w:val="24"/>
              </w:rPr>
              <w:t>11、铝合金包装箱1个</w:t>
            </w:r>
          </w:p>
          <w:p w14:paraId="1752C30F">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5AF491B9">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5台</w:t>
            </w:r>
          </w:p>
        </w:tc>
        <w:tc>
          <w:tcPr>
            <w:tcW w:w="1089" w:type="dxa"/>
            <w:vAlign w:val="center"/>
          </w:tcPr>
          <w:p w14:paraId="24FCD92B">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0.98</w:t>
            </w:r>
          </w:p>
        </w:tc>
      </w:tr>
      <w:tr w14:paraId="23FF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46FF1A7C">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7</w:t>
            </w:r>
          </w:p>
        </w:tc>
        <w:tc>
          <w:tcPr>
            <w:tcW w:w="1259" w:type="dxa"/>
            <w:gridSpan w:val="2"/>
            <w:vAlign w:val="center"/>
          </w:tcPr>
          <w:p w14:paraId="0381C430">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个体粉尘采样器</w:t>
            </w:r>
          </w:p>
        </w:tc>
        <w:tc>
          <w:tcPr>
            <w:tcW w:w="709" w:type="dxa"/>
            <w:vAlign w:val="center"/>
          </w:tcPr>
          <w:p w14:paraId="6DAFF7CF">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248D4EDF">
            <w:pPr>
              <w:spacing w:line="400" w:lineRule="exact"/>
              <w:ind w:right="-105" w:rightChars="-50"/>
              <w:rPr>
                <w:rFonts w:ascii="仿宋" w:hAnsi="仿宋" w:eastAsia="仿宋"/>
                <w:sz w:val="24"/>
              </w:rPr>
            </w:pPr>
            <w:r>
              <w:rPr>
                <w:rFonts w:hint="eastAsia" w:ascii="仿宋" w:hAnsi="仿宋" w:eastAsia="仿宋"/>
                <w:sz w:val="24"/>
              </w:rPr>
              <w:t>一、技术参数：</w:t>
            </w:r>
          </w:p>
          <w:p w14:paraId="3E4822AC">
            <w:pPr>
              <w:spacing w:line="400" w:lineRule="exact"/>
              <w:ind w:right="-105" w:rightChars="-50"/>
              <w:rPr>
                <w:rFonts w:ascii="仿宋" w:hAnsi="仿宋" w:eastAsia="仿宋"/>
                <w:sz w:val="24"/>
              </w:rPr>
            </w:pPr>
            <w:r>
              <w:rPr>
                <w:rFonts w:hint="eastAsia" w:ascii="仿宋" w:hAnsi="仿宋" w:eastAsia="仿宋"/>
                <w:sz w:val="24"/>
              </w:rPr>
              <w:t>1、尘毒两用满足粉尘、金属、氟化物等尘态化学因素及SO2、NOx等的毒物采样，定点、个体采样兼容。</w:t>
            </w:r>
          </w:p>
          <w:p w14:paraId="1C4B341C">
            <w:pPr>
              <w:spacing w:line="400" w:lineRule="exact"/>
              <w:ind w:right="-105" w:rightChars="-50"/>
              <w:rPr>
                <w:rFonts w:ascii="仿宋" w:hAnsi="仿宋" w:eastAsia="仿宋"/>
                <w:sz w:val="24"/>
              </w:rPr>
            </w:pPr>
            <w:r>
              <w:rPr>
                <w:rFonts w:hint="eastAsia" w:ascii="仿宋" w:hAnsi="仿宋" w:eastAsia="仿宋"/>
                <w:sz w:val="24"/>
              </w:rPr>
              <w:t>2、5键操作键盘对采样泵进行编程，中文操作菜单，宽温液晶屏实时显示仪器工作状态。</w:t>
            </w:r>
          </w:p>
          <w:p w14:paraId="3ECF1B68">
            <w:pPr>
              <w:spacing w:line="400" w:lineRule="exact"/>
              <w:ind w:right="-105" w:rightChars="-50"/>
              <w:rPr>
                <w:rFonts w:ascii="仿宋" w:hAnsi="仿宋" w:eastAsia="仿宋"/>
                <w:sz w:val="24"/>
              </w:rPr>
            </w:pPr>
            <w:r>
              <w:rPr>
                <w:rFonts w:hint="eastAsia" w:ascii="仿宋" w:hAnsi="仿宋" w:eastAsia="仿宋"/>
                <w:sz w:val="24"/>
              </w:rPr>
              <w:t>▲3、四种采样模块供选择：延时采样、手动采样、定时采样、间隔（循环）采样；间隔（循环）采样待机间隔0～58min，可设置</w:t>
            </w:r>
            <w:r>
              <w:rPr>
                <w:rFonts w:hint="eastAsia" w:ascii="仿宋" w:hAnsi="仿宋" w:eastAsia="仿宋" w:cs="宋体"/>
                <w:bCs/>
                <w:sz w:val="24"/>
              </w:rPr>
              <w:t>≥</w:t>
            </w:r>
            <w:r>
              <w:rPr>
                <w:rFonts w:hint="eastAsia" w:ascii="仿宋" w:hAnsi="仿宋" w:eastAsia="仿宋"/>
                <w:sz w:val="24"/>
              </w:rPr>
              <w:t>5组。采样可中途暂停。</w:t>
            </w:r>
          </w:p>
          <w:p w14:paraId="35AC4877">
            <w:pPr>
              <w:spacing w:line="400" w:lineRule="exact"/>
              <w:ind w:right="-105" w:rightChars="-50"/>
              <w:rPr>
                <w:rFonts w:ascii="仿宋" w:hAnsi="仿宋" w:eastAsia="仿宋"/>
                <w:sz w:val="24"/>
              </w:rPr>
            </w:pPr>
            <w:r>
              <w:rPr>
                <w:rFonts w:hint="eastAsia" w:ascii="仿宋" w:hAnsi="仿宋" w:eastAsia="仿宋"/>
                <w:sz w:val="24"/>
              </w:rPr>
              <w:t>4、自动记忆数据，实时记录累计采样数据和间隔采样（多组）数据，可存储</w:t>
            </w:r>
            <w:r>
              <w:rPr>
                <w:rFonts w:hint="eastAsia" w:ascii="仿宋" w:hAnsi="仿宋" w:eastAsia="仿宋" w:cs="宋体"/>
                <w:bCs/>
                <w:sz w:val="24"/>
              </w:rPr>
              <w:t>≥</w:t>
            </w:r>
            <w:r>
              <w:rPr>
                <w:rFonts w:hint="eastAsia" w:ascii="仿宋" w:hAnsi="仿宋" w:eastAsia="仿宋"/>
                <w:sz w:val="24"/>
              </w:rPr>
              <w:t>5组采样（间隔和非间隔）数据，断电自动保存数据，接通电源后可继续采样。</w:t>
            </w:r>
          </w:p>
          <w:p w14:paraId="42A7B566">
            <w:pPr>
              <w:spacing w:line="400" w:lineRule="exact"/>
              <w:ind w:right="-105" w:rightChars="-50"/>
              <w:rPr>
                <w:rFonts w:ascii="仿宋" w:hAnsi="仿宋" w:eastAsia="仿宋"/>
                <w:sz w:val="24"/>
              </w:rPr>
            </w:pPr>
            <w:r>
              <w:rPr>
                <w:rFonts w:hint="eastAsia" w:ascii="仿宋" w:hAnsi="仿宋" w:eastAsia="仿宋"/>
                <w:sz w:val="24"/>
              </w:rPr>
              <w:t>5、间隔（循环）采样时间各组可在29小时±5分钟任意设置。</w:t>
            </w:r>
          </w:p>
          <w:p w14:paraId="658BCF87">
            <w:pPr>
              <w:spacing w:line="400" w:lineRule="exact"/>
              <w:ind w:right="-105" w:rightChars="-50"/>
              <w:rPr>
                <w:rFonts w:ascii="仿宋" w:hAnsi="仿宋" w:eastAsia="仿宋"/>
                <w:sz w:val="24"/>
              </w:rPr>
            </w:pPr>
            <w:r>
              <w:rPr>
                <w:rFonts w:hint="eastAsia" w:ascii="仿宋" w:hAnsi="仿宋" w:eastAsia="仿宋"/>
                <w:sz w:val="24"/>
              </w:rPr>
              <w:t>▲6、两级缓冲及防倒吸装置。</w:t>
            </w:r>
          </w:p>
          <w:p w14:paraId="41C09959">
            <w:pPr>
              <w:spacing w:line="400" w:lineRule="exact"/>
              <w:ind w:right="-105" w:rightChars="-50"/>
              <w:rPr>
                <w:rFonts w:ascii="仿宋" w:hAnsi="仿宋" w:eastAsia="仿宋"/>
                <w:sz w:val="24"/>
              </w:rPr>
            </w:pPr>
            <w:r>
              <w:rPr>
                <w:rFonts w:hint="eastAsia" w:ascii="仿宋" w:hAnsi="仿宋" w:eastAsia="仿宋"/>
                <w:sz w:val="24"/>
              </w:rPr>
              <w:t>7、流量范围 ：呼吸性粉尘采样时2L/min(流量固定)。</w:t>
            </w:r>
          </w:p>
          <w:p w14:paraId="38AD6742">
            <w:pPr>
              <w:spacing w:line="400" w:lineRule="exact"/>
              <w:ind w:right="-105" w:rightChars="-50"/>
              <w:rPr>
                <w:rFonts w:ascii="仿宋" w:hAnsi="仿宋" w:eastAsia="仿宋"/>
                <w:sz w:val="24"/>
              </w:rPr>
            </w:pPr>
            <w:r>
              <w:rPr>
                <w:rFonts w:hint="eastAsia" w:ascii="仿宋" w:hAnsi="仿宋" w:eastAsia="仿宋"/>
                <w:sz w:val="24"/>
              </w:rPr>
              <w:t>8、采样流量误差：≤3%FS。</w:t>
            </w:r>
          </w:p>
          <w:p w14:paraId="09200CA1">
            <w:pPr>
              <w:spacing w:line="400" w:lineRule="exact"/>
              <w:ind w:right="-105" w:rightChars="-50"/>
              <w:rPr>
                <w:rFonts w:ascii="仿宋" w:hAnsi="仿宋" w:eastAsia="仿宋"/>
                <w:sz w:val="24"/>
              </w:rPr>
            </w:pPr>
            <w:r>
              <w:rPr>
                <w:rFonts w:hint="eastAsia" w:ascii="仿宋" w:hAnsi="仿宋" w:eastAsia="仿宋"/>
                <w:sz w:val="24"/>
              </w:rPr>
              <w:t>9、采样流量稳定性：采样器8小时内采样流量稳定性≤3.0%FS。</w:t>
            </w:r>
          </w:p>
          <w:p w14:paraId="287F9C28">
            <w:pPr>
              <w:spacing w:line="400" w:lineRule="exact"/>
              <w:ind w:right="-105" w:rightChars="-50"/>
              <w:rPr>
                <w:rFonts w:ascii="仿宋" w:hAnsi="仿宋" w:eastAsia="仿宋"/>
                <w:sz w:val="24"/>
              </w:rPr>
            </w:pPr>
            <w:r>
              <w:rPr>
                <w:rFonts w:hint="eastAsia" w:ascii="仿宋" w:hAnsi="仿宋" w:eastAsia="仿宋"/>
                <w:sz w:val="24"/>
              </w:rPr>
              <w:t>10、负载能力：≥1000Pa。</w:t>
            </w:r>
          </w:p>
          <w:p w14:paraId="18892F37">
            <w:pPr>
              <w:spacing w:line="400" w:lineRule="exact"/>
              <w:ind w:right="-105" w:rightChars="-50"/>
              <w:rPr>
                <w:rFonts w:ascii="仿宋" w:hAnsi="仿宋" w:eastAsia="仿宋"/>
                <w:sz w:val="24"/>
              </w:rPr>
            </w:pPr>
            <w:r>
              <w:rPr>
                <w:rFonts w:hint="eastAsia" w:ascii="仿宋" w:hAnsi="仿宋" w:eastAsia="仿宋"/>
                <w:sz w:val="24"/>
              </w:rPr>
              <w:t>11、连续工作时间：≥12h（带负载)。</w:t>
            </w:r>
          </w:p>
          <w:p w14:paraId="4C42657E">
            <w:pPr>
              <w:spacing w:line="400" w:lineRule="exact"/>
              <w:ind w:right="-105" w:rightChars="-50"/>
              <w:rPr>
                <w:rFonts w:ascii="仿宋" w:hAnsi="仿宋" w:eastAsia="仿宋"/>
                <w:sz w:val="24"/>
              </w:rPr>
            </w:pPr>
            <w:r>
              <w:rPr>
                <w:rFonts w:hint="eastAsia" w:ascii="仿宋" w:hAnsi="仿宋" w:eastAsia="仿宋"/>
                <w:sz w:val="24"/>
              </w:rPr>
              <w:t>12、工作噪声：≤65dB (A)。</w:t>
            </w:r>
          </w:p>
          <w:p w14:paraId="66512150">
            <w:pPr>
              <w:spacing w:line="400" w:lineRule="exact"/>
              <w:ind w:right="-105" w:rightChars="-50"/>
              <w:rPr>
                <w:rFonts w:ascii="仿宋" w:hAnsi="仿宋" w:eastAsia="仿宋"/>
                <w:sz w:val="24"/>
              </w:rPr>
            </w:pPr>
            <w:r>
              <w:rPr>
                <w:rFonts w:hint="eastAsia" w:ascii="仿宋" w:hAnsi="仿宋" w:eastAsia="仿宋"/>
                <w:sz w:val="24"/>
              </w:rPr>
              <w:t>13、气密性：在1000Pa压力下，1min内其压力变化值不得超过100Pa。</w:t>
            </w:r>
          </w:p>
          <w:p w14:paraId="69EFC16C">
            <w:pPr>
              <w:spacing w:line="400" w:lineRule="exact"/>
              <w:ind w:right="-105" w:rightChars="-50"/>
              <w:rPr>
                <w:rFonts w:ascii="仿宋" w:hAnsi="仿宋" w:eastAsia="仿宋"/>
                <w:sz w:val="24"/>
              </w:rPr>
            </w:pPr>
            <w:r>
              <w:rPr>
                <w:rFonts w:hint="eastAsia" w:ascii="仿宋" w:hAnsi="仿宋" w:eastAsia="仿宋"/>
                <w:sz w:val="24"/>
              </w:rPr>
              <w:t>14、流量计准确度：不低于2.5%。</w:t>
            </w:r>
          </w:p>
          <w:p w14:paraId="55A99BF9">
            <w:pPr>
              <w:spacing w:line="400" w:lineRule="exact"/>
              <w:ind w:right="-105" w:rightChars="-50"/>
              <w:rPr>
                <w:rFonts w:ascii="仿宋" w:hAnsi="仿宋" w:eastAsia="仿宋"/>
                <w:sz w:val="24"/>
              </w:rPr>
            </w:pPr>
            <w:r>
              <w:rPr>
                <w:rFonts w:hint="eastAsia" w:ascii="仿宋" w:hAnsi="仿宋" w:eastAsia="仿宋"/>
                <w:sz w:val="24"/>
              </w:rPr>
              <w:t>15、采样时间误差：≤0.1%。</w:t>
            </w:r>
          </w:p>
          <w:p w14:paraId="085A83B9">
            <w:pPr>
              <w:spacing w:line="400" w:lineRule="exact"/>
              <w:ind w:right="-105" w:rightChars="-50"/>
              <w:rPr>
                <w:rFonts w:ascii="仿宋" w:hAnsi="仿宋" w:eastAsia="仿宋"/>
                <w:sz w:val="24"/>
              </w:rPr>
            </w:pPr>
            <w:r>
              <w:rPr>
                <w:rFonts w:hint="eastAsia" w:ascii="仿宋" w:hAnsi="仿宋" w:eastAsia="仿宋"/>
                <w:sz w:val="24"/>
              </w:rPr>
              <w:t>16、采样准确度；≤10％。</w:t>
            </w:r>
          </w:p>
          <w:p w14:paraId="697A3875">
            <w:pPr>
              <w:spacing w:line="400" w:lineRule="exact"/>
              <w:ind w:right="-105" w:rightChars="-50"/>
              <w:rPr>
                <w:rFonts w:ascii="仿宋" w:hAnsi="仿宋" w:eastAsia="仿宋"/>
                <w:sz w:val="24"/>
              </w:rPr>
            </w:pPr>
            <w:r>
              <w:rPr>
                <w:rFonts w:hint="eastAsia" w:ascii="仿宋" w:hAnsi="仿宋" w:eastAsia="仿宋"/>
                <w:sz w:val="24"/>
              </w:rPr>
              <w:t>17、采样口平均流速；0.5～4.0m/s。</w:t>
            </w:r>
          </w:p>
          <w:p w14:paraId="7A9B7C5F">
            <w:pPr>
              <w:spacing w:line="400" w:lineRule="exact"/>
              <w:ind w:right="-105" w:rightChars="-50"/>
              <w:rPr>
                <w:rFonts w:ascii="仿宋" w:hAnsi="仿宋" w:eastAsia="仿宋"/>
                <w:sz w:val="24"/>
              </w:rPr>
            </w:pPr>
            <w:r>
              <w:rPr>
                <w:rFonts w:hint="eastAsia" w:ascii="仿宋" w:hAnsi="仿宋" w:eastAsia="仿宋"/>
                <w:sz w:val="24"/>
              </w:rPr>
              <w:t>18、采样效能：符合“BMRC”采样效能曲线。</w:t>
            </w:r>
          </w:p>
          <w:p w14:paraId="412856A7">
            <w:pPr>
              <w:spacing w:line="400" w:lineRule="exact"/>
              <w:ind w:right="-105" w:rightChars="-50"/>
              <w:rPr>
                <w:rFonts w:ascii="仿宋" w:hAnsi="仿宋" w:eastAsia="仿宋"/>
                <w:sz w:val="24"/>
              </w:rPr>
            </w:pPr>
            <w:r>
              <w:rPr>
                <w:rFonts w:hint="eastAsia" w:ascii="仿宋" w:hAnsi="仿宋" w:eastAsia="仿宋"/>
                <w:sz w:val="24"/>
              </w:rPr>
              <w:t>19、仪器电池：电池采用≥1800mAh镍氢电池。</w:t>
            </w:r>
          </w:p>
          <w:p w14:paraId="470CA1F5">
            <w:pPr>
              <w:spacing w:line="400" w:lineRule="exact"/>
              <w:ind w:right="-105" w:rightChars="-50"/>
              <w:rPr>
                <w:rFonts w:ascii="仿宋" w:hAnsi="仿宋" w:eastAsia="仿宋"/>
                <w:sz w:val="24"/>
              </w:rPr>
            </w:pPr>
            <w:r>
              <w:rPr>
                <w:rFonts w:hint="eastAsia" w:ascii="仿宋" w:hAnsi="仿宋" w:eastAsia="仿宋"/>
                <w:sz w:val="24"/>
              </w:rPr>
              <w:t>20、防爆类型：矿用本质安全型。</w:t>
            </w:r>
          </w:p>
          <w:p w14:paraId="78414113">
            <w:pPr>
              <w:spacing w:line="400" w:lineRule="exact"/>
              <w:ind w:right="-105" w:rightChars="-50"/>
              <w:rPr>
                <w:rFonts w:ascii="仿宋" w:hAnsi="仿宋" w:eastAsia="仿宋"/>
                <w:sz w:val="24"/>
              </w:rPr>
            </w:pPr>
            <w:r>
              <w:rPr>
                <w:rFonts w:hint="eastAsia" w:ascii="仿宋" w:hAnsi="仿宋" w:eastAsia="仿宋"/>
                <w:sz w:val="24"/>
              </w:rPr>
              <w:t>21、防爆标志；Exib I Ma。</w:t>
            </w:r>
          </w:p>
          <w:p w14:paraId="69A43CBE">
            <w:pPr>
              <w:spacing w:line="400" w:lineRule="exact"/>
              <w:ind w:right="-105" w:rightChars="-50"/>
              <w:rPr>
                <w:rFonts w:ascii="仿宋" w:hAnsi="仿宋" w:eastAsia="仿宋"/>
                <w:sz w:val="24"/>
              </w:rPr>
            </w:pPr>
            <w:r>
              <w:rPr>
                <w:rFonts w:hint="eastAsia" w:ascii="仿宋" w:hAnsi="仿宋" w:eastAsia="仿宋"/>
                <w:sz w:val="24"/>
              </w:rPr>
              <w:t>22、工厂防爆标志；Exia IIB T4 Ga。</w:t>
            </w:r>
          </w:p>
          <w:p w14:paraId="1AD3E91D">
            <w:pPr>
              <w:spacing w:line="400" w:lineRule="exact"/>
              <w:ind w:right="-105" w:rightChars="-50"/>
              <w:rPr>
                <w:rFonts w:ascii="仿宋" w:hAnsi="仿宋" w:eastAsia="仿宋"/>
                <w:sz w:val="24"/>
              </w:rPr>
            </w:pPr>
            <w:r>
              <w:rPr>
                <w:rFonts w:hint="eastAsia" w:ascii="仿宋" w:hAnsi="仿宋" w:eastAsia="仿宋"/>
                <w:sz w:val="24"/>
              </w:rPr>
              <w:t>二、 配置要求：</w:t>
            </w:r>
          </w:p>
          <w:p w14:paraId="5F5568A9">
            <w:pPr>
              <w:spacing w:line="400" w:lineRule="exact"/>
              <w:ind w:right="-105" w:rightChars="-50"/>
              <w:rPr>
                <w:rFonts w:ascii="仿宋" w:hAnsi="仿宋" w:eastAsia="仿宋"/>
                <w:sz w:val="24"/>
              </w:rPr>
            </w:pPr>
            <w:r>
              <w:rPr>
                <w:rFonts w:hint="eastAsia" w:ascii="仿宋" w:hAnsi="仿宋" w:eastAsia="仿宋"/>
                <w:sz w:val="24"/>
              </w:rPr>
              <w:t>1) 主机1台</w:t>
            </w:r>
          </w:p>
          <w:p w14:paraId="11654C62">
            <w:pPr>
              <w:spacing w:line="400" w:lineRule="exact"/>
              <w:ind w:right="-105" w:rightChars="-50"/>
              <w:rPr>
                <w:rFonts w:ascii="仿宋" w:hAnsi="仿宋" w:eastAsia="仿宋"/>
                <w:sz w:val="24"/>
              </w:rPr>
            </w:pPr>
            <w:r>
              <w:rPr>
                <w:rFonts w:hint="eastAsia" w:ascii="仿宋" w:hAnsi="仿宋" w:eastAsia="仿宋"/>
                <w:sz w:val="24"/>
              </w:rPr>
              <w:t>2) 充电器1个</w:t>
            </w:r>
          </w:p>
          <w:p w14:paraId="5701E14D">
            <w:pPr>
              <w:spacing w:line="400" w:lineRule="exact"/>
              <w:ind w:right="-105" w:rightChars="-50"/>
              <w:rPr>
                <w:rFonts w:ascii="仿宋" w:hAnsi="仿宋" w:eastAsia="仿宋"/>
                <w:sz w:val="24"/>
              </w:rPr>
            </w:pPr>
            <w:r>
              <w:rPr>
                <w:rFonts w:hint="eastAsia" w:ascii="仿宋" w:hAnsi="仿宋" w:eastAsia="仿宋"/>
                <w:sz w:val="24"/>
              </w:rPr>
              <w:t>3) 说明书1份</w:t>
            </w:r>
          </w:p>
          <w:p w14:paraId="7C92CC2C">
            <w:pPr>
              <w:spacing w:line="400" w:lineRule="exact"/>
              <w:ind w:right="-105" w:rightChars="-50"/>
              <w:rPr>
                <w:rFonts w:ascii="仿宋" w:hAnsi="仿宋" w:eastAsia="仿宋"/>
                <w:sz w:val="24"/>
              </w:rPr>
            </w:pPr>
            <w:r>
              <w:rPr>
                <w:rFonts w:hint="eastAsia" w:ascii="仿宋" w:hAnsi="仿宋" w:eastAsia="仿宋"/>
                <w:sz w:val="24"/>
              </w:rPr>
              <w:t>4) 合格证保修卡1份</w:t>
            </w:r>
          </w:p>
          <w:p w14:paraId="3E7F2A0E">
            <w:pPr>
              <w:spacing w:line="400" w:lineRule="exact"/>
              <w:ind w:right="-105" w:rightChars="-50"/>
              <w:rPr>
                <w:rFonts w:ascii="仿宋" w:hAnsi="仿宋" w:eastAsia="仿宋"/>
                <w:sz w:val="24"/>
              </w:rPr>
            </w:pPr>
            <w:r>
              <w:rPr>
                <w:rFonts w:hint="eastAsia" w:ascii="仿宋" w:hAnsi="仿宋" w:eastAsia="仿宋"/>
                <w:sz w:val="24"/>
              </w:rPr>
              <w:t>5) Φ30mm旋风采样头1个</w:t>
            </w:r>
          </w:p>
          <w:p w14:paraId="07DAEEEA">
            <w:pPr>
              <w:spacing w:line="400" w:lineRule="exact"/>
              <w:ind w:right="-105" w:rightChars="-50"/>
              <w:rPr>
                <w:rFonts w:ascii="仿宋" w:hAnsi="仿宋" w:eastAsia="仿宋"/>
                <w:sz w:val="24"/>
              </w:rPr>
            </w:pPr>
            <w:r>
              <w:rPr>
                <w:rFonts w:hint="eastAsia" w:ascii="仿宋" w:hAnsi="仿宋" w:eastAsia="仿宋"/>
                <w:sz w:val="24"/>
              </w:rPr>
              <w:t>6) Φ37mm总尘采样头1个</w:t>
            </w:r>
          </w:p>
          <w:p w14:paraId="3D28C6F2">
            <w:pPr>
              <w:spacing w:line="400" w:lineRule="exact"/>
              <w:ind w:right="-105" w:rightChars="-50"/>
              <w:rPr>
                <w:rFonts w:ascii="仿宋" w:hAnsi="仿宋" w:eastAsia="仿宋"/>
                <w:sz w:val="24"/>
              </w:rPr>
            </w:pPr>
            <w:r>
              <w:rPr>
                <w:rFonts w:hint="eastAsia" w:ascii="仿宋" w:hAnsi="仿宋" w:eastAsia="仿宋"/>
                <w:sz w:val="24"/>
              </w:rPr>
              <w:t>7) Φ30mm测尘滤膜60盒</w:t>
            </w:r>
          </w:p>
          <w:p w14:paraId="233AE8DA">
            <w:pPr>
              <w:spacing w:line="400" w:lineRule="exact"/>
              <w:ind w:right="-105" w:rightChars="-50"/>
              <w:rPr>
                <w:rFonts w:ascii="仿宋" w:hAnsi="仿宋" w:eastAsia="仿宋"/>
                <w:sz w:val="24"/>
              </w:rPr>
            </w:pPr>
            <w:r>
              <w:rPr>
                <w:rFonts w:hint="eastAsia" w:ascii="仿宋" w:hAnsi="仿宋" w:eastAsia="仿宋"/>
                <w:sz w:val="24"/>
              </w:rPr>
              <w:t>8) Φ37mm测尘滤膜60盒</w:t>
            </w:r>
          </w:p>
          <w:p w14:paraId="1E14FD77">
            <w:pPr>
              <w:spacing w:line="400" w:lineRule="exact"/>
              <w:ind w:right="-105" w:rightChars="-50"/>
              <w:rPr>
                <w:rFonts w:ascii="仿宋" w:hAnsi="仿宋" w:eastAsia="仿宋"/>
                <w:sz w:val="24"/>
              </w:rPr>
            </w:pPr>
            <w:r>
              <w:rPr>
                <w:rFonts w:hint="eastAsia" w:ascii="仿宋" w:hAnsi="仿宋" w:eastAsia="仿宋"/>
                <w:sz w:val="24"/>
              </w:rPr>
              <w:t>9) 硅胶胶管1米</w:t>
            </w:r>
          </w:p>
          <w:p w14:paraId="1C24B440">
            <w:pPr>
              <w:spacing w:line="400" w:lineRule="exact"/>
              <w:ind w:right="-105" w:rightChars="-50"/>
              <w:rPr>
                <w:rFonts w:ascii="仿宋" w:hAnsi="仿宋" w:eastAsia="仿宋"/>
                <w:sz w:val="24"/>
              </w:rPr>
            </w:pPr>
            <w:r>
              <w:rPr>
                <w:rFonts w:hint="eastAsia" w:ascii="仿宋" w:hAnsi="仿宋" w:eastAsia="仿宋"/>
                <w:sz w:val="24"/>
              </w:rPr>
              <w:t>10) Φ30mm滤膜盒2个</w:t>
            </w:r>
          </w:p>
          <w:p w14:paraId="29C38CEB">
            <w:pPr>
              <w:spacing w:line="400" w:lineRule="exact"/>
              <w:ind w:right="-105" w:rightChars="-50"/>
              <w:rPr>
                <w:rFonts w:ascii="仿宋" w:hAnsi="仿宋" w:eastAsia="仿宋"/>
                <w:sz w:val="24"/>
              </w:rPr>
            </w:pPr>
            <w:r>
              <w:rPr>
                <w:rFonts w:hint="eastAsia" w:ascii="仿宋" w:hAnsi="仿宋" w:eastAsia="仿宋"/>
                <w:sz w:val="24"/>
              </w:rPr>
              <w:t>11) 设备箱1个</w:t>
            </w:r>
          </w:p>
          <w:p w14:paraId="58A77DE1">
            <w:pPr>
              <w:spacing w:line="400" w:lineRule="exact"/>
              <w:ind w:right="-105" w:rightChars="-50"/>
              <w:rPr>
                <w:rFonts w:ascii="等线" w:hAnsi="等线" w:eastAsia="等线"/>
                <w:szCs w:val="21"/>
              </w:rPr>
            </w:pPr>
            <w:r>
              <w:rPr>
                <w:rFonts w:hint="eastAsia" w:ascii="仿宋" w:hAnsi="仿宋" w:eastAsia="仿宋"/>
                <w:sz w:val="24"/>
              </w:rPr>
              <w:t>三、本项报价包含仪器检定（校准）费用，采购人不再另行支付。验收时，提供仪器检定（校准）报告或证书。</w:t>
            </w:r>
          </w:p>
        </w:tc>
        <w:tc>
          <w:tcPr>
            <w:tcW w:w="851" w:type="dxa"/>
            <w:vAlign w:val="center"/>
          </w:tcPr>
          <w:p w14:paraId="7BD09233">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6台</w:t>
            </w:r>
          </w:p>
        </w:tc>
        <w:tc>
          <w:tcPr>
            <w:tcW w:w="1089" w:type="dxa"/>
            <w:vAlign w:val="center"/>
          </w:tcPr>
          <w:p w14:paraId="14592C65">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0.68</w:t>
            </w:r>
          </w:p>
        </w:tc>
      </w:tr>
      <w:tr w14:paraId="6B07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0FFF2C47">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8</w:t>
            </w:r>
          </w:p>
        </w:tc>
        <w:tc>
          <w:tcPr>
            <w:tcW w:w="1259" w:type="dxa"/>
            <w:gridSpan w:val="2"/>
            <w:vAlign w:val="center"/>
          </w:tcPr>
          <w:p w14:paraId="3C20C868">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防爆个体噪声剂量计</w:t>
            </w:r>
          </w:p>
        </w:tc>
        <w:tc>
          <w:tcPr>
            <w:tcW w:w="709" w:type="dxa"/>
            <w:vAlign w:val="center"/>
          </w:tcPr>
          <w:p w14:paraId="7789E791">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4F507453">
            <w:pPr>
              <w:spacing w:line="400" w:lineRule="exact"/>
              <w:ind w:right="-105" w:rightChars="-50"/>
              <w:rPr>
                <w:rFonts w:ascii="仿宋" w:hAnsi="仿宋" w:eastAsia="仿宋"/>
                <w:sz w:val="24"/>
              </w:rPr>
            </w:pPr>
            <w:r>
              <w:rPr>
                <w:rFonts w:hint="eastAsia" w:ascii="仿宋" w:hAnsi="仿宋" w:eastAsia="仿宋"/>
                <w:sz w:val="24"/>
              </w:rPr>
              <w:t>一、技术参数及性能</w:t>
            </w:r>
          </w:p>
          <w:p w14:paraId="49486CAD">
            <w:pPr>
              <w:spacing w:line="400" w:lineRule="exact"/>
              <w:ind w:right="-105" w:rightChars="-50"/>
              <w:rPr>
                <w:rFonts w:ascii="仿宋" w:hAnsi="仿宋" w:eastAsia="仿宋"/>
                <w:sz w:val="24"/>
              </w:rPr>
            </w:pPr>
            <w:r>
              <w:rPr>
                <w:rFonts w:hint="eastAsia" w:ascii="仿宋" w:hAnsi="仿宋" w:eastAsia="仿宋"/>
                <w:sz w:val="24"/>
              </w:rPr>
              <w:t>1、传声器：Ф12.7mm±1mm（1/2）预极化测试电容传声器2级，声压灵敏度为50mV/Pa（压灵敏度级为-26dB，基准为1 V）。</w:t>
            </w:r>
          </w:p>
          <w:p w14:paraId="3C9ECE63">
            <w:pPr>
              <w:spacing w:line="400" w:lineRule="exact"/>
              <w:ind w:right="-105" w:rightChars="-50"/>
              <w:rPr>
                <w:rFonts w:ascii="仿宋" w:hAnsi="仿宋" w:eastAsia="仿宋"/>
                <w:sz w:val="24"/>
              </w:rPr>
            </w:pPr>
            <w:r>
              <w:rPr>
                <w:rFonts w:hint="eastAsia" w:ascii="仿宋" w:hAnsi="仿宋" w:eastAsia="仿宋"/>
                <w:sz w:val="24"/>
              </w:rPr>
              <w:t>2、频率范围：20Hz～12.5kHz 。</w:t>
            </w:r>
          </w:p>
          <w:p w14:paraId="6E062DDE">
            <w:pPr>
              <w:spacing w:line="400" w:lineRule="exact"/>
              <w:ind w:right="-105" w:rightChars="-50"/>
              <w:rPr>
                <w:rFonts w:ascii="仿宋" w:hAnsi="仿宋" w:eastAsia="仿宋"/>
                <w:sz w:val="24"/>
              </w:rPr>
            </w:pPr>
            <w:r>
              <w:rPr>
                <w:rFonts w:hint="eastAsia" w:ascii="仿宋" w:hAnsi="仿宋" w:eastAsia="仿宋"/>
                <w:sz w:val="24"/>
              </w:rPr>
              <w:t>3、频率计权：A、C、Z。</w:t>
            </w:r>
          </w:p>
          <w:p w14:paraId="44B998D3">
            <w:pPr>
              <w:spacing w:line="400" w:lineRule="exact"/>
              <w:ind w:right="-105" w:rightChars="-50"/>
              <w:rPr>
                <w:rFonts w:ascii="仿宋" w:hAnsi="仿宋" w:eastAsia="仿宋"/>
                <w:sz w:val="24"/>
              </w:rPr>
            </w:pPr>
            <w:r>
              <w:rPr>
                <w:rFonts w:hint="eastAsia" w:ascii="仿宋" w:hAnsi="仿宋" w:eastAsia="仿宋"/>
                <w:sz w:val="24"/>
              </w:rPr>
              <w:t>4、时间计权：F、S、I。</w:t>
            </w:r>
          </w:p>
          <w:p w14:paraId="5E0F928B">
            <w:pPr>
              <w:spacing w:line="400" w:lineRule="exact"/>
              <w:ind w:right="-105" w:rightChars="-50"/>
              <w:rPr>
                <w:rFonts w:ascii="仿宋" w:hAnsi="仿宋" w:eastAsia="仿宋"/>
                <w:sz w:val="24"/>
              </w:rPr>
            </w:pPr>
            <w:r>
              <w:rPr>
                <w:rFonts w:hint="eastAsia" w:ascii="仿宋" w:hAnsi="仿宋" w:eastAsia="仿宋"/>
                <w:sz w:val="24"/>
              </w:rPr>
              <w:t>5、交换率：默认为3，另可设置为4或5，也可自定义。</w:t>
            </w:r>
          </w:p>
          <w:p w14:paraId="00AC38FC">
            <w:pPr>
              <w:spacing w:line="400" w:lineRule="exact"/>
              <w:ind w:right="-105" w:rightChars="-50"/>
              <w:rPr>
                <w:rFonts w:ascii="仿宋" w:hAnsi="仿宋" w:eastAsia="仿宋"/>
                <w:sz w:val="24"/>
              </w:rPr>
            </w:pPr>
            <w:r>
              <w:rPr>
                <w:rFonts w:hint="eastAsia" w:ascii="仿宋" w:hAnsi="仿宋" w:eastAsia="仿宋"/>
                <w:sz w:val="24"/>
              </w:rPr>
              <w:t>6、评判标准声级：默认值为85 dB，可自定义。</w:t>
            </w:r>
          </w:p>
          <w:p w14:paraId="06690F38">
            <w:pPr>
              <w:spacing w:line="400" w:lineRule="exact"/>
              <w:ind w:right="-105" w:rightChars="-50"/>
              <w:rPr>
                <w:rFonts w:ascii="仿宋" w:hAnsi="仿宋" w:eastAsia="仿宋"/>
                <w:sz w:val="24"/>
              </w:rPr>
            </w:pPr>
            <w:r>
              <w:rPr>
                <w:rFonts w:hint="eastAsia" w:ascii="仿宋" w:hAnsi="仿宋" w:eastAsia="仿宋"/>
                <w:sz w:val="24"/>
              </w:rPr>
              <w:t>7、声级测量范围：35dBA-130dBA、40dBC-130dBC、45dBZ-130dBZ。</w:t>
            </w:r>
          </w:p>
          <w:p w14:paraId="00C99BD7">
            <w:pPr>
              <w:spacing w:line="400" w:lineRule="exact"/>
              <w:ind w:right="-105" w:rightChars="-50"/>
              <w:rPr>
                <w:rFonts w:ascii="仿宋" w:hAnsi="仿宋" w:eastAsia="仿宋"/>
                <w:sz w:val="24"/>
              </w:rPr>
            </w:pPr>
            <w:r>
              <w:rPr>
                <w:rFonts w:hint="eastAsia" w:ascii="仿宋" w:hAnsi="仿宋" w:eastAsia="仿宋"/>
                <w:sz w:val="24"/>
              </w:rPr>
              <w:t>8、自动校准：范围±5dB(参考声压灵敏度为50mV/Pa)。</w:t>
            </w:r>
          </w:p>
          <w:p w14:paraId="2B6279FB">
            <w:pPr>
              <w:spacing w:line="400" w:lineRule="exact"/>
              <w:ind w:right="-105" w:rightChars="-50"/>
              <w:rPr>
                <w:rFonts w:ascii="仿宋" w:hAnsi="仿宋" w:eastAsia="仿宋"/>
                <w:sz w:val="24"/>
              </w:rPr>
            </w:pPr>
            <w:r>
              <w:rPr>
                <w:rFonts w:hint="eastAsia" w:ascii="仿宋" w:hAnsi="仿宋" w:eastAsia="仿宋"/>
                <w:sz w:val="24"/>
              </w:rPr>
              <w:t>9、声暴露的测量范围：0.001 Pa2s～999 Pa2s 和 0.278 Pa2h～9 999 Pa2h，自动转换单位。</w:t>
            </w:r>
          </w:p>
          <w:p w14:paraId="119C51F3">
            <w:pPr>
              <w:spacing w:line="400" w:lineRule="exact"/>
              <w:ind w:right="-105" w:rightChars="-50"/>
              <w:rPr>
                <w:rFonts w:ascii="仿宋" w:hAnsi="仿宋" w:eastAsia="仿宋"/>
                <w:sz w:val="24"/>
              </w:rPr>
            </w:pPr>
            <w:r>
              <w:rPr>
                <w:rFonts w:hint="eastAsia" w:ascii="仿宋" w:hAnsi="仿宋" w:eastAsia="仿宋"/>
                <w:sz w:val="24"/>
              </w:rPr>
              <w:t>10、噪声剂量的测量范围：0.001%～9 999%。</w:t>
            </w:r>
          </w:p>
          <w:p w14:paraId="2F9BD4BC">
            <w:pPr>
              <w:spacing w:line="400" w:lineRule="exact"/>
              <w:ind w:right="-105" w:rightChars="-50"/>
              <w:rPr>
                <w:rFonts w:ascii="仿宋" w:hAnsi="仿宋" w:eastAsia="仿宋"/>
                <w:sz w:val="24"/>
              </w:rPr>
            </w:pPr>
            <w:r>
              <w:rPr>
                <w:rFonts w:hint="eastAsia" w:ascii="仿宋" w:hAnsi="仿宋" w:eastAsia="仿宋"/>
                <w:sz w:val="24"/>
              </w:rPr>
              <w:t>11、归一化8小时测量范围：0.0 dB～130.0 dB。</w:t>
            </w:r>
          </w:p>
          <w:p w14:paraId="5A24B3D9">
            <w:pPr>
              <w:spacing w:line="400" w:lineRule="exact"/>
              <w:ind w:right="-105" w:rightChars="-50"/>
              <w:rPr>
                <w:rFonts w:ascii="仿宋" w:hAnsi="仿宋" w:eastAsia="仿宋"/>
                <w:sz w:val="24"/>
              </w:rPr>
            </w:pPr>
            <w:r>
              <w:rPr>
                <w:rFonts w:hint="eastAsia" w:ascii="仿宋" w:hAnsi="仿宋" w:eastAsia="仿宋"/>
                <w:sz w:val="24"/>
              </w:rPr>
              <w:t>12、标准偏差的测量范围：0.0 dB～50.5 dB。</w:t>
            </w:r>
          </w:p>
          <w:p w14:paraId="7B0EB6E4">
            <w:pPr>
              <w:spacing w:line="400" w:lineRule="exact"/>
              <w:ind w:right="-105" w:rightChars="-50"/>
              <w:rPr>
                <w:rFonts w:ascii="仿宋" w:hAnsi="仿宋" w:eastAsia="仿宋"/>
                <w:sz w:val="24"/>
              </w:rPr>
            </w:pPr>
            <w:r>
              <w:rPr>
                <w:rFonts w:hint="eastAsia" w:ascii="仿宋" w:hAnsi="仿宋" w:eastAsia="仿宋"/>
                <w:sz w:val="24"/>
              </w:rPr>
              <w:t>▲13、主要显示：具有过载、欠量限、电池电压低落等提示。</w:t>
            </w:r>
          </w:p>
          <w:p w14:paraId="3BABD489">
            <w:pPr>
              <w:spacing w:line="400" w:lineRule="exact"/>
              <w:ind w:right="-105" w:rightChars="-50"/>
              <w:rPr>
                <w:rFonts w:ascii="仿宋" w:hAnsi="仿宋" w:eastAsia="仿宋"/>
                <w:sz w:val="24"/>
              </w:rPr>
            </w:pPr>
            <w:r>
              <w:rPr>
                <w:rFonts w:hint="eastAsia" w:ascii="仿宋" w:hAnsi="仿宋" w:eastAsia="仿宋"/>
                <w:sz w:val="24"/>
              </w:rPr>
              <w:t>14、时间设定：用户自定义时间（3s～99h59min59s）.</w:t>
            </w:r>
          </w:p>
          <w:p w14:paraId="090A02EF">
            <w:pPr>
              <w:spacing w:line="400" w:lineRule="exact"/>
              <w:ind w:right="-105" w:rightChars="-50"/>
              <w:rPr>
                <w:rFonts w:ascii="仿宋" w:hAnsi="仿宋" w:eastAsia="仿宋"/>
                <w:sz w:val="24"/>
              </w:rPr>
            </w:pPr>
            <w:r>
              <w:rPr>
                <w:rFonts w:hint="eastAsia" w:ascii="仿宋" w:hAnsi="仿宋" w:eastAsia="仿宋"/>
                <w:sz w:val="24"/>
              </w:rPr>
              <w:t>15、SD卡: ≥8G。</w:t>
            </w:r>
          </w:p>
          <w:p w14:paraId="23D59EDE">
            <w:pPr>
              <w:spacing w:line="400" w:lineRule="exact"/>
              <w:ind w:right="-105" w:rightChars="-50"/>
              <w:rPr>
                <w:rFonts w:ascii="仿宋" w:hAnsi="仿宋" w:eastAsia="仿宋"/>
                <w:sz w:val="24"/>
              </w:rPr>
            </w:pPr>
            <w:r>
              <w:rPr>
                <w:rFonts w:hint="eastAsia" w:ascii="仿宋" w:hAnsi="仿宋" w:eastAsia="仿宋"/>
                <w:sz w:val="24"/>
              </w:rPr>
              <w:t>16、数据输出连接器：数据输出Type-C型插座，可连接PC程序，进行数据分析。</w:t>
            </w:r>
          </w:p>
          <w:p w14:paraId="4785051F">
            <w:pPr>
              <w:spacing w:line="400" w:lineRule="exact"/>
              <w:ind w:right="-105" w:rightChars="-50"/>
              <w:rPr>
                <w:rFonts w:ascii="仿宋" w:hAnsi="仿宋" w:eastAsia="仿宋"/>
                <w:sz w:val="24"/>
              </w:rPr>
            </w:pPr>
            <w:r>
              <w:rPr>
                <w:rFonts w:hint="eastAsia" w:ascii="仿宋" w:hAnsi="仿宋" w:eastAsia="仿宋"/>
                <w:sz w:val="24"/>
              </w:rPr>
              <w:t>17、打印输出：蓝牙模式，可连接打印机打印测量结果。</w:t>
            </w:r>
          </w:p>
          <w:p w14:paraId="58047B89">
            <w:pPr>
              <w:spacing w:line="400" w:lineRule="exact"/>
              <w:ind w:right="-105" w:rightChars="-50"/>
              <w:rPr>
                <w:rFonts w:ascii="仿宋" w:hAnsi="仿宋" w:eastAsia="仿宋"/>
                <w:sz w:val="24"/>
              </w:rPr>
            </w:pPr>
            <w:r>
              <w:rPr>
                <w:rFonts w:hint="eastAsia" w:ascii="仿宋" w:hAnsi="仿宋" w:eastAsia="仿宋"/>
                <w:sz w:val="24"/>
              </w:rPr>
              <w:t>18、电源：内置锂电池，可连续工作24h以上。</w:t>
            </w:r>
          </w:p>
          <w:p w14:paraId="3BB067D7">
            <w:pPr>
              <w:spacing w:line="400" w:lineRule="exact"/>
              <w:ind w:right="-105" w:rightChars="-50"/>
              <w:rPr>
                <w:rFonts w:ascii="仿宋" w:hAnsi="仿宋" w:eastAsia="仿宋"/>
                <w:sz w:val="24"/>
              </w:rPr>
            </w:pPr>
            <w:r>
              <w:rPr>
                <w:rFonts w:hint="eastAsia" w:ascii="仿宋" w:hAnsi="仿宋" w:eastAsia="仿宋"/>
                <w:sz w:val="24"/>
              </w:rPr>
              <w:t>19、外形尺寸：长×宽×厚  105mm×52mm×33 mm（±5mm）。</w:t>
            </w:r>
          </w:p>
          <w:p w14:paraId="6ED54B28">
            <w:pPr>
              <w:spacing w:line="400" w:lineRule="exact"/>
              <w:ind w:right="-105" w:rightChars="-50"/>
              <w:rPr>
                <w:rFonts w:ascii="仿宋" w:hAnsi="仿宋" w:eastAsia="仿宋"/>
                <w:sz w:val="24"/>
              </w:rPr>
            </w:pPr>
            <w:r>
              <w:rPr>
                <w:rFonts w:hint="eastAsia" w:ascii="仿宋" w:hAnsi="仿宋" w:eastAsia="仿宋"/>
                <w:sz w:val="24"/>
              </w:rPr>
              <w:t>20、外壳：防阻燃外壳。</w:t>
            </w:r>
          </w:p>
          <w:p w14:paraId="65BB38DE">
            <w:pPr>
              <w:spacing w:line="400" w:lineRule="exact"/>
              <w:ind w:right="-105" w:rightChars="-50"/>
              <w:rPr>
                <w:rFonts w:ascii="仿宋" w:hAnsi="仿宋" w:eastAsia="仿宋"/>
                <w:sz w:val="24"/>
              </w:rPr>
            </w:pPr>
            <w:r>
              <w:rPr>
                <w:rFonts w:hint="eastAsia" w:ascii="仿宋" w:hAnsi="仿宋" w:eastAsia="仿宋"/>
                <w:sz w:val="24"/>
              </w:rPr>
              <w:t>21、重量：≤220g。</w:t>
            </w:r>
          </w:p>
          <w:p w14:paraId="3C688293">
            <w:pPr>
              <w:spacing w:line="400" w:lineRule="exact"/>
              <w:ind w:right="-105" w:rightChars="-50"/>
              <w:rPr>
                <w:rFonts w:ascii="仿宋" w:hAnsi="仿宋" w:eastAsia="仿宋"/>
                <w:sz w:val="24"/>
              </w:rPr>
            </w:pPr>
            <w:r>
              <w:rPr>
                <w:rFonts w:hint="eastAsia" w:ascii="仿宋" w:hAnsi="仿宋" w:eastAsia="仿宋"/>
                <w:sz w:val="24"/>
              </w:rPr>
              <w:t>22、工作温度范围：0℃～+40℃。</w:t>
            </w:r>
          </w:p>
          <w:p w14:paraId="023B45F7">
            <w:pPr>
              <w:spacing w:line="400" w:lineRule="exact"/>
              <w:ind w:right="-105" w:rightChars="-50"/>
              <w:rPr>
                <w:rFonts w:ascii="等线" w:hAnsi="等线" w:eastAsia="等线"/>
                <w:szCs w:val="21"/>
              </w:rPr>
            </w:pPr>
            <w:r>
              <w:rPr>
                <w:rFonts w:hint="eastAsia" w:ascii="仿宋" w:hAnsi="仿宋" w:eastAsia="仿宋"/>
                <w:sz w:val="24"/>
              </w:rPr>
              <w:t>二、本项报价包含仪器检定（校准）费用，采购人不再另行支付。验收时，提供仪器检定（校准）报告或证书。</w:t>
            </w:r>
          </w:p>
        </w:tc>
        <w:tc>
          <w:tcPr>
            <w:tcW w:w="851" w:type="dxa"/>
            <w:vAlign w:val="center"/>
          </w:tcPr>
          <w:p w14:paraId="4DC72523">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4台</w:t>
            </w:r>
          </w:p>
        </w:tc>
        <w:tc>
          <w:tcPr>
            <w:tcW w:w="1089" w:type="dxa"/>
            <w:vAlign w:val="center"/>
          </w:tcPr>
          <w:p w14:paraId="2729D8BB">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1.65</w:t>
            </w:r>
          </w:p>
        </w:tc>
      </w:tr>
      <w:tr w14:paraId="4F95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65948331">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1</w:t>
            </w:r>
            <w:r>
              <w:rPr>
                <w:rFonts w:ascii="仿宋" w:hAnsi="仿宋" w:eastAsia="仿宋" w:cs="宋体"/>
                <w:bCs/>
                <w:sz w:val="24"/>
              </w:rPr>
              <w:t>9</w:t>
            </w:r>
          </w:p>
        </w:tc>
        <w:tc>
          <w:tcPr>
            <w:tcW w:w="1259" w:type="dxa"/>
            <w:gridSpan w:val="2"/>
            <w:vAlign w:val="center"/>
          </w:tcPr>
          <w:p w14:paraId="43A6093F">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照度仪</w:t>
            </w:r>
          </w:p>
        </w:tc>
        <w:tc>
          <w:tcPr>
            <w:tcW w:w="709" w:type="dxa"/>
            <w:vAlign w:val="center"/>
          </w:tcPr>
          <w:p w14:paraId="4D8E2ED0">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49FD7889">
            <w:pPr>
              <w:spacing w:line="400" w:lineRule="exact"/>
              <w:ind w:right="-105" w:rightChars="-50"/>
              <w:rPr>
                <w:rFonts w:ascii="仿宋" w:hAnsi="仿宋" w:eastAsia="仿宋" w:cs="宋体"/>
                <w:sz w:val="24"/>
              </w:rPr>
            </w:pPr>
            <w:r>
              <w:rPr>
                <w:rFonts w:hint="eastAsia" w:ascii="仿宋" w:hAnsi="仿宋" w:eastAsia="仿宋" w:cs="宋体"/>
                <w:sz w:val="24"/>
              </w:rPr>
              <w:t>照度仪技术参数：</w:t>
            </w:r>
          </w:p>
          <w:p w14:paraId="239BB5B4">
            <w:pPr>
              <w:spacing w:line="400" w:lineRule="exact"/>
              <w:ind w:right="-105" w:rightChars="-50"/>
              <w:rPr>
                <w:rFonts w:ascii="仿宋" w:hAnsi="仿宋" w:eastAsia="仿宋" w:cs="宋体"/>
                <w:sz w:val="24"/>
              </w:rPr>
            </w:pPr>
            <w:r>
              <w:rPr>
                <w:rFonts w:hint="eastAsia" w:ascii="仿宋" w:hAnsi="仿宋" w:eastAsia="仿宋" w:cs="宋体"/>
                <w:sz w:val="24"/>
              </w:rPr>
              <w:t>1、检测方式：直读；测量范围：0.1Lux～200000Lux（勒克斯）；示值误差：≤10%；</w:t>
            </w:r>
          </w:p>
          <w:p w14:paraId="0DF3B3C8">
            <w:pPr>
              <w:spacing w:line="400" w:lineRule="exact"/>
              <w:ind w:right="-105" w:rightChars="-50"/>
              <w:rPr>
                <w:szCs w:val="21"/>
              </w:rPr>
            </w:pPr>
            <w:r>
              <w:rPr>
                <w:rFonts w:hint="eastAsia" w:ascii="仿宋" w:hAnsi="仿宋" w:eastAsia="仿宋" w:cs="宋体"/>
                <w:sz w:val="24"/>
              </w:rPr>
              <w:t>2、</w:t>
            </w:r>
            <w:r>
              <w:rPr>
                <w:rFonts w:hint="eastAsia" w:ascii="仿宋" w:hAnsi="仿宋" w:eastAsia="仿宋"/>
                <w:sz w:val="24"/>
              </w:rPr>
              <w:t>本项报价包含仪器检定（校准）费用，采购人不再另行支付。验收时，提供仪器检定（校准）报告或证书。</w:t>
            </w:r>
          </w:p>
        </w:tc>
        <w:tc>
          <w:tcPr>
            <w:tcW w:w="851" w:type="dxa"/>
            <w:vAlign w:val="center"/>
          </w:tcPr>
          <w:p w14:paraId="69B11F25">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1AFA5EA9">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0.10</w:t>
            </w:r>
          </w:p>
        </w:tc>
      </w:tr>
      <w:tr w14:paraId="0AA8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9" w:type="dxa"/>
            <w:vAlign w:val="center"/>
          </w:tcPr>
          <w:p w14:paraId="6ABCD2D6">
            <w:pPr>
              <w:widowControl/>
              <w:spacing w:line="400" w:lineRule="exact"/>
              <w:ind w:right="-105" w:rightChars="-50"/>
              <w:jc w:val="center"/>
              <w:rPr>
                <w:rFonts w:ascii="仿宋" w:hAnsi="仿宋" w:eastAsia="仿宋" w:cs="宋体"/>
                <w:kern w:val="0"/>
                <w:sz w:val="24"/>
              </w:rPr>
            </w:pPr>
            <w:r>
              <w:rPr>
                <w:rFonts w:ascii="仿宋" w:hAnsi="仿宋" w:eastAsia="仿宋" w:cs="宋体"/>
                <w:bCs/>
                <w:sz w:val="24"/>
              </w:rPr>
              <w:t>20</w:t>
            </w:r>
          </w:p>
        </w:tc>
        <w:tc>
          <w:tcPr>
            <w:tcW w:w="1259" w:type="dxa"/>
            <w:gridSpan w:val="2"/>
            <w:vAlign w:val="center"/>
          </w:tcPr>
          <w:p w14:paraId="44E6F1F6">
            <w:pPr>
              <w:widowControl/>
              <w:spacing w:line="400" w:lineRule="exact"/>
              <w:ind w:right="-105" w:rightChars="-50"/>
              <w:jc w:val="center"/>
              <w:rPr>
                <w:rFonts w:ascii="仿宋" w:hAnsi="仿宋" w:eastAsia="仿宋" w:cs="宋体"/>
                <w:kern w:val="0"/>
                <w:sz w:val="24"/>
              </w:rPr>
            </w:pPr>
            <w:r>
              <w:rPr>
                <w:rFonts w:hint="eastAsia" w:ascii="仿宋" w:hAnsi="仿宋" w:eastAsia="仿宋" w:cs="宋体"/>
                <w:bCs/>
                <w:sz w:val="24"/>
              </w:rPr>
              <w:t>紫外灯辐照计</w:t>
            </w:r>
          </w:p>
        </w:tc>
        <w:tc>
          <w:tcPr>
            <w:tcW w:w="709" w:type="dxa"/>
            <w:vAlign w:val="center"/>
          </w:tcPr>
          <w:p w14:paraId="63FF2D2F">
            <w:pPr>
              <w:spacing w:line="400" w:lineRule="exact"/>
              <w:ind w:right="-105" w:rightChars="-50"/>
              <w:jc w:val="center"/>
              <w:rPr>
                <w:rFonts w:ascii="仿宋" w:hAnsi="仿宋" w:eastAsia="仿宋" w:cs="宋体"/>
                <w:sz w:val="24"/>
              </w:rPr>
            </w:pPr>
            <w:r>
              <w:rPr>
                <w:rFonts w:hint="eastAsia" w:ascii="仿宋" w:hAnsi="仿宋" w:eastAsia="仿宋" w:cs="宋体"/>
                <w:sz w:val="24"/>
              </w:rPr>
              <w:t>工业</w:t>
            </w:r>
          </w:p>
        </w:tc>
        <w:tc>
          <w:tcPr>
            <w:tcW w:w="6095" w:type="dxa"/>
            <w:vAlign w:val="center"/>
          </w:tcPr>
          <w:p w14:paraId="04DD49E8">
            <w:pPr>
              <w:spacing w:line="400" w:lineRule="exact"/>
              <w:ind w:right="-105" w:rightChars="-50"/>
              <w:rPr>
                <w:rFonts w:ascii="仿宋" w:hAnsi="仿宋" w:eastAsia="仿宋" w:cs="宋体"/>
                <w:sz w:val="24"/>
              </w:rPr>
            </w:pPr>
            <w:r>
              <w:rPr>
                <w:rFonts w:hint="eastAsia" w:ascii="仿宋" w:hAnsi="仿宋" w:eastAsia="仿宋" w:cs="宋体"/>
                <w:sz w:val="24"/>
              </w:rPr>
              <w:t>紫外灯辐照计技术参数：</w:t>
            </w:r>
          </w:p>
          <w:p w14:paraId="5142BCD8">
            <w:pPr>
              <w:spacing w:line="400" w:lineRule="exact"/>
              <w:ind w:right="-105" w:rightChars="-50"/>
              <w:rPr>
                <w:rFonts w:ascii="仿宋" w:hAnsi="仿宋" w:eastAsia="仿宋" w:cs="宋体"/>
                <w:sz w:val="24"/>
              </w:rPr>
            </w:pPr>
            <w:r>
              <w:rPr>
                <w:rFonts w:hint="eastAsia" w:ascii="仿宋" w:hAnsi="仿宋" w:eastAsia="仿宋" w:cs="宋体"/>
                <w:sz w:val="24"/>
              </w:rPr>
              <w:t>1、检测方式：直读；测量范围：λp=254nm  λ=220-280nm；量程 0.1～1999μw/cm2；示值误差：≤10%；</w:t>
            </w:r>
          </w:p>
          <w:p w14:paraId="376518DD">
            <w:pPr>
              <w:spacing w:line="400" w:lineRule="exact"/>
              <w:ind w:right="-105" w:rightChars="-50"/>
              <w:rPr>
                <w:szCs w:val="21"/>
              </w:rPr>
            </w:pPr>
            <w:r>
              <w:rPr>
                <w:rFonts w:hint="eastAsia" w:ascii="仿宋" w:hAnsi="仿宋" w:eastAsia="仿宋" w:cs="宋体"/>
                <w:sz w:val="24"/>
              </w:rPr>
              <w:t>2、</w:t>
            </w:r>
            <w:r>
              <w:rPr>
                <w:rFonts w:hint="eastAsia" w:ascii="仿宋" w:hAnsi="仿宋" w:eastAsia="仿宋"/>
                <w:sz w:val="24"/>
              </w:rPr>
              <w:t>本项报价包含仪器检定（校准）费用，采购人不再另行支付。验收时，提供仪器检定（校准）报告或证书。</w:t>
            </w:r>
          </w:p>
        </w:tc>
        <w:tc>
          <w:tcPr>
            <w:tcW w:w="851" w:type="dxa"/>
            <w:vAlign w:val="center"/>
          </w:tcPr>
          <w:p w14:paraId="70C1AA25">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1台</w:t>
            </w:r>
          </w:p>
        </w:tc>
        <w:tc>
          <w:tcPr>
            <w:tcW w:w="1089" w:type="dxa"/>
            <w:vAlign w:val="center"/>
          </w:tcPr>
          <w:p w14:paraId="69DEBB1C">
            <w:pPr>
              <w:widowControl/>
              <w:spacing w:line="400" w:lineRule="exact"/>
              <w:ind w:right="-105" w:rightChars="-50"/>
              <w:jc w:val="center"/>
              <w:rPr>
                <w:rFonts w:ascii="仿宋" w:hAnsi="仿宋" w:eastAsia="仿宋" w:cs="宋体"/>
                <w:kern w:val="0"/>
                <w:sz w:val="24"/>
              </w:rPr>
            </w:pPr>
            <w:r>
              <w:rPr>
                <w:rFonts w:hint="eastAsia" w:ascii="仿宋" w:hAnsi="仿宋" w:eastAsia="仿宋" w:cs="宋体"/>
                <w:kern w:val="0"/>
                <w:sz w:val="24"/>
              </w:rPr>
              <w:t>0.40</w:t>
            </w:r>
          </w:p>
        </w:tc>
      </w:tr>
      <w:tr w14:paraId="3D87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82" w:type="dxa"/>
            <w:gridSpan w:val="7"/>
            <w:vAlign w:val="center"/>
          </w:tcPr>
          <w:p w14:paraId="37B7E4ED">
            <w:pPr>
              <w:spacing w:line="400" w:lineRule="exact"/>
              <w:ind w:right="-105" w:rightChars="-50"/>
              <w:rPr>
                <w:rFonts w:ascii="仿宋" w:hAnsi="仿宋" w:eastAsia="仿宋" w:cs="宋体"/>
                <w:sz w:val="24"/>
              </w:rPr>
            </w:pPr>
            <w:r>
              <w:rPr>
                <w:rFonts w:hint="eastAsia" w:ascii="仿宋" w:hAnsi="仿宋" w:eastAsia="仿宋" w:cs="宋体"/>
                <w:sz w:val="24"/>
              </w:rPr>
              <w:t>二、商务要求</w:t>
            </w:r>
          </w:p>
        </w:tc>
      </w:tr>
      <w:tr w14:paraId="7813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273AE22F">
            <w:pPr>
              <w:spacing w:line="400" w:lineRule="exact"/>
              <w:ind w:right="-105" w:rightChars="-50"/>
              <w:jc w:val="center"/>
              <w:rPr>
                <w:rFonts w:ascii="仿宋" w:hAnsi="仿宋" w:eastAsia="仿宋" w:cs="宋体"/>
                <w:sz w:val="24"/>
              </w:rPr>
            </w:pPr>
            <w:r>
              <w:rPr>
                <w:rFonts w:hint="eastAsia" w:ascii="仿宋" w:hAnsi="仿宋" w:eastAsia="仿宋" w:cs="宋体"/>
                <w:sz w:val="24"/>
              </w:rPr>
              <w:t>核心</w:t>
            </w:r>
            <w:r>
              <w:rPr>
                <w:rFonts w:ascii="仿宋" w:hAnsi="仿宋" w:eastAsia="仿宋" w:cs="宋体"/>
                <w:sz w:val="24"/>
              </w:rPr>
              <w:t>产品</w:t>
            </w:r>
          </w:p>
        </w:tc>
        <w:tc>
          <w:tcPr>
            <w:tcW w:w="8800" w:type="dxa"/>
            <w:gridSpan w:val="5"/>
            <w:vAlign w:val="center"/>
          </w:tcPr>
          <w:p w14:paraId="2E0B5799">
            <w:pPr>
              <w:spacing w:line="400" w:lineRule="exact"/>
              <w:ind w:right="-105" w:rightChars="-50"/>
              <w:jc w:val="left"/>
              <w:rPr>
                <w:rFonts w:ascii="仿宋" w:hAnsi="仿宋" w:eastAsia="仿宋"/>
                <w:kern w:val="0"/>
                <w:sz w:val="24"/>
              </w:rPr>
            </w:pPr>
            <w:r>
              <w:rPr>
                <w:rFonts w:hint="eastAsia" w:ascii="仿宋" w:hAnsi="仿宋" w:eastAsia="仿宋"/>
                <w:kern w:val="0"/>
                <w:sz w:val="24"/>
              </w:rPr>
              <w:t>1、本标项核心产品为第</w:t>
            </w:r>
            <w:r>
              <w:rPr>
                <w:rFonts w:ascii="仿宋" w:hAnsi="仿宋" w:eastAsia="仿宋"/>
                <w:kern w:val="0"/>
                <w:sz w:val="24"/>
                <w:u w:val="single"/>
              </w:rPr>
              <w:t>1</w:t>
            </w:r>
            <w:r>
              <w:rPr>
                <w:rFonts w:hint="eastAsia" w:ascii="仿宋" w:hAnsi="仿宋" w:eastAsia="仿宋"/>
                <w:kern w:val="0"/>
                <w:sz w:val="24"/>
              </w:rPr>
              <w:t>项“</w:t>
            </w:r>
            <w:r>
              <w:rPr>
                <w:rFonts w:hint="eastAsia" w:ascii="仿宋" w:hAnsi="仿宋" w:eastAsia="仿宋"/>
                <w:kern w:val="0"/>
                <w:sz w:val="24"/>
                <w:u w:val="single"/>
              </w:rPr>
              <w:t>超高效液相色谱仪三重四级杆质谱联用仪</w:t>
            </w:r>
            <w:r>
              <w:rPr>
                <w:rFonts w:hint="eastAsia" w:ascii="仿宋" w:hAnsi="仿宋" w:eastAsia="仿宋"/>
                <w:kern w:val="0"/>
                <w:sz w:val="24"/>
              </w:rPr>
              <w:t>”。</w:t>
            </w:r>
          </w:p>
          <w:p w14:paraId="4F6D5A3A">
            <w:pPr>
              <w:autoSpaceDE w:val="0"/>
              <w:snapToGrid w:val="0"/>
              <w:spacing w:line="400" w:lineRule="exact"/>
              <w:ind w:right="-105" w:rightChars="-50"/>
              <w:jc w:val="left"/>
              <w:rPr>
                <w:rFonts w:ascii="仿宋" w:hAnsi="仿宋" w:eastAsia="仿宋"/>
                <w:sz w:val="24"/>
              </w:rPr>
            </w:pPr>
            <w:r>
              <w:rPr>
                <w:rFonts w:hint="eastAsia" w:ascii="仿宋" w:hAnsi="仿宋" w:eastAsia="仿宋"/>
                <w:sz w:val="24"/>
              </w:rPr>
              <w:t>2、</w:t>
            </w:r>
            <w:r>
              <w:rPr>
                <w:rFonts w:hint="eastAsia" w:ascii="仿宋" w:hAnsi="仿宋" w:eastAsia="仿宋"/>
                <w:kern w:val="0"/>
                <w:sz w:val="24"/>
              </w:rPr>
              <w:t>提供相同品牌产品且通过资格审查、符合性审查的不同投标人参加同一合同项下投标的，按一家投标人计算，评审后得分最高的同品牌投标人获得中标人推荐资格，其他同品牌投标人不推荐为中标候选人。</w:t>
            </w:r>
          </w:p>
        </w:tc>
      </w:tr>
      <w:tr w14:paraId="1677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6441CFC8">
            <w:pPr>
              <w:spacing w:line="400" w:lineRule="exact"/>
              <w:ind w:right="-105" w:rightChars="-50"/>
              <w:jc w:val="center"/>
              <w:rPr>
                <w:rFonts w:ascii="仿宋" w:hAnsi="仿宋" w:eastAsia="仿宋" w:cs="宋体"/>
                <w:sz w:val="24"/>
              </w:rPr>
            </w:pPr>
            <w:r>
              <w:rPr>
                <w:rFonts w:hint="eastAsia" w:ascii="仿宋" w:hAnsi="仿宋" w:eastAsia="仿宋"/>
                <w:sz w:val="24"/>
              </w:rPr>
              <w:t>▲</w:t>
            </w:r>
            <w:r>
              <w:rPr>
                <w:rFonts w:hint="eastAsia" w:ascii="仿宋" w:hAnsi="仿宋" w:eastAsia="仿宋" w:cs="宋体"/>
                <w:kern w:val="0"/>
                <w:sz w:val="24"/>
              </w:rPr>
              <w:t>免费保修期</w:t>
            </w:r>
          </w:p>
        </w:tc>
        <w:tc>
          <w:tcPr>
            <w:tcW w:w="8800" w:type="dxa"/>
            <w:gridSpan w:val="5"/>
            <w:vAlign w:val="center"/>
          </w:tcPr>
          <w:p w14:paraId="7E142FC1">
            <w:pPr>
              <w:spacing w:line="400" w:lineRule="exact"/>
              <w:ind w:right="-105" w:rightChars="-50"/>
              <w:jc w:val="left"/>
              <w:rPr>
                <w:rFonts w:ascii="仿宋" w:hAnsi="仿宋" w:eastAsia="仿宋"/>
                <w:sz w:val="24"/>
              </w:rPr>
            </w:pPr>
            <w:r>
              <w:rPr>
                <w:rFonts w:hint="eastAsia" w:ascii="仿宋" w:hAnsi="仿宋" w:eastAsia="仿宋"/>
                <w:kern w:val="0"/>
                <w:sz w:val="24"/>
              </w:rPr>
              <w:t>本项目全部标的设备的免费保修期自交货验收合格之日起不少于</w:t>
            </w:r>
            <w:r>
              <w:rPr>
                <w:rFonts w:hint="eastAsia" w:ascii="仿宋" w:hAnsi="仿宋" w:eastAsia="仿宋"/>
                <w:kern w:val="0"/>
                <w:sz w:val="24"/>
                <w:u w:val="single"/>
              </w:rPr>
              <w:t xml:space="preserve"> 1 </w:t>
            </w:r>
            <w:r>
              <w:rPr>
                <w:rFonts w:hint="eastAsia" w:ascii="仿宋" w:hAnsi="仿宋" w:eastAsia="仿宋"/>
                <w:kern w:val="0"/>
                <w:sz w:val="24"/>
              </w:rPr>
              <w:t>年，提供免费上门维修服务（若厂家免费质保期超过1年的，按厂家规定保修），并按国家有关产品“三包”规定执行“三包”。若产品到货之日起20个日历天内未进行安装调试的，免费保修期自到货之日起第30个日历天开始计算。产品在免费保修期内出现故障的，免费保修期时间相应顺延。</w:t>
            </w:r>
          </w:p>
        </w:tc>
      </w:tr>
      <w:tr w14:paraId="02A9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73A3597E">
            <w:pPr>
              <w:spacing w:line="400" w:lineRule="exact"/>
              <w:ind w:right="-105" w:rightChars="-50"/>
              <w:jc w:val="center"/>
              <w:rPr>
                <w:rFonts w:ascii="仿宋" w:hAnsi="仿宋" w:eastAsia="仿宋" w:cs="宋体"/>
                <w:sz w:val="24"/>
              </w:rPr>
            </w:pPr>
            <w:r>
              <w:rPr>
                <w:rFonts w:hint="eastAsia" w:ascii="仿宋" w:hAnsi="仿宋" w:eastAsia="仿宋" w:cs="宋体"/>
                <w:bCs/>
                <w:sz w:val="24"/>
              </w:rPr>
              <w:t>▲</w:t>
            </w:r>
            <w:r>
              <w:rPr>
                <w:rFonts w:hint="eastAsia" w:ascii="仿宋" w:hAnsi="仿宋" w:eastAsia="仿宋" w:cs="宋体"/>
                <w:sz w:val="24"/>
              </w:rPr>
              <w:t>质量</w:t>
            </w:r>
            <w:r>
              <w:rPr>
                <w:rFonts w:ascii="仿宋" w:hAnsi="仿宋" w:eastAsia="仿宋" w:cs="宋体"/>
                <w:sz w:val="24"/>
              </w:rPr>
              <w:t>标准</w:t>
            </w:r>
          </w:p>
        </w:tc>
        <w:tc>
          <w:tcPr>
            <w:tcW w:w="8800" w:type="dxa"/>
            <w:gridSpan w:val="5"/>
            <w:vAlign w:val="center"/>
          </w:tcPr>
          <w:p w14:paraId="298DC7C9">
            <w:pPr>
              <w:spacing w:line="400" w:lineRule="exact"/>
              <w:ind w:right="-105" w:rightChars="-50"/>
              <w:jc w:val="left"/>
              <w:rPr>
                <w:rFonts w:ascii="仿宋" w:hAnsi="仿宋" w:eastAsia="仿宋"/>
                <w:sz w:val="24"/>
              </w:rPr>
            </w:pPr>
            <w:r>
              <w:rPr>
                <w:rFonts w:hint="eastAsia" w:ascii="仿宋" w:hAnsi="仿宋" w:eastAsia="仿宋"/>
                <w:kern w:val="0"/>
                <w:sz w:val="24"/>
              </w:rPr>
              <w:t>1、竞标产品必须是原厂生产的全新未使用过的合格产品，产品质量须符合国家相关标准及安全规范。供应商必须能够提供长期稳定的售后服务。</w:t>
            </w:r>
          </w:p>
        </w:tc>
      </w:tr>
      <w:tr w14:paraId="302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607A144B">
            <w:pPr>
              <w:spacing w:line="400" w:lineRule="exact"/>
              <w:ind w:right="-105" w:rightChars="-50"/>
              <w:jc w:val="center"/>
              <w:rPr>
                <w:rFonts w:ascii="仿宋" w:hAnsi="仿宋" w:eastAsia="仿宋" w:cs="宋体"/>
                <w:sz w:val="24"/>
              </w:rPr>
            </w:pPr>
            <w:r>
              <w:rPr>
                <w:rFonts w:hint="eastAsia" w:ascii="仿宋" w:hAnsi="仿宋" w:eastAsia="仿宋" w:cs="宋体"/>
                <w:kern w:val="0"/>
                <w:sz w:val="24"/>
              </w:rPr>
              <w:t>▲</w:t>
            </w:r>
            <w:r>
              <w:rPr>
                <w:rFonts w:hint="eastAsia" w:ascii="仿宋" w:hAnsi="仿宋" w:eastAsia="仿宋" w:cs="宋体"/>
                <w:sz w:val="24"/>
              </w:rPr>
              <w:t>验收</w:t>
            </w:r>
            <w:r>
              <w:rPr>
                <w:rFonts w:ascii="仿宋" w:hAnsi="仿宋" w:eastAsia="仿宋" w:cs="宋体"/>
                <w:sz w:val="24"/>
              </w:rPr>
              <w:t>条件及标准</w:t>
            </w:r>
          </w:p>
        </w:tc>
        <w:tc>
          <w:tcPr>
            <w:tcW w:w="8800" w:type="dxa"/>
            <w:gridSpan w:val="5"/>
            <w:vAlign w:val="center"/>
          </w:tcPr>
          <w:p w14:paraId="59E656FB">
            <w:pPr>
              <w:pStyle w:val="100"/>
              <w:numPr>
                <w:ilvl w:val="0"/>
                <w:numId w:val="3"/>
              </w:numPr>
              <w:spacing w:line="380" w:lineRule="exact"/>
              <w:ind w:left="0" w:right="-105" w:rightChars="-50" w:firstLineChars="0"/>
              <w:jc w:val="left"/>
              <w:rPr>
                <w:rFonts w:ascii="仿宋" w:hAnsi="仿宋" w:eastAsia="仿宋"/>
                <w:kern w:val="0"/>
                <w:sz w:val="24"/>
              </w:rPr>
            </w:pPr>
            <w:r>
              <w:rPr>
                <w:rFonts w:hint="eastAsia" w:ascii="仿宋" w:hAnsi="仿宋" w:eastAsia="仿宋"/>
                <w:kern w:val="0"/>
                <w:sz w:val="24"/>
              </w:rPr>
              <w:t>一、验收标准</w:t>
            </w:r>
          </w:p>
          <w:p w14:paraId="14EDA00F">
            <w:pPr>
              <w:pStyle w:val="17"/>
              <w:spacing w:line="380" w:lineRule="exact"/>
            </w:pPr>
            <w:r>
              <w:rPr>
                <w:rFonts w:hint="eastAsia"/>
              </w:rPr>
              <w:t>1.投标人提供的产品必须符合国家强制执行的相关质量标准要求以及产品制造厂家合格产品的出厂质量标准。</w:t>
            </w:r>
          </w:p>
          <w:p w14:paraId="2A34D19B">
            <w:pPr>
              <w:pStyle w:val="17"/>
              <w:spacing w:line="380" w:lineRule="exact"/>
            </w:pPr>
            <w:r>
              <w:rPr>
                <w:rFonts w:hint="eastAsia"/>
              </w:rPr>
              <w:t>2.设备需全新、完好、无破损，未经使用的。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14:paraId="77CA656F">
            <w:pPr>
              <w:pStyle w:val="17"/>
              <w:spacing w:line="380" w:lineRule="exact"/>
            </w:pPr>
            <w:r>
              <w:rPr>
                <w:rFonts w:hint="eastAsia"/>
              </w:rPr>
              <w:t>3.中标人必须于供货时向采购人提供所投产品的资格文件、注册产品标准、产品注册时的检测检验报告书、产品彩页（或参数说明书）、由生产厂家出具的售后服务承诺书和生产厂家出具的产品供货证明等资料材料，以便核实相关技术参数，否则不予验收。</w:t>
            </w:r>
          </w:p>
          <w:p w14:paraId="4EBCC9A4">
            <w:pPr>
              <w:pStyle w:val="17"/>
              <w:spacing w:line="380" w:lineRule="exact"/>
            </w:pPr>
            <w:r>
              <w:rPr>
                <w:rFonts w:hint="eastAsia"/>
              </w:rPr>
              <w:t>4.验收其他要求按合同条款以及政府采购相关法律法规规定执行。</w:t>
            </w:r>
          </w:p>
          <w:p w14:paraId="4DD11F8D">
            <w:pPr>
              <w:pStyle w:val="17"/>
              <w:spacing w:line="380" w:lineRule="exact"/>
            </w:pPr>
            <w:r>
              <w:rPr>
                <w:rFonts w:hint="eastAsia"/>
              </w:rPr>
              <w:t>二、验收程序</w:t>
            </w:r>
          </w:p>
          <w:p w14:paraId="792C3BBB">
            <w:pPr>
              <w:pStyle w:val="17"/>
              <w:spacing w:line="380" w:lineRule="exact"/>
            </w:pPr>
            <w:r>
              <w:rPr>
                <w:rFonts w:hint="eastAsia"/>
              </w:rPr>
              <w:t>货物送至采购人指定地点后，供应商与采购人共同对货物数量、外观等进行初步验收；货物安装调试完毕后，供应商与采购人根据采购合同相关要求对全部硬件和软件进行试运行7个工作日，试运行期间硬件和软件能够正常运行的，并交付采购人使用，采购人给予验收合格；对不符合质量要求的硬件和软件，供应商应在采购人要求时间内免费更换或调试直至合格，验收结果应由双方盖章、签字。</w:t>
            </w:r>
          </w:p>
        </w:tc>
      </w:tr>
      <w:tr w14:paraId="502A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173B53E4">
            <w:pPr>
              <w:spacing w:line="400" w:lineRule="exact"/>
              <w:ind w:right="-105" w:rightChars="-50"/>
              <w:jc w:val="center"/>
              <w:rPr>
                <w:rFonts w:ascii="仿宋" w:hAnsi="仿宋" w:eastAsia="仿宋" w:cs="宋体"/>
                <w:sz w:val="24"/>
              </w:rPr>
            </w:pPr>
            <w:r>
              <w:rPr>
                <w:rFonts w:hint="eastAsia" w:ascii="仿宋" w:hAnsi="仿宋" w:eastAsia="仿宋" w:cs="宋体"/>
                <w:bCs/>
                <w:sz w:val="24"/>
              </w:rPr>
              <w:t>▲</w:t>
            </w:r>
            <w:r>
              <w:rPr>
                <w:rFonts w:hint="eastAsia" w:ascii="仿宋" w:hAnsi="仿宋" w:eastAsia="仿宋"/>
                <w:kern w:val="0"/>
                <w:sz w:val="24"/>
              </w:rPr>
              <w:t>交付时间和地点</w:t>
            </w:r>
          </w:p>
        </w:tc>
        <w:tc>
          <w:tcPr>
            <w:tcW w:w="8800" w:type="dxa"/>
            <w:gridSpan w:val="5"/>
            <w:vAlign w:val="center"/>
          </w:tcPr>
          <w:p w14:paraId="458F9994">
            <w:pPr>
              <w:spacing w:line="380" w:lineRule="exact"/>
              <w:ind w:right="-105" w:rightChars="-50"/>
              <w:jc w:val="left"/>
              <w:rPr>
                <w:rFonts w:ascii="仿宋" w:hAnsi="仿宋" w:eastAsia="仿宋"/>
                <w:sz w:val="24"/>
              </w:rPr>
            </w:pPr>
            <w:r>
              <w:rPr>
                <w:rFonts w:hint="eastAsia" w:ascii="仿宋" w:hAnsi="仿宋" w:eastAsia="仿宋"/>
                <w:kern w:val="0"/>
                <w:sz w:val="24"/>
              </w:rPr>
              <w:t>自接到采购人通知之日起60个日历日内必须到货并安装调试合格完毕。</w:t>
            </w:r>
          </w:p>
        </w:tc>
      </w:tr>
      <w:tr w14:paraId="742A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726A7291">
            <w:pPr>
              <w:spacing w:line="400" w:lineRule="exact"/>
              <w:ind w:right="-105" w:rightChars="-50"/>
              <w:jc w:val="center"/>
              <w:rPr>
                <w:rFonts w:ascii="仿宋" w:hAnsi="仿宋" w:eastAsia="仿宋" w:cs="宋体"/>
                <w:sz w:val="24"/>
              </w:rPr>
            </w:pPr>
            <w:r>
              <w:rPr>
                <w:rFonts w:hint="eastAsia" w:ascii="仿宋" w:hAnsi="仿宋" w:eastAsia="仿宋" w:cs="宋体"/>
                <w:kern w:val="0"/>
                <w:sz w:val="24"/>
              </w:rPr>
              <w:t>▲</w:t>
            </w:r>
            <w:r>
              <w:rPr>
                <w:rFonts w:hint="eastAsia" w:ascii="仿宋" w:hAnsi="仿宋" w:eastAsia="仿宋"/>
                <w:kern w:val="0"/>
                <w:sz w:val="24"/>
              </w:rPr>
              <w:t>交付地点</w:t>
            </w:r>
          </w:p>
        </w:tc>
        <w:tc>
          <w:tcPr>
            <w:tcW w:w="8800" w:type="dxa"/>
            <w:gridSpan w:val="5"/>
            <w:vAlign w:val="center"/>
          </w:tcPr>
          <w:p w14:paraId="6B4647DA">
            <w:pPr>
              <w:spacing w:line="380" w:lineRule="exact"/>
              <w:ind w:right="-105" w:rightChars="-50"/>
              <w:jc w:val="left"/>
              <w:rPr>
                <w:rFonts w:ascii="仿宋" w:hAnsi="仿宋" w:eastAsia="仿宋"/>
                <w:sz w:val="24"/>
              </w:rPr>
            </w:pPr>
            <w:r>
              <w:rPr>
                <w:rFonts w:hint="eastAsia" w:ascii="仿宋" w:hAnsi="仿宋" w:eastAsia="仿宋"/>
                <w:kern w:val="0"/>
                <w:sz w:val="24"/>
              </w:rPr>
              <w:t>广西桂林市采购人指定地点。</w:t>
            </w:r>
          </w:p>
        </w:tc>
      </w:tr>
      <w:tr w14:paraId="404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73972D84">
            <w:pPr>
              <w:spacing w:line="400" w:lineRule="exact"/>
              <w:ind w:right="-105" w:rightChars="-50"/>
              <w:jc w:val="center"/>
              <w:rPr>
                <w:rFonts w:ascii="仿宋" w:hAnsi="仿宋" w:eastAsia="仿宋" w:cs="宋体"/>
                <w:sz w:val="24"/>
              </w:rPr>
            </w:pPr>
            <w:r>
              <w:rPr>
                <w:rFonts w:hint="eastAsia" w:ascii="仿宋" w:hAnsi="仿宋" w:eastAsia="仿宋" w:cs="宋体"/>
                <w:bCs/>
                <w:sz w:val="24"/>
              </w:rPr>
              <w:t>▲</w:t>
            </w:r>
            <w:r>
              <w:rPr>
                <w:rFonts w:hint="eastAsia" w:ascii="仿宋" w:hAnsi="仿宋" w:eastAsia="仿宋" w:cs="宋体"/>
                <w:kern w:val="0"/>
                <w:sz w:val="24"/>
              </w:rPr>
              <w:t>付款方式</w:t>
            </w:r>
          </w:p>
        </w:tc>
        <w:tc>
          <w:tcPr>
            <w:tcW w:w="8800" w:type="dxa"/>
            <w:gridSpan w:val="5"/>
            <w:vAlign w:val="center"/>
          </w:tcPr>
          <w:p w14:paraId="65DF039C">
            <w:pPr>
              <w:pStyle w:val="17"/>
              <w:spacing w:line="380" w:lineRule="exact"/>
            </w:pPr>
            <w:r>
              <w:rPr>
                <w:rFonts w:hint="eastAsia"/>
              </w:rPr>
              <w:t>合同签订生效后30个日历日内向市财政申请支付合同金额的30%给中标供应商。设备安装调试并经采购人验收合格后，中标供应商开具足额发票给采购人，采购人收到发票后，30个日历日内向市财政申请支付合同金额的69%（无息），剩余合同金额1%做为项目质保金，在采购人验收合格一年后支付（无息）。</w:t>
            </w:r>
          </w:p>
        </w:tc>
      </w:tr>
      <w:tr w14:paraId="1A54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2C5A01A2">
            <w:pPr>
              <w:spacing w:line="400" w:lineRule="exact"/>
              <w:ind w:right="-105" w:rightChars="-50"/>
              <w:jc w:val="center"/>
              <w:rPr>
                <w:rFonts w:ascii="仿宋" w:hAnsi="仿宋" w:eastAsia="仿宋" w:cs="宋体"/>
                <w:sz w:val="24"/>
              </w:rPr>
            </w:pPr>
            <w:r>
              <w:rPr>
                <w:rFonts w:hint="eastAsia" w:ascii="仿宋" w:hAnsi="仿宋" w:eastAsia="仿宋" w:cs="宋体"/>
                <w:kern w:val="0"/>
                <w:sz w:val="24"/>
              </w:rPr>
              <w:t>包装和运输</w:t>
            </w:r>
          </w:p>
        </w:tc>
        <w:tc>
          <w:tcPr>
            <w:tcW w:w="8800" w:type="dxa"/>
            <w:gridSpan w:val="5"/>
            <w:vAlign w:val="center"/>
          </w:tcPr>
          <w:p w14:paraId="24954230">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1.原厂原包装，包装完好完整、无破损、未开封。</w:t>
            </w:r>
          </w:p>
          <w:p w14:paraId="397EE580">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2.包装及运输方式应综合考虑运输距离、防潮、防震、防锈和防破损装卸等要求。</w:t>
            </w:r>
          </w:p>
          <w:p w14:paraId="607F258A">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3.国家对包装及运输有相关强制性标准或要求的，中标供应商应当执行。</w:t>
            </w:r>
          </w:p>
          <w:p w14:paraId="644C93B5">
            <w:pPr>
              <w:spacing w:line="380" w:lineRule="exact"/>
              <w:ind w:right="-105" w:rightChars="-50"/>
              <w:jc w:val="left"/>
              <w:rPr>
                <w:rFonts w:ascii="仿宋" w:hAnsi="仿宋" w:eastAsia="仿宋"/>
                <w:sz w:val="24"/>
              </w:rPr>
            </w:pPr>
            <w:r>
              <w:rPr>
                <w:rFonts w:hint="eastAsia" w:ascii="仿宋" w:hAnsi="仿宋" w:eastAsia="仿宋" w:cs="宋体"/>
                <w:kern w:val="0"/>
                <w:sz w:val="24"/>
              </w:rPr>
              <w:t>4.产品（含包装）运抵采购人指定交付地点前发生损坏、丢失等全部风险和责任均由中标供应商自行承担。</w:t>
            </w:r>
          </w:p>
        </w:tc>
      </w:tr>
      <w:tr w14:paraId="40A7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50AE7E7B">
            <w:pPr>
              <w:spacing w:line="400" w:lineRule="exact"/>
              <w:ind w:right="-105" w:rightChars="-50"/>
              <w:jc w:val="center"/>
              <w:rPr>
                <w:rFonts w:ascii="仿宋" w:hAnsi="仿宋" w:eastAsia="仿宋" w:cs="宋体"/>
                <w:sz w:val="24"/>
              </w:rPr>
            </w:pPr>
            <w:r>
              <w:rPr>
                <w:rFonts w:hint="eastAsia" w:ascii="仿宋" w:hAnsi="仿宋" w:eastAsia="仿宋"/>
                <w:sz w:val="24"/>
              </w:rPr>
              <w:t>▲</w:t>
            </w:r>
            <w:r>
              <w:rPr>
                <w:rFonts w:hint="eastAsia" w:ascii="仿宋" w:hAnsi="仿宋" w:eastAsia="仿宋" w:cs="宋体"/>
                <w:kern w:val="0"/>
                <w:sz w:val="24"/>
              </w:rPr>
              <w:t>售后服务要求</w:t>
            </w:r>
          </w:p>
        </w:tc>
        <w:tc>
          <w:tcPr>
            <w:tcW w:w="8800" w:type="dxa"/>
            <w:gridSpan w:val="5"/>
            <w:vAlign w:val="center"/>
          </w:tcPr>
          <w:p w14:paraId="4D9334A6">
            <w:pPr>
              <w:spacing w:line="380" w:lineRule="exact"/>
              <w:ind w:right="-105" w:rightChars="-50"/>
              <w:jc w:val="left"/>
              <w:rPr>
                <w:rFonts w:ascii="仿宋" w:hAnsi="仿宋" w:eastAsia="仿宋"/>
                <w:kern w:val="0"/>
                <w:sz w:val="24"/>
              </w:rPr>
            </w:pPr>
            <w:r>
              <w:rPr>
                <w:rFonts w:hint="eastAsia" w:ascii="仿宋" w:hAnsi="仿宋" w:eastAsia="仿宋"/>
                <w:kern w:val="0"/>
                <w:sz w:val="24"/>
              </w:rPr>
              <w:t>一、总体要求</w:t>
            </w:r>
          </w:p>
          <w:p w14:paraId="4C8DEA22">
            <w:pPr>
              <w:spacing w:line="380" w:lineRule="exact"/>
              <w:ind w:right="-105" w:rightChars="-50"/>
              <w:jc w:val="left"/>
              <w:rPr>
                <w:rFonts w:ascii="仿宋" w:hAnsi="仿宋" w:eastAsia="仿宋"/>
                <w:kern w:val="0"/>
                <w:sz w:val="24"/>
              </w:rPr>
            </w:pPr>
            <w:r>
              <w:rPr>
                <w:rFonts w:hint="eastAsia" w:ascii="仿宋" w:hAnsi="仿宋" w:eastAsia="仿宋"/>
                <w:kern w:val="0"/>
                <w:sz w:val="24"/>
              </w:rPr>
              <w:t>1、免费送货上门、免费安装调试合格，免费培训采购人相关工作人员（不少于2人）能熟练使用，提供产品终身免费上门维修服务。</w:t>
            </w:r>
          </w:p>
          <w:p w14:paraId="23154E5D">
            <w:pPr>
              <w:spacing w:line="380" w:lineRule="exact"/>
              <w:ind w:right="-105" w:rightChars="-50"/>
              <w:jc w:val="left"/>
              <w:rPr>
                <w:rFonts w:ascii="仿宋" w:hAnsi="仿宋" w:eastAsia="仿宋"/>
                <w:kern w:val="0"/>
                <w:sz w:val="24"/>
              </w:rPr>
            </w:pPr>
            <w:r>
              <w:rPr>
                <w:rFonts w:hint="eastAsia" w:ascii="仿宋" w:hAnsi="仿宋" w:eastAsia="仿宋"/>
                <w:kern w:val="0"/>
                <w:sz w:val="24"/>
              </w:rPr>
              <w:t>2、在免费保修期内因产品本身的质量问题发生故障，中标供应商应负责免费修理和更换零部件。对达不到技术要求者，根据实际情况，经双方协商，可按以下办法处理：</w:t>
            </w:r>
          </w:p>
          <w:p w14:paraId="62D5CAEB">
            <w:pPr>
              <w:spacing w:line="380" w:lineRule="exact"/>
              <w:ind w:right="-105" w:rightChars="-50"/>
              <w:jc w:val="left"/>
              <w:rPr>
                <w:rFonts w:ascii="仿宋" w:hAnsi="仿宋" w:eastAsia="仿宋"/>
                <w:kern w:val="0"/>
                <w:sz w:val="24"/>
              </w:rPr>
            </w:pPr>
            <w:r>
              <w:rPr>
                <w:rFonts w:hint="eastAsia" w:ascii="仿宋" w:hAnsi="仿宋" w:eastAsia="仿宋"/>
                <w:kern w:val="0"/>
                <w:sz w:val="24"/>
              </w:rPr>
              <w:t>（1）更换：由中标供应商承担所有发生的全部费用。</w:t>
            </w:r>
          </w:p>
          <w:p w14:paraId="45A836E8">
            <w:pPr>
              <w:spacing w:line="380" w:lineRule="exact"/>
              <w:ind w:right="-105" w:rightChars="-50"/>
              <w:jc w:val="left"/>
              <w:rPr>
                <w:rFonts w:ascii="仿宋" w:hAnsi="仿宋" w:eastAsia="仿宋"/>
                <w:kern w:val="0"/>
                <w:sz w:val="24"/>
              </w:rPr>
            </w:pPr>
            <w:r>
              <w:rPr>
                <w:rFonts w:hint="eastAsia" w:ascii="仿宋" w:hAnsi="仿宋" w:eastAsia="仿宋"/>
                <w:kern w:val="0"/>
                <w:sz w:val="24"/>
              </w:rPr>
              <w:t>（2）贬值处理：由采购人、中标供应商双方合议定价。</w:t>
            </w:r>
          </w:p>
          <w:p w14:paraId="6E8D75D6">
            <w:pPr>
              <w:spacing w:line="380" w:lineRule="exact"/>
              <w:ind w:right="-105" w:rightChars="-50"/>
              <w:jc w:val="left"/>
              <w:rPr>
                <w:rFonts w:ascii="仿宋" w:hAnsi="仿宋" w:eastAsia="仿宋"/>
                <w:kern w:val="0"/>
                <w:sz w:val="24"/>
              </w:rPr>
            </w:pPr>
            <w:r>
              <w:rPr>
                <w:rFonts w:hint="eastAsia" w:ascii="仿宋" w:hAnsi="仿宋" w:eastAsia="仿宋"/>
                <w:kern w:val="0"/>
                <w:sz w:val="24"/>
              </w:rPr>
              <w:t>（3）退货处理：中标供应商应退还采购人支付的合同款，同时应承担该货物的直接费用（运输、保险、检验、贷款利息及银行手续费等）。</w:t>
            </w:r>
          </w:p>
          <w:p w14:paraId="25F4F8EB">
            <w:pPr>
              <w:spacing w:line="380" w:lineRule="exact"/>
              <w:ind w:right="-105" w:rightChars="-50"/>
              <w:jc w:val="left"/>
              <w:rPr>
                <w:rFonts w:ascii="仿宋" w:hAnsi="仿宋" w:eastAsia="仿宋"/>
                <w:kern w:val="0"/>
                <w:sz w:val="24"/>
              </w:rPr>
            </w:pPr>
            <w:r>
              <w:rPr>
                <w:rFonts w:hint="eastAsia" w:ascii="仿宋" w:hAnsi="仿宋" w:eastAsia="仿宋"/>
                <w:kern w:val="0"/>
                <w:sz w:val="24"/>
              </w:rPr>
              <w:t>3、免费保修期内定期上门保养、设备故障时提供上门维修。保修期内在使用过程中若产品发生质量问题或故障，在接到采购人通知后厂家工程师提供</w:t>
            </w:r>
            <w:r>
              <w:rPr>
                <w:rFonts w:hint="eastAsia" w:ascii="仿宋" w:hAnsi="仿宋" w:eastAsia="仿宋"/>
                <w:kern w:val="0"/>
                <w:sz w:val="24"/>
                <w:u w:val="single"/>
              </w:rPr>
              <w:t>1</w:t>
            </w:r>
            <w:r>
              <w:rPr>
                <w:rFonts w:hint="eastAsia" w:ascii="仿宋" w:hAnsi="仿宋" w:eastAsia="仿宋"/>
                <w:kern w:val="0"/>
                <w:sz w:val="24"/>
              </w:rPr>
              <w:t>小时在线服务。如需更换配件，应当在</w:t>
            </w:r>
            <w:r>
              <w:rPr>
                <w:rFonts w:hint="eastAsia" w:ascii="仿宋" w:hAnsi="仿宋" w:eastAsia="仿宋"/>
                <w:kern w:val="0"/>
                <w:sz w:val="24"/>
                <w:u w:val="single"/>
              </w:rPr>
              <w:t>24</w:t>
            </w:r>
            <w:r>
              <w:rPr>
                <w:rFonts w:hint="eastAsia" w:ascii="仿宋" w:hAnsi="仿宋" w:eastAsia="仿宋"/>
                <w:kern w:val="0"/>
                <w:sz w:val="24"/>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65DD4972">
            <w:pPr>
              <w:spacing w:line="380" w:lineRule="exact"/>
              <w:ind w:right="-105" w:rightChars="-50"/>
              <w:jc w:val="left"/>
              <w:rPr>
                <w:rFonts w:ascii="仿宋" w:hAnsi="仿宋" w:eastAsia="仿宋"/>
                <w:kern w:val="0"/>
                <w:sz w:val="24"/>
              </w:rPr>
            </w:pPr>
            <w:r>
              <w:rPr>
                <w:rFonts w:hint="eastAsia" w:ascii="仿宋" w:hAnsi="仿宋" w:eastAsia="仿宋"/>
                <w:kern w:val="0"/>
                <w:sz w:val="24"/>
              </w:rPr>
              <w:t>4、若产品自带软件的，则须提供永久使用权和终身免费升级服务。</w:t>
            </w:r>
          </w:p>
          <w:p w14:paraId="2633477E">
            <w:pPr>
              <w:spacing w:line="380" w:lineRule="exact"/>
              <w:ind w:right="-105" w:rightChars="-50"/>
              <w:jc w:val="left"/>
              <w:rPr>
                <w:rFonts w:ascii="仿宋" w:hAnsi="仿宋" w:eastAsia="仿宋"/>
                <w:kern w:val="0"/>
                <w:sz w:val="24"/>
              </w:rPr>
            </w:pPr>
            <w:r>
              <w:rPr>
                <w:rFonts w:hint="eastAsia" w:ascii="仿宋" w:hAnsi="仿宋" w:eastAsia="仿宋"/>
                <w:kern w:val="0"/>
                <w:sz w:val="24"/>
              </w:rPr>
              <w:t>5、凡涉及有工作站的设备，供应商应免费开放端口，且应按采购人要求接入采购人现有软件工作站、信息系统及指挥中心应急远程系统，采购人不再另行支付费用。</w:t>
            </w:r>
          </w:p>
          <w:p w14:paraId="60BA46AA">
            <w:pPr>
              <w:shd w:val="clear" w:color="auto" w:fill="FFFFFF"/>
              <w:spacing w:line="380" w:lineRule="exact"/>
              <w:ind w:right="-105" w:rightChars="-50"/>
              <w:jc w:val="left"/>
              <w:rPr>
                <w:rFonts w:ascii="仿宋" w:hAnsi="仿宋" w:eastAsia="仿宋"/>
                <w:kern w:val="0"/>
                <w:sz w:val="24"/>
              </w:rPr>
            </w:pPr>
            <w:r>
              <w:rPr>
                <w:rFonts w:hint="eastAsia" w:ascii="仿宋" w:hAnsi="仿宋" w:eastAsia="仿宋"/>
                <w:kern w:val="0"/>
                <w:sz w:val="24"/>
              </w:rPr>
              <w:t>6、如将设备运离采购人处进行维修，须事先征得采购人同意，并办理书面移交手续。免费保修期内厂家应每年对设备进行不少于</w:t>
            </w:r>
            <w:r>
              <w:rPr>
                <w:rFonts w:hint="eastAsia" w:ascii="仿宋" w:hAnsi="仿宋" w:eastAsia="仿宋"/>
                <w:kern w:val="0"/>
                <w:sz w:val="24"/>
                <w:u w:val="single"/>
              </w:rPr>
              <w:t>2</w:t>
            </w:r>
            <w:r>
              <w:rPr>
                <w:rFonts w:hint="eastAsia" w:ascii="仿宋" w:hAnsi="仿宋" w:eastAsia="仿宋"/>
                <w:kern w:val="0"/>
                <w:sz w:val="24"/>
              </w:rPr>
              <w:t>次的巡回检修，并出具检修报告。由设备本身原因产生的事故、纠纷、安全事故等由中标供应商负责。</w:t>
            </w:r>
          </w:p>
          <w:p w14:paraId="1720A089">
            <w:pPr>
              <w:spacing w:line="380" w:lineRule="exact"/>
              <w:ind w:right="-105" w:rightChars="-50"/>
              <w:jc w:val="left"/>
              <w:rPr>
                <w:rFonts w:ascii="仿宋" w:hAnsi="仿宋" w:eastAsia="仿宋"/>
                <w:kern w:val="0"/>
                <w:sz w:val="24"/>
              </w:rPr>
            </w:pPr>
            <w:r>
              <w:rPr>
                <w:rFonts w:hint="eastAsia" w:ascii="仿宋" w:hAnsi="仿宋" w:eastAsia="仿宋"/>
                <w:kern w:val="0"/>
                <w:sz w:val="24"/>
              </w:rPr>
              <w:t>二、特别要求：</w:t>
            </w:r>
          </w:p>
          <w:p w14:paraId="6118F552">
            <w:pPr>
              <w:shd w:val="clear" w:color="auto" w:fill="FFFFFF" w:themeFill="background1"/>
              <w:spacing w:line="380" w:lineRule="exact"/>
              <w:ind w:right="-105" w:rightChars="-50"/>
              <w:jc w:val="left"/>
              <w:rPr>
                <w:rFonts w:ascii="仿宋" w:hAnsi="仿宋" w:eastAsia="仿宋" w:cs="宋体"/>
                <w:kern w:val="0"/>
                <w:sz w:val="24"/>
                <w:szCs w:val="20"/>
              </w:rPr>
            </w:pPr>
            <w:r>
              <w:rPr>
                <w:rFonts w:hint="eastAsia" w:ascii="仿宋" w:hAnsi="仿宋" w:eastAsia="仿宋" w:cs="宋体"/>
                <w:kern w:val="0"/>
                <w:sz w:val="24"/>
                <w:szCs w:val="20"/>
              </w:rPr>
              <w:t>1、第1项“超高效液相色谱仪三重四级杆质谱联用仪”：</w:t>
            </w:r>
          </w:p>
          <w:p w14:paraId="0234C544">
            <w:pPr>
              <w:shd w:val="clear" w:color="auto" w:fill="FFFFFF" w:themeFill="background1"/>
              <w:spacing w:line="380" w:lineRule="exact"/>
              <w:ind w:right="-105" w:rightChars="-50"/>
              <w:jc w:val="left"/>
              <w:rPr>
                <w:rFonts w:ascii="仿宋" w:hAnsi="仿宋" w:eastAsia="仿宋" w:cs="宋体"/>
                <w:kern w:val="0"/>
                <w:sz w:val="24"/>
                <w:szCs w:val="20"/>
              </w:rPr>
            </w:pPr>
            <w:r>
              <w:rPr>
                <w:rFonts w:hint="eastAsia" w:ascii="仿宋" w:hAnsi="仿宋" w:eastAsia="仿宋" w:cs="宋体"/>
                <w:kern w:val="0"/>
                <w:sz w:val="24"/>
                <w:szCs w:val="20"/>
              </w:rPr>
              <w:t>（1）免费对采购人相关操作人员进行现场的仪器基本操作和维护知识培训，保证操作人员能独立上机进行基本操作和数据处理。且提供不少于2名检验员到厂家指定地点进行相同设备专项技能培训，培训时间原则上不少于4天（差旅费自理），如采购人相关操作人员流动，需要进行培训，制造商应对采购人新增实验人员进行免费现场培训。</w:t>
            </w:r>
          </w:p>
          <w:p w14:paraId="0DFD7557">
            <w:pPr>
              <w:shd w:val="clear" w:color="auto" w:fill="FFFFFF" w:themeFill="background1"/>
              <w:spacing w:line="380" w:lineRule="exact"/>
              <w:ind w:right="-105" w:rightChars="-50"/>
              <w:jc w:val="left"/>
              <w:rPr>
                <w:rFonts w:ascii="仿宋" w:hAnsi="仿宋" w:eastAsia="仿宋" w:cs="宋体"/>
                <w:kern w:val="0"/>
                <w:sz w:val="24"/>
                <w:szCs w:val="20"/>
              </w:rPr>
            </w:pPr>
            <w:r>
              <w:rPr>
                <w:rFonts w:hint="eastAsia" w:ascii="仿宋" w:hAnsi="仿宋" w:eastAsia="仿宋" w:cs="宋体"/>
                <w:kern w:val="0"/>
                <w:sz w:val="24"/>
                <w:szCs w:val="20"/>
              </w:rPr>
              <w:t>（2）设备质保期内免费上门维修，免费更换零部件；质保期后负责长期及时有效的技术服务，终身维修，负责工作站软件终身免费升级。</w:t>
            </w:r>
          </w:p>
          <w:p w14:paraId="6B7ECFAB">
            <w:pPr>
              <w:shd w:val="clear" w:color="auto" w:fill="FFFFFF" w:themeFill="background1"/>
              <w:spacing w:line="380" w:lineRule="exact"/>
              <w:ind w:right="-105" w:rightChars="-50"/>
              <w:jc w:val="left"/>
              <w:rPr>
                <w:rFonts w:ascii="仿宋" w:hAnsi="仿宋" w:eastAsia="仿宋" w:cs="宋体"/>
                <w:kern w:val="0"/>
                <w:sz w:val="24"/>
                <w:szCs w:val="20"/>
              </w:rPr>
            </w:pPr>
            <w:r>
              <w:rPr>
                <w:rFonts w:hint="eastAsia" w:ascii="仿宋" w:hAnsi="仿宋" w:eastAsia="仿宋" w:cs="宋体"/>
                <w:kern w:val="0"/>
                <w:sz w:val="24"/>
                <w:szCs w:val="20"/>
              </w:rPr>
              <w:t>（3）质保期内免费提供定期上门保养、设备故障时提供上门维修。质保期内在使用过程中若产品发生质量问题或故障，在接到采购人通知后厂家工程师2小时内提供在线服务直至仪器修复，线上指导无法解决必须在48小时内到达现场。如需更换配件，应当在72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2DCA4840">
            <w:pPr>
              <w:shd w:val="clear" w:color="auto" w:fill="FFFFFF" w:themeFill="background1"/>
              <w:spacing w:line="380" w:lineRule="exact"/>
              <w:ind w:right="-105" w:rightChars="-50"/>
              <w:jc w:val="left"/>
              <w:rPr>
                <w:rFonts w:ascii="仿宋" w:hAnsi="仿宋" w:eastAsia="仿宋" w:cs="宋体"/>
                <w:kern w:val="0"/>
                <w:sz w:val="24"/>
                <w:szCs w:val="20"/>
              </w:rPr>
            </w:pPr>
            <w:r>
              <w:rPr>
                <w:rFonts w:hint="eastAsia" w:ascii="仿宋" w:hAnsi="仿宋" w:eastAsia="仿宋" w:cs="宋体"/>
                <w:kern w:val="0"/>
                <w:sz w:val="24"/>
                <w:szCs w:val="20"/>
              </w:rPr>
              <w:t>（4）若产品自带软件的，则须提供终身免费软件升级服务。</w:t>
            </w:r>
          </w:p>
          <w:p w14:paraId="2588AF50">
            <w:pPr>
              <w:spacing w:line="380" w:lineRule="exact"/>
              <w:ind w:right="-105" w:rightChars="-50"/>
              <w:jc w:val="left"/>
              <w:rPr>
                <w:rFonts w:ascii="仿宋" w:hAnsi="仿宋" w:eastAsia="仿宋"/>
                <w:kern w:val="0"/>
                <w:sz w:val="24"/>
              </w:rPr>
            </w:pPr>
            <w:r>
              <w:rPr>
                <w:rFonts w:hint="eastAsia" w:ascii="仿宋" w:hAnsi="仿宋" w:eastAsia="仿宋" w:cs="宋体"/>
                <w:kern w:val="0"/>
                <w:sz w:val="24"/>
                <w:szCs w:val="20"/>
              </w:rPr>
              <w:t>（5）如将设备运离采购人处进行维修，须事先征得采购人同意，并办理书面移交手续。设备质保期内厂家应免费每年对设备进行不少于3次的巡回检修。由设备本身原因产生的事故、纠纷、安全事故等由中标供应商负责。</w:t>
            </w:r>
          </w:p>
        </w:tc>
      </w:tr>
      <w:tr w14:paraId="22C1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5C6811CB">
            <w:pPr>
              <w:spacing w:line="400" w:lineRule="exact"/>
              <w:ind w:right="-105" w:rightChars="-50"/>
              <w:jc w:val="center"/>
              <w:rPr>
                <w:rFonts w:ascii="仿宋" w:hAnsi="仿宋" w:eastAsia="仿宋"/>
                <w:kern w:val="0"/>
                <w:sz w:val="24"/>
              </w:rPr>
            </w:pPr>
            <w:r>
              <w:rPr>
                <w:rFonts w:hint="eastAsia" w:ascii="仿宋" w:hAnsi="仿宋" w:eastAsia="仿宋"/>
                <w:kern w:val="0"/>
                <w:sz w:val="24"/>
              </w:rPr>
              <w:t>保险</w:t>
            </w:r>
          </w:p>
        </w:tc>
        <w:tc>
          <w:tcPr>
            <w:tcW w:w="8800" w:type="dxa"/>
            <w:gridSpan w:val="5"/>
          </w:tcPr>
          <w:p w14:paraId="5E4B72A3">
            <w:pPr>
              <w:spacing w:line="380" w:lineRule="exact"/>
              <w:ind w:right="-105" w:rightChars="-50"/>
              <w:jc w:val="left"/>
              <w:rPr>
                <w:rFonts w:ascii="仿宋" w:hAnsi="仿宋" w:eastAsia="仿宋"/>
                <w:kern w:val="0"/>
                <w:sz w:val="24"/>
              </w:rPr>
            </w:pPr>
            <w:r>
              <w:rPr>
                <w:rFonts w:hint="eastAsia" w:ascii="仿宋" w:hAnsi="仿宋" w:eastAsia="仿宋"/>
                <w:kern w:val="0"/>
                <w:sz w:val="24"/>
              </w:rPr>
              <w:t>本项目采购标的涉及的相关材料、设备、人员等购买保险的，相关费用由供应商自行承担。</w:t>
            </w:r>
          </w:p>
        </w:tc>
      </w:tr>
      <w:tr w14:paraId="19D1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7E3038D5">
            <w:pPr>
              <w:spacing w:line="400" w:lineRule="exact"/>
              <w:ind w:right="-105" w:rightChars="-50"/>
              <w:jc w:val="center"/>
              <w:rPr>
                <w:rFonts w:ascii="仿宋" w:hAnsi="仿宋" w:eastAsia="仿宋"/>
                <w:kern w:val="0"/>
                <w:sz w:val="24"/>
              </w:rPr>
            </w:pPr>
            <w:r>
              <w:rPr>
                <w:rFonts w:hint="eastAsia" w:ascii="仿宋" w:hAnsi="仿宋" w:eastAsia="仿宋" w:cs="宋体"/>
                <w:kern w:val="0"/>
                <w:sz w:val="24"/>
              </w:rPr>
              <w:t>进口产品说明</w:t>
            </w:r>
          </w:p>
        </w:tc>
        <w:tc>
          <w:tcPr>
            <w:tcW w:w="8800" w:type="dxa"/>
            <w:gridSpan w:val="5"/>
            <w:vAlign w:val="center"/>
          </w:tcPr>
          <w:p w14:paraId="624F415C">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1、本分包第</w:t>
            </w:r>
            <w:r>
              <w:rPr>
                <w:rFonts w:ascii="仿宋" w:hAnsi="仿宋" w:eastAsia="仿宋" w:cs="宋体"/>
                <w:kern w:val="0"/>
                <w:sz w:val="24"/>
              </w:rPr>
              <w:t>1</w:t>
            </w:r>
            <w:r>
              <w:rPr>
                <w:rFonts w:hint="eastAsia" w:ascii="仿宋" w:hAnsi="仿宋" w:eastAsia="仿宋" w:cs="宋体"/>
                <w:kern w:val="0"/>
                <w:sz w:val="24"/>
              </w:rPr>
              <w:t>项“</w:t>
            </w:r>
            <w:r>
              <w:rPr>
                <w:rFonts w:hint="eastAsia" w:ascii="仿宋" w:hAnsi="仿宋" w:eastAsia="仿宋" w:cs="宋体"/>
                <w:bCs/>
                <w:sz w:val="24"/>
              </w:rPr>
              <w:t>超高效液相色谱仪三重四级杆质谱联用仪</w:t>
            </w:r>
            <w:r>
              <w:rPr>
                <w:rFonts w:hint="eastAsia" w:ascii="仿宋" w:hAnsi="仿宋" w:eastAsia="仿宋" w:cs="宋体"/>
                <w:kern w:val="0"/>
                <w:sz w:val="24"/>
              </w:rPr>
              <w:t>”已按规定办理进口产品采购审批手续，投标产品可选用进口产品（即通过中国海关报关验放进入中国境内且产自关境外的产品）。</w:t>
            </w:r>
          </w:p>
          <w:p w14:paraId="5C53B022">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2、除第</w:t>
            </w:r>
            <w:r>
              <w:rPr>
                <w:rFonts w:ascii="仿宋" w:hAnsi="仿宋" w:eastAsia="仿宋" w:cs="宋体"/>
                <w:kern w:val="0"/>
                <w:sz w:val="24"/>
              </w:rPr>
              <w:t>1</w:t>
            </w:r>
            <w:r>
              <w:rPr>
                <w:rFonts w:hint="eastAsia" w:ascii="仿宋" w:hAnsi="仿宋" w:eastAsia="仿宋" w:cs="宋体"/>
                <w:kern w:val="0"/>
                <w:sz w:val="24"/>
              </w:rPr>
              <w:t>项“</w:t>
            </w:r>
            <w:r>
              <w:rPr>
                <w:rFonts w:hint="eastAsia" w:ascii="仿宋" w:hAnsi="仿宋" w:eastAsia="仿宋" w:cs="宋体"/>
                <w:bCs/>
                <w:sz w:val="24"/>
              </w:rPr>
              <w:t>超高效液相色谱仪三重四级杆质谱联用仪</w:t>
            </w:r>
            <w:r>
              <w:rPr>
                <w:rFonts w:hint="eastAsia" w:ascii="仿宋" w:hAnsi="仿宋" w:eastAsia="仿宋" w:cs="宋体"/>
                <w:kern w:val="0"/>
                <w:sz w:val="24"/>
              </w:rPr>
              <w:t>”外，其余采购标的不接受进口产品（即通过中国海关报关验放进入中国境内且产自关境外的产品）投标，如投标产品为进口产品的，投标无效。</w:t>
            </w:r>
          </w:p>
          <w:p w14:paraId="3233261C">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3、投标人必须负责办理进口产品所有相关手续并承担所有费用（包含税费）。</w:t>
            </w:r>
          </w:p>
          <w:p w14:paraId="4ECF5F2D">
            <w:pPr>
              <w:spacing w:line="380" w:lineRule="exact"/>
              <w:ind w:right="-105" w:rightChars="-50"/>
              <w:jc w:val="left"/>
              <w:rPr>
                <w:rFonts w:ascii="仿宋" w:hAnsi="仿宋" w:eastAsia="仿宋" w:cs="宋体"/>
                <w:kern w:val="0"/>
                <w:sz w:val="24"/>
              </w:rPr>
            </w:pPr>
            <w:r>
              <w:rPr>
                <w:rFonts w:hint="eastAsia" w:ascii="仿宋" w:hAnsi="仿宋" w:eastAsia="仿宋" w:cs="宋体"/>
                <w:kern w:val="0"/>
                <w:sz w:val="24"/>
              </w:rPr>
              <w:t>4、优先采购向我国企业转让技术、与我国企业签订消化吸收再创新方案的供应商的进口产品。</w:t>
            </w:r>
          </w:p>
          <w:p w14:paraId="7E490DAF">
            <w:pPr>
              <w:spacing w:line="380" w:lineRule="exact"/>
              <w:ind w:right="-105" w:rightChars="-50"/>
              <w:jc w:val="left"/>
              <w:rPr>
                <w:rFonts w:ascii="仿宋" w:hAnsi="仿宋" w:eastAsia="仿宋"/>
                <w:kern w:val="0"/>
                <w:sz w:val="24"/>
              </w:rPr>
            </w:pPr>
            <w:r>
              <w:rPr>
                <w:rFonts w:hint="eastAsia" w:ascii="仿宋" w:hAnsi="仿宋" w:eastAsia="仿宋" w:cs="宋体"/>
                <w:kern w:val="0"/>
                <w:sz w:val="24"/>
              </w:rPr>
              <w:t>5、投标人如所投产品为进口产品时，如项目执行期间遭遇国家相关政策因素加征关税，所产生的加征关税等费用由投标人承担，投标人自行将此项风险综合考虑到投标报价中，采购人不再另行支付涉及的任何费用。</w:t>
            </w:r>
          </w:p>
        </w:tc>
      </w:tr>
      <w:tr w14:paraId="24D4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2" w:type="dxa"/>
            <w:gridSpan w:val="2"/>
            <w:vAlign w:val="center"/>
          </w:tcPr>
          <w:p w14:paraId="247DA0B9">
            <w:pPr>
              <w:spacing w:line="400" w:lineRule="exact"/>
              <w:ind w:right="-105" w:rightChars="-50"/>
              <w:jc w:val="center"/>
              <w:rPr>
                <w:rFonts w:ascii="仿宋" w:hAnsi="仿宋" w:eastAsia="仿宋"/>
                <w:kern w:val="0"/>
                <w:sz w:val="24"/>
              </w:rPr>
            </w:pPr>
            <w:r>
              <w:rPr>
                <w:rFonts w:hint="eastAsia" w:ascii="仿宋" w:hAnsi="仿宋" w:eastAsia="仿宋"/>
                <w:sz w:val="24"/>
              </w:rPr>
              <w:t>▲</w:t>
            </w:r>
            <w:r>
              <w:rPr>
                <w:rFonts w:hint="eastAsia" w:ascii="仿宋" w:hAnsi="仿宋" w:eastAsia="仿宋" w:cs="宋体"/>
                <w:kern w:val="0"/>
                <w:sz w:val="24"/>
                <w:szCs w:val="20"/>
              </w:rPr>
              <w:t>产品授权说明</w:t>
            </w:r>
          </w:p>
        </w:tc>
        <w:tc>
          <w:tcPr>
            <w:tcW w:w="8800" w:type="dxa"/>
            <w:gridSpan w:val="5"/>
            <w:vAlign w:val="center"/>
          </w:tcPr>
          <w:p w14:paraId="2ADB1D1D">
            <w:pPr>
              <w:spacing w:line="400" w:lineRule="exact"/>
              <w:ind w:right="-105" w:rightChars="-50"/>
              <w:jc w:val="left"/>
              <w:rPr>
                <w:rFonts w:ascii="仿宋" w:hAnsi="仿宋" w:eastAsia="仿宋"/>
                <w:kern w:val="0"/>
                <w:sz w:val="24"/>
              </w:rPr>
            </w:pPr>
            <w:r>
              <w:rPr>
                <w:rFonts w:hint="eastAsia" w:ascii="仿宋" w:hAnsi="仿宋" w:eastAsia="仿宋" w:cs="宋体"/>
                <w:kern w:val="0"/>
                <w:sz w:val="24"/>
                <w:szCs w:val="20"/>
              </w:rPr>
              <w:t>若投标人所投第</w:t>
            </w:r>
            <w:r>
              <w:rPr>
                <w:rFonts w:ascii="仿宋" w:hAnsi="仿宋" w:eastAsia="仿宋" w:cs="宋体"/>
                <w:kern w:val="0"/>
                <w:sz w:val="24"/>
                <w:szCs w:val="20"/>
              </w:rPr>
              <w:t>1</w:t>
            </w:r>
            <w:r>
              <w:rPr>
                <w:rFonts w:hint="eastAsia" w:ascii="仿宋" w:hAnsi="仿宋" w:eastAsia="仿宋" w:cs="宋体"/>
                <w:kern w:val="0"/>
                <w:sz w:val="24"/>
                <w:szCs w:val="20"/>
              </w:rPr>
              <w:t>项“超高效液相色谱仪三重四级杆质谱联用仪”为进口产品的，投标文件中必须提供生产厂家或中国总代理商针对本项目出具的中文授权书和中文售后服务承诺书原件的扫描件（供货时向采购人提供原件），如为中国总代理商出具的授权书和售后服务承诺书，则另须同时提供中国总代理商的代理资格文件。</w:t>
            </w:r>
          </w:p>
        </w:tc>
      </w:tr>
    </w:tbl>
    <w:p w14:paraId="314FC69F">
      <w:pPr>
        <w:spacing w:line="360" w:lineRule="auto"/>
        <w:ind w:firstLine="308" w:firstLineChars="147"/>
        <w:jc w:val="left"/>
        <w:rPr>
          <w:rFonts w:ascii="仿宋" w:hAnsi="仿宋" w:eastAsia="仿宋" w:cs="Arial"/>
          <w:bCs/>
          <w:szCs w:val="21"/>
          <w:u w:val="single"/>
        </w:rPr>
      </w:pPr>
    </w:p>
    <w:p w14:paraId="112E58B0">
      <w:pPr>
        <w:pageBreakBefore/>
        <w:spacing w:line="320" w:lineRule="exact"/>
        <w:rPr>
          <w:rFonts w:ascii="仿宋" w:hAnsi="仿宋" w:eastAsia="仿宋" w:cs="宋体"/>
          <w:sz w:val="28"/>
          <w:szCs w:val="32"/>
        </w:rPr>
      </w:pPr>
      <w:r>
        <w:rPr>
          <w:rFonts w:hint="eastAsia" w:ascii="仿宋" w:hAnsi="仿宋" w:eastAsia="仿宋" w:cs="宋体"/>
          <w:sz w:val="28"/>
          <w:szCs w:val="32"/>
        </w:rPr>
        <w:t>附件1：</w:t>
      </w:r>
    </w:p>
    <w:p w14:paraId="089D653F">
      <w:pPr>
        <w:spacing w:line="528" w:lineRule="exact"/>
        <w:jc w:val="center"/>
        <w:rPr>
          <w:rFonts w:ascii="仿宋" w:hAnsi="仿宋" w:eastAsia="仿宋" w:cs="宋体"/>
          <w:sz w:val="28"/>
          <w:szCs w:val="28"/>
        </w:rPr>
      </w:pPr>
      <w:r>
        <w:rPr>
          <w:rFonts w:hint="eastAsia" w:ascii="仿宋" w:hAnsi="仿宋" w:eastAsia="仿宋" w:cs="宋体"/>
          <w:sz w:val="28"/>
          <w:szCs w:val="28"/>
        </w:rPr>
        <w:t>节能产品政府采购品目清单</w:t>
      </w:r>
    </w:p>
    <w:tbl>
      <w:tblPr>
        <w:tblStyle w:val="44"/>
        <w:tblW w:w="10205" w:type="dxa"/>
        <w:jc w:val="center"/>
        <w:shd w:val="clear" w:color="auto" w:fill="auto"/>
        <w:tblLayout w:type="fixed"/>
        <w:tblCellMar>
          <w:top w:w="0" w:type="dxa"/>
          <w:left w:w="0" w:type="dxa"/>
          <w:bottom w:w="0" w:type="dxa"/>
          <w:right w:w="0" w:type="dxa"/>
        </w:tblCellMar>
      </w:tblPr>
      <w:tblGrid>
        <w:gridCol w:w="715"/>
        <w:gridCol w:w="1589"/>
        <w:gridCol w:w="1986"/>
        <w:gridCol w:w="2007"/>
        <w:gridCol w:w="3908"/>
      </w:tblGrid>
      <w:tr w14:paraId="42B91746">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42B01F0A">
            <w:pPr>
              <w:pStyle w:val="104"/>
              <w:spacing w:before="124" w:line="283" w:lineRule="auto"/>
              <w:ind w:left="7" w:right="4"/>
              <w:jc w:val="center"/>
              <w:rPr>
                <w:rFonts w:ascii="仿宋" w:hAnsi="仿宋" w:eastAsia="仿宋" w:cs="宋体"/>
                <w:b/>
                <w:bCs/>
                <w:color w:val="auto"/>
                <w:sz w:val="24"/>
                <w:szCs w:val="24"/>
              </w:rPr>
            </w:pPr>
            <w:r>
              <w:rPr>
                <w:rFonts w:hint="eastAsia" w:ascii="仿宋" w:hAnsi="仿宋" w:eastAsia="仿宋" w:cs="宋体"/>
                <w:b/>
                <w:bCs/>
                <w:color w:val="auto"/>
                <w:sz w:val="24"/>
                <w:szCs w:val="24"/>
              </w:rPr>
              <w:t>品目序号</w:t>
            </w:r>
          </w:p>
        </w:tc>
        <w:tc>
          <w:tcPr>
            <w:tcW w:w="557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CD91E2">
            <w:pPr>
              <w:pStyle w:val="104"/>
              <w:spacing w:before="124" w:line="283" w:lineRule="auto"/>
              <w:ind w:left="7" w:right="4"/>
              <w:jc w:val="center"/>
              <w:rPr>
                <w:rFonts w:ascii="仿宋" w:hAnsi="仿宋" w:eastAsia="仿宋" w:cs="宋体"/>
                <w:b/>
                <w:bCs/>
                <w:color w:val="auto"/>
                <w:sz w:val="24"/>
                <w:szCs w:val="24"/>
              </w:rPr>
            </w:pPr>
            <w:r>
              <w:rPr>
                <w:rFonts w:hint="eastAsia" w:ascii="仿宋" w:hAnsi="仿宋" w:eastAsia="仿宋" w:cs="宋体"/>
                <w:b/>
                <w:bCs/>
                <w:color w:val="auto"/>
                <w:sz w:val="24"/>
                <w:szCs w:val="24"/>
              </w:rPr>
              <w:t>名称</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3E280D6C">
            <w:pPr>
              <w:pStyle w:val="104"/>
              <w:spacing w:before="124" w:line="283" w:lineRule="auto"/>
              <w:ind w:left="7" w:right="4"/>
              <w:jc w:val="center"/>
              <w:rPr>
                <w:rFonts w:ascii="仿宋" w:hAnsi="仿宋" w:eastAsia="仿宋" w:cs="宋体"/>
                <w:b/>
                <w:bCs/>
                <w:color w:val="auto"/>
                <w:sz w:val="24"/>
                <w:szCs w:val="24"/>
              </w:rPr>
            </w:pPr>
            <w:r>
              <w:rPr>
                <w:rFonts w:hint="eastAsia" w:ascii="仿宋" w:hAnsi="仿宋" w:eastAsia="仿宋" w:cs="宋体"/>
                <w:b/>
                <w:bCs/>
                <w:color w:val="auto"/>
                <w:sz w:val="24"/>
                <w:szCs w:val="24"/>
              </w:rPr>
              <w:t>依据的标准</w:t>
            </w:r>
          </w:p>
        </w:tc>
      </w:tr>
      <w:tr w14:paraId="63C29B91">
        <w:tblPrEx>
          <w:shd w:val="clear" w:color="auto" w:fill="auto"/>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CEDD7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3EE47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A020101计算机设备</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738C019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★A02010104台式计算机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727FB4F9">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D011F0B">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《微型计算机能效限定值及能效等级》（GB28380）</w:t>
            </w:r>
          </w:p>
        </w:tc>
      </w:tr>
      <w:tr w14:paraId="003A9236">
        <w:tblPrEx>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3CA1BC">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76CC23">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587D70B8">
            <w:pPr>
              <w:pStyle w:val="104"/>
              <w:spacing w:before="44" w:line="283" w:lineRule="auto"/>
              <w:ind w:left="7" w:right="5"/>
              <w:jc w:val="center"/>
              <w:rPr>
                <w:rFonts w:ascii="仿宋" w:hAnsi="仿宋" w:eastAsia="仿宋" w:cs="宋体"/>
                <w:color w:val="auto"/>
                <w:sz w:val="21"/>
                <w:szCs w:val="21"/>
              </w:rPr>
            </w:pPr>
            <w:r>
              <w:rPr>
                <w:rFonts w:hint="eastAsia" w:ascii="仿宋" w:hAnsi="仿宋" w:eastAsia="仿宋" w:cs="宋体"/>
                <w:color w:val="auto"/>
                <w:sz w:val="21"/>
                <w:szCs w:val="21"/>
              </w:rPr>
              <w:t>★A02010105便携式计算机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217FC122">
            <w:pPr>
              <w:jc w:val="center"/>
              <w:rPr>
                <w:rFonts w:ascii="仿宋" w:hAnsi="仿宋" w:eastAsia="仿宋" w:cs="宋体"/>
                <w:color w:val="auto"/>
                <w:kern w:val="0"/>
                <w:szCs w:val="21"/>
                <w:lang w:eastAsia="en-US"/>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4634B450">
            <w:pPr>
              <w:pStyle w:val="104"/>
              <w:spacing w:before="4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《微型计算机能效限定值及能效等级》（GB28380）</w:t>
            </w:r>
          </w:p>
        </w:tc>
      </w:tr>
      <w:tr w14:paraId="15C315C0">
        <w:tblPrEx>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68AD9F">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1B8E96">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515E54EC">
            <w:pPr>
              <w:pStyle w:val="104"/>
              <w:spacing w:before="64" w:line="283" w:lineRule="auto"/>
              <w:ind w:left="7" w:right="5"/>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★A02010107平板式微型计算机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6C187361">
            <w:pPr>
              <w:jc w:val="center"/>
              <w:rPr>
                <w:rFonts w:ascii="仿宋" w:hAnsi="仿宋" w:eastAsia="仿宋" w:cs="宋体"/>
                <w:color w:val="auto"/>
                <w:kern w:val="0"/>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240588DA">
            <w:pPr>
              <w:pStyle w:val="104"/>
              <w:spacing w:before="6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《微型计算机能效限定值及能效等级》（GB28380）</w:t>
            </w:r>
          </w:p>
        </w:tc>
      </w:tr>
      <w:tr w14:paraId="437948C7">
        <w:tblPrEx>
          <w:shd w:val="clear" w:color="auto" w:fill="auto"/>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51A0CB">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2</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D4AD43">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A020106输入输出设备</w:t>
            </w:r>
          </w:p>
        </w:tc>
        <w:tc>
          <w:tcPr>
            <w:tcW w:w="19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966711">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A02010601打印设备</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2D759055">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A0201060101喷墨打</w:t>
            </w:r>
          </w:p>
          <w:p w14:paraId="6540C2F7">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印机</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4212453">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《复印机、打印机和传真机能效限定值及能效等级》（GB21521）</w:t>
            </w:r>
          </w:p>
        </w:tc>
      </w:tr>
      <w:tr w14:paraId="22E11FAE">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82705E">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6E90D4">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3E0EEE">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7F35554A">
            <w:pPr>
              <w:pStyle w:val="104"/>
              <w:spacing w:before="52"/>
              <w:ind w:left="7"/>
              <w:jc w:val="center"/>
              <w:rPr>
                <w:rFonts w:ascii="仿宋" w:hAnsi="仿宋" w:eastAsia="仿宋" w:cs="宋体"/>
                <w:color w:val="auto"/>
                <w:sz w:val="21"/>
                <w:szCs w:val="21"/>
              </w:rPr>
            </w:pPr>
            <w:r>
              <w:rPr>
                <w:rFonts w:hint="eastAsia" w:ascii="仿宋" w:hAnsi="仿宋" w:eastAsia="仿宋" w:cs="宋体"/>
                <w:color w:val="auto"/>
                <w:sz w:val="21"/>
                <w:szCs w:val="21"/>
              </w:rPr>
              <w:t>★A0201060102激光</w:t>
            </w:r>
          </w:p>
          <w:p w14:paraId="1E6064CC">
            <w:pPr>
              <w:pStyle w:val="104"/>
              <w:spacing w:before="50"/>
              <w:ind w:left="7"/>
              <w:jc w:val="center"/>
              <w:rPr>
                <w:rFonts w:ascii="仿宋" w:hAnsi="仿宋" w:eastAsia="仿宋" w:cs="宋体"/>
                <w:color w:val="auto"/>
                <w:sz w:val="21"/>
                <w:szCs w:val="21"/>
              </w:rPr>
            </w:pPr>
            <w:r>
              <w:rPr>
                <w:rFonts w:hint="eastAsia" w:ascii="仿宋" w:hAnsi="仿宋" w:eastAsia="仿宋" w:cs="宋体"/>
                <w:color w:val="auto"/>
                <w:sz w:val="21"/>
                <w:szCs w:val="21"/>
              </w:rPr>
              <w:t>打印机</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36255CD4">
            <w:pPr>
              <w:pStyle w:val="104"/>
              <w:spacing w:before="52"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《复印机、打印机和传真机能效限定值及能效等级》（GB21521）</w:t>
            </w:r>
          </w:p>
        </w:tc>
      </w:tr>
      <w:tr w14:paraId="0133B504">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418518">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13759C">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D869F6">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50D6FB30">
            <w:pPr>
              <w:pStyle w:val="104"/>
              <w:spacing w:before="52"/>
              <w:ind w:left="7"/>
              <w:jc w:val="center"/>
              <w:rPr>
                <w:rFonts w:ascii="仿宋" w:hAnsi="仿宋" w:eastAsia="仿宋" w:cs="宋体"/>
                <w:color w:val="auto"/>
                <w:sz w:val="21"/>
                <w:szCs w:val="21"/>
              </w:rPr>
            </w:pPr>
            <w:r>
              <w:rPr>
                <w:rFonts w:hint="eastAsia" w:ascii="仿宋" w:hAnsi="仿宋" w:eastAsia="仿宋" w:cs="宋体"/>
                <w:color w:val="auto"/>
                <w:sz w:val="21"/>
                <w:szCs w:val="21"/>
              </w:rPr>
              <w:t>★A0201060104针式</w:t>
            </w:r>
          </w:p>
          <w:p w14:paraId="4E454751">
            <w:pPr>
              <w:pStyle w:val="104"/>
              <w:spacing w:before="50"/>
              <w:ind w:left="7"/>
              <w:jc w:val="center"/>
              <w:rPr>
                <w:rFonts w:ascii="仿宋" w:hAnsi="仿宋" w:eastAsia="仿宋" w:cs="宋体"/>
                <w:color w:val="auto"/>
                <w:sz w:val="21"/>
                <w:szCs w:val="21"/>
              </w:rPr>
            </w:pPr>
            <w:r>
              <w:rPr>
                <w:rFonts w:hint="eastAsia" w:ascii="仿宋" w:hAnsi="仿宋" w:eastAsia="仿宋" w:cs="宋体"/>
                <w:color w:val="auto"/>
                <w:sz w:val="21"/>
                <w:szCs w:val="21"/>
              </w:rPr>
              <w:t>打印机</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58941AC">
            <w:pPr>
              <w:pStyle w:val="104"/>
              <w:spacing w:before="52"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《复印机、打印机和传真机能效限定值及能效等级》（GB21521）</w:t>
            </w:r>
          </w:p>
        </w:tc>
      </w:tr>
      <w:tr w14:paraId="07EED86C">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E1289C">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FFD334">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5289D4B3">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A02010604显示设备</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231482A5">
            <w:pPr>
              <w:pStyle w:val="104"/>
              <w:spacing w:before="68"/>
              <w:ind w:left="7"/>
              <w:jc w:val="center"/>
              <w:rPr>
                <w:rFonts w:ascii="仿宋" w:hAnsi="仿宋" w:eastAsia="仿宋" w:cs="宋体"/>
                <w:color w:val="auto"/>
                <w:sz w:val="21"/>
                <w:szCs w:val="21"/>
              </w:rPr>
            </w:pPr>
            <w:r>
              <w:rPr>
                <w:rFonts w:hint="eastAsia" w:ascii="仿宋" w:hAnsi="仿宋" w:eastAsia="仿宋" w:cs="宋体"/>
                <w:color w:val="auto"/>
                <w:sz w:val="21"/>
                <w:szCs w:val="21"/>
              </w:rPr>
              <w:t>★A0201060401液晶</w:t>
            </w:r>
          </w:p>
          <w:p w14:paraId="6F8698DA">
            <w:pPr>
              <w:pStyle w:val="104"/>
              <w:spacing w:before="50"/>
              <w:ind w:left="7"/>
              <w:jc w:val="center"/>
              <w:rPr>
                <w:rFonts w:ascii="仿宋" w:hAnsi="仿宋" w:eastAsia="仿宋" w:cs="宋体"/>
                <w:color w:val="auto"/>
                <w:sz w:val="21"/>
                <w:szCs w:val="21"/>
              </w:rPr>
            </w:pPr>
            <w:r>
              <w:rPr>
                <w:rFonts w:hint="eastAsia" w:ascii="仿宋" w:hAnsi="仿宋" w:eastAsia="仿宋" w:cs="宋体"/>
                <w:color w:val="auto"/>
                <w:sz w:val="21"/>
                <w:szCs w:val="21"/>
              </w:rPr>
              <w:t>显示器</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7C778784">
            <w:pPr>
              <w:pStyle w:val="104"/>
              <w:spacing w:before="68"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《计算机显示器能效限定值及能效等级》（GB21520）</w:t>
            </w:r>
          </w:p>
        </w:tc>
      </w:tr>
      <w:tr w14:paraId="10200E07">
        <w:tblPrEx>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87BD7A">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37A1A6">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29EEEE07">
            <w:pPr>
              <w:pStyle w:val="104"/>
              <w:spacing w:line="283" w:lineRule="auto"/>
              <w:ind w:right="5"/>
              <w:jc w:val="center"/>
              <w:rPr>
                <w:rFonts w:ascii="仿宋" w:hAnsi="仿宋" w:eastAsia="仿宋" w:cs="宋体"/>
                <w:color w:val="auto"/>
                <w:sz w:val="21"/>
                <w:szCs w:val="21"/>
              </w:rPr>
            </w:pPr>
            <w:r>
              <w:rPr>
                <w:rFonts w:hint="eastAsia" w:ascii="仿宋" w:hAnsi="仿宋" w:eastAsia="仿宋" w:cs="宋体"/>
                <w:color w:val="auto"/>
                <w:sz w:val="21"/>
                <w:szCs w:val="21"/>
              </w:rPr>
              <w:t>A02010609图形图像输入设备</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11032065">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A0201060901扫描仪</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FB0B091">
            <w:pPr>
              <w:pStyle w:val="104"/>
              <w:spacing w:before="49"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参照《复印机、打印机和传真机能效限定值及能效等级》（GB21521</w:t>
            </w:r>
          </w:p>
          <w:p w14:paraId="4A4DFE5C">
            <w:pPr>
              <w:pStyle w:val="104"/>
              <w:spacing w:before="12" w:line="283" w:lineRule="auto"/>
              <w:ind w:left="7" w:right="5"/>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中打印速度为15页/分的针式打印机相关要求</w:t>
            </w:r>
          </w:p>
        </w:tc>
      </w:tr>
      <w:tr w14:paraId="19EB0D6B">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06095F6A">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3</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1A5F4E98">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A020202投影仪</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175B346B">
            <w:pPr>
              <w:pStyle w:val="104"/>
              <w:spacing w:before="124" w:line="283" w:lineRule="auto"/>
              <w:ind w:left="7" w:right="4"/>
              <w:jc w:val="center"/>
              <w:rPr>
                <w:rFonts w:ascii="仿宋" w:hAnsi="仿宋" w:eastAsia="仿宋" w:cs="宋体"/>
                <w:color w:val="auto"/>
                <w:sz w:val="21"/>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4B51939A">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7D8BF8C4">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《投影机能效限定值及能效等级</w:t>
            </w:r>
          </w:p>
          <w:p w14:paraId="3CAF8C1E">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（GB32028）</w:t>
            </w:r>
          </w:p>
        </w:tc>
      </w:tr>
      <w:tr w14:paraId="17F31954">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55B26C9">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4</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0F4A15A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A020204多功能一体机</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73179ADD">
            <w:pPr>
              <w:pStyle w:val="104"/>
              <w:spacing w:before="124" w:line="283" w:lineRule="auto"/>
              <w:ind w:left="7" w:right="4"/>
              <w:jc w:val="center"/>
              <w:rPr>
                <w:rFonts w:ascii="仿宋" w:hAnsi="仿宋" w:eastAsia="仿宋" w:cs="宋体"/>
                <w:color w:val="auto"/>
                <w:sz w:val="21"/>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2E0D9395">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F1C9B55">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《复印机、打印机和传真机能效限定值及能效等级》（GB21521）</w:t>
            </w:r>
          </w:p>
        </w:tc>
      </w:tr>
      <w:tr w14:paraId="21AFB7DC">
        <w:tblPrEx>
          <w:shd w:val="clear" w:color="auto" w:fill="auto"/>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04DEC8C8">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5</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63F5A053">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A020519泵</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7AD1ED18">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A02051901离心泵</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14B6DB66">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455809A1">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《清水离心泵能效限定值及节能评价值》（GB19762）</w:t>
            </w:r>
          </w:p>
        </w:tc>
      </w:tr>
      <w:tr w14:paraId="069AAADA">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0AD3DA">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6</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BF8B2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A020523制冷空调设备</w:t>
            </w:r>
          </w:p>
        </w:tc>
        <w:tc>
          <w:tcPr>
            <w:tcW w:w="19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54E23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★A02052301制冷压缩机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622DC1C7">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冷水机组</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DE0A575">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《冷水机组能效限定值及能效等级》（GB19577），《低环境温度空气源热泵（冷水）机组能效限定值及能效等级》（GB37480）</w:t>
            </w:r>
          </w:p>
        </w:tc>
      </w:tr>
      <w:tr w14:paraId="1B757ADE">
        <w:tblPrEx>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CCAC23">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CAF994">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7CB35C">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1EFE7AB3">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水源热泵机组</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49FB214B">
            <w:pPr>
              <w:pStyle w:val="104"/>
              <w:spacing w:before="52"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《水（地）源热泵机组能效限定值及能效等级》（GB30721）</w:t>
            </w:r>
          </w:p>
        </w:tc>
      </w:tr>
      <w:tr w14:paraId="6F77C544">
        <w:tblPrEx>
          <w:tblCellMar>
            <w:top w:w="0" w:type="dxa"/>
            <w:left w:w="0" w:type="dxa"/>
            <w:bottom w:w="0" w:type="dxa"/>
            <w:right w:w="0" w:type="dxa"/>
          </w:tblCellMar>
        </w:tblPrEx>
        <w:trPr>
          <w:trHeight w:val="647" w:hRule="atLeast"/>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1DF12">
            <w:pPr>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C0E9F6">
            <w:pPr>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5009A1">
            <w:pPr>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1FCA1832">
            <w:pPr>
              <w:pStyle w:val="104"/>
              <w:spacing w:before="93"/>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溴化锂吸收式冷水机组</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20C4B770">
            <w:pPr>
              <w:pStyle w:val="104"/>
              <w:spacing w:before="93"/>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《溴化锂吸收式冷水机组能效限定值及能效等级》（GB29540）</w:t>
            </w:r>
          </w:p>
        </w:tc>
      </w:tr>
      <w:tr w14:paraId="1C196D21">
        <w:tblPrEx>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D2B0BE">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9FB676">
            <w:pPr>
              <w:widowControl/>
              <w:jc w:val="center"/>
              <w:rPr>
                <w:rFonts w:ascii="仿宋" w:hAnsi="仿宋" w:eastAsia="仿宋" w:cs="宋体"/>
                <w:color w:val="auto"/>
                <w:kern w:val="0"/>
                <w:szCs w:val="21"/>
              </w:rPr>
            </w:pPr>
          </w:p>
        </w:tc>
        <w:tc>
          <w:tcPr>
            <w:tcW w:w="19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DED0C8">
            <w:pPr>
              <w:pStyle w:val="104"/>
              <w:spacing w:line="283" w:lineRule="auto"/>
              <w:ind w:right="5"/>
              <w:jc w:val="center"/>
              <w:rPr>
                <w:rFonts w:ascii="仿宋" w:hAnsi="仿宋" w:eastAsia="仿宋" w:cs="宋体"/>
                <w:color w:val="auto"/>
                <w:sz w:val="21"/>
                <w:szCs w:val="21"/>
              </w:rPr>
            </w:pPr>
            <w:r>
              <w:rPr>
                <w:rFonts w:hint="eastAsia" w:ascii="仿宋" w:hAnsi="仿宋" w:eastAsia="仿宋" w:cs="宋体"/>
                <w:color w:val="auto"/>
                <w:sz w:val="21"/>
                <w:szCs w:val="21"/>
              </w:rPr>
              <w:t>★A02052305空调机组</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5F8BC2D2">
            <w:pPr>
              <w:pStyle w:val="104"/>
              <w:spacing w:before="4"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多联式空调（热泵）机组(制冷量&gt;14000W)</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F53F74E">
            <w:pPr>
              <w:pStyle w:val="104"/>
              <w:spacing w:before="160"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《多联式空调（热泵）机组能效限定值及能源效率等级》（GB21454</w:t>
            </w:r>
          </w:p>
        </w:tc>
      </w:tr>
      <w:tr w14:paraId="2E23864B">
        <w:tblPrEx>
          <w:shd w:val="clear" w:color="auto" w:fill="auto"/>
          <w:tblCellMar>
            <w:top w:w="0" w:type="dxa"/>
            <w:left w:w="0" w:type="dxa"/>
            <w:bottom w:w="0" w:type="dxa"/>
            <w:right w:w="0" w:type="dxa"/>
          </w:tblCellMar>
        </w:tblPrEx>
        <w:trPr>
          <w:trHeight w:val="241" w:hRule="atLeast"/>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F7F23E">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D4B55F">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F988F">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0257905C">
            <w:pPr>
              <w:pStyle w:val="10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单元式空气调节机</w:t>
            </w:r>
          </w:p>
          <w:p w14:paraId="2702191E">
            <w:pPr>
              <w:pStyle w:val="104"/>
              <w:spacing w:line="256" w:lineRule="exact"/>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(制冷量&gt;14000W)</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80B6870">
            <w:pPr>
              <w:pStyle w:val="104"/>
              <w:spacing w:before="9"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《单元式空气调节机能效限定值及能效等级》（GB19576）《风管送风式空调机组能效限定值及能效等级》（GB37479）</w:t>
            </w:r>
          </w:p>
        </w:tc>
      </w:tr>
      <w:tr w14:paraId="380346AB">
        <w:tblPrEx>
          <w:tblCellMar>
            <w:top w:w="0" w:type="dxa"/>
            <w:left w:w="0" w:type="dxa"/>
            <w:bottom w:w="0" w:type="dxa"/>
            <w:right w:w="0" w:type="dxa"/>
          </w:tblCellMar>
        </w:tblPrEx>
        <w:trPr>
          <w:trHeight w:val="637" w:hRule="atLeast"/>
          <w:jc w:val="center"/>
        </w:trPr>
        <w:tc>
          <w:tcPr>
            <w:tcW w:w="716" w:type="dxa"/>
            <w:vMerge w:val="continue"/>
            <w:tcBorders>
              <w:top w:val="single" w:color="auto" w:sz="4" w:space="0"/>
              <w:left w:val="single" w:color="auto" w:sz="4" w:space="0"/>
              <w:right w:val="single" w:color="auto" w:sz="4" w:space="0"/>
            </w:tcBorders>
            <w:shd w:val="clear" w:color="auto" w:fill="auto"/>
            <w:vAlign w:val="center"/>
          </w:tcPr>
          <w:p w14:paraId="0A35E7B7">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right w:val="single" w:color="auto" w:sz="4" w:space="0"/>
            </w:tcBorders>
            <w:shd w:val="clear" w:color="auto" w:fill="auto"/>
            <w:vAlign w:val="center"/>
          </w:tcPr>
          <w:p w14:paraId="56E7974B">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right w:val="single" w:color="auto" w:sz="4" w:space="0"/>
            </w:tcBorders>
            <w:shd w:val="clear" w:color="auto" w:fill="auto"/>
            <w:vAlign w:val="center"/>
          </w:tcPr>
          <w:p w14:paraId="1129C35A">
            <w:pPr>
              <w:pStyle w:val="104"/>
              <w:spacing w:before="83"/>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★A02052309专用制冷、空调设备</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3940E203">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机房空调</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5A3BEA7E">
            <w:pPr>
              <w:pStyle w:val="104"/>
              <w:spacing w:before="83"/>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《单元式空气调节机能效限定值及能效等级》（GB19576）</w:t>
            </w:r>
          </w:p>
        </w:tc>
      </w:tr>
      <w:tr w14:paraId="47F12ADF">
        <w:tblPrEx>
          <w:tblCellMar>
            <w:top w:w="0" w:type="dxa"/>
            <w:left w:w="0" w:type="dxa"/>
            <w:bottom w:w="0" w:type="dxa"/>
            <w:right w:w="0" w:type="dxa"/>
          </w:tblCellMar>
        </w:tblPrEx>
        <w:trPr>
          <w:trHeight w:val="1070" w:hRule="atLeast"/>
          <w:jc w:val="center"/>
        </w:trPr>
        <w:tc>
          <w:tcPr>
            <w:tcW w:w="716" w:type="dxa"/>
            <w:vMerge w:val="continue"/>
            <w:tcBorders>
              <w:left w:val="single" w:color="auto" w:sz="4" w:space="0"/>
              <w:right w:val="single" w:color="auto" w:sz="4" w:space="0"/>
            </w:tcBorders>
            <w:shd w:val="clear" w:color="auto" w:fill="auto"/>
            <w:vAlign w:val="center"/>
          </w:tcPr>
          <w:p w14:paraId="5E265A6D">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33C6A7B2">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right w:val="single" w:color="auto" w:sz="4" w:space="0"/>
            </w:tcBorders>
            <w:shd w:val="clear" w:color="auto" w:fill="auto"/>
            <w:vAlign w:val="center"/>
          </w:tcPr>
          <w:p w14:paraId="13ACDED7">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A02052399其他制冷空调设备</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363EC039">
            <w:pPr>
              <w:pStyle w:val="104"/>
              <w:spacing w:before="164"/>
              <w:jc w:val="center"/>
              <w:rPr>
                <w:rFonts w:ascii="仿宋" w:hAnsi="仿宋" w:eastAsia="仿宋" w:cs="宋体"/>
                <w:color w:val="auto"/>
                <w:sz w:val="21"/>
                <w:szCs w:val="21"/>
              </w:rPr>
            </w:pPr>
            <w:r>
              <w:rPr>
                <w:rFonts w:hint="eastAsia" w:ascii="仿宋" w:hAnsi="仿宋" w:eastAsia="仿宋" w:cs="宋体"/>
                <w:color w:val="auto"/>
                <w:sz w:val="21"/>
                <w:szCs w:val="21"/>
              </w:rPr>
              <w:t>冷却塔</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A92143D">
            <w:pPr>
              <w:pStyle w:val="10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《机械通风冷却塔第1部分：中小型开式冷却塔》（GB/T7190.1）</w:t>
            </w:r>
          </w:p>
          <w:p w14:paraId="0E8348F3">
            <w:pPr>
              <w:pStyle w:val="104"/>
              <w:spacing w:line="256" w:lineRule="exact"/>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《机械通风冷却塔第2部分：大型开式冷却塔》（GB/T7190.2</w:t>
            </w:r>
          </w:p>
        </w:tc>
      </w:tr>
      <w:tr w14:paraId="4566CF7B">
        <w:tblPrEx>
          <w:shd w:val="clear" w:color="auto" w:fill="auto"/>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4A5A748">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7</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484F078B">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A020601电机</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4AC39252">
            <w:pPr>
              <w:pStyle w:val="104"/>
              <w:spacing w:before="124" w:line="283" w:lineRule="auto"/>
              <w:ind w:left="7" w:right="4"/>
              <w:jc w:val="center"/>
              <w:rPr>
                <w:rFonts w:ascii="仿宋" w:hAnsi="仿宋" w:eastAsia="仿宋" w:cs="宋体"/>
                <w:color w:val="auto"/>
                <w:sz w:val="21"/>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4C94C95C">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3E709DA0">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《中小型三相异步电动机能效限定值及能效等级》（GB18613）</w:t>
            </w:r>
          </w:p>
        </w:tc>
      </w:tr>
      <w:tr w14:paraId="41BDBD6A">
        <w:tblPrEx>
          <w:shd w:val="clear" w:color="auto" w:fill="auto"/>
          <w:tblCellMar>
            <w:top w:w="0" w:type="dxa"/>
            <w:left w:w="0" w:type="dxa"/>
            <w:bottom w:w="0" w:type="dxa"/>
            <w:right w:w="0" w:type="dxa"/>
          </w:tblCellMar>
        </w:tblPrEx>
        <w:trPr>
          <w:trHeight w:val="558"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4A9266C6">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8</w:t>
            </w:r>
          </w:p>
        </w:tc>
        <w:tc>
          <w:tcPr>
            <w:tcW w:w="1590" w:type="dxa"/>
            <w:tcBorders>
              <w:top w:val="single" w:color="auto" w:sz="4" w:space="0"/>
              <w:left w:val="single" w:color="auto" w:sz="4" w:space="0"/>
              <w:right w:val="single" w:color="auto" w:sz="4" w:space="0"/>
            </w:tcBorders>
            <w:shd w:val="clear" w:color="auto" w:fill="auto"/>
            <w:vAlign w:val="center"/>
          </w:tcPr>
          <w:p w14:paraId="0DB24500">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A020602变压器</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72ACBF8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配电变压器</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367CFB99">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31BF9394">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《三相配电变压器能效限定值及能效等级》（GB20052）</w:t>
            </w:r>
          </w:p>
        </w:tc>
      </w:tr>
      <w:tr w14:paraId="1DACB557">
        <w:tblPrEx>
          <w:tblCellMar>
            <w:top w:w="0" w:type="dxa"/>
            <w:left w:w="0" w:type="dxa"/>
            <w:bottom w:w="0" w:type="dxa"/>
            <w:right w:w="0" w:type="dxa"/>
          </w:tblCellMar>
        </w:tblPrEx>
        <w:trPr>
          <w:trHeight w:val="660" w:hRule="atLeas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67CDAD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9</w:t>
            </w:r>
          </w:p>
        </w:tc>
        <w:tc>
          <w:tcPr>
            <w:tcW w:w="1590" w:type="dxa"/>
            <w:tcBorders>
              <w:top w:val="single" w:color="auto" w:sz="4" w:space="0"/>
              <w:left w:val="single" w:color="auto" w:sz="4" w:space="0"/>
              <w:right w:val="single" w:color="auto" w:sz="4" w:space="0"/>
            </w:tcBorders>
            <w:shd w:val="clear" w:color="auto" w:fill="auto"/>
            <w:vAlign w:val="center"/>
          </w:tcPr>
          <w:p w14:paraId="37C1AFFE">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★A020609镇流器</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67309674">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管型荧光灯镇流器</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07BE1C2C">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2FA4739">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《管形荧光灯镇流器能效限定值及能效等级》（GB17896）</w:t>
            </w:r>
          </w:p>
        </w:tc>
      </w:tr>
      <w:tr w14:paraId="28400E16">
        <w:tblPrEx>
          <w:shd w:val="clear" w:color="auto" w:fill="auto"/>
          <w:tblCellMar>
            <w:top w:w="0" w:type="dxa"/>
            <w:left w:w="0" w:type="dxa"/>
            <w:bottom w:w="0" w:type="dxa"/>
            <w:right w:w="0" w:type="dxa"/>
          </w:tblCellMar>
        </w:tblPrEx>
        <w:trPr>
          <w:trHeight w:val="562" w:hRule="atLeast"/>
          <w:jc w:val="center"/>
        </w:trPr>
        <w:tc>
          <w:tcPr>
            <w:tcW w:w="716" w:type="dxa"/>
            <w:vMerge w:val="restart"/>
            <w:tcBorders>
              <w:top w:val="single" w:color="auto" w:sz="4" w:space="0"/>
              <w:left w:val="single" w:color="auto" w:sz="4" w:space="0"/>
              <w:right w:val="single" w:color="auto" w:sz="4" w:space="0"/>
            </w:tcBorders>
            <w:shd w:val="clear" w:color="auto" w:fill="auto"/>
            <w:vAlign w:val="center"/>
          </w:tcPr>
          <w:p w14:paraId="0549FB39">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10</w:t>
            </w:r>
          </w:p>
        </w:tc>
        <w:tc>
          <w:tcPr>
            <w:tcW w:w="1590" w:type="dxa"/>
            <w:vMerge w:val="restart"/>
            <w:tcBorders>
              <w:top w:val="single" w:color="auto" w:sz="4" w:space="0"/>
              <w:left w:val="single" w:color="auto" w:sz="4" w:space="0"/>
              <w:right w:val="single" w:color="auto" w:sz="4" w:space="0"/>
            </w:tcBorders>
            <w:shd w:val="clear" w:color="auto" w:fill="auto"/>
            <w:vAlign w:val="center"/>
          </w:tcPr>
          <w:p w14:paraId="5F3AEEF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A020618生活用电器</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610B3713">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A0206180101电冰箱</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0D977B02">
            <w:pPr>
              <w:pStyle w:val="104"/>
              <w:spacing w:before="124" w:line="283" w:lineRule="auto"/>
              <w:ind w:left="7" w:right="4"/>
              <w:jc w:val="center"/>
              <w:rPr>
                <w:rFonts w:ascii="仿宋" w:hAnsi="仿宋" w:eastAsia="仿宋" w:cs="宋体"/>
                <w:color w:val="auto"/>
                <w:sz w:val="21"/>
                <w:szCs w:val="21"/>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3367E7D">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《家用电冰箱耗电量限定值及能效等级》（GB12021.2）</w:t>
            </w:r>
          </w:p>
        </w:tc>
      </w:tr>
      <w:tr w14:paraId="4F4DE2E1">
        <w:tblPrEx>
          <w:shd w:val="clear" w:color="auto" w:fill="auto"/>
          <w:tblCellMar>
            <w:top w:w="0" w:type="dxa"/>
            <w:left w:w="0" w:type="dxa"/>
            <w:bottom w:w="0" w:type="dxa"/>
            <w:right w:w="0" w:type="dxa"/>
          </w:tblCellMar>
        </w:tblPrEx>
        <w:trPr>
          <w:trHeight w:val="1496" w:hRule="atLeast"/>
          <w:jc w:val="center"/>
        </w:trPr>
        <w:tc>
          <w:tcPr>
            <w:tcW w:w="716" w:type="dxa"/>
            <w:vMerge w:val="continue"/>
            <w:tcBorders>
              <w:left w:val="single" w:color="auto" w:sz="4" w:space="0"/>
              <w:right w:val="single" w:color="auto" w:sz="4" w:space="0"/>
            </w:tcBorders>
            <w:shd w:val="clear" w:color="auto" w:fill="auto"/>
            <w:vAlign w:val="center"/>
          </w:tcPr>
          <w:p w14:paraId="32D554C7">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3A458311">
            <w:pPr>
              <w:widowControl/>
              <w:jc w:val="center"/>
              <w:rPr>
                <w:rFonts w:ascii="仿宋" w:hAnsi="仿宋" w:eastAsia="仿宋" w:cs="宋体"/>
                <w:color w:val="auto"/>
                <w:kern w:val="0"/>
                <w:szCs w:val="21"/>
              </w:rPr>
            </w:pPr>
          </w:p>
        </w:tc>
        <w:tc>
          <w:tcPr>
            <w:tcW w:w="19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4ADC0F">
            <w:pPr>
              <w:pStyle w:val="104"/>
              <w:spacing w:before="171"/>
              <w:jc w:val="center"/>
              <w:rPr>
                <w:rFonts w:ascii="仿宋" w:hAnsi="仿宋" w:eastAsia="仿宋" w:cs="宋体"/>
                <w:color w:val="auto"/>
                <w:sz w:val="21"/>
                <w:szCs w:val="21"/>
              </w:rPr>
            </w:pPr>
            <w:r>
              <w:rPr>
                <w:rFonts w:hint="eastAsia" w:ascii="仿宋" w:hAnsi="仿宋" w:eastAsia="仿宋" w:cs="宋体"/>
                <w:color w:val="auto"/>
                <w:sz w:val="21"/>
                <w:szCs w:val="21"/>
              </w:rPr>
              <w:t>★A0206180203空调</w:t>
            </w:r>
          </w:p>
          <w:p w14:paraId="179B5A30">
            <w:pPr>
              <w:pStyle w:val="104"/>
              <w:spacing w:before="50"/>
              <w:ind w:left="7"/>
              <w:jc w:val="center"/>
              <w:rPr>
                <w:rFonts w:ascii="仿宋" w:hAnsi="仿宋" w:eastAsia="仿宋" w:cs="宋体"/>
                <w:color w:val="auto"/>
                <w:sz w:val="21"/>
                <w:szCs w:val="21"/>
              </w:rPr>
            </w:pPr>
            <w:r>
              <w:rPr>
                <w:rFonts w:hint="eastAsia" w:ascii="仿宋" w:hAnsi="仿宋" w:eastAsia="仿宋" w:cs="宋体"/>
                <w:color w:val="auto"/>
                <w:sz w:val="21"/>
                <w:szCs w:val="21"/>
              </w:rPr>
              <w:t>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6A24A8BE">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房间空气调节器</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54BBDC91">
            <w:pPr>
              <w:pStyle w:val="104"/>
              <w:spacing w:before="4"/>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《转速可控型房间空</w:t>
            </w:r>
            <w:bookmarkStart w:id="173" w:name="_GoBack"/>
            <w:bookmarkEnd w:id="173"/>
            <w:r>
              <w:rPr>
                <w:rFonts w:hint="eastAsia" w:ascii="仿宋" w:hAnsi="仿宋" w:eastAsia="仿宋" w:cs="宋体"/>
                <w:color w:val="auto"/>
                <w:sz w:val="21"/>
                <w:szCs w:val="21"/>
                <w:lang w:eastAsia="zh-CN"/>
              </w:rPr>
              <w:t>气调节器能效限定值及能效等级》（GB21455-2013），待2019年修订发布后，按《房间空气调节器能效限定值及能效等级》（GB21455-2019）实施。</w:t>
            </w:r>
          </w:p>
        </w:tc>
      </w:tr>
      <w:tr w14:paraId="5366C540">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shd w:val="clear" w:color="auto" w:fill="auto"/>
            <w:vAlign w:val="center"/>
          </w:tcPr>
          <w:p w14:paraId="371D26BF">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79823B26">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71D227">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73E11EE6">
            <w:pPr>
              <w:pStyle w:val="104"/>
              <w:spacing w:before="4"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多联式空调（热泵）机组（制冷量≤14000W）</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639BC0B2">
            <w:pPr>
              <w:pStyle w:val="104"/>
              <w:spacing w:before="160"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《多联式空调（热泵）机组能效限定值及能源效率等级》（GB21454</w:t>
            </w:r>
          </w:p>
        </w:tc>
      </w:tr>
      <w:tr w14:paraId="53B3CFC9">
        <w:tblPrEx>
          <w:shd w:val="clear" w:color="auto" w:fill="auto"/>
          <w:tblCellMar>
            <w:top w:w="0" w:type="dxa"/>
            <w:left w:w="0" w:type="dxa"/>
            <w:bottom w:w="0" w:type="dxa"/>
            <w:right w:w="0" w:type="dxa"/>
          </w:tblCellMar>
        </w:tblPrEx>
        <w:trPr>
          <w:trHeight w:val="512" w:hRule="atLeast"/>
          <w:jc w:val="center"/>
        </w:trPr>
        <w:tc>
          <w:tcPr>
            <w:tcW w:w="716" w:type="dxa"/>
            <w:vMerge w:val="continue"/>
            <w:tcBorders>
              <w:left w:val="single" w:color="auto" w:sz="4" w:space="0"/>
              <w:right w:val="single" w:color="auto" w:sz="4" w:space="0"/>
            </w:tcBorders>
            <w:shd w:val="clear" w:color="auto" w:fill="auto"/>
            <w:vAlign w:val="center"/>
          </w:tcPr>
          <w:p w14:paraId="1DAD73E2">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141BA17C">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2E5DE1">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49E35A9E">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单元式空气调节机</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15D3A2DC">
            <w:pPr>
              <w:pStyle w:val="104"/>
              <w:spacing w:before="4"/>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《单元式空气调节机能效限定值及能源效率等级》（GB19576）《风</w:t>
            </w:r>
          </w:p>
        </w:tc>
      </w:tr>
      <w:tr w14:paraId="0644D75A">
        <w:tblPrEx>
          <w:shd w:val="clear" w:color="auto" w:fill="auto"/>
          <w:tblCellMar>
            <w:top w:w="0" w:type="dxa"/>
            <w:left w:w="0" w:type="dxa"/>
            <w:bottom w:w="0" w:type="dxa"/>
            <w:right w:w="0" w:type="dxa"/>
          </w:tblCellMar>
        </w:tblPrEx>
        <w:trPr>
          <w:trHeight w:val="492" w:hRule="atLeast"/>
          <w:jc w:val="center"/>
        </w:trPr>
        <w:tc>
          <w:tcPr>
            <w:tcW w:w="716" w:type="dxa"/>
            <w:vMerge w:val="continue"/>
            <w:tcBorders>
              <w:left w:val="single" w:color="auto" w:sz="4" w:space="0"/>
              <w:right w:val="single" w:color="auto" w:sz="4" w:space="0"/>
            </w:tcBorders>
            <w:shd w:val="clear" w:color="auto" w:fill="auto"/>
            <w:vAlign w:val="center"/>
          </w:tcPr>
          <w:p w14:paraId="256FF2C5">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6F2872C3">
            <w:pPr>
              <w:widowControl/>
              <w:jc w:val="center"/>
              <w:rPr>
                <w:rFonts w:ascii="仿宋" w:hAnsi="仿宋" w:eastAsia="仿宋" w:cs="宋体"/>
                <w:color w:val="auto"/>
                <w:kern w:val="0"/>
                <w:szCs w:val="21"/>
              </w:rPr>
            </w:pPr>
          </w:p>
        </w:tc>
        <w:tc>
          <w:tcPr>
            <w:tcW w:w="19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13B8C6">
            <w:pPr>
              <w:widowControl/>
              <w:jc w:val="center"/>
              <w:rPr>
                <w:rFonts w:ascii="仿宋" w:hAnsi="仿宋" w:eastAsia="仿宋" w:cs="宋体"/>
                <w:color w:val="auto"/>
                <w:kern w:val="0"/>
                <w:szCs w:val="21"/>
              </w:rPr>
            </w:pP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5E525B41">
            <w:pPr>
              <w:pStyle w:val="104"/>
              <w:spacing w:line="256" w:lineRule="exact"/>
              <w:ind w:left="7"/>
              <w:jc w:val="center"/>
              <w:rPr>
                <w:rFonts w:ascii="仿宋" w:hAnsi="仿宋" w:eastAsia="仿宋" w:cs="宋体"/>
                <w:color w:val="auto"/>
                <w:sz w:val="21"/>
                <w:szCs w:val="21"/>
              </w:rPr>
            </w:pPr>
            <w:r>
              <w:rPr>
                <w:rFonts w:hint="eastAsia" w:ascii="仿宋" w:hAnsi="仿宋" w:eastAsia="仿宋" w:cs="宋体"/>
                <w:color w:val="auto"/>
                <w:sz w:val="21"/>
                <w:szCs w:val="21"/>
              </w:rPr>
              <w:t>(制冷量≤14000W)</w:t>
            </w: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737F34E5">
            <w:pPr>
              <w:pStyle w:val="104"/>
              <w:spacing w:line="256" w:lineRule="exact"/>
              <w:ind w:lef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管送风式空调机组能效限定值及能效等级》（GB37479）</w:t>
            </w:r>
          </w:p>
        </w:tc>
      </w:tr>
      <w:tr w14:paraId="3BF92333">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shd w:val="clear" w:color="auto" w:fill="auto"/>
            <w:vAlign w:val="center"/>
          </w:tcPr>
          <w:p w14:paraId="75BDFBD0">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0CFAB442">
            <w:pPr>
              <w:widowControl/>
              <w:jc w:val="center"/>
              <w:rPr>
                <w:rFonts w:ascii="仿宋" w:hAnsi="仿宋" w:eastAsia="仿宋" w:cs="宋体"/>
                <w:color w:val="auto"/>
                <w:kern w:val="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4DBF398C">
            <w:pPr>
              <w:pStyle w:val="104"/>
              <w:spacing w:before="162"/>
              <w:ind w:left="7"/>
              <w:jc w:val="center"/>
              <w:rPr>
                <w:rFonts w:ascii="仿宋" w:hAnsi="仿宋" w:eastAsia="仿宋" w:cs="宋体"/>
                <w:color w:val="auto"/>
                <w:sz w:val="21"/>
                <w:szCs w:val="21"/>
              </w:rPr>
            </w:pPr>
            <w:r>
              <w:rPr>
                <w:rFonts w:hint="eastAsia" w:ascii="仿宋" w:hAnsi="仿宋" w:eastAsia="仿宋" w:cs="宋体"/>
                <w:color w:val="auto"/>
                <w:sz w:val="21"/>
                <w:szCs w:val="21"/>
              </w:rPr>
              <w:t>A0206180301洗衣机</w:t>
            </w:r>
          </w:p>
        </w:tc>
        <w:tc>
          <w:tcPr>
            <w:tcW w:w="2002" w:type="dxa"/>
            <w:tcBorders>
              <w:top w:val="single" w:color="auto" w:sz="4" w:space="0"/>
              <w:left w:val="single" w:color="auto" w:sz="4" w:space="0"/>
              <w:bottom w:val="single" w:color="auto" w:sz="4" w:space="0"/>
              <w:right w:val="single" w:color="auto" w:sz="4" w:space="0"/>
            </w:tcBorders>
            <w:shd w:val="clear" w:color="auto" w:fill="auto"/>
            <w:vAlign w:val="center"/>
          </w:tcPr>
          <w:p w14:paraId="2534EF78">
            <w:pPr>
              <w:jc w:val="center"/>
              <w:rPr>
                <w:rFonts w:ascii="仿宋" w:hAnsi="仿宋" w:eastAsia="仿宋" w:cs="宋体"/>
                <w:color w:val="auto"/>
                <w:kern w:val="0"/>
                <w:szCs w:val="21"/>
                <w:lang w:eastAsia="en-US"/>
              </w:rPr>
            </w:pPr>
          </w:p>
        </w:tc>
        <w:tc>
          <w:tcPr>
            <w:tcW w:w="3910" w:type="dxa"/>
            <w:tcBorders>
              <w:top w:val="single" w:color="auto" w:sz="4" w:space="0"/>
              <w:left w:val="single" w:color="auto" w:sz="4" w:space="0"/>
              <w:bottom w:val="single" w:color="auto" w:sz="4" w:space="0"/>
              <w:right w:val="single" w:color="auto" w:sz="4" w:space="0"/>
            </w:tcBorders>
            <w:shd w:val="clear" w:color="auto" w:fill="auto"/>
            <w:vAlign w:val="center"/>
          </w:tcPr>
          <w:p w14:paraId="2A961182">
            <w:pPr>
              <w:pStyle w:val="104"/>
              <w:spacing w:before="6"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《电动洗衣机能效水效限定值及等级》（GB12021.4）</w:t>
            </w:r>
          </w:p>
        </w:tc>
      </w:tr>
      <w:tr w14:paraId="1241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shd w:val="clear" w:color="auto" w:fill="auto"/>
            <w:vAlign w:val="center"/>
          </w:tcPr>
          <w:p w14:paraId="1D1E9843">
            <w:pPr>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5419CCB5">
            <w:pPr>
              <w:jc w:val="center"/>
              <w:rPr>
                <w:rFonts w:ascii="仿宋" w:hAnsi="仿宋" w:eastAsia="仿宋" w:cs="宋体"/>
                <w:color w:val="auto"/>
                <w:kern w:val="0"/>
                <w:szCs w:val="21"/>
              </w:rPr>
            </w:pPr>
          </w:p>
        </w:tc>
        <w:tc>
          <w:tcPr>
            <w:tcW w:w="19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54FCDC">
            <w:pPr>
              <w:pStyle w:val="104"/>
              <w:spacing w:before="161"/>
              <w:jc w:val="center"/>
              <w:rPr>
                <w:rFonts w:ascii="仿宋" w:hAnsi="仿宋" w:eastAsia="仿宋" w:cs="宋体"/>
                <w:color w:val="auto"/>
                <w:sz w:val="21"/>
                <w:szCs w:val="21"/>
              </w:rPr>
            </w:pPr>
            <w:r>
              <w:rPr>
                <w:rFonts w:hint="eastAsia" w:ascii="仿宋" w:hAnsi="仿宋" w:eastAsia="仿宋" w:cs="宋体"/>
                <w:color w:val="auto"/>
                <w:sz w:val="21"/>
                <w:szCs w:val="21"/>
              </w:rPr>
              <w:t>A02061808热水器</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1324A012">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★电热水器</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076B1357">
            <w:pPr>
              <w:pStyle w:val="104"/>
              <w:tabs>
                <w:tab w:val="left" w:pos="1608"/>
              </w:tabs>
              <w:spacing w:before="52"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《储水式电热水器能效限定值及能效等级》（GB21519）</w:t>
            </w:r>
          </w:p>
        </w:tc>
      </w:tr>
      <w:tr w14:paraId="01E8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shd w:val="clear" w:color="auto" w:fill="auto"/>
            <w:vAlign w:val="center"/>
          </w:tcPr>
          <w:p w14:paraId="18602B5C">
            <w:pPr>
              <w:widowControl/>
              <w:jc w:val="center"/>
              <w:rPr>
                <w:rFonts w:ascii="仿宋" w:hAnsi="仿宋" w:eastAsia="仿宋" w:cs="宋体"/>
                <w:color w:val="auto"/>
                <w:kern w:val="0"/>
                <w:szCs w:val="21"/>
              </w:rPr>
            </w:pPr>
          </w:p>
        </w:tc>
        <w:tc>
          <w:tcPr>
            <w:tcW w:w="1590" w:type="dxa"/>
            <w:vMerge w:val="continue"/>
            <w:tcBorders>
              <w:left w:val="single" w:color="auto" w:sz="4" w:space="0"/>
              <w:right w:val="single" w:color="auto" w:sz="4" w:space="0"/>
            </w:tcBorders>
            <w:shd w:val="clear" w:color="auto" w:fill="auto"/>
            <w:vAlign w:val="center"/>
          </w:tcPr>
          <w:p w14:paraId="35882DCA">
            <w:pPr>
              <w:widowControl/>
              <w:jc w:val="center"/>
              <w:rPr>
                <w:rFonts w:ascii="仿宋" w:hAnsi="仿宋" w:eastAsia="仿宋" w:cs="宋体"/>
                <w:color w:val="auto"/>
                <w:kern w:val="0"/>
                <w:szCs w:val="21"/>
              </w:rPr>
            </w:pPr>
          </w:p>
        </w:tc>
        <w:tc>
          <w:tcPr>
            <w:tcW w:w="19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90930B">
            <w:pPr>
              <w:widowControl/>
              <w:jc w:val="center"/>
              <w:rPr>
                <w:rFonts w:ascii="仿宋" w:hAnsi="仿宋" w:eastAsia="仿宋" w:cs="宋体"/>
                <w:color w:val="auto"/>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22E26925">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燃气热水器</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1CD118CA">
            <w:pPr>
              <w:pStyle w:val="104"/>
              <w:spacing w:before="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《家用燃气快速热水器和燃气采暖热水炉能效限定值及能效等级》</w:t>
            </w:r>
          </w:p>
          <w:p w14:paraId="4B8CC12C">
            <w:pPr>
              <w:pStyle w:val="104"/>
              <w:spacing w:before="12"/>
              <w:ind w:left="7"/>
              <w:jc w:val="center"/>
              <w:rPr>
                <w:rFonts w:ascii="仿宋" w:hAnsi="仿宋" w:eastAsia="仿宋" w:cs="宋体"/>
                <w:color w:val="auto"/>
                <w:sz w:val="21"/>
                <w:szCs w:val="21"/>
              </w:rPr>
            </w:pPr>
            <w:r>
              <w:rPr>
                <w:rFonts w:hint="eastAsia" w:ascii="仿宋" w:hAnsi="仿宋" w:eastAsia="仿宋" w:cs="宋体"/>
                <w:color w:val="auto"/>
                <w:sz w:val="21"/>
                <w:szCs w:val="21"/>
              </w:rPr>
              <w:t>（GB20665）</w:t>
            </w:r>
          </w:p>
        </w:tc>
      </w:tr>
      <w:tr w14:paraId="6000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shd w:val="clear" w:color="auto" w:fill="auto"/>
            <w:vAlign w:val="center"/>
          </w:tcPr>
          <w:p w14:paraId="1360615F">
            <w:pPr>
              <w:widowControl/>
              <w:jc w:val="center"/>
              <w:rPr>
                <w:rFonts w:ascii="仿宋" w:hAnsi="仿宋" w:eastAsia="仿宋" w:cs="宋体"/>
                <w:color w:val="auto"/>
                <w:kern w:val="0"/>
                <w:szCs w:val="21"/>
                <w:lang w:eastAsia="en-US"/>
              </w:rPr>
            </w:pPr>
          </w:p>
        </w:tc>
        <w:tc>
          <w:tcPr>
            <w:tcW w:w="1590" w:type="dxa"/>
            <w:vMerge w:val="continue"/>
            <w:tcBorders>
              <w:left w:val="single" w:color="auto" w:sz="4" w:space="0"/>
              <w:right w:val="single" w:color="auto" w:sz="4" w:space="0"/>
            </w:tcBorders>
            <w:shd w:val="clear" w:color="auto" w:fill="auto"/>
            <w:vAlign w:val="center"/>
          </w:tcPr>
          <w:p w14:paraId="7C9BDDF1">
            <w:pPr>
              <w:widowControl/>
              <w:jc w:val="center"/>
              <w:rPr>
                <w:rFonts w:ascii="仿宋" w:hAnsi="仿宋" w:eastAsia="仿宋" w:cs="宋体"/>
                <w:color w:val="auto"/>
                <w:kern w:val="0"/>
                <w:szCs w:val="21"/>
                <w:lang w:eastAsia="en-US"/>
              </w:rPr>
            </w:pPr>
          </w:p>
        </w:tc>
        <w:tc>
          <w:tcPr>
            <w:tcW w:w="19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129F20">
            <w:pPr>
              <w:widowControl/>
              <w:jc w:val="center"/>
              <w:rPr>
                <w:rFonts w:ascii="仿宋" w:hAnsi="仿宋" w:eastAsia="仿宋" w:cs="宋体"/>
                <w:color w:val="auto"/>
                <w:kern w:val="0"/>
                <w:szCs w:val="21"/>
                <w:lang w:eastAsia="en-US"/>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42436231">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热泵热水器</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5DB34F88">
            <w:pPr>
              <w:pStyle w:val="104"/>
              <w:spacing w:before="93"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《热泵热水机（器）能效限定值及能效等级》（GB29541）</w:t>
            </w:r>
          </w:p>
        </w:tc>
      </w:tr>
      <w:tr w14:paraId="13A9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tcBorders>
              <w:left w:val="single" w:color="auto" w:sz="4" w:space="0"/>
              <w:bottom w:val="single" w:color="auto" w:sz="4" w:space="0"/>
              <w:right w:val="single" w:color="auto" w:sz="4" w:space="0"/>
            </w:tcBorders>
            <w:shd w:val="clear" w:color="auto" w:fill="auto"/>
            <w:vAlign w:val="center"/>
          </w:tcPr>
          <w:p w14:paraId="36B0FCFA">
            <w:pPr>
              <w:widowControl/>
              <w:jc w:val="center"/>
              <w:rPr>
                <w:rFonts w:ascii="仿宋" w:hAnsi="仿宋" w:eastAsia="仿宋" w:cs="宋体"/>
                <w:color w:val="auto"/>
                <w:kern w:val="0"/>
                <w:szCs w:val="21"/>
              </w:rPr>
            </w:pPr>
          </w:p>
        </w:tc>
        <w:tc>
          <w:tcPr>
            <w:tcW w:w="1590" w:type="dxa"/>
            <w:vMerge w:val="continue"/>
            <w:tcBorders>
              <w:left w:val="single" w:color="auto" w:sz="4" w:space="0"/>
              <w:bottom w:val="single" w:color="auto" w:sz="4" w:space="0"/>
              <w:right w:val="single" w:color="auto" w:sz="4" w:space="0"/>
            </w:tcBorders>
            <w:shd w:val="clear" w:color="auto" w:fill="auto"/>
            <w:vAlign w:val="center"/>
          </w:tcPr>
          <w:p w14:paraId="0CA0E84F">
            <w:pPr>
              <w:widowControl/>
              <w:jc w:val="center"/>
              <w:rPr>
                <w:rFonts w:ascii="仿宋" w:hAnsi="仿宋" w:eastAsia="仿宋" w:cs="宋体"/>
                <w:color w:val="auto"/>
                <w:kern w:val="0"/>
                <w:szCs w:val="21"/>
              </w:rPr>
            </w:pPr>
          </w:p>
        </w:tc>
        <w:tc>
          <w:tcPr>
            <w:tcW w:w="19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6B05B6">
            <w:pPr>
              <w:widowControl/>
              <w:jc w:val="center"/>
              <w:rPr>
                <w:rFonts w:ascii="仿宋" w:hAnsi="仿宋" w:eastAsia="仿宋" w:cs="宋体"/>
                <w:color w:val="auto"/>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315419E4">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太阳能热水系统</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063EFC1F">
            <w:pPr>
              <w:pStyle w:val="104"/>
              <w:spacing w:before="52"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《家用太阳能热水系统能效限定值及能效等级》（GB26969）</w:t>
            </w:r>
          </w:p>
        </w:tc>
      </w:tr>
      <w:tr w14:paraId="60D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38E0D7">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11</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592B7A">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A020619照明设备</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6144B2AB">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★普通照明用双端荧光灯</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21FC9C7C">
            <w:pPr>
              <w:pStyle w:val="104"/>
              <w:spacing w:before="124" w:line="283" w:lineRule="auto"/>
              <w:ind w:left="7" w:right="4"/>
              <w:jc w:val="center"/>
              <w:rPr>
                <w:rFonts w:ascii="仿宋" w:hAnsi="仿宋" w:eastAsia="仿宋" w:cs="宋体"/>
                <w:color w:val="auto"/>
                <w:sz w:val="21"/>
                <w:szCs w:val="21"/>
                <w:lang w:eastAsia="zh-CN"/>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6D986401">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《普通照明用双端荧光灯能效限定值及能效等级》（GB19043）</w:t>
            </w:r>
          </w:p>
        </w:tc>
      </w:tr>
      <w:tr w14:paraId="37E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7DF7FB">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7BB82F">
            <w:pPr>
              <w:widowControl/>
              <w:jc w:val="center"/>
              <w:rPr>
                <w:rFonts w:ascii="仿宋" w:hAnsi="仿宋" w:eastAsia="仿宋" w:cs="宋体"/>
                <w:color w:val="auto"/>
                <w:kern w:val="0"/>
                <w:szCs w:val="21"/>
              </w:rPr>
            </w:pP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D35C790">
            <w:pPr>
              <w:pStyle w:val="104"/>
              <w:spacing w:before="92" w:line="283" w:lineRule="auto"/>
              <w:ind w:left="7" w:right="2"/>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LED道路/隧道照明产品</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1B514627">
            <w:pPr>
              <w:jc w:val="center"/>
              <w:rPr>
                <w:rFonts w:ascii="仿宋" w:hAnsi="仿宋" w:eastAsia="仿宋" w:cs="宋体"/>
                <w:color w:val="auto"/>
                <w:kern w:val="0"/>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23FF8BC9">
            <w:pPr>
              <w:pStyle w:val="104"/>
              <w:spacing w:before="92"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《道路和隧道照明用LED灯具能效限定值及能效等级》（GB37478</w:t>
            </w:r>
          </w:p>
        </w:tc>
      </w:tr>
      <w:tr w14:paraId="1BC8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B44DBD">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0AD568">
            <w:pPr>
              <w:widowControl/>
              <w:jc w:val="center"/>
              <w:rPr>
                <w:rFonts w:ascii="仿宋" w:hAnsi="仿宋" w:eastAsia="仿宋" w:cs="宋体"/>
                <w:color w:val="auto"/>
                <w:kern w:val="0"/>
                <w:szCs w:val="21"/>
              </w:rPr>
            </w:pP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0D5FB0BF">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LED筒灯</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13192ABA">
            <w:pPr>
              <w:jc w:val="center"/>
              <w:rPr>
                <w:rFonts w:ascii="仿宋" w:hAnsi="仿宋" w:eastAsia="仿宋" w:cs="宋体"/>
                <w:color w:val="auto"/>
                <w:kern w:val="0"/>
                <w:szCs w:val="21"/>
                <w:lang w:eastAsia="en-US"/>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5D903840">
            <w:pPr>
              <w:pStyle w:val="104"/>
              <w:spacing w:before="83" w:line="283" w:lineRule="auto"/>
              <w:ind w:left="7"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《室内照明用LED产品能效限定值及能效等级》（GB30255）</w:t>
            </w:r>
          </w:p>
        </w:tc>
      </w:tr>
      <w:tr w14:paraId="46E3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FBD99F">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F53EB">
            <w:pPr>
              <w:widowControl/>
              <w:jc w:val="center"/>
              <w:rPr>
                <w:rFonts w:ascii="仿宋" w:hAnsi="仿宋" w:eastAsia="仿宋" w:cs="宋体"/>
                <w:color w:val="auto"/>
                <w:kern w:val="0"/>
                <w:szCs w:val="21"/>
              </w:rPr>
            </w:pP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1865340D">
            <w:pPr>
              <w:pStyle w:val="104"/>
              <w:spacing w:line="283" w:lineRule="auto"/>
              <w:ind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普通照明用非定向自镇流LED灯</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1E736C2C">
            <w:pPr>
              <w:jc w:val="center"/>
              <w:rPr>
                <w:rFonts w:ascii="仿宋" w:hAnsi="仿宋" w:eastAsia="仿宋" w:cs="宋体"/>
                <w:color w:val="auto"/>
                <w:kern w:val="0"/>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12228FB3">
            <w:pPr>
              <w:pStyle w:val="104"/>
              <w:spacing w:line="283" w:lineRule="auto"/>
              <w:ind w:right="7"/>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《室内照明用LED产品能效限定值及能效等级》（GB30255）</w:t>
            </w:r>
          </w:p>
        </w:tc>
      </w:tr>
      <w:tr w14:paraId="2F53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452214A3">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12</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68F4554B">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★A020910电视设备</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18D5C460">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A02091001普通电视设备（电视机）</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24C7D559">
            <w:pPr>
              <w:pStyle w:val="104"/>
              <w:spacing w:before="124" w:line="283" w:lineRule="auto"/>
              <w:ind w:left="7" w:right="4"/>
              <w:jc w:val="center"/>
              <w:rPr>
                <w:rFonts w:ascii="仿宋" w:hAnsi="仿宋" w:eastAsia="仿宋" w:cs="宋体"/>
                <w:color w:val="auto"/>
                <w:sz w:val="21"/>
                <w:szCs w:val="21"/>
                <w:lang w:eastAsia="zh-CN"/>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0388185D">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《平板电视能效限定值及能效等级》（GB24850）</w:t>
            </w:r>
          </w:p>
        </w:tc>
      </w:tr>
      <w:tr w14:paraId="7E2F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5B4E0F01">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13</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20644F67">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★A020911视频设备</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B57921F">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A02091107视频监控设备</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2A9F7DA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监视器</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14766400">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6090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B8BB8D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14</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7B58C54D">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A031210饮食炊事机械</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48778DE9">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商用燃气灶具</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7ABF7020">
            <w:pPr>
              <w:pStyle w:val="104"/>
              <w:spacing w:before="124" w:line="283" w:lineRule="auto"/>
              <w:ind w:left="7" w:right="4"/>
              <w:jc w:val="center"/>
              <w:rPr>
                <w:rFonts w:ascii="仿宋" w:hAnsi="仿宋" w:eastAsia="仿宋" w:cs="宋体"/>
                <w:color w:val="auto"/>
                <w:sz w:val="21"/>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21A15E63">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《商用燃气灶具能效限定值及能效等级》（GB30531）</w:t>
            </w:r>
          </w:p>
        </w:tc>
      </w:tr>
      <w:tr w14:paraId="34E5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D72969">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15</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582772">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★A060805便器</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0B7CE123">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坐便器</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0B177E0E">
            <w:pPr>
              <w:pStyle w:val="104"/>
              <w:spacing w:before="124" w:line="283" w:lineRule="auto"/>
              <w:ind w:left="7" w:right="4"/>
              <w:jc w:val="center"/>
              <w:rPr>
                <w:rFonts w:ascii="仿宋" w:hAnsi="仿宋" w:eastAsia="仿宋" w:cs="宋体"/>
                <w:color w:val="auto"/>
                <w:sz w:val="21"/>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19FE26D2">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《坐便器水效限定值及水效等级》</w:t>
            </w:r>
          </w:p>
          <w:p w14:paraId="09E8190C">
            <w:pPr>
              <w:pStyle w:val="104"/>
              <w:spacing w:before="124" w:line="283" w:lineRule="auto"/>
              <w:ind w:left="7" w:right="4"/>
              <w:jc w:val="center"/>
              <w:rPr>
                <w:rFonts w:ascii="仿宋" w:hAnsi="仿宋" w:eastAsia="仿宋" w:cs="宋体"/>
                <w:color w:val="auto"/>
                <w:sz w:val="21"/>
                <w:szCs w:val="21"/>
              </w:rPr>
            </w:pPr>
            <w:r>
              <w:rPr>
                <w:rFonts w:hint="eastAsia" w:ascii="仿宋" w:hAnsi="仿宋" w:eastAsia="仿宋" w:cs="宋体"/>
                <w:color w:val="auto"/>
                <w:sz w:val="21"/>
                <w:szCs w:val="21"/>
              </w:rPr>
              <w:t>（GB25502）</w:t>
            </w:r>
          </w:p>
        </w:tc>
      </w:tr>
      <w:tr w14:paraId="1633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E6C82B">
            <w:pPr>
              <w:widowControl/>
              <w:jc w:val="center"/>
              <w:rPr>
                <w:rFonts w:ascii="仿宋" w:hAnsi="仿宋" w:eastAsia="仿宋" w:cs="宋体"/>
                <w:color w:val="auto"/>
                <w:kern w:val="0"/>
                <w:szCs w:val="21"/>
                <w:lang w:eastAsia="en-US"/>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3B26BC">
            <w:pPr>
              <w:widowControl/>
              <w:jc w:val="center"/>
              <w:rPr>
                <w:rFonts w:ascii="仿宋" w:hAnsi="仿宋" w:eastAsia="仿宋" w:cs="宋体"/>
                <w:color w:val="auto"/>
                <w:kern w:val="0"/>
                <w:szCs w:val="21"/>
                <w:lang w:eastAsia="en-US"/>
              </w:rPr>
            </w:pP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43A1A1D">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蹲便器</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2B747F5A">
            <w:pPr>
              <w:jc w:val="center"/>
              <w:rPr>
                <w:rFonts w:ascii="仿宋" w:hAnsi="仿宋" w:eastAsia="仿宋" w:cs="宋体"/>
                <w:color w:val="auto"/>
                <w:kern w:val="0"/>
                <w:szCs w:val="21"/>
                <w:lang w:eastAsia="en-US"/>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4F24775F">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《蹲便器用水效率限定值及用水效率等级》（GB30717）</w:t>
            </w:r>
          </w:p>
        </w:tc>
      </w:tr>
      <w:tr w14:paraId="7A36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5A895">
            <w:pPr>
              <w:widowControl/>
              <w:jc w:val="center"/>
              <w:rPr>
                <w:rFonts w:ascii="仿宋" w:hAnsi="仿宋" w:eastAsia="仿宋" w:cs="宋体"/>
                <w:color w:val="auto"/>
                <w:kern w:val="0"/>
                <w:szCs w:val="21"/>
              </w:rPr>
            </w:pP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0ED858">
            <w:pPr>
              <w:widowControl/>
              <w:jc w:val="center"/>
              <w:rPr>
                <w:rFonts w:ascii="仿宋" w:hAnsi="仿宋" w:eastAsia="仿宋" w:cs="宋体"/>
                <w:color w:val="auto"/>
                <w:kern w:val="0"/>
                <w:szCs w:val="21"/>
              </w:rPr>
            </w:pP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07D1F955">
            <w:pPr>
              <w:pStyle w:val="104"/>
              <w:jc w:val="center"/>
              <w:rPr>
                <w:rFonts w:ascii="仿宋" w:hAnsi="仿宋" w:eastAsia="仿宋" w:cs="宋体"/>
                <w:color w:val="auto"/>
                <w:sz w:val="21"/>
                <w:szCs w:val="21"/>
              </w:rPr>
            </w:pPr>
            <w:r>
              <w:rPr>
                <w:rFonts w:hint="eastAsia" w:ascii="仿宋" w:hAnsi="仿宋" w:eastAsia="仿宋" w:cs="宋体"/>
                <w:color w:val="auto"/>
                <w:sz w:val="21"/>
                <w:szCs w:val="21"/>
              </w:rPr>
              <w:t>小便器</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71EAEA88">
            <w:pPr>
              <w:jc w:val="center"/>
              <w:rPr>
                <w:rFonts w:ascii="仿宋" w:hAnsi="仿宋" w:eastAsia="仿宋" w:cs="宋体"/>
                <w:color w:val="auto"/>
                <w:kern w:val="0"/>
                <w:szCs w:val="21"/>
                <w:lang w:eastAsia="en-US"/>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0A9BF1FC">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《小便器用水效率限定值及用水效率等级》（GB28377）</w:t>
            </w:r>
          </w:p>
        </w:tc>
      </w:tr>
      <w:tr w14:paraId="785F1A2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DF081B3">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16</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6A5EED08">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★A060806水嘴</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7C91848F">
            <w:pPr>
              <w:pStyle w:val="104"/>
              <w:spacing w:before="124" w:line="283" w:lineRule="auto"/>
              <w:ind w:left="7" w:right="4"/>
              <w:jc w:val="center"/>
              <w:rPr>
                <w:rFonts w:ascii="仿宋" w:hAnsi="仿宋" w:eastAsia="仿宋" w:cs="宋体"/>
                <w:color w:val="auto"/>
                <w:sz w:val="21"/>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13DFDDD4">
            <w:pPr>
              <w:pStyle w:val="104"/>
              <w:spacing w:before="124" w:line="283" w:lineRule="auto"/>
              <w:ind w:left="7" w:right="4"/>
              <w:jc w:val="center"/>
              <w:rPr>
                <w:rFonts w:ascii="仿宋" w:hAnsi="仿宋" w:eastAsia="仿宋" w:cs="宋体"/>
                <w:color w:val="auto"/>
                <w:sz w:val="21"/>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2C204E0D">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《水嘴用水效率限定值及用水效率等级》（GB 25501）</w:t>
            </w:r>
          </w:p>
        </w:tc>
      </w:tr>
      <w:tr w14:paraId="554DCBEF">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5DCFA89B">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17</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3D524F0D">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A060807便器冲洗阀</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60166AC9">
            <w:pPr>
              <w:pStyle w:val="104"/>
              <w:spacing w:before="124" w:line="283" w:lineRule="auto"/>
              <w:ind w:left="7" w:right="4"/>
              <w:jc w:val="center"/>
              <w:rPr>
                <w:rFonts w:ascii="仿宋" w:hAnsi="仿宋" w:eastAsia="仿宋" w:cs="宋体"/>
                <w:color w:val="auto"/>
                <w:sz w:val="21"/>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365CAB89">
            <w:pPr>
              <w:pStyle w:val="104"/>
              <w:spacing w:before="124" w:line="283" w:lineRule="auto"/>
              <w:ind w:left="7" w:right="4"/>
              <w:jc w:val="center"/>
              <w:rPr>
                <w:rFonts w:ascii="仿宋" w:hAnsi="仿宋" w:eastAsia="仿宋" w:cs="宋体"/>
                <w:color w:val="auto"/>
                <w:sz w:val="21"/>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3484AFDB">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《便器冲洗阀用水效率限定值及用水效率等级》（GB28379）</w:t>
            </w:r>
          </w:p>
        </w:tc>
      </w:tr>
      <w:tr w14:paraId="7CF40685">
        <w:tblPrEx>
          <w:shd w:val="clear" w:color="auto" w:fill="auto"/>
          <w:tblCellMar>
            <w:top w:w="0" w:type="dxa"/>
            <w:left w:w="0" w:type="dxa"/>
            <w:bottom w:w="0" w:type="dxa"/>
            <w:right w:w="0" w:type="dxa"/>
          </w:tblCellMar>
        </w:tblPrEx>
        <w:trPr>
          <w:trHeight w:val="902" w:hRule="exact"/>
          <w:jc w:val="center"/>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0361DD58">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18</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42701567">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A060810淋浴器</w:t>
            </w:r>
          </w:p>
        </w:tc>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348C7AED">
            <w:pPr>
              <w:pStyle w:val="104"/>
              <w:spacing w:before="124" w:line="283" w:lineRule="auto"/>
              <w:ind w:left="7" w:right="4"/>
              <w:jc w:val="center"/>
              <w:rPr>
                <w:rFonts w:ascii="仿宋" w:hAnsi="仿宋" w:eastAsia="仿宋" w:cs="宋体"/>
                <w:color w:val="auto"/>
                <w:sz w:val="21"/>
                <w:szCs w:val="21"/>
                <w:lang w:eastAsia="zh-CN"/>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501C1F96">
            <w:pPr>
              <w:pStyle w:val="104"/>
              <w:spacing w:before="124" w:line="283" w:lineRule="auto"/>
              <w:ind w:left="7" w:right="4"/>
              <w:jc w:val="center"/>
              <w:rPr>
                <w:rFonts w:ascii="仿宋" w:hAnsi="仿宋" w:eastAsia="仿宋" w:cs="宋体"/>
                <w:color w:val="auto"/>
                <w:sz w:val="21"/>
                <w:szCs w:val="21"/>
              </w:rPr>
            </w:pP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207770B9">
            <w:pPr>
              <w:pStyle w:val="104"/>
              <w:spacing w:before="124" w:line="283" w:lineRule="auto"/>
              <w:ind w:left="7" w:right="4"/>
              <w:jc w:val="center"/>
              <w:rPr>
                <w:rFonts w:ascii="仿宋" w:hAnsi="仿宋" w:eastAsia="仿宋" w:cs="宋体"/>
                <w:color w:val="auto"/>
                <w:sz w:val="21"/>
                <w:szCs w:val="21"/>
                <w:lang w:eastAsia="zh-CN"/>
              </w:rPr>
            </w:pPr>
            <w:r>
              <w:rPr>
                <w:rFonts w:hint="eastAsia" w:ascii="仿宋" w:hAnsi="仿宋" w:eastAsia="仿宋" w:cs="宋体"/>
                <w:color w:val="auto"/>
                <w:sz w:val="21"/>
                <w:szCs w:val="21"/>
                <w:lang w:eastAsia="zh-CN"/>
              </w:rPr>
              <w:t>《淋浴器用水效率限定值及用水效率等级》（GB28378）</w:t>
            </w:r>
          </w:p>
        </w:tc>
      </w:tr>
    </w:tbl>
    <w:p w14:paraId="493FAD04">
      <w:pPr>
        <w:pStyle w:val="17"/>
      </w:pPr>
      <w:r>
        <w:rPr>
          <w:rFonts w:hint="eastAsia"/>
        </w:rPr>
        <w:t>注：1.节能产品认证应依据相关国家标准的最新版本，依据国家标准中二级能效（水效）指标。</w:t>
      </w:r>
    </w:p>
    <w:p w14:paraId="4ABA0A21">
      <w:pPr>
        <w:pStyle w:val="17"/>
      </w:pPr>
      <w:r>
        <w:rPr>
          <w:rFonts w:hint="eastAsia"/>
        </w:rPr>
        <w:t xml:space="preserve">    2.本表</w:t>
      </w:r>
      <w:r>
        <w:t>中</w:t>
      </w:r>
      <w:r>
        <w:rPr>
          <w:rFonts w:hint="eastAsia"/>
        </w:rPr>
        <w:t>标注“★”号为政府强制采购的节能产品。</w:t>
      </w:r>
    </w:p>
    <w:p w14:paraId="0E969E39">
      <w:pPr>
        <w:spacing w:line="360" w:lineRule="auto"/>
        <w:jc w:val="left"/>
        <w:rPr>
          <w:rFonts w:ascii="仿宋" w:hAnsi="仿宋" w:eastAsia="仿宋" w:cs="Arial"/>
          <w:b/>
          <w:bCs/>
          <w:sz w:val="24"/>
        </w:rPr>
      </w:pPr>
    </w:p>
    <w:p w14:paraId="2F37EA40">
      <w:pPr>
        <w:spacing w:line="360" w:lineRule="auto"/>
        <w:jc w:val="left"/>
        <w:rPr>
          <w:rFonts w:ascii="仿宋" w:hAnsi="仿宋" w:eastAsia="仿宋" w:cs="Arial"/>
          <w:b/>
          <w:bCs/>
          <w:sz w:val="24"/>
        </w:rPr>
      </w:pPr>
    </w:p>
    <w:p w14:paraId="17861739">
      <w:pPr>
        <w:spacing w:line="360" w:lineRule="auto"/>
        <w:jc w:val="left"/>
        <w:rPr>
          <w:rFonts w:ascii="仿宋" w:hAnsi="仿宋" w:eastAsia="仿宋" w:cs="Arial"/>
          <w:b/>
          <w:bCs/>
          <w:sz w:val="24"/>
        </w:rPr>
      </w:pPr>
    </w:p>
    <w:p w14:paraId="78776A2D">
      <w:pPr>
        <w:spacing w:line="360" w:lineRule="auto"/>
        <w:jc w:val="left"/>
        <w:rPr>
          <w:rFonts w:ascii="仿宋" w:hAnsi="仿宋" w:eastAsia="仿宋" w:cs="Arial"/>
          <w:b/>
          <w:bCs/>
          <w:sz w:val="24"/>
        </w:rPr>
      </w:pPr>
    </w:p>
    <w:p w14:paraId="78237AA7">
      <w:pPr>
        <w:spacing w:line="360" w:lineRule="auto"/>
        <w:jc w:val="left"/>
        <w:rPr>
          <w:rFonts w:ascii="仿宋" w:hAnsi="仿宋" w:eastAsia="仿宋" w:cs="Arial"/>
          <w:b/>
          <w:bCs/>
          <w:sz w:val="24"/>
        </w:rPr>
      </w:pPr>
    </w:p>
    <w:p w14:paraId="2AE61BB4">
      <w:pPr>
        <w:spacing w:line="360" w:lineRule="auto"/>
        <w:jc w:val="left"/>
        <w:rPr>
          <w:rFonts w:ascii="仿宋" w:hAnsi="仿宋" w:eastAsia="仿宋" w:cs="Arial"/>
          <w:b/>
          <w:bCs/>
          <w:sz w:val="24"/>
        </w:rPr>
      </w:pPr>
    </w:p>
    <w:p w14:paraId="1DA456D0">
      <w:pPr>
        <w:spacing w:line="360" w:lineRule="auto"/>
        <w:jc w:val="left"/>
        <w:rPr>
          <w:rFonts w:ascii="仿宋" w:hAnsi="仿宋" w:eastAsia="仿宋" w:cs="Arial"/>
          <w:b/>
          <w:bCs/>
          <w:sz w:val="24"/>
        </w:rPr>
      </w:pPr>
    </w:p>
    <w:p w14:paraId="0176677A">
      <w:pPr>
        <w:spacing w:line="360" w:lineRule="auto"/>
        <w:jc w:val="left"/>
        <w:rPr>
          <w:rFonts w:ascii="仿宋" w:hAnsi="仿宋" w:eastAsia="仿宋" w:cs="Arial"/>
          <w:b/>
          <w:bCs/>
          <w:sz w:val="24"/>
        </w:rPr>
      </w:pPr>
    </w:p>
    <w:p w14:paraId="0DEA30BD">
      <w:pPr>
        <w:pStyle w:val="17"/>
      </w:pPr>
    </w:p>
    <w:p w14:paraId="6F1E04C9">
      <w:pPr>
        <w:spacing w:line="360" w:lineRule="auto"/>
        <w:jc w:val="left"/>
        <w:rPr>
          <w:rFonts w:ascii="仿宋" w:hAnsi="仿宋" w:eastAsia="仿宋" w:cs="Arial"/>
          <w:b/>
          <w:bCs/>
          <w:sz w:val="24"/>
        </w:rPr>
      </w:pPr>
    </w:p>
    <w:p w14:paraId="0C381B88">
      <w:pPr>
        <w:spacing w:line="320" w:lineRule="exact"/>
        <w:rPr>
          <w:rFonts w:ascii="仿宋" w:hAnsi="仿宋" w:eastAsia="仿宋" w:cs="Arial"/>
          <w:bCs/>
          <w:sz w:val="32"/>
          <w:szCs w:val="32"/>
        </w:rPr>
      </w:pPr>
    </w:p>
    <w:p w14:paraId="4B8A3DB9">
      <w:pPr>
        <w:pageBreakBefore/>
        <w:spacing w:line="320" w:lineRule="exact"/>
        <w:rPr>
          <w:rFonts w:ascii="仿宋" w:hAnsi="仿宋" w:eastAsia="仿宋" w:cs="Arial"/>
          <w:bCs/>
          <w:sz w:val="28"/>
          <w:szCs w:val="28"/>
        </w:rPr>
      </w:pPr>
      <w:r>
        <w:rPr>
          <w:rFonts w:hint="eastAsia" w:ascii="仿宋" w:hAnsi="仿宋" w:eastAsia="仿宋" w:cs="Arial"/>
          <w:bCs/>
          <w:sz w:val="28"/>
          <w:szCs w:val="28"/>
        </w:rPr>
        <w:t>附件2：</w:t>
      </w:r>
    </w:p>
    <w:bookmarkEnd w:id="59"/>
    <w:bookmarkEnd w:id="60"/>
    <w:p w14:paraId="7FB69414">
      <w:pPr>
        <w:jc w:val="center"/>
        <w:rPr>
          <w:rFonts w:ascii="仿宋" w:hAnsi="仿宋" w:eastAsia="仿宋" w:cs="Arial Unicode MS"/>
          <w:sz w:val="24"/>
        </w:rPr>
      </w:pPr>
      <w:r>
        <w:rPr>
          <w:rFonts w:hint="eastAsia" w:ascii="仿宋" w:hAnsi="仿宋" w:eastAsia="仿宋" w:cs="Arial Unicode MS"/>
          <w:sz w:val="24"/>
        </w:rPr>
        <w:t>中小微企业划型标准</w:t>
      </w:r>
    </w:p>
    <w:tbl>
      <w:tblPr>
        <w:tblStyle w:val="44"/>
        <w:tblW w:w="10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14:paraId="22FD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14:paraId="29E4B1AF">
            <w:pPr>
              <w:widowControl/>
              <w:spacing w:line="240" w:lineRule="exact"/>
              <w:jc w:val="center"/>
              <w:rPr>
                <w:rFonts w:ascii="仿宋" w:hAnsi="仿宋" w:eastAsia="仿宋"/>
                <w:b/>
                <w:bCs/>
                <w:kern w:val="0"/>
                <w:szCs w:val="21"/>
              </w:rPr>
            </w:pPr>
            <w:r>
              <w:rPr>
                <w:rFonts w:ascii="仿宋" w:hAnsi="仿宋" w:eastAsia="仿宋"/>
                <w:b/>
                <w:bCs/>
                <w:kern w:val="0"/>
                <w:szCs w:val="21"/>
              </w:rPr>
              <w:t>行业名称</w:t>
            </w:r>
          </w:p>
        </w:tc>
        <w:tc>
          <w:tcPr>
            <w:tcW w:w="1502" w:type="dxa"/>
            <w:shd w:val="clear" w:color="auto" w:fill="FFFFFF"/>
            <w:vAlign w:val="center"/>
          </w:tcPr>
          <w:p w14:paraId="17139959">
            <w:pPr>
              <w:widowControl/>
              <w:spacing w:line="240" w:lineRule="exact"/>
              <w:jc w:val="center"/>
              <w:rPr>
                <w:rFonts w:ascii="仿宋" w:hAnsi="仿宋" w:eastAsia="仿宋"/>
                <w:b/>
                <w:bCs/>
                <w:kern w:val="0"/>
                <w:szCs w:val="21"/>
              </w:rPr>
            </w:pPr>
            <w:r>
              <w:rPr>
                <w:rFonts w:ascii="仿宋" w:hAnsi="仿宋" w:eastAsia="仿宋"/>
                <w:b/>
                <w:bCs/>
                <w:kern w:val="0"/>
                <w:szCs w:val="21"/>
              </w:rPr>
              <w:t>指标名称</w:t>
            </w:r>
          </w:p>
        </w:tc>
        <w:tc>
          <w:tcPr>
            <w:tcW w:w="778" w:type="dxa"/>
            <w:shd w:val="clear" w:color="auto" w:fill="FFFFFF"/>
            <w:vAlign w:val="center"/>
          </w:tcPr>
          <w:p w14:paraId="6406B2F2">
            <w:pPr>
              <w:widowControl/>
              <w:spacing w:line="240" w:lineRule="exact"/>
              <w:jc w:val="center"/>
              <w:rPr>
                <w:rFonts w:ascii="仿宋" w:hAnsi="仿宋" w:eastAsia="仿宋"/>
                <w:b/>
                <w:bCs/>
                <w:kern w:val="0"/>
                <w:szCs w:val="21"/>
              </w:rPr>
            </w:pPr>
            <w:r>
              <w:rPr>
                <w:rFonts w:ascii="仿宋" w:hAnsi="仿宋" w:eastAsia="仿宋"/>
                <w:b/>
                <w:bCs/>
                <w:kern w:val="0"/>
                <w:szCs w:val="21"/>
              </w:rPr>
              <w:t>计量</w:t>
            </w:r>
            <w:r>
              <w:rPr>
                <w:rFonts w:ascii="仿宋" w:hAnsi="仿宋" w:eastAsia="仿宋"/>
                <w:b/>
                <w:bCs/>
                <w:kern w:val="0"/>
                <w:szCs w:val="21"/>
              </w:rPr>
              <w:br w:type="textWrapping"/>
            </w:r>
            <w:r>
              <w:rPr>
                <w:rFonts w:ascii="仿宋" w:hAnsi="仿宋" w:eastAsia="仿宋"/>
                <w:b/>
                <w:bCs/>
                <w:kern w:val="0"/>
                <w:szCs w:val="21"/>
              </w:rPr>
              <w:t>单位</w:t>
            </w:r>
          </w:p>
        </w:tc>
        <w:tc>
          <w:tcPr>
            <w:tcW w:w="1234" w:type="dxa"/>
            <w:shd w:val="clear" w:color="auto" w:fill="FFFFFF"/>
            <w:vAlign w:val="center"/>
          </w:tcPr>
          <w:p w14:paraId="163FCC4B">
            <w:pPr>
              <w:widowControl/>
              <w:spacing w:line="240" w:lineRule="exact"/>
              <w:jc w:val="center"/>
              <w:rPr>
                <w:rFonts w:ascii="仿宋" w:hAnsi="仿宋" w:eastAsia="仿宋"/>
                <w:b/>
                <w:bCs/>
                <w:kern w:val="0"/>
                <w:szCs w:val="21"/>
              </w:rPr>
            </w:pPr>
            <w:r>
              <w:rPr>
                <w:rFonts w:ascii="仿宋" w:hAnsi="仿宋" w:eastAsia="仿宋"/>
                <w:b/>
                <w:bCs/>
                <w:kern w:val="0"/>
                <w:szCs w:val="21"/>
              </w:rPr>
              <w:t>大型</w:t>
            </w:r>
          </w:p>
        </w:tc>
        <w:tc>
          <w:tcPr>
            <w:tcW w:w="1867" w:type="dxa"/>
            <w:shd w:val="clear" w:color="auto" w:fill="FFFFFF"/>
            <w:vAlign w:val="center"/>
          </w:tcPr>
          <w:p w14:paraId="77A1547E">
            <w:pPr>
              <w:widowControl/>
              <w:spacing w:line="240" w:lineRule="exact"/>
              <w:jc w:val="center"/>
              <w:rPr>
                <w:rFonts w:ascii="仿宋" w:hAnsi="仿宋" w:eastAsia="仿宋"/>
                <w:b/>
                <w:bCs/>
                <w:kern w:val="0"/>
                <w:szCs w:val="21"/>
              </w:rPr>
            </w:pPr>
            <w:r>
              <w:rPr>
                <w:rFonts w:ascii="仿宋" w:hAnsi="仿宋" w:eastAsia="仿宋"/>
                <w:b/>
                <w:bCs/>
                <w:kern w:val="0"/>
                <w:szCs w:val="21"/>
              </w:rPr>
              <w:t>中型</w:t>
            </w:r>
          </w:p>
        </w:tc>
        <w:tc>
          <w:tcPr>
            <w:tcW w:w="1686" w:type="dxa"/>
            <w:shd w:val="clear" w:color="auto" w:fill="FFFFFF"/>
            <w:vAlign w:val="center"/>
          </w:tcPr>
          <w:p w14:paraId="41639BB1">
            <w:pPr>
              <w:widowControl/>
              <w:spacing w:line="240" w:lineRule="exact"/>
              <w:jc w:val="center"/>
              <w:rPr>
                <w:rFonts w:ascii="仿宋" w:hAnsi="仿宋" w:eastAsia="仿宋"/>
                <w:b/>
                <w:bCs/>
                <w:kern w:val="0"/>
                <w:szCs w:val="21"/>
              </w:rPr>
            </w:pPr>
            <w:r>
              <w:rPr>
                <w:rFonts w:ascii="仿宋" w:hAnsi="仿宋" w:eastAsia="仿宋"/>
                <w:b/>
                <w:bCs/>
                <w:kern w:val="0"/>
                <w:szCs w:val="21"/>
              </w:rPr>
              <w:t>小型</w:t>
            </w:r>
          </w:p>
        </w:tc>
        <w:tc>
          <w:tcPr>
            <w:tcW w:w="966" w:type="dxa"/>
            <w:shd w:val="clear" w:color="auto" w:fill="FFFFFF"/>
            <w:vAlign w:val="center"/>
          </w:tcPr>
          <w:p w14:paraId="3F0758CC">
            <w:pPr>
              <w:widowControl/>
              <w:spacing w:line="240" w:lineRule="exact"/>
              <w:jc w:val="center"/>
              <w:rPr>
                <w:rFonts w:ascii="仿宋" w:hAnsi="仿宋" w:eastAsia="仿宋"/>
                <w:b/>
                <w:bCs/>
                <w:kern w:val="0"/>
                <w:szCs w:val="21"/>
              </w:rPr>
            </w:pPr>
            <w:r>
              <w:rPr>
                <w:rFonts w:ascii="仿宋" w:hAnsi="仿宋" w:eastAsia="仿宋"/>
                <w:b/>
                <w:bCs/>
                <w:kern w:val="0"/>
                <w:szCs w:val="21"/>
              </w:rPr>
              <w:t>微型</w:t>
            </w:r>
          </w:p>
        </w:tc>
      </w:tr>
      <w:tr w14:paraId="5772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26E2D8A2">
            <w:pPr>
              <w:widowControl/>
              <w:spacing w:line="240" w:lineRule="exact"/>
              <w:jc w:val="left"/>
              <w:rPr>
                <w:rFonts w:ascii="仿宋" w:hAnsi="仿宋" w:eastAsia="仿宋"/>
                <w:kern w:val="0"/>
                <w:szCs w:val="21"/>
              </w:rPr>
            </w:pPr>
            <w:r>
              <w:rPr>
                <w:rFonts w:ascii="仿宋" w:hAnsi="仿宋" w:eastAsia="仿宋"/>
                <w:kern w:val="0"/>
                <w:szCs w:val="21"/>
              </w:rPr>
              <w:t>农、林、牧、渔业</w:t>
            </w:r>
          </w:p>
        </w:tc>
        <w:tc>
          <w:tcPr>
            <w:tcW w:w="1502" w:type="dxa"/>
            <w:vAlign w:val="center"/>
          </w:tcPr>
          <w:p w14:paraId="4A5C5423">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051AC5FA">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7B386CDA">
            <w:pPr>
              <w:widowControl/>
              <w:spacing w:line="240" w:lineRule="exact"/>
              <w:jc w:val="center"/>
              <w:rPr>
                <w:rFonts w:ascii="仿宋" w:hAnsi="仿宋" w:eastAsia="仿宋"/>
                <w:kern w:val="0"/>
                <w:szCs w:val="21"/>
              </w:rPr>
            </w:pPr>
            <w:r>
              <w:rPr>
                <w:rFonts w:ascii="仿宋" w:hAnsi="仿宋" w:eastAsia="仿宋"/>
                <w:kern w:val="0"/>
                <w:szCs w:val="21"/>
              </w:rPr>
              <w:t>Y≥20000</w:t>
            </w:r>
          </w:p>
        </w:tc>
        <w:tc>
          <w:tcPr>
            <w:tcW w:w="1867" w:type="dxa"/>
            <w:vAlign w:val="center"/>
          </w:tcPr>
          <w:p w14:paraId="3FE647F4">
            <w:pPr>
              <w:widowControl/>
              <w:spacing w:line="240" w:lineRule="exact"/>
              <w:jc w:val="center"/>
              <w:rPr>
                <w:rFonts w:ascii="仿宋" w:hAnsi="仿宋" w:eastAsia="仿宋"/>
                <w:kern w:val="0"/>
                <w:szCs w:val="21"/>
              </w:rPr>
            </w:pPr>
            <w:r>
              <w:rPr>
                <w:rFonts w:ascii="仿宋" w:hAnsi="仿宋" w:eastAsia="仿宋"/>
                <w:kern w:val="0"/>
                <w:szCs w:val="21"/>
              </w:rPr>
              <w:t>500≤Y＜20000</w:t>
            </w:r>
          </w:p>
        </w:tc>
        <w:tc>
          <w:tcPr>
            <w:tcW w:w="1686" w:type="dxa"/>
            <w:vAlign w:val="center"/>
          </w:tcPr>
          <w:p w14:paraId="613E08DD">
            <w:pPr>
              <w:widowControl/>
              <w:spacing w:line="240" w:lineRule="exact"/>
              <w:jc w:val="center"/>
              <w:rPr>
                <w:rFonts w:ascii="仿宋" w:hAnsi="仿宋" w:eastAsia="仿宋"/>
                <w:kern w:val="0"/>
                <w:szCs w:val="21"/>
              </w:rPr>
            </w:pPr>
            <w:r>
              <w:rPr>
                <w:rFonts w:ascii="仿宋" w:hAnsi="仿宋" w:eastAsia="仿宋"/>
                <w:kern w:val="0"/>
                <w:szCs w:val="21"/>
              </w:rPr>
              <w:t>50≤Y＜500</w:t>
            </w:r>
          </w:p>
        </w:tc>
        <w:tc>
          <w:tcPr>
            <w:tcW w:w="966" w:type="dxa"/>
            <w:vAlign w:val="center"/>
          </w:tcPr>
          <w:p w14:paraId="4C9F582D">
            <w:pPr>
              <w:widowControl/>
              <w:spacing w:line="240" w:lineRule="exact"/>
              <w:jc w:val="center"/>
              <w:rPr>
                <w:rFonts w:ascii="仿宋" w:hAnsi="仿宋" w:eastAsia="仿宋"/>
                <w:kern w:val="0"/>
                <w:szCs w:val="21"/>
              </w:rPr>
            </w:pPr>
            <w:r>
              <w:rPr>
                <w:rFonts w:ascii="仿宋" w:hAnsi="仿宋" w:eastAsia="仿宋"/>
                <w:kern w:val="0"/>
                <w:szCs w:val="21"/>
              </w:rPr>
              <w:t>Y＜50</w:t>
            </w:r>
          </w:p>
        </w:tc>
      </w:tr>
      <w:tr w14:paraId="4CC8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78069198">
            <w:pPr>
              <w:widowControl/>
              <w:spacing w:line="240" w:lineRule="exact"/>
              <w:jc w:val="left"/>
              <w:rPr>
                <w:rFonts w:ascii="仿宋" w:hAnsi="仿宋" w:eastAsia="仿宋"/>
                <w:kern w:val="0"/>
                <w:szCs w:val="21"/>
              </w:rPr>
            </w:pPr>
            <w:r>
              <w:rPr>
                <w:rFonts w:ascii="仿宋" w:hAnsi="仿宋" w:eastAsia="仿宋"/>
                <w:kern w:val="0"/>
                <w:szCs w:val="21"/>
              </w:rPr>
              <w:t>工业 *</w:t>
            </w:r>
          </w:p>
        </w:tc>
        <w:tc>
          <w:tcPr>
            <w:tcW w:w="1502" w:type="dxa"/>
            <w:vAlign w:val="center"/>
          </w:tcPr>
          <w:p w14:paraId="166D48B8">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6233D13B">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3B653882">
            <w:pPr>
              <w:widowControl/>
              <w:spacing w:line="240" w:lineRule="exact"/>
              <w:jc w:val="center"/>
              <w:rPr>
                <w:rFonts w:ascii="仿宋" w:hAnsi="仿宋" w:eastAsia="仿宋"/>
                <w:kern w:val="0"/>
                <w:szCs w:val="21"/>
              </w:rPr>
            </w:pPr>
            <w:r>
              <w:rPr>
                <w:rFonts w:ascii="仿宋" w:hAnsi="仿宋" w:eastAsia="仿宋"/>
                <w:kern w:val="0"/>
                <w:szCs w:val="21"/>
              </w:rPr>
              <w:t>X≥1000</w:t>
            </w:r>
          </w:p>
        </w:tc>
        <w:tc>
          <w:tcPr>
            <w:tcW w:w="1867" w:type="dxa"/>
            <w:vAlign w:val="center"/>
          </w:tcPr>
          <w:p w14:paraId="74D01D4B">
            <w:pPr>
              <w:widowControl/>
              <w:spacing w:line="240" w:lineRule="exact"/>
              <w:jc w:val="center"/>
              <w:rPr>
                <w:rFonts w:ascii="仿宋" w:hAnsi="仿宋" w:eastAsia="仿宋"/>
                <w:kern w:val="0"/>
                <w:szCs w:val="21"/>
              </w:rPr>
            </w:pPr>
            <w:r>
              <w:rPr>
                <w:rFonts w:ascii="仿宋" w:hAnsi="仿宋" w:eastAsia="仿宋"/>
                <w:kern w:val="0"/>
                <w:szCs w:val="21"/>
              </w:rPr>
              <w:t>300≤X＜1000</w:t>
            </w:r>
          </w:p>
        </w:tc>
        <w:tc>
          <w:tcPr>
            <w:tcW w:w="1686" w:type="dxa"/>
            <w:vAlign w:val="center"/>
          </w:tcPr>
          <w:p w14:paraId="55F790A0">
            <w:pPr>
              <w:widowControl/>
              <w:spacing w:line="240" w:lineRule="exact"/>
              <w:jc w:val="center"/>
              <w:rPr>
                <w:rFonts w:ascii="仿宋" w:hAnsi="仿宋" w:eastAsia="仿宋"/>
                <w:kern w:val="0"/>
                <w:szCs w:val="21"/>
              </w:rPr>
            </w:pPr>
            <w:r>
              <w:rPr>
                <w:rFonts w:ascii="仿宋" w:hAnsi="仿宋" w:eastAsia="仿宋"/>
                <w:kern w:val="0"/>
                <w:szCs w:val="21"/>
              </w:rPr>
              <w:t>20≤X＜300</w:t>
            </w:r>
          </w:p>
        </w:tc>
        <w:tc>
          <w:tcPr>
            <w:tcW w:w="966" w:type="dxa"/>
            <w:vAlign w:val="center"/>
          </w:tcPr>
          <w:p w14:paraId="47E51D90">
            <w:pPr>
              <w:widowControl/>
              <w:spacing w:line="240" w:lineRule="exact"/>
              <w:jc w:val="center"/>
              <w:rPr>
                <w:rFonts w:ascii="仿宋" w:hAnsi="仿宋" w:eastAsia="仿宋"/>
                <w:kern w:val="0"/>
                <w:szCs w:val="21"/>
              </w:rPr>
            </w:pPr>
            <w:r>
              <w:rPr>
                <w:rFonts w:ascii="仿宋" w:hAnsi="仿宋" w:eastAsia="仿宋"/>
                <w:kern w:val="0"/>
                <w:szCs w:val="21"/>
              </w:rPr>
              <w:t>X＜20</w:t>
            </w:r>
          </w:p>
        </w:tc>
      </w:tr>
      <w:tr w14:paraId="5B7A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5F603EA">
            <w:pPr>
              <w:widowControl/>
              <w:spacing w:line="240" w:lineRule="exact"/>
              <w:jc w:val="left"/>
              <w:rPr>
                <w:rFonts w:ascii="仿宋" w:hAnsi="仿宋" w:eastAsia="仿宋"/>
                <w:kern w:val="0"/>
                <w:szCs w:val="21"/>
              </w:rPr>
            </w:pPr>
          </w:p>
        </w:tc>
        <w:tc>
          <w:tcPr>
            <w:tcW w:w="1502" w:type="dxa"/>
            <w:vAlign w:val="center"/>
          </w:tcPr>
          <w:p w14:paraId="63B351D5">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2AC6A6A9">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35CA6C17">
            <w:pPr>
              <w:widowControl/>
              <w:spacing w:line="240" w:lineRule="exact"/>
              <w:jc w:val="center"/>
              <w:rPr>
                <w:rFonts w:ascii="仿宋" w:hAnsi="仿宋" w:eastAsia="仿宋"/>
                <w:kern w:val="0"/>
                <w:szCs w:val="21"/>
              </w:rPr>
            </w:pPr>
            <w:r>
              <w:rPr>
                <w:rFonts w:ascii="仿宋" w:hAnsi="仿宋" w:eastAsia="仿宋"/>
                <w:kern w:val="0"/>
                <w:szCs w:val="21"/>
              </w:rPr>
              <w:t>Y≥40000</w:t>
            </w:r>
          </w:p>
        </w:tc>
        <w:tc>
          <w:tcPr>
            <w:tcW w:w="1867" w:type="dxa"/>
            <w:vAlign w:val="center"/>
          </w:tcPr>
          <w:p w14:paraId="72043957">
            <w:pPr>
              <w:widowControl/>
              <w:spacing w:line="240" w:lineRule="exact"/>
              <w:jc w:val="center"/>
              <w:rPr>
                <w:rFonts w:ascii="仿宋" w:hAnsi="仿宋" w:eastAsia="仿宋"/>
                <w:kern w:val="0"/>
                <w:szCs w:val="21"/>
              </w:rPr>
            </w:pPr>
            <w:r>
              <w:rPr>
                <w:rFonts w:ascii="仿宋" w:hAnsi="仿宋" w:eastAsia="仿宋"/>
                <w:kern w:val="0"/>
                <w:szCs w:val="21"/>
              </w:rPr>
              <w:t>2000≤Y＜40000</w:t>
            </w:r>
          </w:p>
        </w:tc>
        <w:tc>
          <w:tcPr>
            <w:tcW w:w="1686" w:type="dxa"/>
            <w:vAlign w:val="center"/>
          </w:tcPr>
          <w:p w14:paraId="06248153">
            <w:pPr>
              <w:widowControl/>
              <w:spacing w:line="240" w:lineRule="exact"/>
              <w:jc w:val="center"/>
              <w:rPr>
                <w:rFonts w:ascii="仿宋" w:hAnsi="仿宋" w:eastAsia="仿宋"/>
                <w:kern w:val="0"/>
                <w:szCs w:val="21"/>
              </w:rPr>
            </w:pPr>
            <w:r>
              <w:rPr>
                <w:rFonts w:ascii="仿宋" w:hAnsi="仿宋" w:eastAsia="仿宋"/>
                <w:kern w:val="0"/>
                <w:szCs w:val="21"/>
              </w:rPr>
              <w:t>300≤Y＜2000</w:t>
            </w:r>
          </w:p>
        </w:tc>
        <w:tc>
          <w:tcPr>
            <w:tcW w:w="966" w:type="dxa"/>
            <w:vAlign w:val="center"/>
          </w:tcPr>
          <w:p w14:paraId="7FF14BB9">
            <w:pPr>
              <w:widowControl/>
              <w:spacing w:line="240" w:lineRule="exact"/>
              <w:jc w:val="center"/>
              <w:rPr>
                <w:rFonts w:ascii="仿宋" w:hAnsi="仿宋" w:eastAsia="仿宋"/>
                <w:kern w:val="0"/>
                <w:szCs w:val="21"/>
              </w:rPr>
            </w:pPr>
            <w:r>
              <w:rPr>
                <w:rFonts w:ascii="仿宋" w:hAnsi="仿宋" w:eastAsia="仿宋"/>
                <w:kern w:val="0"/>
                <w:szCs w:val="21"/>
              </w:rPr>
              <w:t>Y＜300</w:t>
            </w:r>
          </w:p>
        </w:tc>
      </w:tr>
      <w:tr w14:paraId="6297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26B6AF43">
            <w:pPr>
              <w:widowControl/>
              <w:spacing w:line="240" w:lineRule="exact"/>
              <w:jc w:val="left"/>
              <w:rPr>
                <w:rFonts w:ascii="仿宋" w:hAnsi="仿宋" w:eastAsia="仿宋"/>
                <w:kern w:val="0"/>
                <w:szCs w:val="21"/>
              </w:rPr>
            </w:pPr>
            <w:r>
              <w:rPr>
                <w:rFonts w:ascii="仿宋" w:hAnsi="仿宋" w:eastAsia="仿宋"/>
                <w:kern w:val="0"/>
                <w:szCs w:val="21"/>
              </w:rPr>
              <w:t>建筑业</w:t>
            </w:r>
          </w:p>
        </w:tc>
        <w:tc>
          <w:tcPr>
            <w:tcW w:w="1502" w:type="dxa"/>
            <w:vAlign w:val="center"/>
          </w:tcPr>
          <w:p w14:paraId="43672B35">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7C5114F3">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02B71424">
            <w:pPr>
              <w:widowControl/>
              <w:spacing w:line="240" w:lineRule="exact"/>
              <w:jc w:val="center"/>
              <w:rPr>
                <w:rFonts w:ascii="仿宋" w:hAnsi="仿宋" w:eastAsia="仿宋"/>
                <w:kern w:val="0"/>
                <w:szCs w:val="21"/>
              </w:rPr>
            </w:pPr>
            <w:r>
              <w:rPr>
                <w:rFonts w:ascii="仿宋" w:hAnsi="仿宋" w:eastAsia="仿宋"/>
                <w:kern w:val="0"/>
                <w:szCs w:val="21"/>
              </w:rPr>
              <w:t>Y≥80000</w:t>
            </w:r>
          </w:p>
        </w:tc>
        <w:tc>
          <w:tcPr>
            <w:tcW w:w="1867" w:type="dxa"/>
            <w:vAlign w:val="center"/>
          </w:tcPr>
          <w:p w14:paraId="797685ED">
            <w:pPr>
              <w:widowControl/>
              <w:spacing w:line="240" w:lineRule="exact"/>
              <w:jc w:val="center"/>
              <w:rPr>
                <w:rFonts w:ascii="仿宋" w:hAnsi="仿宋" w:eastAsia="仿宋"/>
                <w:kern w:val="0"/>
                <w:szCs w:val="21"/>
              </w:rPr>
            </w:pPr>
            <w:r>
              <w:rPr>
                <w:rFonts w:ascii="仿宋" w:hAnsi="仿宋" w:eastAsia="仿宋"/>
                <w:kern w:val="0"/>
                <w:szCs w:val="21"/>
              </w:rPr>
              <w:t>6000≤Y＜80000</w:t>
            </w:r>
          </w:p>
        </w:tc>
        <w:tc>
          <w:tcPr>
            <w:tcW w:w="1686" w:type="dxa"/>
            <w:vAlign w:val="center"/>
          </w:tcPr>
          <w:p w14:paraId="1DCD6BF7">
            <w:pPr>
              <w:widowControl/>
              <w:spacing w:line="240" w:lineRule="exact"/>
              <w:jc w:val="center"/>
              <w:rPr>
                <w:rFonts w:ascii="仿宋" w:hAnsi="仿宋" w:eastAsia="仿宋"/>
                <w:kern w:val="0"/>
                <w:szCs w:val="21"/>
              </w:rPr>
            </w:pPr>
            <w:r>
              <w:rPr>
                <w:rFonts w:ascii="仿宋" w:hAnsi="仿宋" w:eastAsia="仿宋"/>
                <w:kern w:val="0"/>
                <w:szCs w:val="21"/>
              </w:rPr>
              <w:t>300≤Y＜6000</w:t>
            </w:r>
          </w:p>
        </w:tc>
        <w:tc>
          <w:tcPr>
            <w:tcW w:w="966" w:type="dxa"/>
            <w:vAlign w:val="center"/>
          </w:tcPr>
          <w:p w14:paraId="71C90799">
            <w:pPr>
              <w:widowControl/>
              <w:spacing w:line="240" w:lineRule="exact"/>
              <w:jc w:val="center"/>
              <w:rPr>
                <w:rFonts w:ascii="仿宋" w:hAnsi="仿宋" w:eastAsia="仿宋"/>
                <w:kern w:val="0"/>
                <w:szCs w:val="21"/>
              </w:rPr>
            </w:pPr>
            <w:r>
              <w:rPr>
                <w:rFonts w:ascii="仿宋" w:hAnsi="仿宋" w:eastAsia="仿宋"/>
                <w:kern w:val="0"/>
                <w:szCs w:val="21"/>
              </w:rPr>
              <w:t>Y＜300</w:t>
            </w:r>
          </w:p>
        </w:tc>
      </w:tr>
      <w:tr w14:paraId="3E7F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D42D7C4">
            <w:pPr>
              <w:widowControl/>
              <w:spacing w:line="240" w:lineRule="exact"/>
              <w:jc w:val="left"/>
              <w:rPr>
                <w:rFonts w:ascii="仿宋" w:hAnsi="仿宋" w:eastAsia="仿宋"/>
                <w:kern w:val="0"/>
                <w:szCs w:val="21"/>
              </w:rPr>
            </w:pPr>
          </w:p>
        </w:tc>
        <w:tc>
          <w:tcPr>
            <w:tcW w:w="1502" w:type="dxa"/>
            <w:vAlign w:val="center"/>
          </w:tcPr>
          <w:p w14:paraId="405DFFD5">
            <w:pPr>
              <w:widowControl/>
              <w:spacing w:line="240" w:lineRule="exact"/>
              <w:jc w:val="center"/>
              <w:rPr>
                <w:rFonts w:ascii="仿宋" w:hAnsi="仿宋" w:eastAsia="仿宋"/>
                <w:kern w:val="0"/>
                <w:szCs w:val="21"/>
              </w:rPr>
            </w:pPr>
            <w:r>
              <w:rPr>
                <w:rFonts w:ascii="仿宋" w:hAnsi="仿宋" w:eastAsia="仿宋"/>
                <w:kern w:val="0"/>
                <w:szCs w:val="21"/>
              </w:rPr>
              <w:t>资产总额(Z)</w:t>
            </w:r>
          </w:p>
        </w:tc>
        <w:tc>
          <w:tcPr>
            <w:tcW w:w="778" w:type="dxa"/>
            <w:vAlign w:val="center"/>
          </w:tcPr>
          <w:p w14:paraId="1596625E">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67530940">
            <w:pPr>
              <w:widowControl/>
              <w:spacing w:line="240" w:lineRule="exact"/>
              <w:jc w:val="center"/>
              <w:rPr>
                <w:rFonts w:ascii="仿宋" w:hAnsi="仿宋" w:eastAsia="仿宋"/>
                <w:kern w:val="0"/>
                <w:szCs w:val="21"/>
              </w:rPr>
            </w:pPr>
            <w:r>
              <w:rPr>
                <w:rFonts w:ascii="仿宋" w:hAnsi="仿宋" w:eastAsia="仿宋"/>
                <w:kern w:val="0"/>
                <w:szCs w:val="21"/>
              </w:rPr>
              <w:t>Z≥80000</w:t>
            </w:r>
          </w:p>
        </w:tc>
        <w:tc>
          <w:tcPr>
            <w:tcW w:w="1867" w:type="dxa"/>
            <w:vAlign w:val="center"/>
          </w:tcPr>
          <w:p w14:paraId="167F0AB3">
            <w:pPr>
              <w:widowControl/>
              <w:spacing w:line="240" w:lineRule="exact"/>
              <w:jc w:val="center"/>
              <w:rPr>
                <w:rFonts w:ascii="仿宋" w:hAnsi="仿宋" w:eastAsia="仿宋"/>
                <w:kern w:val="0"/>
                <w:szCs w:val="21"/>
              </w:rPr>
            </w:pPr>
            <w:r>
              <w:rPr>
                <w:rFonts w:ascii="仿宋" w:hAnsi="仿宋" w:eastAsia="仿宋"/>
                <w:kern w:val="0"/>
                <w:szCs w:val="21"/>
              </w:rPr>
              <w:t>5000≤Z＜80000</w:t>
            </w:r>
          </w:p>
        </w:tc>
        <w:tc>
          <w:tcPr>
            <w:tcW w:w="1686" w:type="dxa"/>
            <w:vAlign w:val="center"/>
          </w:tcPr>
          <w:p w14:paraId="1F2B384A">
            <w:pPr>
              <w:widowControl/>
              <w:spacing w:line="240" w:lineRule="exact"/>
              <w:jc w:val="center"/>
              <w:rPr>
                <w:rFonts w:ascii="仿宋" w:hAnsi="仿宋" w:eastAsia="仿宋"/>
                <w:kern w:val="0"/>
                <w:szCs w:val="21"/>
              </w:rPr>
            </w:pPr>
            <w:r>
              <w:rPr>
                <w:rFonts w:ascii="仿宋" w:hAnsi="仿宋" w:eastAsia="仿宋"/>
                <w:kern w:val="0"/>
                <w:szCs w:val="21"/>
              </w:rPr>
              <w:t>300≤Z＜5000</w:t>
            </w:r>
          </w:p>
        </w:tc>
        <w:tc>
          <w:tcPr>
            <w:tcW w:w="966" w:type="dxa"/>
            <w:vAlign w:val="center"/>
          </w:tcPr>
          <w:p w14:paraId="65EBCD45">
            <w:pPr>
              <w:widowControl/>
              <w:spacing w:line="240" w:lineRule="exact"/>
              <w:jc w:val="center"/>
              <w:rPr>
                <w:rFonts w:ascii="仿宋" w:hAnsi="仿宋" w:eastAsia="仿宋"/>
                <w:kern w:val="0"/>
                <w:szCs w:val="21"/>
              </w:rPr>
            </w:pPr>
            <w:r>
              <w:rPr>
                <w:rFonts w:ascii="仿宋" w:hAnsi="仿宋" w:eastAsia="仿宋"/>
                <w:kern w:val="0"/>
                <w:szCs w:val="21"/>
              </w:rPr>
              <w:t>Z＜300</w:t>
            </w:r>
          </w:p>
        </w:tc>
      </w:tr>
      <w:tr w14:paraId="11A9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180D866">
            <w:pPr>
              <w:widowControl/>
              <w:spacing w:line="240" w:lineRule="exact"/>
              <w:jc w:val="left"/>
              <w:rPr>
                <w:rFonts w:ascii="仿宋" w:hAnsi="仿宋" w:eastAsia="仿宋"/>
                <w:kern w:val="0"/>
                <w:szCs w:val="21"/>
              </w:rPr>
            </w:pPr>
            <w:r>
              <w:rPr>
                <w:rFonts w:ascii="仿宋" w:hAnsi="仿宋" w:eastAsia="仿宋"/>
                <w:kern w:val="0"/>
                <w:szCs w:val="21"/>
              </w:rPr>
              <w:t>批发业</w:t>
            </w:r>
          </w:p>
        </w:tc>
        <w:tc>
          <w:tcPr>
            <w:tcW w:w="1502" w:type="dxa"/>
            <w:vAlign w:val="center"/>
          </w:tcPr>
          <w:p w14:paraId="311748C3">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2B271727">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212F723C">
            <w:pPr>
              <w:widowControl/>
              <w:spacing w:line="240" w:lineRule="exact"/>
              <w:jc w:val="center"/>
              <w:rPr>
                <w:rFonts w:ascii="仿宋" w:hAnsi="仿宋" w:eastAsia="仿宋"/>
                <w:kern w:val="0"/>
                <w:szCs w:val="21"/>
              </w:rPr>
            </w:pPr>
            <w:r>
              <w:rPr>
                <w:rFonts w:ascii="仿宋" w:hAnsi="仿宋" w:eastAsia="仿宋"/>
                <w:kern w:val="0"/>
                <w:szCs w:val="21"/>
              </w:rPr>
              <w:t>X≥200</w:t>
            </w:r>
          </w:p>
        </w:tc>
        <w:tc>
          <w:tcPr>
            <w:tcW w:w="1867" w:type="dxa"/>
            <w:vAlign w:val="center"/>
          </w:tcPr>
          <w:p w14:paraId="615648C8">
            <w:pPr>
              <w:widowControl/>
              <w:spacing w:line="240" w:lineRule="exact"/>
              <w:jc w:val="center"/>
              <w:rPr>
                <w:rFonts w:ascii="仿宋" w:hAnsi="仿宋" w:eastAsia="仿宋"/>
                <w:kern w:val="0"/>
                <w:szCs w:val="21"/>
              </w:rPr>
            </w:pPr>
            <w:r>
              <w:rPr>
                <w:rFonts w:ascii="仿宋" w:hAnsi="仿宋" w:eastAsia="仿宋"/>
                <w:kern w:val="0"/>
                <w:szCs w:val="21"/>
              </w:rPr>
              <w:t>20≤X＜200</w:t>
            </w:r>
          </w:p>
        </w:tc>
        <w:tc>
          <w:tcPr>
            <w:tcW w:w="1686" w:type="dxa"/>
            <w:vAlign w:val="center"/>
          </w:tcPr>
          <w:p w14:paraId="3C80DD48">
            <w:pPr>
              <w:widowControl/>
              <w:spacing w:line="240" w:lineRule="exact"/>
              <w:jc w:val="center"/>
              <w:rPr>
                <w:rFonts w:ascii="仿宋" w:hAnsi="仿宋" w:eastAsia="仿宋"/>
                <w:kern w:val="0"/>
                <w:szCs w:val="21"/>
              </w:rPr>
            </w:pPr>
            <w:r>
              <w:rPr>
                <w:rFonts w:ascii="仿宋" w:hAnsi="仿宋" w:eastAsia="仿宋"/>
                <w:kern w:val="0"/>
                <w:szCs w:val="21"/>
              </w:rPr>
              <w:t>5≤X＜20</w:t>
            </w:r>
          </w:p>
        </w:tc>
        <w:tc>
          <w:tcPr>
            <w:tcW w:w="966" w:type="dxa"/>
            <w:vAlign w:val="center"/>
          </w:tcPr>
          <w:p w14:paraId="1E2B305C">
            <w:pPr>
              <w:widowControl/>
              <w:spacing w:line="240" w:lineRule="exact"/>
              <w:jc w:val="center"/>
              <w:rPr>
                <w:rFonts w:ascii="仿宋" w:hAnsi="仿宋" w:eastAsia="仿宋"/>
                <w:kern w:val="0"/>
                <w:szCs w:val="21"/>
              </w:rPr>
            </w:pPr>
            <w:r>
              <w:rPr>
                <w:rFonts w:ascii="仿宋" w:hAnsi="仿宋" w:eastAsia="仿宋"/>
                <w:kern w:val="0"/>
                <w:szCs w:val="21"/>
              </w:rPr>
              <w:t>X＜5</w:t>
            </w:r>
          </w:p>
        </w:tc>
      </w:tr>
      <w:tr w14:paraId="6207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FD3459C">
            <w:pPr>
              <w:widowControl/>
              <w:spacing w:line="240" w:lineRule="exact"/>
              <w:jc w:val="left"/>
              <w:rPr>
                <w:rFonts w:ascii="仿宋" w:hAnsi="仿宋" w:eastAsia="仿宋"/>
                <w:kern w:val="0"/>
                <w:szCs w:val="21"/>
              </w:rPr>
            </w:pPr>
          </w:p>
        </w:tc>
        <w:tc>
          <w:tcPr>
            <w:tcW w:w="1502" w:type="dxa"/>
            <w:vAlign w:val="center"/>
          </w:tcPr>
          <w:p w14:paraId="2387B974">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04482C87">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191A01D4">
            <w:pPr>
              <w:widowControl/>
              <w:spacing w:line="240" w:lineRule="exact"/>
              <w:jc w:val="center"/>
              <w:rPr>
                <w:rFonts w:ascii="仿宋" w:hAnsi="仿宋" w:eastAsia="仿宋"/>
                <w:kern w:val="0"/>
                <w:szCs w:val="21"/>
              </w:rPr>
            </w:pPr>
            <w:r>
              <w:rPr>
                <w:rFonts w:ascii="仿宋" w:hAnsi="仿宋" w:eastAsia="仿宋"/>
                <w:kern w:val="0"/>
                <w:szCs w:val="21"/>
              </w:rPr>
              <w:t>Y≥40000</w:t>
            </w:r>
          </w:p>
        </w:tc>
        <w:tc>
          <w:tcPr>
            <w:tcW w:w="1867" w:type="dxa"/>
            <w:vAlign w:val="center"/>
          </w:tcPr>
          <w:p w14:paraId="7712733F">
            <w:pPr>
              <w:widowControl/>
              <w:spacing w:line="240" w:lineRule="exact"/>
              <w:jc w:val="center"/>
              <w:rPr>
                <w:rFonts w:ascii="仿宋" w:hAnsi="仿宋" w:eastAsia="仿宋"/>
                <w:kern w:val="0"/>
                <w:szCs w:val="21"/>
              </w:rPr>
            </w:pPr>
            <w:r>
              <w:rPr>
                <w:rFonts w:ascii="仿宋" w:hAnsi="仿宋" w:eastAsia="仿宋"/>
                <w:kern w:val="0"/>
                <w:szCs w:val="21"/>
              </w:rPr>
              <w:t>5000≤Y＜40000</w:t>
            </w:r>
          </w:p>
        </w:tc>
        <w:tc>
          <w:tcPr>
            <w:tcW w:w="1686" w:type="dxa"/>
            <w:vAlign w:val="center"/>
          </w:tcPr>
          <w:p w14:paraId="757EA308">
            <w:pPr>
              <w:widowControl/>
              <w:spacing w:line="240" w:lineRule="exact"/>
              <w:ind w:left="-1" w:leftChars="-1" w:hanging="1"/>
              <w:jc w:val="center"/>
              <w:rPr>
                <w:rFonts w:ascii="仿宋" w:hAnsi="仿宋" w:eastAsia="仿宋"/>
                <w:kern w:val="0"/>
                <w:szCs w:val="21"/>
              </w:rPr>
            </w:pPr>
            <w:r>
              <w:rPr>
                <w:rFonts w:ascii="仿宋" w:hAnsi="仿宋" w:eastAsia="仿宋"/>
                <w:kern w:val="0"/>
                <w:szCs w:val="21"/>
              </w:rPr>
              <w:t>1000≤Y＜5000</w:t>
            </w:r>
          </w:p>
        </w:tc>
        <w:tc>
          <w:tcPr>
            <w:tcW w:w="966" w:type="dxa"/>
            <w:vAlign w:val="center"/>
          </w:tcPr>
          <w:p w14:paraId="2ECEEDE0">
            <w:pPr>
              <w:widowControl/>
              <w:spacing w:line="240" w:lineRule="exact"/>
              <w:jc w:val="center"/>
              <w:rPr>
                <w:rFonts w:ascii="仿宋" w:hAnsi="仿宋" w:eastAsia="仿宋"/>
                <w:kern w:val="0"/>
                <w:szCs w:val="21"/>
              </w:rPr>
            </w:pPr>
            <w:r>
              <w:rPr>
                <w:rFonts w:ascii="仿宋" w:hAnsi="仿宋" w:eastAsia="仿宋"/>
                <w:kern w:val="0"/>
                <w:szCs w:val="21"/>
              </w:rPr>
              <w:t>Y＜1000</w:t>
            </w:r>
          </w:p>
        </w:tc>
      </w:tr>
      <w:tr w14:paraId="0462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FB485ED">
            <w:pPr>
              <w:widowControl/>
              <w:spacing w:line="240" w:lineRule="exact"/>
              <w:jc w:val="left"/>
              <w:rPr>
                <w:rFonts w:ascii="仿宋" w:hAnsi="仿宋" w:eastAsia="仿宋"/>
                <w:kern w:val="0"/>
                <w:szCs w:val="21"/>
              </w:rPr>
            </w:pPr>
            <w:r>
              <w:rPr>
                <w:rFonts w:ascii="仿宋" w:hAnsi="仿宋" w:eastAsia="仿宋"/>
                <w:kern w:val="0"/>
                <w:szCs w:val="21"/>
              </w:rPr>
              <w:t>零售业</w:t>
            </w:r>
          </w:p>
        </w:tc>
        <w:tc>
          <w:tcPr>
            <w:tcW w:w="1502" w:type="dxa"/>
            <w:vAlign w:val="center"/>
          </w:tcPr>
          <w:p w14:paraId="0613E236">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514B95A3">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64A2365D">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4CB1B0B4">
            <w:pPr>
              <w:widowControl/>
              <w:spacing w:line="240" w:lineRule="exact"/>
              <w:jc w:val="center"/>
              <w:rPr>
                <w:rFonts w:ascii="仿宋" w:hAnsi="仿宋" w:eastAsia="仿宋"/>
                <w:kern w:val="0"/>
                <w:szCs w:val="21"/>
              </w:rPr>
            </w:pPr>
            <w:r>
              <w:rPr>
                <w:rFonts w:ascii="仿宋" w:hAnsi="仿宋" w:eastAsia="仿宋"/>
                <w:kern w:val="0"/>
                <w:szCs w:val="21"/>
              </w:rPr>
              <w:t>50≤X＜300</w:t>
            </w:r>
          </w:p>
        </w:tc>
        <w:tc>
          <w:tcPr>
            <w:tcW w:w="1686" w:type="dxa"/>
            <w:vAlign w:val="center"/>
          </w:tcPr>
          <w:p w14:paraId="2FC347D7">
            <w:pPr>
              <w:widowControl/>
              <w:spacing w:line="240" w:lineRule="exact"/>
              <w:ind w:left="-1" w:leftChars="-1" w:hanging="1"/>
              <w:jc w:val="center"/>
              <w:rPr>
                <w:rFonts w:ascii="仿宋" w:hAnsi="仿宋" w:eastAsia="仿宋"/>
                <w:kern w:val="0"/>
                <w:szCs w:val="21"/>
              </w:rPr>
            </w:pPr>
            <w:r>
              <w:rPr>
                <w:rFonts w:ascii="仿宋" w:hAnsi="仿宋" w:eastAsia="仿宋"/>
                <w:kern w:val="0"/>
                <w:szCs w:val="21"/>
              </w:rPr>
              <w:t xml:space="preserve">10≤X＜50 </w:t>
            </w:r>
          </w:p>
        </w:tc>
        <w:tc>
          <w:tcPr>
            <w:tcW w:w="966" w:type="dxa"/>
            <w:vAlign w:val="center"/>
          </w:tcPr>
          <w:p w14:paraId="4B3FCC52">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6074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D005DF2">
            <w:pPr>
              <w:widowControl/>
              <w:spacing w:line="240" w:lineRule="exact"/>
              <w:jc w:val="left"/>
              <w:rPr>
                <w:rFonts w:ascii="仿宋" w:hAnsi="仿宋" w:eastAsia="仿宋"/>
                <w:kern w:val="0"/>
                <w:szCs w:val="21"/>
              </w:rPr>
            </w:pPr>
          </w:p>
        </w:tc>
        <w:tc>
          <w:tcPr>
            <w:tcW w:w="1502" w:type="dxa"/>
            <w:vAlign w:val="center"/>
          </w:tcPr>
          <w:p w14:paraId="71305858">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77AA4232">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7FE1A332">
            <w:pPr>
              <w:widowControl/>
              <w:spacing w:line="240" w:lineRule="exact"/>
              <w:jc w:val="center"/>
              <w:rPr>
                <w:rFonts w:ascii="仿宋" w:hAnsi="仿宋" w:eastAsia="仿宋"/>
                <w:kern w:val="0"/>
                <w:szCs w:val="21"/>
              </w:rPr>
            </w:pPr>
            <w:r>
              <w:rPr>
                <w:rFonts w:ascii="仿宋" w:hAnsi="仿宋" w:eastAsia="仿宋"/>
                <w:kern w:val="0"/>
                <w:szCs w:val="21"/>
              </w:rPr>
              <w:t>Y≥20000</w:t>
            </w:r>
          </w:p>
        </w:tc>
        <w:tc>
          <w:tcPr>
            <w:tcW w:w="1867" w:type="dxa"/>
            <w:vAlign w:val="center"/>
          </w:tcPr>
          <w:p w14:paraId="3E965ED8">
            <w:pPr>
              <w:widowControl/>
              <w:spacing w:line="240" w:lineRule="exact"/>
              <w:jc w:val="center"/>
              <w:rPr>
                <w:rFonts w:ascii="仿宋" w:hAnsi="仿宋" w:eastAsia="仿宋"/>
                <w:kern w:val="0"/>
                <w:szCs w:val="21"/>
              </w:rPr>
            </w:pPr>
            <w:r>
              <w:rPr>
                <w:rFonts w:ascii="仿宋" w:hAnsi="仿宋" w:eastAsia="仿宋"/>
                <w:kern w:val="0"/>
                <w:szCs w:val="21"/>
              </w:rPr>
              <w:t>500≤Y＜20000</w:t>
            </w:r>
          </w:p>
        </w:tc>
        <w:tc>
          <w:tcPr>
            <w:tcW w:w="1686" w:type="dxa"/>
            <w:vAlign w:val="center"/>
          </w:tcPr>
          <w:p w14:paraId="14AF5223">
            <w:pPr>
              <w:widowControl/>
              <w:spacing w:line="240" w:lineRule="exact"/>
              <w:ind w:left="-1" w:leftChars="-1" w:hanging="1"/>
              <w:jc w:val="center"/>
              <w:rPr>
                <w:rFonts w:ascii="仿宋" w:hAnsi="仿宋" w:eastAsia="仿宋"/>
                <w:kern w:val="0"/>
                <w:szCs w:val="21"/>
              </w:rPr>
            </w:pPr>
            <w:r>
              <w:rPr>
                <w:rFonts w:ascii="仿宋" w:hAnsi="仿宋" w:eastAsia="仿宋"/>
                <w:kern w:val="0"/>
                <w:szCs w:val="21"/>
              </w:rPr>
              <w:t>100≤Y＜500</w:t>
            </w:r>
          </w:p>
        </w:tc>
        <w:tc>
          <w:tcPr>
            <w:tcW w:w="966" w:type="dxa"/>
            <w:vAlign w:val="center"/>
          </w:tcPr>
          <w:p w14:paraId="548615A6">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6BC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3F9D019">
            <w:pPr>
              <w:widowControl/>
              <w:spacing w:line="240" w:lineRule="exact"/>
              <w:jc w:val="left"/>
              <w:rPr>
                <w:rFonts w:ascii="仿宋" w:hAnsi="仿宋" w:eastAsia="仿宋"/>
                <w:kern w:val="0"/>
                <w:szCs w:val="21"/>
              </w:rPr>
            </w:pPr>
            <w:r>
              <w:rPr>
                <w:rFonts w:ascii="仿宋" w:hAnsi="仿宋" w:eastAsia="仿宋"/>
                <w:kern w:val="0"/>
                <w:szCs w:val="21"/>
              </w:rPr>
              <w:t>交通运输业 *</w:t>
            </w:r>
          </w:p>
        </w:tc>
        <w:tc>
          <w:tcPr>
            <w:tcW w:w="1502" w:type="dxa"/>
            <w:vAlign w:val="center"/>
          </w:tcPr>
          <w:p w14:paraId="647E0388">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51BAFD18">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7105DD46">
            <w:pPr>
              <w:widowControl/>
              <w:spacing w:line="240" w:lineRule="exact"/>
              <w:jc w:val="center"/>
              <w:rPr>
                <w:rFonts w:ascii="仿宋" w:hAnsi="仿宋" w:eastAsia="仿宋"/>
                <w:kern w:val="0"/>
                <w:szCs w:val="21"/>
              </w:rPr>
            </w:pPr>
            <w:r>
              <w:rPr>
                <w:rFonts w:ascii="仿宋" w:hAnsi="仿宋" w:eastAsia="仿宋"/>
                <w:kern w:val="0"/>
                <w:szCs w:val="21"/>
              </w:rPr>
              <w:t>X≥1000</w:t>
            </w:r>
          </w:p>
        </w:tc>
        <w:tc>
          <w:tcPr>
            <w:tcW w:w="1867" w:type="dxa"/>
            <w:vAlign w:val="center"/>
          </w:tcPr>
          <w:p w14:paraId="17559B48">
            <w:pPr>
              <w:widowControl/>
              <w:spacing w:line="240" w:lineRule="exact"/>
              <w:jc w:val="center"/>
              <w:rPr>
                <w:rFonts w:ascii="仿宋" w:hAnsi="仿宋" w:eastAsia="仿宋"/>
                <w:kern w:val="0"/>
                <w:szCs w:val="21"/>
              </w:rPr>
            </w:pPr>
            <w:r>
              <w:rPr>
                <w:rFonts w:ascii="仿宋" w:hAnsi="仿宋" w:eastAsia="仿宋"/>
                <w:kern w:val="0"/>
                <w:szCs w:val="21"/>
              </w:rPr>
              <w:t>300≤X＜1000</w:t>
            </w:r>
          </w:p>
        </w:tc>
        <w:tc>
          <w:tcPr>
            <w:tcW w:w="1686" w:type="dxa"/>
            <w:vAlign w:val="center"/>
          </w:tcPr>
          <w:p w14:paraId="502AA4A7">
            <w:pPr>
              <w:widowControl/>
              <w:spacing w:line="240" w:lineRule="exact"/>
              <w:jc w:val="center"/>
              <w:rPr>
                <w:rFonts w:ascii="仿宋" w:hAnsi="仿宋" w:eastAsia="仿宋"/>
                <w:kern w:val="0"/>
                <w:szCs w:val="21"/>
              </w:rPr>
            </w:pPr>
            <w:r>
              <w:rPr>
                <w:rFonts w:ascii="仿宋" w:hAnsi="仿宋" w:eastAsia="仿宋"/>
                <w:kern w:val="0"/>
                <w:szCs w:val="21"/>
              </w:rPr>
              <w:t>20≤X＜300</w:t>
            </w:r>
          </w:p>
        </w:tc>
        <w:tc>
          <w:tcPr>
            <w:tcW w:w="966" w:type="dxa"/>
            <w:vAlign w:val="center"/>
          </w:tcPr>
          <w:p w14:paraId="4918BBF2">
            <w:pPr>
              <w:widowControl/>
              <w:spacing w:line="240" w:lineRule="exact"/>
              <w:jc w:val="center"/>
              <w:rPr>
                <w:rFonts w:ascii="仿宋" w:hAnsi="仿宋" w:eastAsia="仿宋"/>
                <w:kern w:val="0"/>
                <w:szCs w:val="21"/>
              </w:rPr>
            </w:pPr>
            <w:r>
              <w:rPr>
                <w:rFonts w:ascii="仿宋" w:hAnsi="仿宋" w:eastAsia="仿宋"/>
                <w:kern w:val="0"/>
                <w:szCs w:val="21"/>
              </w:rPr>
              <w:t>X＜20</w:t>
            </w:r>
          </w:p>
        </w:tc>
      </w:tr>
      <w:tr w14:paraId="4F61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2B24761B">
            <w:pPr>
              <w:widowControl/>
              <w:spacing w:line="240" w:lineRule="exact"/>
              <w:jc w:val="left"/>
              <w:rPr>
                <w:rFonts w:ascii="仿宋" w:hAnsi="仿宋" w:eastAsia="仿宋"/>
                <w:kern w:val="0"/>
                <w:szCs w:val="21"/>
              </w:rPr>
            </w:pPr>
          </w:p>
        </w:tc>
        <w:tc>
          <w:tcPr>
            <w:tcW w:w="1502" w:type="dxa"/>
            <w:vAlign w:val="center"/>
          </w:tcPr>
          <w:p w14:paraId="74B28629">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215B2E68">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52B79A18">
            <w:pPr>
              <w:widowControl/>
              <w:spacing w:line="240" w:lineRule="exact"/>
              <w:jc w:val="center"/>
              <w:rPr>
                <w:rFonts w:ascii="仿宋" w:hAnsi="仿宋" w:eastAsia="仿宋"/>
                <w:kern w:val="0"/>
                <w:szCs w:val="21"/>
              </w:rPr>
            </w:pPr>
            <w:r>
              <w:rPr>
                <w:rFonts w:ascii="仿宋" w:hAnsi="仿宋" w:eastAsia="仿宋"/>
                <w:kern w:val="0"/>
                <w:szCs w:val="21"/>
              </w:rPr>
              <w:t>Y≥30000</w:t>
            </w:r>
          </w:p>
        </w:tc>
        <w:tc>
          <w:tcPr>
            <w:tcW w:w="1867" w:type="dxa"/>
            <w:vAlign w:val="center"/>
          </w:tcPr>
          <w:p w14:paraId="0C54F564">
            <w:pPr>
              <w:widowControl/>
              <w:spacing w:line="240" w:lineRule="exact"/>
              <w:jc w:val="center"/>
              <w:rPr>
                <w:rFonts w:ascii="仿宋" w:hAnsi="仿宋" w:eastAsia="仿宋"/>
                <w:kern w:val="0"/>
                <w:szCs w:val="21"/>
              </w:rPr>
            </w:pPr>
            <w:r>
              <w:rPr>
                <w:rFonts w:ascii="仿宋" w:hAnsi="仿宋" w:eastAsia="仿宋"/>
                <w:kern w:val="0"/>
                <w:szCs w:val="21"/>
              </w:rPr>
              <w:t>3000≤Y＜30000</w:t>
            </w:r>
          </w:p>
        </w:tc>
        <w:tc>
          <w:tcPr>
            <w:tcW w:w="1686" w:type="dxa"/>
            <w:vAlign w:val="center"/>
          </w:tcPr>
          <w:p w14:paraId="2DB0C86A">
            <w:pPr>
              <w:widowControl/>
              <w:spacing w:line="240" w:lineRule="exact"/>
              <w:jc w:val="center"/>
              <w:rPr>
                <w:rFonts w:ascii="仿宋" w:hAnsi="仿宋" w:eastAsia="仿宋"/>
                <w:kern w:val="0"/>
                <w:szCs w:val="21"/>
              </w:rPr>
            </w:pPr>
            <w:r>
              <w:rPr>
                <w:rFonts w:ascii="仿宋" w:hAnsi="仿宋" w:eastAsia="仿宋"/>
                <w:kern w:val="0"/>
                <w:szCs w:val="21"/>
              </w:rPr>
              <w:t>200≤Y＜3000</w:t>
            </w:r>
          </w:p>
        </w:tc>
        <w:tc>
          <w:tcPr>
            <w:tcW w:w="966" w:type="dxa"/>
            <w:vAlign w:val="center"/>
          </w:tcPr>
          <w:p w14:paraId="58F7FD00">
            <w:pPr>
              <w:widowControl/>
              <w:spacing w:line="240" w:lineRule="exact"/>
              <w:jc w:val="center"/>
              <w:rPr>
                <w:rFonts w:ascii="仿宋" w:hAnsi="仿宋" w:eastAsia="仿宋"/>
                <w:kern w:val="0"/>
                <w:szCs w:val="21"/>
              </w:rPr>
            </w:pPr>
            <w:r>
              <w:rPr>
                <w:rFonts w:ascii="仿宋" w:hAnsi="仿宋" w:eastAsia="仿宋"/>
                <w:kern w:val="0"/>
                <w:szCs w:val="21"/>
              </w:rPr>
              <w:t>Y＜200</w:t>
            </w:r>
          </w:p>
        </w:tc>
      </w:tr>
      <w:tr w14:paraId="136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6F2AD695">
            <w:pPr>
              <w:widowControl/>
              <w:spacing w:line="240" w:lineRule="exact"/>
              <w:jc w:val="left"/>
              <w:rPr>
                <w:rFonts w:ascii="仿宋" w:hAnsi="仿宋" w:eastAsia="仿宋"/>
                <w:kern w:val="0"/>
                <w:szCs w:val="21"/>
              </w:rPr>
            </w:pPr>
            <w:r>
              <w:rPr>
                <w:rFonts w:ascii="仿宋" w:hAnsi="仿宋" w:eastAsia="仿宋"/>
                <w:kern w:val="0"/>
                <w:szCs w:val="21"/>
              </w:rPr>
              <w:t>仓储业*</w:t>
            </w:r>
          </w:p>
        </w:tc>
        <w:tc>
          <w:tcPr>
            <w:tcW w:w="1502" w:type="dxa"/>
            <w:vAlign w:val="center"/>
          </w:tcPr>
          <w:p w14:paraId="3E1B2CD8">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7635E2B9">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4505C621">
            <w:pPr>
              <w:widowControl/>
              <w:spacing w:line="240" w:lineRule="exact"/>
              <w:jc w:val="center"/>
              <w:rPr>
                <w:rFonts w:ascii="仿宋" w:hAnsi="仿宋" w:eastAsia="仿宋"/>
                <w:kern w:val="0"/>
                <w:szCs w:val="21"/>
              </w:rPr>
            </w:pPr>
            <w:r>
              <w:rPr>
                <w:rFonts w:ascii="仿宋" w:hAnsi="仿宋" w:eastAsia="仿宋"/>
                <w:kern w:val="0"/>
                <w:szCs w:val="21"/>
              </w:rPr>
              <w:t>X≥200</w:t>
            </w:r>
          </w:p>
        </w:tc>
        <w:tc>
          <w:tcPr>
            <w:tcW w:w="1867" w:type="dxa"/>
            <w:vAlign w:val="center"/>
          </w:tcPr>
          <w:p w14:paraId="1643DD72">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100≤X＜200</w:t>
            </w:r>
          </w:p>
        </w:tc>
        <w:tc>
          <w:tcPr>
            <w:tcW w:w="1686" w:type="dxa"/>
            <w:vAlign w:val="center"/>
          </w:tcPr>
          <w:p w14:paraId="001E75AE">
            <w:pPr>
              <w:widowControl/>
              <w:spacing w:line="240" w:lineRule="exact"/>
              <w:jc w:val="center"/>
              <w:rPr>
                <w:rFonts w:ascii="仿宋" w:hAnsi="仿宋" w:eastAsia="仿宋"/>
                <w:kern w:val="0"/>
                <w:szCs w:val="21"/>
              </w:rPr>
            </w:pPr>
            <w:r>
              <w:rPr>
                <w:rFonts w:ascii="仿宋" w:hAnsi="仿宋" w:eastAsia="仿宋"/>
                <w:kern w:val="0"/>
                <w:szCs w:val="21"/>
              </w:rPr>
              <w:t>20≤X＜100</w:t>
            </w:r>
          </w:p>
        </w:tc>
        <w:tc>
          <w:tcPr>
            <w:tcW w:w="966" w:type="dxa"/>
            <w:vAlign w:val="center"/>
          </w:tcPr>
          <w:p w14:paraId="5C3E88F7">
            <w:pPr>
              <w:widowControl/>
              <w:spacing w:line="240" w:lineRule="exact"/>
              <w:jc w:val="center"/>
              <w:rPr>
                <w:rFonts w:ascii="仿宋" w:hAnsi="仿宋" w:eastAsia="仿宋"/>
                <w:kern w:val="0"/>
                <w:szCs w:val="21"/>
              </w:rPr>
            </w:pPr>
            <w:r>
              <w:rPr>
                <w:rFonts w:ascii="仿宋" w:hAnsi="仿宋" w:eastAsia="仿宋"/>
                <w:kern w:val="0"/>
                <w:szCs w:val="21"/>
              </w:rPr>
              <w:t>X＜20</w:t>
            </w:r>
          </w:p>
        </w:tc>
      </w:tr>
      <w:tr w14:paraId="170D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16D70199">
            <w:pPr>
              <w:widowControl/>
              <w:spacing w:line="240" w:lineRule="exact"/>
              <w:jc w:val="left"/>
              <w:rPr>
                <w:rFonts w:ascii="仿宋" w:hAnsi="仿宋" w:eastAsia="仿宋"/>
                <w:kern w:val="0"/>
                <w:szCs w:val="21"/>
              </w:rPr>
            </w:pPr>
          </w:p>
        </w:tc>
        <w:tc>
          <w:tcPr>
            <w:tcW w:w="1502" w:type="dxa"/>
            <w:vAlign w:val="center"/>
          </w:tcPr>
          <w:p w14:paraId="455DAEF2">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56F68614">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52B08145">
            <w:pPr>
              <w:widowControl/>
              <w:spacing w:line="240" w:lineRule="exact"/>
              <w:jc w:val="center"/>
              <w:rPr>
                <w:rFonts w:ascii="仿宋" w:hAnsi="仿宋" w:eastAsia="仿宋"/>
                <w:kern w:val="0"/>
                <w:szCs w:val="21"/>
              </w:rPr>
            </w:pPr>
            <w:r>
              <w:rPr>
                <w:rFonts w:ascii="仿宋" w:hAnsi="仿宋" w:eastAsia="仿宋"/>
                <w:kern w:val="0"/>
                <w:szCs w:val="21"/>
              </w:rPr>
              <w:t>Y≥30000</w:t>
            </w:r>
          </w:p>
        </w:tc>
        <w:tc>
          <w:tcPr>
            <w:tcW w:w="1867" w:type="dxa"/>
            <w:vAlign w:val="center"/>
          </w:tcPr>
          <w:p w14:paraId="590206B8">
            <w:pPr>
              <w:widowControl/>
              <w:spacing w:line="240" w:lineRule="exact"/>
              <w:jc w:val="center"/>
              <w:rPr>
                <w:rFonts w:ascii="仿宋" w:hAnsi="仿宋" w:eastAsia="仿宋"/>
                <w:kern w:val="0"/>
                <w:szCs w:val="21"/>
              </w:rPr>
            </w:pPr>
            <w:r>
              <w:rPr>
                <w:rFonts w:ascii="仿宋" w:hAnsi="仿宋" w:eastAsia="仿宋"/>
                <w:kern w:val="0"/>
                <w:szCs w:val="21"/>
              </w:rPr>
              <w:t>1000≤Y＜30000</w:t>
            </w:r>
          </w:p>
        </w:tc>
        <w:tc>
          <w:tcPr>
            <w:tcW w:w="1686" w:type="dxa"/>
            <w:vAlign w:val="center"/>
          </w:tcPr>
          <w:p w14:paraId="7A4981C1">
            <w:pPr>
              <w:widowControl/>
              <w:spacing w:line="240" w:lineRule="exact"/>
              <w:jc w:val="center"/>
              <w:rPr>
                <w:rFonts w:ascii="仿宋" w:hAnsi="仿宋" w:eastAsia="仿宋"/>
                <w:kern w:val="0"/>
                <w:szCs w:val="21"/>
              </w:rPr>
            </w:pPr>
            <w:r>
              <w:rPr>
                <w:rFonts w:ascii="仿宋" w:hAnsi="仿宋" w:eastAsia="仿宋"/>
                <w:kern w:val="0"/>
                <w:szCs w:val="21"/>
              </w:rPr>
              <w:t>100≤Y＜1000</w:t>
            </w:r>
          </w:p>
        </w:tc>
        <w:tc>
          <w:tcPr>
            <w:tcW w:w="966" w:type="dxa"/>
            <w:vAlign w:val="center"/>
          </w:tcPr>
          <w:p w14:paraId="19F67A3F">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0FE1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0359C5E">
            <w:pPr>
              <w:widowControl/>
              <w:spacing w:line="240" w:lineRule="exact"/>
              <w:jc w:val="left"/>
              <w:rPr>
                <w:rFonts w:ascii="仿宋" w:hAnsi="仿宋" w:eastAsia="仿宋"/>
                <w:kern w:val="0"/>
                <w:szCs w:val="21"/>
              </w:rPr>
            </w:pPr>
            <w:r>
              <w:rPr>
                <w:rFonts w:ascii="仿宋" w:hAnsi="仿宋" w:eastAsia="仿宋"/>
                <w:kern w:val="0"/>
                <w:szCs w:val="21"/>
              </w:rPr>
              <w:t>邮政业</w:t>
            </w:r>
          </w:p>
        </w:tc>
        <w:tc>
          <w:tcPr>
            <w:tcW w:w="1502" w:type="dxa"/>
            <w:vAlign w:val="center"/>
          </w:tcPr>
          <w:p w14:paraId="13BBB99A">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0EC3FB9F">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474C8A00">
            <w:pPr>
              <w:widowControl/>
              <w:spacing w:line="240" w:lineRule="exact"/>
              <w:jc w:val="center"/>
              <w:rPr>
                <w:rFonts w:ascii="仿宋" w:hAnsi="仿宋" w:eastAsia="仿宋"/>
                <w:kern w:val="0"/>
                <w:szCs w:val="21"/>
              </w:rPr>
            </w:pPr>
            <w:r>
              <w:rPr>
                <w:rFonts w:ascii="仿宋" w:hAnsi="仿宋" w:eastAsia="仿宋"/>
                <w:kern w:val="0"/>
                <w:szCs w:val="21"/>
              </w:rPr>
              <w:t>X≥1000</w:t>
            </w:r>
          </w:p>
        </w:tc>
        <w:tc>
          <w:tcPr>
            <w:tcW w:w="1867" w:type="dxa"/>
            <w:vAlign w:val="center"/>
          </w:tcPr>
          <w:p w14:paraId="77E3ABB9">
            <w:pPr>
              <w:widowControl/>
              <w:spacing w:line="240" w:lineRule="exact"/>
              <w:jc w:val="center"/>
              <w:rPr>
                <w:rFonts w:ascii="仿宋" w:hAnsi="仿宋" w:eastAsia="仿宋"/>
                <w:kern w:val="0"/>
                <w:szCs w:val="21"/>
              </w:rPr>
            </w:pPr>
            <w:r>
              <w:rPr>
                <w:rFonts w:ascii="仿宋" w:hAnsi="仿宋" w:eastAsia="仿宋"/>
                <w:kern w:val="0"/>
                <w:szCs w:val="21"/>
              </w:rPr>
              <w:t>300≤X＜1000</w:t>
            </w:r>
          </w:p>
        </w:tc>
        <w:tc>
          <w:tcPr>
            <w:tcW w:w="1686" w:type="dxa"/>
            <w:vAlign w:val="center"/>
          </w:tcPr>
          <w:p w14:paraId="4D99C5A8">
            <w:pPr>
              <w:widowControl/>
              <w:spacing w:line="240" w:lineRule="exact"/>
              <w:jc w:val="center"/>
              <w:rPr>
                <w:rFonts w:ascii="仿宋" w:hAnsi="仿宋" w:eastAsia="仿宋"/>
                <w:kern w:val="0"/>
                <w:szCs w:val="21"/>
              </w:rPr>
            </w:pPr>
            <w:r>
              <w:rPr>
                <w:rFonts w:ascii="仿宋" w:hAnsi="仿宋" w:eastAsia="仿宋"/>
                <w:kern w:val="0"/>
                <w:szCs w:val="21"/>
              </w:rPr>
              <w:t>20≤X＜300</w:t>
            </w:r>
          </w:p>
        </w:tc>
        <w:tc>
          <w:tcPr>
            <w:tcW w:w="966" w:type="dxa"/>
            <w:vAlign w:val="center"/>
          </w:tcPr>
          <w:p w14:paraId="19630D55">
            <w:pPr>
              <w:widowControl/>
              <w:spacing w:line="240" w:lineRule="exact"/>
              <w:jc w:val="center"/>
              <w:rPr>
                <w:rFonts w:ascii="仿宋" w:hAnsi="仿宋" w:eastAsia="仿宋"/>
                <w:kern w:val="0"/>
                <w:szCs w:val="21"/>
              </w:rPr>
            </w:pPr>
            <w:r>
              <w:rPr>
                <w:rFonts w:ascii="仿宋" w:hAnsi="仿宋" w:eastAsia="仿宋"/>
                <w:kern w:val="0"/>
                <w:szCs w:val="21"/>
              </w:rPr>
              <w:t>X＜20</w:t>
            </w:r>
          </w:p>
        </w:tc>
      </w:tr>
      <w:tr w14:paraId="20D5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468B103E">
            <w:pPr>
              <w:widowControl/>
              <w:spacing w:line="240" w:lineRule="exact"/>
              <w:jc w:val="left"/>
              <w:rPr>
                <w:rFonts w:ascii="仿宋" w:hAnsi="仿宋" w:eastAsia="仿宋"/>
                <w:kern w:val="0"/>
                <w:szCs w:val="21"/>
              </w:rPr>
            </w:pPr>
          </w:p>
        </w:tc>
        <w:tc>
          <w:tcPr>
            <w:tcW w:w="1502" w:type="dxa"/>
            <w:vAlign w:val="center"/>
          </w:tcPr>
          <w:p w14:paraId="0E8B7604">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74ADBF61">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7D882B5A">
            <w:pPr>
              <w:widowControl/>
              <w:spacing w:line="240" w:lineRule="exact"/>
              <w:jc w:val="center"/>
              <w:rPr>
                <w:rFonts w:ascii="仿宋" w:hAnsi="仿宋" w:eastAsia="仿宋"/>
                <w:kern w:val="0"/>
                <w:szCs w:val="21"/>
              </w:rPr>
            </w:pPr>
            <w:r>
              <w:rPr>
                <w:rFonts w:ascii="仿宋" w:hAnsi="仿宋" w:eastAsia="仿宋"/>
                <w:kern w:val="0"/>
                <w:szCs w:val="21"/>
              </w:rPr>
              <w:t>Y≥30000</w:t>
            </w:r>
          </w:p>
        </w:tc>
        <w:tc>
          <w:tcPr>
            <w:tcW w:w="1867" w:type="dxa"/>
            <w:vAlign w:val="center"/>
          </w:tcPr>
          <w:p w14:paraId="72304482">
            <w:pPr>
              <w:widowControl/>
              <w:spacing w:line="240" w:lineRule="exact"/>
              <w:jc w:val="center"/>
              <w:rPr>
                <w:rFonts w:ascii="仿宋" w:hAnsi="仿宋" w:eastAsia="仿宋"/>
                <w:kern w:val="0"/>
                <w:szCs w:val="21"/>
              </w:rPr>
            </w:pPr>
            <w:r>
              <w:rPr>
                <w:rFonts w:ascii="仿宋" w:hAnsi="仿宋" w:eastAsia="仿宋"/>
                <w:kern w:val="0"/>
                <w:szCs w:val="21"/>
              </w:rPr>
              <w:t>2000≤Y＜30000</w:t>
            </w:r>
          </w:p>
        </w:tc>
        <w:tc>
          <w:tcPr>
            <w:tcW w:w="1686" w:type="dxa"/>
            <w:vAlign w:val="center"/>
          </w:tcPr>
          <w:p w14:paraId="0428B344">
            <w:pPr>
              <w:widowControl/>
              <w:spacing w:line="240" w:lineRule="exact"/>
              <w:jc w:val="center"/>
              <w:rPr>
                <w:rFonts w:ascii="仿宋" w:hAnsi="仿宋" w:eastAsia="仿宋"/>
                <w:kern w:val="0"/>
                <w:szCs w:val="21"/>
              </w:rPr>
            </w:pPr>
            <w:r>
              <w:rPr>
                <w:rFonts w:ascii="仿宋" w:hAnsi="仿宋" w:eastAsia="仿宋"/>
                <w:kern w:val="0"/>
                <w:szCs w:val="21"/>
              </w:rPr>
              <w:t>100≤Y＜2000</w:t>
            </w:r>
          </w:p>
        </w:tc>
        <w:tc>
          <w:tcPr>
            <w:tcW w:w="966" w:type="dxa"/>
            <w:vAlign w:val="center"/>
          </w:tcPr>
          <w:p w14:paraId="056C6C03">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4268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9B7B2C7">
            <w:pPr>
              <w:widowControl/>
              <w:spacing w:line="240" w:lineRule="exact"/>
              <w:jc w:val="left"/>
              <w:rPr>
                <w:rFonts w:ascii="仿宋" w:hAnsi="仿宋" w:eastAsia="仿宋"/>
                <w:kern w:val="0"/>
                <w:szCs w:val="21"/>
              </w:rPr>
            </w:pPr>
            <w:r>
              <w:rPr>
                <w:rFonts w:ascii="仿宋" w:hAnsi="仿宋" w:eastAsia="仿宋"/>
                <w:kern w:val="0"/>
                <w:szCs w:val="21"/>
              </w:rPr>
              <w:t>住宿业</w:t>
            </w:r>
          </w:p>
        </w:tc>
        <w:tc>
          <w:tcPr>
            <w:tcW w:w="1502" w:type="dxa"/>
            <w:vAlign w:val="center"/>
          </w:tcPr>
          <w:p w14:paraId="11C18394">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7214B531">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6638105D">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2EC3886A">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100≤X＜300</w:t>
            </w:r>
          </w:p>
        </w:tc>
        <w:tc>
          <w:tcPr>
            <w:tcW w:w="1686" w:type="dxa"/>
            <w:vAlign w:val="center"/>
          </w:tcPr>
          <w:p w14:paraId="0490AFF5">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49C7118E">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3338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483E9590">
            <w:pPr>
              <w:widowControl/>
              <w:spacing w:line="240" w:lineRule="exact"/>
              <w:jc w:val="left"/>
              <w:rPr>
                <w:rFonts w:ascii="仿宋" w:hAnsi="仿宋" w:eastAsia="仿宋"/>
                <w:kern w:val="0"/>
                <w:szCs w:val="21"/>
              </w:rPr>
            </w:pPr>
          </w:p>
        </w:tc>
        <w:tc>
          <w:tcPr>
            <w:tcW w:w="1502" w:type="dxa"/>
            <w:vAlign w:val="center"/>
          </w:tcPr>
          <w:p w14:paraId="33889CC0">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1C7A3F94">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161827EF">
            <w:pPr>
              <w:widowControl/>
              <w:spacing w:line="240" w:lineRule="exact"/>
              <w:jc w:val="center"/>
              <w:rPr>
                <w:rFonts w:ascii="仿宋" w:hAnsi="仿宋" w:eastAsia="仿宋"/>
                <w:kern w:val="0"/>
                <w:szCs w:val="21"/>
              </w:rPr>
            </w:pPr>
            <w:r>
              <w:rPr>
                <w:rFonts w:ascii="仿宋" w:hAnsi="仿宋" w:eastAsia="仿宋"/>
                <w:kern w:val="0"/>
                <w:szCs w:val="21"/>
              </w:rPr>
              <w:t>Y≥10000</w:t>
            </w:r>
          </w:p>
        </w:tc>
        <w:tc>
          <w:tcPr>
            <w:tcW w:w="1867" w:type="dxa"/>
            <w:vAlign w:val="center"/>
          </w:tcPr>
          <w:p w14:paraId="57AA6CC3">
            <w:pPr>
              <w:widowControl/>
              <w:spacing w:line="240" w:lineRule="exact"/>
              <w:jc w:val="center"/>
              <w:rPr>
                <w:rFonts w:ascii="仿宋" w:hAnsi="仿宋" w:eastAsia="仿宋"/>
                <w:kern w:val="0"/>
                <w:szCs w:val="21"/>
              </w:rPr>
            </w:pPr>
            <w:r>
              <w:rPr>
                <w:rFonts w:ascii="仿宋" w:hAnsi="仿宋" w:eastAsia="仿宋"/>
                <w:kern w:val="0"/>
                <w:szCs w:val="21"/>
              </w:rPr>
              <w:t>2000≤Y＜10000</w:t>
            </w:r>
          </w:p>
        </w:tc>
        <w:tc>
          <w:tcPr>
            <w:tcW w:w="1686" w:type="dxa"/>
            <w:vAlign w:val="center"/>
          </w:tcPr>
          <w:p w14:paraId="47754E9F">
            <w:pPr>
              <w:widowControl/>
              <w:spacing w:line="240" w:lineRule="exact"/>
              <w:jc w:val="center"/>
              <w:rPr>
                <w:rFonts w:ascii="仿宋" w:hAnsi="仿宋" w:eastAsia="仿宋"/>
                <w:kern w:val="0"/>
                <w:szCs w:val="21"/>
              </w:rPr>
            </w:pPr>
            <w:r>
              <w:rPr>
                <w:rFonts w:ascii="仿宋" w:hAnsi="仿宋" w:eastAsia="仿宋"/>
                <w:kern w:val="0"/>
                <w:szCs w:val="21"/>
              </w:rPr>
              <w:t>100≤Y＜2000</w:t>
            </w:r>
          </w:p>
        </w:tc>
        <w:tc>
          <w:tcPr>
            <w:tcW w:w="966" w:type="dxa"/>
            <w:vAlign w:val="center"/>
          </w:tcPr>
          <w:p w14:paraId="557FEB39">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07D3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5ED2084">
            <w:pPr>
              <w:widowControl/>
              <w:spacing w:line="240" w:lineRule="exact"/>
              <w:jc w:val="left"/>
              <w:rPr>
                <w:rFonts w:ascii="仿宋" w:hAnsi="仿宋" w:eastAsia="仿宋"/>
                <w:kern w:val="0"/>
                <w:szCs w:val="21"/>
              </w:rPr>
            </w:pPr>
            <w:r>
              <w:rPr>
                <w:rFonts w:ascii="仿宋" w:hAnsi="仿宋" w:eastAsia="仿宋"/>
                <w:kern w:val="0"/>
                <w:szCs w:val="21"/>
              </w:rPr>
              <w:t>餐饮业</w:t>
            </w:r>
          </w:p>
        </w:tc>
        <w:tc>
          <w:tcPr>
            <w:tcW w:w="1502" w:type="dxa"/>
            <w:vAlign w:val="center"/>
          </w:tcPr>
          <w:p w14:paraId="6B32A7A5">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17450745">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79780032">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1C527026">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 xml:space="preserve">100≤X＜300 </w:t>
            </w:r>
          </w:p>
        </w:tc>
        <w:tc>
          <w:tcPr>
            <w:tcW w:w="1686" w:type="dxa"/>
            <w:vAlign w:val="center"/>
          </w:tcPr>
          <w:p w14:paraId="75BB50B0">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410E05E7">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429E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7DBA54B">
            <w:pPr>
              <w:widowControl/>
              <w:spacing w:line="240" w:lineRule="exact"/>
              <w:jc w:val="left"/>
              <w:rPr>
                <w:rFonts w:ascii="仿宋" w:hAnsi="仿宋" w:eastAsia="仿宋"/>
                <w:kern w:val="0"/>
                <w:szCs w:val="21"/>
              </w:rPr>
            </w:pPr>
          </w:p>
        </w:tc>
        <w:tc>
          <w:tcPr>
            <w:tcW w:w="1502" w:type="dxa"/>
            <w:vAlign w:val="center"/>
          </w:tcPr>
          <w:p w14:paraId="250AA35E">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6251A89C">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4A08B1F0">
            <w:pPr>
              <w:widowControl/>
              <w:spacing w:line="240" w:lineRule="exact"/>
              <w:jc w:val="center"/>
              <w:rPr>
                <w:rFonts w:ascii="仿宋" w:hAnsi="仿宋" w:eastAsia="仿宋"/>
                <w:kern w:val="0"/>
                <w:szCs w:val="21"/>
              </w:rPr>
            </w:pPr>
            <w:r>
              <w:rPr>
                <w:rFonts w:ascii="仿宋" w:hAnsi="仿宋" w:eastAsia="仿宋"/>
                <w:kern w:val="0"/>
                <w:szCs w:val="21"/>
              </w:rPr>
              <w:t>Y≥10000</w:t>
            </w:r>
          </w:p>
        </w:tc>
        <w:tc>
          <w:tcPr>
            <w:tcW w:w="1867" w:type="dxa"/>
            <w:vAlign w:val="center"/>
          </w:tcPr>
          <w:p w14:paraId="4EC38166">
            <w:pPr>
              <w:widowControl/>
              <w:spacing w:line="240" w:lineRule="exact"/>
              <w:jc w:val="center"/>
              <w:rPr>
                <w:rFonts w:ascii="仿宋" w:hAnsi="仿宋" w:eastAsia="仿宋"/>
                <w:kern w:val="0"/>
                <w:szCs w:val="21"/>
              </w:rPr>
            </w:pPr>
            <w:r>
              <w:rPr>
                <w:rFonts w:ascii="仿宋" w:hAnsi="仿宋" w:eastAsia="仿宋"/>
                <w:kern w:val="0"/>
                <w:szCs w:val="21"/>
              </w:rPr>
              <w:t>2000≤Y＜10000</w:t>
            </w:r>
          </w:p>
        </w:tc>
        <w:tc>
          <w:tcPr>
            <w:tcW w:w="1686" w:type="dxa"/>
            <w:vAlign w:val="center"/>
          </w:tcPr>
          <w:p w14:paraId="6ACBAD91">
            <w:pPr>
              <w:widowControl/>
              <w:spacing w:line="240" w:lineRule="exact"/>
              <w:jc w:val="center"/>
              <w:rPr>
                <w:rFonts w:ascii="仿宋" w:hAnsi="仿宋" w:eastAsia="仿宋"/>
                <w:kern w:val="0"/>
                <w:szCs w:val="21"/>
              </w:rPr>
            </w:pPr>
            <w:r>
              <w:rPr>
                <w:rFonts w:ascii="仿宋" w:hAnsi="仿宋" w:eastAsia="仿宋"/>
                <w:kern w:val="0"/>
                <w:szCs w:val="21"/>
              </w:rPr>
              <w:t>100≤Y＜2000</w:t>
            </w:r>
          </w:p>
        </w:tc>
        <w:tc>
          <w:tcPr>
            <w:tcW w:w="966" w:type="dxa"/>
            <w:vAlign w:val="center"/>
          </w:tcPr>
          <w:p w14:paraId="4F07F120">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6E1B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464E91A6">
            <w:pPr>
              <w:widowControl/>
              <w:spacing w:line="240" w:lineRule="exact"/>
              <w:jc w:val="left"/>
              <w:rPr>
                <w:rFonts w:ascii="仿宋" w:hAnsi="仿宋" w:eastAsia="仿宋"/>
                <w:kern w:val="0"/>
                <w:szCs w:val="21"/>
              </w:rPr>
            </w:pPr>
            <w:r>
              <w:rPr>
                <w:rFonts w:ascii="仿宋" w:hAnsi="仿宋" w:eastAsia="仿宋"/>
                <w:kern w:val="0"/>
                <w:szCs w:val="21"/>
              </w:rPr>
              <w:t>信息传输业 *</w:t>
            </w:r>
          </w:p>
        </w:tc>
        <w:tc>
          <w:tcPr>
            <w:tcW w:w="1502" w:type="dxa"/>
            <w:vAlign w:val="center"/>
          </w:tcPr>
          <w:p w14:paraId="5DBF6DFB">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4B141750">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1637E226">
            <w:pPr>
              <w:widowControl/>
              <w:spacing w:line="240" w:lineRule="exact"/>
              <w:jc w:val="center"/>
              <w:rPr>
                <w:rFonts w:ascii="仿宋" w:hAnsi="仿宋" w:eastAsia="仿宋"/>
                <w:kern w:val="0"/>
                <w:szCs w:val="21"/>
              </w:rPr>
            </w:pPr>
            <w:r>
              <w:rPr>
                <w:rFonts w:ascii="仿宋" w:hAnsi="仿宋" w:eastAsia="仿宋"/>
                <w:kern w:val="0"/>
                <w:szCs w:val="21"/>
              </w:rPr>
              <w:t>X≥2000</w:t>
            </w:r>
          </w:p>
        </w:tc>
        <w:tc>
          <w:tcPr>
            <w:tcW w:w="1867" w:type="dxa"/>
            <w:vAlign w:val="center"/>
          </w:tcPr>
          <w:p w14:paraId="0A2B495F">
            <w:pPr>
              <w:widowControl/>
              <w:spacing w:line="240" w:lineRule="exact"/>
              <w:jc w:val="center"/>
              <w:rPr>
                <w:rFonts w:ascii="仿宋" w:hAnsi="仿宋" w:eastAsia="仿宋"/>
                <w:kern w:val="0"/>
                <w:szCs w:val="21"/>
              </w:rPr>
            </w:pPr>
            <w:r>
              <w:rPr>
                <w:rFonts w:ascii="仿宋" w:hAnsi="仿宋" w:eastAsia="仿宋"/>
                <w:kern w:val="0"/>
                <w:szCs w:val="21"/>
              </w:rPr>
              <w:t>100≤X＜2000</w:t>
            </w:r>
          </w:p>
        </w:tc>
        <w:tc>
          <w:tcPr>
            <w:tcW w:w="1686" w:type="dxa"/>
            <w:vAlign w:val="center"/>
          </w:tcPr>
          <w:p w14:paraId="5E2923EF">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48B8B7BE">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0256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43666AD">
            <w:pPr>
              <w:widowControl/>
              <w:spacing w:line="240" w:lineRule="exact"/>
              <w:jc w:val="left"/>
              <w:rPr>
                <w:rFonts w:ascii="仿宋" w:hAnsi="仿宋" w:eastAsia="仿宋"/>
                <w:kern w:val="0"/>
                <w:szCs w:val="21"/>
              </w:rPr>
            </w:pPr>
          </w:p>
        </w:tc>
        <w:tc>
          <w:tcPr>
            <w:tcW w:w="1502" w:type="dxa"/>
            <w:vAlign w:val="center"/>
          </w:tcPr>
          <w:p w14:paraId="2A9D201A">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27FA5708">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455C8676">
            <w:pPr>
              <w:widowControl/>
              <w:spacing w:line="240" w:lineRule="exact"/>
              <w:jc w:val="center"/>
              <w:rPr>
                <w:rFonts w:ascii="仿宋" w:hAnsi="仿宋" w:eastAsia="仿宋"/>
                <w:kern w:val="0"/>
                <w:szCs w:val="21"/>
              </w:rPr>
            </w:pPr>
            <w:r>
              <w:rPr>
                <w:rFonts w:ascii="仿宋" w:hAnsi="仿宋" w:eastAsia="仿宋"/>
                <w:kern w:val="0"/>
                <w:szCs w:val="21"/>
              </w:rPr>
              <w:t>Y≥100000</w:t>
            </w:r>
          </w:p>
        </w:tc>
        <w:tc>
          <w:tcPr>
            <w:tcW w:w="1867" w:type="dxa"/>
            <w:vAlign w:val="center"/>
          </w:tcPr>
          <w:p w14:paraId="4B7FB57A">
            <w:pPr>
              <w:widowControl/>
              <w:spacing w:line="240" w:lineRule="exact"/>
              <w:jc w:val="center"/>
              <w:rPr>
                <w:rFonts w:ascii="仿宋" w:hAnsi="仿宋" w:eastAsia="仿宋"/>
                <w:kern w:val="0"/>
                <w:szCs w:val="21"/>
              </w:rPr>
            </w:pPr>
            <w:r>
              <w:rPr>
                <w:rFonts w:ascii="仿宋" w:hAnsi="仿宋" w:eastAsia="仿宋"/>
                <w:kern w:val="0"/>
                <w:szCs w:val="21"/>
              </w:rPr>
              <w:t>1000≤Y＜100000</w:t>
            </w:r>
          </w:p>
        </w:tc>
        <w:tc>
          <w:tcPr>
            <w:tcW w:w="1686" w:type="dxa"/>
            <w:vAlign w:val="center"/>
          </w:tcPr>
          <w:p w14:paraId="4E657024">
            <w:pPr>
              <w:widowControl/>
              <w:spacing w:line="240" w:lineRule="exact"/>
              <w:jc w:val="center"/>
              <w:rPr>
                <w:rFonts w:ascii="仿宋" w:hAnsi="仿宋" w:eastAsia="仿宋"/>
                <w:kern w:val="0"/>
                <w:szCs w:val="21"/>
              </w:rPr>
            </w:pPr>
            <w:r>
              <w:rPr>
                <w:rFonts w:ascii="仿宋" w:hAnsi="仿宋" w:eastAsia="仿宋"/>
                <w:kern w:val="0"/>
                <w:szCs w:val="21"/>
              </w:rPr>
              <w:t>100≤Y＜1000</w:t>
            </w:r>
          </w:p>
        </w:tc>
        <w:tc>
          <w:tcPr>
            <w:tcW w:w="966" w:type="dxa"/>
            <w:vAlign w:val="center"/>
          </w:tcPr>
          <w:p w14:paraId="005ED030">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4193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0C4716F3">
            <w:pPr>
              <w:widowControl/>
              <w:spacing w:line="240" w:lineRule="exact"/>
              <w:jc w:val="left"/>
              <w:rPr>
                <w:rFonts w:ascii="仿宋" w:hAnsi="仿宋" w:eastAsia="仿宋"/>
                <w:spacing w:val="-12"/>
                <w:kern w:val="0"/>
                <w:szCs w:val="21"/>
              </w:rPr>
            </w:pPr>
            <w:r>
              <w:rPr>
                <w:rFonts w:ascii="仿宋" w:hAnsi="仿宋" w:eastAsia="仿宋"/>
                <w:spacing w:val="-12"/>
                <w:kern w:val="0"/>
                <w:szCs w:val="21"/>
              </w:rPr>
              <w:t>软件和信息技术服</w:t>
            </w:r>
            <w:r>
              <w:rPr>
                <w:rFonts w:ascii="仿宋" w:hAnsi="仿宋" w:eastAsia="仿宋"/>
                <w:kern w:val="0"/>
                <w:szCs w:val="21"/>
              </w:rPr>
              <w:t>务业</w:t>
            </w:r>
          </w:p>
        </w:tc>
        <w:tc>
          <w:tcPr>
            <w:tcW w:w="1502" w:type="dxa"/>
            <w:vAlign w:val="center"/>
          </w:tcPr>
          <w:p w14:paraId="6A2B3030">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0B4CB5EE">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164BD918">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34EC7EB3">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 xml:space="preserve">100≤X＜300 </w:t>
            </w:r>
          </w:p>
        </w:tc>
        <w:tc>
          <w:tcPr>
            <w:tcW w:w="1686" w:type="dxa"/>
            <w:vAlign w:val="center"/>
          </w:tcPr>
          <w:p w14:paraId="13A48147">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7B5F0ED6">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421A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27F8C00D">
            <w:pPr>
              <w:widowControl/>
              <w:spacing w:line="240" w:lineRule="exact"/>
              <w:jc w:val="left"/>
              <w:rPr>
                <w:rFonts w:ascii="仿宋" w:hAnsi="仿宋" w:eastAsia="仿宋"/>
                <w:spacing w:val="-12"/>
                <w:kern w:val="0"/>
                <w:szCs w:val="21"/>
              </w:rPr>
            </w:pPr>
          </w:p>
        </w:tc>
        <w:tc>
          <w:tcPr>
            <w:tcW w:w="1502" w:type="dxa"/>
            <w:vAlign w:val="center"/>
          </w:tcPr>
          <w:p w14:paraId="0CCB1A40">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568FA4EE">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25307761">
            <w:pPr>
              <w:widowControl/>
              <w:spacing w:line="240" w:lineRule="exact"/>
              <w:jc w:val="center"/>
              <w:rPr>
                <w:rFonts w:ascii="仿宋" w:hAnsi="仿宋" w:eastAsia="仿宋"/>
                <w:kern w:val="0"/>
                <w:szCs w:val="21"/>
              </w:rPr>
            </w:pPr>
            <w:r>
              <w:rPr>
                <w:rFonts w:ascii="仿宋" w:hAnsi="仿宋" w:eastAsia="仿宋"/>
                <w:kern w:val="0"/>
                <w:szCs w:val="21"/>
              </w:rPr>
              <w:t>Y≥10000</w:t>
            </w:r>
          </w:p>
        </w:tc>
        <w:tc>
          <w:tcPr>
            <w:tcW w:w="1867" w:type="dxa"/>
            <w:vAlign w:val="center"/>
          </w:tcPr>
          <w:p w14:paraId="0DF0BA18">
            <w:pPr>
              <w:widowControl/>
              <w:spacing w:line="240" w:lineRule="exact"/>
              <w:jc w:val="center"/>
              <w:rPr>
                <w:rFonts w:ascii="仿宋" w:hAnsi="仿宋" w:eastAsia="仿宋"/>
                <w:kern w:val="0"/>
                <w:szCs w:val="21"/>
              </w:rPr>
            </w:pPr>
            <w:r>
              <w:rPr>
                <w:rFonts w:ascii="仿宋" w:hAnsi="仿宋" w:eastAsia="仿宋"/>
                <w:kern w:val="0"/>
                <w:szCs w:val="21"/>
              </w:rPr>
              <w:t>1000≤Y＜10000</w:t>
            </w:r>
          </w:p>
        </w:tc>
        <w:tc>
          <w:tcPr>
            <w:tcW w:w="1686" w:type="dxa"/>
            <w:vAlign w:val="center"/>
          </w:tcPr>
          <w:p w14:paraId="3A59A41B">
            <w:pPr>
              <w:widowControl/>
              <w:spacing w:line="240" w:lineRule="exact"/>
              <w:jc w:val="center"/>
              <w:rPr>
                <w:rFonts w:ascii="仿宋" w:hAnsi="仿宋" w:eastAsia="仿宋"/>
                <w:kern w:val="0"/>
                <w:szCs w:val="21"/>
              </w:rPr>
            </w:pPr>
            <w:r>
              <w:rPr>
                <w:rFonts w:ascii="仿宋" w:hAnsi="仿宋" w:eastAsia="仿宋"/>
                <w:kern w:val="0"/>
                <w:szCs w:val="21"/>
              </w:rPr>
              <w:t>50≤Y＜1000</w:t>
            </w:r>
          </w:p>
        </w:tc>
        <w:tc>
          <w:tcPr>
            <w:tcW w:w="966" w:type="dxa"/>
            <w:vAlign w:val="center"/>
          </w:tcPr>
          <w:p w14:paraId="515310B0">
            <w:pPr>
              <w:widowControl/>
              <w:spacing w:line="240" w:lineRule="exact"/>
              <w:jc w:val="center"/>
              <w:rPr>
                <w:rFonts w:ascii="仿宋" w:hAnsi="仿宋" w:eastAsia="仿宋"/>
                <w:kern w:val="0"/>
                <w:szCs w:val="21"/>
              </w:rPr>
            </w:pPr>
            <w:r>
              <w:rPr>
                <w:rFonts w:ascii="仿宋" w:hAnsi="仿宋" w:eastAsia="仿宋"/>
                <w:kern w:val="0"/>
                <w:szCs w:val="21"/>
              </w:rPr>
              <w:t>Y＜50</w:t>
            </w:r>
          </w:p>
        </w:tc>
      </w:tr>
      <w:tr w14:paraId="42FF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0BE029FA">
            <w:pPr>
              <w:widowControl/>
              <w:spacing w:line="240" w:lineRule="exact"/>
              <w:jc w:val="left"/>
              <w:rPr>
                <w:rFonts w:ascii="仿宋" w:hAnsi="仿宋" w:eastAsia="仿宋"/>
                <w:kern w:val="0"/>
                <w:szCs w:val="21"/>
              </w:rPr>
            </w:pPr>
            <w:r>
              <w:rPr>
                <w:rFonts w:ascii="仿宋" w:hAnsi="仿宋" w:eastAsia="仿宋"/>
                <w:kern w:val="0"/>
                <w:szCs w:val="21"/>
              </w:rPr>
              <w:t>房地产开发经营</w:t>
            </w:r>
          </w:p>
        </w:tc>
        <w:tc>
          <w:tcPr>
            <w:tcW w:w="1502" w:type="dxa"/>
            <w:vAlign w:val="center"/>
          </w:tcPr>
          <w:p w14:paraId="7D23CE30">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33534B19">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1753183A">
            <w:pPr>
              <w:widowControl/>
              <w:spacing w:line="240" w:lineRule="exact"/>
              <w:jc w:val="center"/>
              <w:rPr>
                <w:rFonts w:ascii="仿宋" w:hAnsi="仿宋" w:eastAsia="仿宋"/>
                <w:kern w:val="0"/>
                <w:szCs w:val="21"/>
              </w:rPr>
            </w:pPr>
            <w:r>
              <w:rPr>
                <w:rFonts w:ascii="仿宋" w:hAnsi="仿宋" w:eastAsia="仿宋"/>
                <w:kern w:val="0"/>
                <w:szCs w:val="21"/>
              </w:rPr>
              <w:t>Y≥200000</w:t>
            </w:r>
          </w:p>
        </w:tc>
        <w:tc>
          <w:tcPr>
            <w:tcW w:w="1867" w:type="dxa"/>
            <w:vAlign w:val="center"/>
          </w:tcPr>
          <w:p w14:paraId="4222B1C3">
            <w:pPr>
              <w:widowControl/>
              <w:spacing w:line="240" w:lineRule="exact"/>
              <w:jc w:val="center"/>
              <w:rPr>
                <w:rFonts w:ascii="仿宋" w:hAnsi="仿宋" w:eastAsia="仿宋"/>
                <w:kern w:val="0"/>
                <w:szCs w:val="21"/>
              </w:rPr>
            </w:pPr>
            <w:r>
              <w:rPr>
                <w:rFonts w:ascii="仿宋" w:hAnsi="仿宋" w:eastAsia="仿宋"/>
                <w:kern w:val="0"/>
                <w:szCs w:val="21"/>
              </w:rPr>
              <w:t>1000≤Y＜200000</w:t>
            </w:r>
          </w:p>
        </w:tc>
        <w:tc>
          <w:tcPr>
            <w:tcW w:w="1686" w:type="dxa"/>
            <w:vAlign w:val="center"/>
          </w:tcPr>
          <w:p w14:paraId="208EBB30">
            <w:pPr>
              <w:widowControl/>
              <w:spacing w:line="240" w:lineRule="exact"/>
              <w:jc w:val="center"/>
              <w:rPr>
                <w:rFonts w:ascii="仿宋" w:hAnsi="仿宋" w:eastAsia="仿宋"/>
                <w:kern w:val="0"/>
                <w:szCs w:val="21"/>
              </w:rPr>
            </w:pPr>
            <w:r>
              <w:rPr>
                <w:rFonts w:ascii="仿宋" w:hAnsi="仿宋" w:eastAsia="仿宋"/>
                <w:kern w:val="0"/>
                <w:szCs w:val="21"/>
              </w:rPr>
              <w:t>100≤Y＜1000</w:t>
            </w:r>
          </w:p>
        </w:tc>
        <w:tc>
          <w:tcPr>
            <w:tcW w:w="966" w:type="dxa"/>
            <w:vAlign w:val="center"/>
          </w:tcPr>
          <w:p w14:paraId="134F6E55">
            <w:pPr>
              <w:widowControl/>
              <w:spacing w:line="240" w:lineRule="exact"/>
              <w:jc w:val="center"/>
              <w:rPr>
                <w:rFonts w:ascii="仿宋" w:hAnsi="仿宋" w:eastAsia="仿宋"/>
                <w:kern w:val="0"/>
                <w:szCs w:val="21"/>
              </w:rPr>
            </w:pPr>
            <w:r>
              <w:rPr>
                <w:rFonts w:ascii="仿宋" w:hAnsi="仿宋" w:eastAsia="仿宋"/>
                <w:kern w:val="0"/>
                <w:szCs w:val="21"/>
              </w:rPr>
              <w:t>Y＜100</w:t>
            </w:r>
          </w:p>
        </w:tc>
      </w:tr>
      <w:tr w14:paraId="302A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2320" w:type="dxa"/>
            <w:vMerge w:val="continue"/>
            <w:vAlign w:val="center"/>
          </w:tcPr>
          <w:p w14:paraId="407E05D4">
            <w:pPr>
              <w:widowControl/>
              <w:spacing w:line="240" w:lineRule="exact"/>
              <w:jc w:val="left"/>
              <w:rPr>
                <w:rFonts w:ascii="仿宋" w:hAnsi="仿宋" w:eastAsia="仿宋"/>
                <w:kern w:val="0"/>
                <w:szCs w:val="21"/>
              </w:rPr>
            </w:pPr>
          </w:p>
        </w:tc>
        <w:tc>
          <w:tcPr>
            <w:tcW w:w="1502" w:type="dxa"/>
            <w:vAlign w:val="center"/>
          </w:tcPr>
          <w:p w14:paraId="118387B9">
            <w:pPr>
              <w:widowControl/>
              <w:spacing w:line="240" w:lineRule="exact"/>
              <w:jc w:val="center"/>
              <w:rPr>
                <w:rFonts w:ascii="仿宋" w:hAnsi="仿宋" w:eastAsia="仿宋"/>
                <w:kern w:val="0"/>
                <w:szCs w:val="21"/>
              </w:rPr>
            </w:pPr>
            <w:r>
              <w:rPr>
                <w:rFonts w:ascii="仿宋" w:hAnsi="仿宋" w:eastAsia="仿宋"/>
                <w:kern w:val="0"/>
                <w:szCs w:val="21"/>
              </w:rPr>
              <w:t>资产总额(Z)</w:t>
            </w:r>
          </w:p>
        </w:tc>
        <w:tc>
          <w:tcPr>
            <w:tcW w:w="778" w:type="dxa"/>
            <w:vAlign w:val="center"/>
          </w:tcPr>
          <w:p w14:paraId="4DEF8220">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05C09A58">
            <w:pPr>
              <w:widowControl/>
              <w:spacing w:line="240" w:lineRule="exact"/>
              <w:jc w:val="center"/>
              <w:rPr>
                <w:rFonts w:ascii="仿宋" w:hAnsi="仿宋" w:eastAsia="仿宋"/>
                <w:kern w:val="0"/>
                <w:szCs w:val="21"/>
              </w:rPr>
            </w:pPr>
            <w:r>
              <w:rPr>
                <w:rFonts w:ascii="仿宋" w:hAnsi="仿宋" w:eastAsia="仿宋"/>
                <w:kern w:val="0"/>
                <w:szCs w:val="21"/>
              </w:rPr>
              <w:t>Z≥10000</w:t>
            </w:r>
          </w:p>
        </w:tc>
        <w:tc>
          <w:tcPr>
            <w:tcW w:w="1867" w:type="dxa"/>
            <w:vAlign w:val="center"/>
          </w:tcPr>
          <w:p w14:paraId="195F232E">
            <w:pPr>
              <w:widowControl/>
              <w:spacing w:line="240" w:lineRule="exact"/>
              <w:jc w:val="center"/>
              <w:rPr>
                <w:rFonts w:ascii="仿宋" w:hAnsi="仿宋" w:eastAsia="仿宋"/>
                <w:kern w:val="0"/>
                <w:szCs w:val="21"/>
              </w:rPr>
            </w:pPr>
            <w:r>
              <w:rPr>
                <w:rFonts w:ascii="仿宋" w:hAnsi="仿宋" w:eastAsia="仿宋"/>
                <w:kern w:val="0"/>
                <w:szCs w:val="21"/>
              </w:rPr>
              <w:t>5000≤Z＜10000</w:t>
            </w:r>
          </w:p>
        </w:tc>
        <w:tc>
          <w:tcPr>
            <w:tcW w:w="1686" w:type="dxa"/>
            <w:vAlign w:val="center"/>
          </w:tcPr>
          <w:p w14:paraId="09C66446">
            <w:pPr>
              <w:widowControl/>
              <w:spacing w:line="240" w:lineRule="exact"/>
              <w:jc w:val="center"/>
              <w:rPr>
                <w:rFonts w:ascii="仿宋" w:hAnsi="仿宋" w:eastAsia="仿宋"/>
                <w:kern w:val="0"/>
                <w:szCs w:val="21"/>
              </w:rPr>
            </w:pPr>
            <w:r>
              <w:rPr>
                <w:rFonts w:ascii="仿宋" w:hAnsi="仿宋" w:eastAsia="仿宋"/>
                <w:kern w:val="0"/>
                <w:szCs w:val="21"/>
              </w:rPr>
              <w:t>2000≤Z＜</w:t>
            </w:r>
            <w:r>
              <w:rPr>
                <w:rFonts w:hint="eastAsia" w:ascii="仿宋" w:hAnsi="仿宋" w:eastAsia="仿宋"/>
                <w:kern w:val="0"/>
                <w:szCs w:val="21"/>
              </w:rPr>
              <w:t>5000</w:t>
            </w:r>
          </w:p>
        </w:tc>
        <w:tc>
          <w:tcPr>
            <w:tcW w:w="966" w:type="dxa"/>
            <w:vAlign w:val="center"/>
          </w:tcPr>
          <w:p w14:paraId="3D6CD8F9">
            <w:pPr>
              <w:widowControl/>
              <w:spacing w:line="240" w:lineRule="exact"/>
              <w:jc w:val="center"/>
              <w:rPr>
                <w:rFonts w:ascii="仿宋" w:hAnsi="仿宋" w:eastAsia="仿宋"/>
                <w:kern w:val="0"/>
                <w:szCs w:val="21"/>
              </w:rPr>
            </w:pPr>
            <w:r>
              <w:rPr>
                <w:rFonts w:ascii="仿宋" w:hAnsi="仿宋" w:eastAsia="仿宋"/>
                <w:kern w:val="0"/>
                <w:szCs w:val="21"/>
              </w:rPr>
              <w:t>Z＜2000</w:t>
            </w:r>
          </w:p>
        </w:tc>
      </w:tr>
      <w:tr w14:paraId="4C27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2FA2C4FC">
            <w:pPr>
              <w:widowControl/>
              <w:spacing w:line="240" w:lineRule="exact"/>
              <w:jc w:val="left"/>
              <w:rPr>
                <w:rFonts w:ascii="仿宋" w:hAnsi="仿宋" w:eastAsia="仿宋"/>
                <w:kern w:val="0"/>
                <w:szCs w:val="21"/>
              </w:rPr>
            </w:pPr>
            <w:r>
              <w:rPr>
                <w:rFonts w:ascii="仿宋" w:hAnsi="仿宋" w:eastAsia="仿宋"/>
                <w:kern w:val="0"/>
                <w:szCs w:val="21"/>
              </w:rPr>
              <w:t>物业管理</w:t>
            </w:r>
          </w:p>
        </w:tc>
        <w:tc>
          <w:tcPr>
            <w:tcW w:w="1502" w:type="dxa"/>
            <w:vAlign w:val="center"/>
          </w:tcPr>
          <w:p w14:paraId="0F6E8074">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512FBD8A">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30E444E3">
            <w:pPr>
              <w:widowControl/>
              <w:spacing w:line="240" w:lineRule="exact"/>
              <w:jc w:val="center"/>
              <w:rPr>
                <w:rFonts w:ascii="仿宋" w:hAnsi="仿宋" w:eastAsia="仿宋"/>
                <w:kern w:val="0"/>
                <w:szCs w:val="21"/>
              </w:rPr>
            </w:pPr>
            <w:r>
              <w:rPr>
                <w:rFonts w:ascii="仿宋" w:hAnsi="仿宋" w:eastAsia="仿宋"/>
                <w:kern w:val="0"/>
                <w:szCs w:val="21"/>
              </w:rPr>
              <w:t>X≥1000</w:t>
            </w:r>
          </w:p>
        </w:tc>
        <w:tc>
          <w:tcPr>
            <w:tcW w:w="1867" w:type="dxa"/>
            <w:vAlign w:val="center"/>
          </w:tcPr>
          <w:p w14:paraId="05F24D48">
            <w:pPr>
              <w:widowControl/>
              <w:spacing w:line="240" w:lineRule="exact"/>
              <w:jc w:val="center"/>
              <w:rPr>
                <w:rFonts w:ascii="仿宋" w:hAnsi="仿宋" w:eastAsia="仿宋"/>
                <w:kern w:val="0"/>
                <w:szCs w:val="21"/>
              </w:rPr>
            </w:pPr>
            <w:r>
              <w:rPr>
                <w:rFonts w:ascii="仿宋" w:hAnsi="仿宋" w:eastAsia="仿宋"/>
                <w:kern w:val="0"/>
                <w:szCs w:val="21"/>
              </w:rPr>
              <w:t>300≤X＜1000</w:t>
            </w:r>
          </w:p>
        </w:tc>
        <w:tc>
          <w:tcPr>
            <w:tcW w:w="1686" w:type="dxa"/>
            <w:vAlign w:val="center"/>
          </w:tcPr>
          <w:p w14:paraId="5434DB93">
            <w:pPr>
              <w:widowControl/>
              <w:spacing w:line="240" w:lineRule="exact"/>
              <w:jc w:val="center"/>
              <w:rPr>
                <w:rFonts w:ascii="仿宋" w:hAnsi="仿宋" w:eastAsia="仿宋"/>
                <w:kern w:val="0"/>
                <w:szCs w:val="21"/>
              </w:rPr>
            </w:pPr>
            <w:r>
              <w:rPr>
                <w:rFonts w:ascii="仿宋" w:hAnsi="仿宋" w:eastAsia="仿宋"/>
                <w:kern w:val="0"/>
                <w:szCs w:val="21"/>
              </w:rPr>
              <w:t>100≤X＜300</w:t>
            </w:r>
          </w:p>
        </w:tc>
        <w:tc>
          <w:tcPr>
            <w:tcW w:w="966" w:type="dxa"/>
            <w:vAlign w:val="center"/>
          </w:tcPr>
          <w:p w14:paraId="5C1D72BE">
            <w:pPr>
              <w:widowControl/>
              <w:spacing w:line="240" w:lineRule="exact"/>
              <w:jc w:val="center"/>
              <w:rPr>
                <w:rFonts w:ascii="仿宋" w:hAnsi="仿宋" w:eastAsia="仿宋"/>
                <w:kern w:val="0"/>
                <w:szCs w:val="21"/>
              </w:rPr>
            </w:pPr>
            <w:r>
              <w:rPr>
                <w:rFonts w:ascii="仿宋" w:hAnsi="仿宋" w:eastAsia="仿宋"/>
                <w:kern w:val="0"/>
                <w:szCs w:val="21"/>
              </w:rPr>
              <w:t>X＜100</w:t>
            </w:r>
          </w:p>
        </w:tc>
      </w:tr>
      <w:tr w14:paraId="42AE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782C0CCB">
            <w:pPr>
              <w:widowControl/>
              <w:spacing w:line="240" w:lineRule="exact"/>
              <w:jc w:val="left"/>
              <w:rPr>
                <w:rFonts w:ascii="仿宋" w:hAnsi="仿宋" w:eastAsia="仿宋"/>
                <w:kern w:val="0"/>
                <w:szCs w:val="21"/>
              </w:rPr>
            </w:pPr>
          </w:p>
        </w:tc>
        <w:tc>
          <w:tcPr>
            <w:tcW w:w="1502" w:type="dxa"/>
            <w:vAlign w:val="center"/>
          </w:tcPr>
          <w:p w14:paraId="58E56871">
            <w:pPr>
              <w:widowControl/>
              <w:spacing w:line="240" w:lineRule="exact"/>
              <w:jc w:val="center"/>
              <w:rPr>
                <w:rFonts w:ascii="仿宋" w:hAnsi="仿宋" w:eastAsia="仿宋"/>
                <w:kern w:val="0"/>
                <w:szCs w:val="21"/>
              </w:rPr>
            </w:pPr>
            <w:r>
              <w:rPr>
                <w:rFonts w:ascii="仿宋" w:hAnsi="仿宋" w:eastAsia="仿宋"/>
                <w:kern w:val="0"/>
                <w:szCs w:val="21"/>
              </w:rPr>
              <w:t>营业收入(Y)</w:t>
            </w:r>
          </w:p>
        </w:tc>
        <w:tc>
          <w:tcPr>
            <w:tcW w:w="778" w:type="dxa"/>
            <w:vAlign w:val="center"/>
          </w:tcPr>
          <w:p w14:paraId="0C8FA906">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65CC9A4D">
            <w:pPr>
              <w:widowControl/>
              <w:spacing w:line="240" w:lineRule="exact"/>
              <w:jc w:val="center"/>
              <w:rPr>
                <w:rFonts w:ascii="仿宋" w:hAnsi="仿宋" w:eastAsia="仿宋"/>
                <w:kern w:val="0"/>
                <w:szCs w:val="21"/>
              </w:rPr>
            </w:pPr>
            <w:r>
              <w:rPr>
                <w:rFonts w:ascii="仿宋" w:hAnsi="仿宋" w:eastAsia="仿宋"/>
                <w:kern w:val="0"/>
                <w:szCs w:val="21"/>
              </w:rPr>
              <w:t>Y≥5000</w:t>
            </w:r>
          </w:p>
        </w:tc>
        <w:tc>
          <w:tcPr>
            <w:tcW w:w="1867" w:type="dxa"/>
            <w:vAlign w:val="center"/>
          </w:tcPr>
          <w:p w14:paraId="59E671C0">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1000≤Y＜5000</w:t>
            </w:r>
          </w:p>
        </w:tc>
        <w:tc>
          <w:tcPr>
            <w:tcW w:w="1686" w:type="dxa"/>
            <w:vAlign w:val="center"/>
          </w:tcPr>
          <w:p w14:paraId="39F50FB6">
            <w:pPr>
              <w:widowControl/>
              <w:spacing w:line="240" w:lineRule="exact"/>
              <w:jc w:val="center"/>
              <w:rPr>
                <w:rFonts w:ascii="仿宋" w:hAnsi="仿宋" w:eastAsia="仿宋"/>
                <w:kern w:val="0"/>
                <w:szCs w:val="21"/>
              </w:rPr>
            </w:pPr>
            <w:r>
              <w:rPr>
                <w:rFonts w:ascii="仿宋" w:hAnsi="仿宋" w:eastAsia="仿宋"/>
                <w:kern w:val="0"/>
                <w:szCs w:val="21"/>
              </w:rPr>
              <w:t>500≤Y＜1000</w:t>
            </w:r>
          </w:p>
        </w:tc>
        <w:tc>
          <w:tcPr>
            <w:tcW w:w="966" w:type="dxa"/>
            <w:vAlign w:val="center"/>
          </w:tcPr>
          <w:p w14:paraId="0B8A0B14">
            <w:pPr>
              <w:widowControl/>
              <w:spacing w:line="240" w:lineRule="exact"/>
              <w:jc w:val="center"/>
              <w:rPr>
                <w:rFonts w:ascii="仿宋" w:hAnsi="仿宋" w:eastAsia="仿宋"/>
                <w:kern w:val="0"/>
                <w:szCs w:val="21"/>
              </w:rPr>
            </w:pPr>
            <w:r>
              <w:rPr>
                <w:rFonts w:ascii="仿宋" w:hAnsi="仿宋" w:eastAsia="仿宋"/>
                <w:kern w:val="0"/>
                <w:szCs w:val="21"/>
              </w:rPr>
              <w:t>Y＜500</w:t>
            </w:r>
          </w:p>
        </w:tc>
      </w:tr>
      <w:tr w14:paraId="4B63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0B68D436">
            <w:pPr>
              <w:widowControl/>
              <w:spacing w:line="240" w:lineRule="exact"/>
              <w:jc w:val="left"/>
              <w:rPr>
                <w:rFonts w:ascii="仿宋" w:hAnsi="仿宋" w:eastAsia="仿宋"/>
                <w:kern w:val="0"/>
                <w:szCs w:val="21"/>
              </w:rPr>
            </w:pPr>
            <w:r>
              <w:rPr>
                <w:rFonts w:ascii="仿宋" w:hAnsi="仿宋" w:eastAsia="仿宋"/>
                <w:kern w:val="0"/>
                <w:szCs w:val="21"/>
              </w:rPr>
              <w:t>租赁和商务服务业</w:t>
            </w:r>
          </w:p>
        </w:tc>
        <w:tc>
          <w:tcPr>
            <w:tcW w:w="1502" w:type="dxa"/>
            <w:vAlign w:val="center"/>
          </w:tcPr>
          <w:p w14:paraId="238793C8">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7CE091BB">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5B4ABD2C">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0F6590FF">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100≤X＜300</w:t>
            </w:r>
          </w:p>
        </w:tc>
        <w:tc>
          <w:tcPr>
            <w:tcW w:w="1686" w:type="dxa"/>
            <w:vAlign w:val="center"/>
          </w:tcPr>
          <w:p w14:paraId="2E2ACD57">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59D4B1A4">
            <w:pPr>
              <w:widowControl/>
              <w:spacing w:line="240" w:lineRule="exact"/>
              <w:jc w:val="center"/>
              <w:rPr>
                <w:rFonts w:ascii="仿宋" w:hAnsi="仿宋" w:eastAsia="仿宋"/>
                <w:kern w:val="0"/>
                <w:szCs w:val="21"/>
              </w:rPr>
            </w:pPr>
            <w:r>
              <w:rPr>
                <w:rFonts w:ascii="仿宋" w:hAnsi="仿宋" w:eastAsia="仿宋"/>
                <w:kern w:val="0"/>
                <w:szCs w:val="21"/>
              </w:rPr>
              <w:t>X＜10</w:t>
            </w:r>
          </w:p>
        </w:tc>
      </w:tr>
      <w:tr w14:paraId="65BA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5ADFFCF3">
            <w:pPr>
              <w:widowControl/>
              <w:spacing w:line="240" w:lineRule="exact"/>
              <w:jc w:val="left"/>
              <w:rPr>
                <w:rFonts w:ascii="仿宋" w:hAnsi="仿宋" w:eastAsia="仿宋"/>
                <w:kern w:val="0"/>
                <w:szCs w:val="21"/>
              </w:rPr>
            </w:pPr>
          </w:p>
        </w:tc>
        <w:tc>
          <w:tcPr>
            <w:tcW w:w="1502" w:type="dxa"/>
            <w:vAlign w:val="center"/>
          </w:tcPr>
          <w:p w14:paraId="0BA87583">
            <w:pPr>
              <w:widowControl/>
              <w:spacing w:line="240" w:lineRule="exact"/>
              <w:jc w:val="center"/>
              <w:rPr>
                <w:rFonts w:ascii="仿宋" w:hAnsi="仿宋" w:eastAsia="仿宋"/>
                <w:kern w:val="0"/>
                <w:szCs w:val="21"/>
              </w:rPr>
            </w:pPr>
            <w:r>
              <w:rPr>
                <w:rFonts w:ascii="仿宋" w:hAnsi="仿宋" w:eastAsia="仿宋"/>
                <w:kern w:val="0"/>
                <w:szCs w:val="21"/>
              </w:rPr>
              <w:t>资产总额(Z)</w:t>
            </w:r>
          </w:p>
        </w:tc>
        <w:tc>
          <w:tcPr>
            <w:tcW w:w="778" w:type="dxa"/>
            <w:vAlign w:val="center"/>
          </w:tcPr>
          <w:p w14:paraId="06828EBE">
            <w:pPr>
              <w:widowControl/>
              <w:spacing w:line="240" w:lineRule="exact"/>
              <w:jc w:val="center"/>
              <w:rPr>
                <w:rFonts w:ascii="仿宋" w:hAnsi="仿宋" w:eastAsia="仿宋"/>
                <w:kern w:val="0"/>
                <w:szCs w:val="21"/>
              </w:rPr>
            </w:pPr>
            <w:r>
              <w:rPr>
                <w:rFonts w:ascii="仿宋" w:hAnsi="仿宋" w:eastAsia="仿宋"/>
                <w:kern w:val="0"/>
                <w:szCs w:val="21"/>
              </w:rPr>
              <w:t>万元</w:t>
            </w:r>
          </w:p>
        </w:tc>
        <w:tc>
          <w:tcPr>
            <w:tcW w:w="1234" w:type="dxa"/>
            <w:vAlign w:val="center"/>
          </w:tcPr>
          <w:p w14:paraId="04576B33">
            <w:pPr>
              <w:widowControl/>
              <w:spacing w:line="240" w:lineRule="exact"/>
              <w:jc w:val="center"/>
              <w:rPr>
                <w:rFonts w:ascii="仿宋" w:hAnsi="仿宋" w:eastAsia="仿宋"/>
                <w:kern w:val="0"/>
                <w:szCs w:val="21"/>
              </w:rPr>
            </w:pPr>
            <w:r>
              <w:rPr>
                <w:rFonts w:ascii="仿宋" w:hAnsi="仿宋" w:eastAsia="仿宋"/>
                <w:kern w:val="0"/>
                <w:szCs w:val="21"/>
              </w:rPr>
              <w:t>Z≥120000</w:t>
            </w:r>
          </w:p>
        </w:tc>
        <w:tc>
          <w:tcPr>
            <w:tcW w:w="1867" w:type="dxa"/>
            <w:vAlign w:val="center"/>
          </w:tcPr>
          <w:p w14:paraId="137B9964">
            <w:pPr>
              <w:widowControl/>
              <w:spacing w:line="240" w:lineRule="exact"/>
              <w:jc w:val="center"/>
              <w:rPr>
                <w:rFonts w:ascii="仿宋" w:hAnsi="仿宋" w:eastAsia="仿宋"/>
                <w:kern w:val="0"/>
                <w:szCs w:val="21"/>
              </w:rPr>
            </w:pPr>
            <w:r>
              <w:rPr>
                <w:rFonts w:ascii="仿宋" w:hAnsi="仿宋" w:eastAsia="仿宋"/>
                <w:kern w:val="0"/>
                <w:szCs w:val="21"/>
              </w:rPr>
              <w:t>8000≤Z＜120000</w:t>
            </w:r>
          </w:p>
        </w:tc>
        <w:tc>
          <w:tcPr>
            <w:tcW w:w="1686" w:type="dxa"/>
            <w:vAlign w:val="center"/>
          </w:tcPr>
          <w:p w14:paraId="20A83303">
            <w:pPr>
              <w:widowControl/>
              <w:spacing w:line="240" w:lineRule="exact"/>
              <w:jc w:val="center"/>
              <w:rPr>
                <w:rFonts w:ascii="仿宋" w:hAnsi="仿宋" w:eastAsia="仿宋"/>
                <w:kern w:val="0"/>
                <w:szCs w:val="21"/>
              </w:rPr>
            </w:pPr>
            <w:r>
              <w:rPr>
                <w:rFonts w:ascii="仿宋" w:hAnsi="仿宋" w:eastAsia="仿宋"/>
                <w:kern w:val="0"/>
                <w:szCs w:val="21"/>
              </w:rPr>
              <w:t>100≤Z＜8000</w:t>
            </w:r>
          </w:p>
        </w:tc>
        <w:tc>
          <w:tcPr>
            <w:tcW w:w="966" w:type="dxa"/>
            <w:vAlign w:val="center"/>
          </w:tcPr>
          <w:p w14:paraId="5F597606">
            <w:pPr>
              <w:widowControl/>
              <w:spacing w:line="240" w:lineRule="exact"/>
              <w:jc w:val="center"/>
              <w:rPr>
                <w:rFonts w:ascii="仿宋" w:hAnsi="仿宋" w:eastAsia="仿宋"/>
                <w:kern w:val="0"/>
                <w:szCs w:val="21"/>
              </w:rPr>
            </w:pPr>
            <w:r>
              <w:rPr>
                <w:rFonts w:ascii="仿宋" w:hAnsi="仿宋" w:eastAsia="仿宋"/>
                <w:kern w:val="0"/>
                <w:szCs w:val="21"/>
              </w:rPr>
              <w:t>Z＜100</w:t>
            </w:r>
          </w:p>
        </w:tc>
      </w:tr>
      <w:tr w14:paraId="491C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1BAEB1CF">
            <w:pPr>
              <w:widowControl/>
              <w:spacing w:line="240" w:lineRule="exact"/>
              <w:jc w:val="left"/>
              <w:rPr>
                <w:rFonts w:ascii="仿宋" w:hAnsi="仿宋" w:eastAsia="仿宋"/>
                <w:kern w:val="0"/>
                <w:szCs w:val="21"/>
              </w:rPr>
            </w:pPr>
            <w:r>
              <w:rPr>
                <w:rFonts w:ascii="仿宋" w:hAnsi="仿宋" w:eastAsia="仿宋"/>
                <w:kern w:val="0"/>
                <w:szCs w:val="21"/>
              </w:rPr>
              <w:t>其他未列明行业*</w:t>
            </w:r>
          </w:p>
        </w:tc>
        <w:tc>
          <w:tcPr>
            <w:tcW w:w="1502" w:type="dxa"/>
            <w:vAlign w:val="center"/>
          </w:tcPr>
          <w:p w14:paraId="1BC47DB2">
            <w:pPr>
              <w:widowControl/>
              <w:spacing w:line="240" w:lineRule="exact"/>
              <w:jc w:val="center"/>
              <w:rPr>
                <w:rFonts w:ascii="仿宋" w:hAnsi="仿宋" w:eastAsia="仿宋"/>
                <w:kern w:val="0"/>
                <w:szCs w:val="21"/>
              </w:rPr>
            </w:pPr>
            <w:r>
              <w:rPr>
                <w:rFonts w:ascii="仿宋" w:hAnsi="仿宋" w:eastAsia="仿宋"/>
                <w:kern w:val="0"/>
                <w:szCs w:val="21"/>
              </w:rPr>
              <w:t>从业人员(X)</w:t>
            </w:r>
          </w:p>
        </w:tc>
        <w:tc>
          <w:tcPr>
            <w:tcW w:w="778" w:type="dxa"/>
            <w:vAlign w:val="center"/>
          </w:tcPr>
          <w:p w14:paraId="42E5E536">
            <w:pPr>
              <w:widowControl/>
              <w:spacing w:line="240" w:lineRule="exact"/>
              <w:jc w:val="center"/>
              <w:rPr>
                <w:rFonts w:ascii="仿宋" w:hAnsi="仿宋" w:eastAsia="仿宋"/>
                <w:kern w:val="0"/>
                <w:szCs w:val="21"/>
              </w:rPr>
            </w:pPr>
            <w:r>
              <w:rPr>
                <w:rFonts w:ascii="仿宋" w:hAnsi="仿宋" w:eastAsia="仿宋"/>
                <w:kern w:val="0"/>
                <w:szCs w:val="21"/>
              </w:rPr>
              <w:t>人</w:t>
            </w:r>
          </w:p>
        </w:tc>
        <w:tc>
          <w:tcPr>
            <w:tcW w:w="1234" w:type="dxa"/>
            <w:vAlign w:val="center"/>
          </w:tcPr>
          <w:p w14:paraId="29E47927">
            <w:pPr>
              <w:widowControl/>
              <w:spacing w:line="240" w:lineRule="exact"/>
              <w:jc w:val="center"/>
              <w:rPr>
                <w:rFonts w:ascii="仿宋" w:hAnsi="仿宋" w:eastAsia="仿宋"/>
                <w:kern w:val="0"/>
                <w:szCs w:val="21"/>
              </w:rPr>
            </w:pPr>
            <w:r>
              <w:rPr>
                <w:rFonts w:ascii="仿宋" w:hAnsi="仿宋" w:eastAsia="仿宋"/>
                <w:kern w:val="0"/>
                <w:szCs w:val="21"/>
              </w:rPr>
              <w:t>X≥300</w:t>
            </w:r>
          </w:p>
        </w:tc>
        <w:tc>
          <w:tcPr>
            <w:tcW w:w="1867" w:type="dxa"/>
            <w:vAlign w:val="center"/>
          </w:tcPr>
          <w:p w14:paraId="0AE3A65D">
            <w:pPr>
              <w:widowControl/>
              <w:spacing w:line="240" w:lineRule="exact"/>
              <w:ind w:left="19" w:leftChars="-51" w:hanging="126" w:hangingChars="60"/>
              <w:jc w:val="center"/>
              <w:rPr>
                <w:rFonts w:ascii="仿宋" w:hAnsi="仿宋" w:eastAsia="仿宋"/>
                <w:kern w:val="0"/>
                <w:szCs w:val="21"/>
              </w:rPr>
            </w:pPr>
            <w:r>
              <w:rPr>
                <w:rFonts w:ascii="仿宋" w:hAnsi="仿宋" w:eastAsia="仿宋"/>
                <w:kern w:val="0"/>
                <w:szCs w:val="21"/>
              </w:rPr>
              <w:t>100≤X＜300</w:t>
            </w:r>
          </w:p>
        </w:tc>
        <w:tc>
          <w:tcPr>
            <w:tcW w:w="1686" w:type="dxa"/>
            <w:vAlign w:val="center"/>
          </w:tcPr>
          <w:p w14:paraId="2689B126">
            <w:pPr>
              <w:widowControl/>
              <w:spacing w:line="240" w:lineRule="exact"/>
              <w:jc w:val="center"/>
              <w:rPr>
                <w:rFonts w:ascii="仿宋" w:hAnsi="仿宋" w:eastAsia="仿宋"/>
                <w:kern w:val="0"/>
                <w:szCs w:val="21"/>
              </w:rPr>
            </w:pPr>
            <w:r>
              <w:rPr>
                <w:rFonts w:ascii="仿宋" w:hAnsi="仿宋" w:eastAsia="仿宋"/>
                <w:kern w:val="0"/>
                <w:szCs w:val="21"/>
              </w:rPr>
              <w:t>10≤X＜100</w:t>
            </w:r>
          </w:p>
        </w:tc>
        <w:tc>
          <w:tcPr>
            <w:tcW w:w="966" w:type="dxa"/>
            <w:vAlign w:val="center"/>
          </w:tcPr>
          <w:p w14:paraId="234490CB">
            <w:pPr>
              <w:widowControl/>
              <w:spacing w:line="240" w:lineRule="exact"/>
              <w:jc w:val="center"/>
              <w:rPr>
                <w:rFonts w:ascii="仿宋" w:hAnsi="仿宋" w:eastAsia="仿宋"/>
                <w:kern w:val="0"/>
                <w:szCs w:val="21"/>
              </w:rPr>
            </w:pPr>
            <w:r>
              <w:rPr>
                <w:rFonts w:ascii="仿宋" w:hAnsi="仿宋" w:eastAsia="仿宋"/>
                <w:kern w:val="0"/>
                <w:szCs w:val="21"/>
              </w:rPr>
              <w:t>X＜10</w:t>
            </w:r>
          </w:p>
        </w:tc>
      </w:tr>
    </w:tbl>
    <w:p w14:paraId="2449BC8D">
      <w:pPr>
        <w:spacing w:line="300" w:lineRule="exact"/>
        <w:rPr>
          <w:rFonts w:ascii="仿宋" w:hAnsi="仿宋" w:eastAsia="仿宋"/>
        </w:rPr>
      </w:pPr>
      <w:r>
        <w:rPr>
          <w:rFonts w:hint="eastAsia" w:ascii="仿宋" w:hAnsi="仿宋" w:eastAsia="仿宋" w:cs="宋体"/>
          <w:spacing w:val="8"/>
          <w:kern w:val="0"/>
          <w:szCs w:val="21"/>
        </w:rPr>
        <w:t>说明：</w:t>
      </w:r>
      <w:r>
        <w:rPr>
          <w:rFonts w:hint="eastAsia" w:ascii="仿宋" w:hAnsi="仿宋" w:eastAsia="仿宋" w:cs="宋体"/>
          <w:spacing w:val="8"/>
          <w:szCs w:val="21"/>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Cs w:val="21"/>
        </w:rPr>
        <w:t>3.</w:t>
      </w:r>
      <w:r>
        <w:rPr>
          <w:rFonts w:hint="eastAsia" w:ascii="仿宋" w:hAnsi="仿宋" w:eastAsia="仿宋" w:cs="宋体"/>
          <w:spacing w:val="8"/>
          <w:szCs w:val="21"/>
        </w:rPr>
        <w:t>企业划分指标以现行统计制度为准。（</w:t>
      </w:r>
      <w:r>
        <w:rPr>
          <w:rFonts w:hint="eastAsia" w:ascii="仿宋" w:hAnsi="仿宋" w:eastAsia="仿宋"/>
          <w:spacing w:val="8"/>
          <w:szCs w:val="21"/>
        </w:rPr>
        <w:t>1</w:t>
      </w:r>
      <w:r>
        <w:rPr>
          <w:rFonts w:hint="eastAsia" w:ascii="仿宋" w:hAnsi="仿宋" w:eastAsia="仿宋" w:cs="宋体"/>
          <w:spacing w:val="8"/>
          <w:szCs w:val="21"/>
        </w:rPr>
        <w:t>）从业人员，是指期末从业人员数，没有期末从业人员数的，采用全年平均人员数代替。（</w:t>
      </w:r>
      <w:r>
        <w:rPr>
          <w:rFonts w:hint="eastAsia" w:ascii="仿宋" w:hAnsi="仿宋" w:eastAsia="仿宋"/>
          <w:spacing w:val="8"/>
          <w:szCs w:val="21"/>
        </w:rPr>
        <w:t>2</w:t>
      </w:r>
      <w:r>
        <w:rPr>
          <w:rFonts w:hint="eastAsia" w:ascii="仿宋" w:hAnsi="仿宋" w:eastAsia="仿宋" w:cs="宋体"/>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Cs w:val="21"/>
        </w:rPr>
        <w:t>3</w:t>
      </w:r>
      <w:r>
        <w:rPr>
          <w:rFonts w:hint="eastAsia" w:ascii="仿宋" w:hAnsi="仿宋" w:eastAsia="仿宋" w:cs="宋体"/>
          <w:spacing w:val="8"/>
          <w:szCs w:val="21"/>
        </w:rPr>
        <w:t>）资产总额，采用资产总计代替。</w:t>
      </w:r>
    </w:p>
    <w:p w14:paraId="04FA5DAA">
      <w:pPr>
        <w:pageBreakBefore/>
        <w:spacing w:line="428" w:lineRule="exact"/>
        <w:jc w:val="center"/>
        <w:rPr>
          <w:rFonts w:ascii="仿宋" w:hAnsi="仿宋" w:eastAsia="仿宋"/>
          <w:b/>
          <w:sz w:val="44"/>
          <w:szCs w:val="44"/>
        </w:rPr>
      </w:pPr>
      <w:bookmarkStart w:id="65" w:name="_Toc74320802"/>
      <w:r>
        <w:rPr>
          <w:rFonts w:hint="eastAsia" w:ascii="仿宋" w:hAnsi="仿宋" w:eastAsia="仿宋"/>
          <w:b/>
          <w:sz w:val="44"/>
          <w:szCs w:val="44"/>
        </w:rPr>
        <w:t>第三章  投标人须知</w:t>
      </w:r>
      <w:bookmarkEnd w:id="65"/>
    </w:p>
    <w:p w14:paraId="0CFD2F03">
      <w:pPr>
        <w:spacing w:before="120" w:beforeLines="50"/>
        <w:jc w:val="center"/>
        <w:rPr>
          <w:rFonts w:ascii="仿宋" w:hAnsi="仿宋" w:eastAsia="仿宋"/>
          <w:b/>
          <w:sz w:val="24"/>
        </w:rPr>
      </w:pPr>
      <w:bookmarkStart w:id="66" w:name="_Toc254970667"/>
      <w:bookmarkStart w:id="67" w:name="_Toc254970526"/>
      <w:r>
        <w:rPr>
          <w:rFonts w:hint="eastAsia" w:ascii="仿宋" w:hAnsi="仿宋" w:eastAsia="仿宋"/>
          <w:b/>
          <w:sz w:val="24"/>
        </w:rPr>
        <w:t>投标人须知前附表</w:t>
      </w:r>
      <w:bookmarkEnd w:id="66"/>
      <w:bookmarkEnd w:id="67"/>
    </w:p>
    <w:tbl>
      <w:tblPr>
        <w:tblStyle w:val="44"/>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0F5E2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B25CB39">
            <w:pPr>
              <w:snapToGrid w:val="0"/>
              <w:spacing w:line="390" w:lineRule="exact"/>
              <w:jc w:val="center"/>
              <w:rPr>
                <w:rFonts w:ascii="仿宋" w:hAnsi="仿宋" w:eastAsia="仿宋"/>
                <w:sz w:val="24"/>
              </w:rPr>
            </w:pPr>
            <w:r>
              <w:rPr>
                <w:rFonts w:hint="eastAsia" w:ascii="仿宋" w:hAnsi="仿宋" w:eastAsia="仿宋"/>
                <w:sz w:val="24"/>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7D74598D">
            <w:pPr>
              <w:snapToGrid w:val="0"/>
              <w:spacing w:line="390" w:lineRule="exact"/>
              <w:jc w:val="center"/>
              <w:rPr>
                <w:rFonts w:ascii="仿宋" w:hAnsi="仿宋" w:eastAsia="仿宋"/>
                <w:sz w:val="24"/>
              </w:rPr>
            </w:pPr>
            <w:r>
              <w:rPr>
                <w:rFonts w:hint="eastAsia" w:ascii="仿宋" w:hAnsi="仿宋" w:eastAsia="仿宋"/>
                <w:sz w:val="24"/>
              </w:rPr>
              <w:t>编列内容</w:t>
            </w:r>
          </w:p>
        </w:tc>
      </w:tr>
      <w:tr w14:paraId="597A0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823171F">
            <w:pPr>
              <w:spacing w:line="390" w:lineRule="exact"/>
              <w:jc w:val="center"/>
              <w:rPr>
                <w:rFonts w:ascii="仿宋" w:hAnsi="仿宋" w:eastAsia="仿宋"/>
                <w:sz w:val="24"/>
              </w:rPr>
            </w:pPr>
            <w:r>
              <w:rPr>
                <w:rFonts w:hint="eastAsia" w:ascii="仿宋" w:hAnsi="仿宋" w:eastAsia="仿宋"/>
                <w:sz w:val="24"/>
              </w:rPr>
              <w:t>3</w:t>
            </w:r>
          </w:p>
        </w:tc>
        <w:tc>
          <w:tcPr>
            <w:tcW w:w="9275" w:type="dxa"/>
            <w:tcBorders>
              <w:top w:val="single" w:color="auto" w:sz="4" w:space="0"/>
              <w:left w:val="single" w:color="auto" w:sz="4" w:space="0"/>
              <w:bottom w:val="single" w:color="auto" w:sz="4" w:space="0"/>
              <w:right w:val="single" w:color="auto" w:sz="4" w:space="0"/>
            </w:tcBorders>
            <w:vAlign w:val="center"/>
          </w:tcPr>
          <w:p w14:paraId="4203A13E">
            <w:pPr>
              <w:snapToGrid w:val="0"/>
              <w:spacing w:line="390" w:lineRule="exact"/>
              <w:jc w:val="left"/>
              <w:rPr>
                <w:rFonts w:ascii="仿宋" w:hAnsi="仿宋" w:eastAsia="仿宋"/>
                <w:sz w:val="24"/>
              </w:rPr>
            </w:pPr>
            <w:r>
              <w:rPr>
                <w:rFonts w:hint="eastAsia" w:ascii="仿宋" w:hAnsi="仿宋" w:eastAsia="仿宋"/>
                <w:sz w:val="24"/>
              </w:rPr>
              <w:t>投标人的资格要求：详见招标公告。</w:t>
            </w:r>
          </w:p>
        </w:tc>
      </w:tr>
      <w:tr w14:paraId="54E18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6545DBC">
            <w:pPr>
              <w:spacing w:line="390" w:lineRule="exact"/>
              <w:jc w:val="center"/>
              <w:rPr>
                <w:rFonts w:ascii="仿宋" w:hAnsi="仿宋" w:eastAsia="仿宋"/>
                <w:sz w:val="24"/>
              </w:rPr>
            </w:pPr>
            <w:bookmarkStart w:id="68" w:name="_5"/>
            <w:bookmarkEnd w:id="68"/>
            <w:bookmarkStart w:id="69" w:name="_8.1"/>
            <w:bookmarkEnd w:id="69"/>
            <w:bookmarkStart w:id="70" w:name="_9.2"/>
            <w:bookmarkEnd w:id="70"/>
            <w:r>
              <w:rPr>
                <w:rFonts w:hint="eastAsia" w:ascii="仿宋" w:hAnsi="仿宋" w:eastAsia="仿宋"/>
                <w:sz w:val="24"/>
              </w:rPr>
              <w:t>6.1</w:t>
            </w:r>
          </w:p>
        </w:tc>
        <w:tc>
          <w:tcPr>
            <w:tcW w:w="9275" w:type="dxa"/>
            <w:tcBorders>
              <w:top w:val="single" w:color="auto" w:sz="4" w:space="0"/>
              <w:left w:val="single" w:color="auto" w:sz="4" w:space="0"/>
              <w:bottom w:val="single" w:color="auto" w:sz="4" w:space="0"/>
              <w:right w:val="single" w:color="auto" w:sz="4" w:space="0"/>
            </w:tcBorders>
            <w:vAlign w:val="center"/>
          </w:tcPr>
          <w:p w14:paraId="2B20DE88">
            <w:pPr>
              <w:pStyle w:val="15"/>
              <w:spacing w:line="390" w:lineRule="exact"/>
              <w:rPr>
                <w:rFonts w:ascii="仿宋" w:hAnsi="仿宋" w:eastAsia="仿宋"/>
                <w:sz w:val="24"/>
              </w:rPr>
            </w:pPr>
            <w:r>
              <w:rPr>
                <w:rFonts w:hint="eastAsia" w:ascii="仿宋" w:hAnsi="仿宋" w:eastAsia="仿宋"/>
                <w:sz w:val="24"/>
              </w:rPr>
              <w:t>本项目是否接受联合体投标：详见招标公告。</w:t>
            </w:r>
          </w:p>
        </w:tc>
      </w:tr>
      <w:tr w14:paraId="7615DF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8DF2AAC">
            <w:pPr>
              <w:spacing w:line="390" w:lineRule="exact"/>
              <w:jc w:val="center"/>
              <w:rPr>
                <w:rFonts w:ascii="仿宋" w:hAnsi="仿宋" w:eastAsia="仿宋"/>
                <w:sz w:val="24"/>
              </w:rPr>
            </w:pPr>
            <w:r>
              <w:rPr>
                <w:rFonts w:ascii="仿宋" w:hAnsi="仿宋" w:eastAsia="仿宋"/>
                <w:sz w:val="24"/>
              </w:rPr>
              <w:t>6.2</w:t>
            </w:r>
          </w:p>
        </w:tc>
        <w:tc>
          <w:tcPr>
            <w:tcW w:w="9275" w:type="dxa"/>
            <w:tcBorders>
              <w:top w:val="single" w:color="auto" w:sz="4" w:space="0"/>
              <w:left w:val="single" w:color="auto" w:sz="4" w:space="0"/>
              <w:bottom w:val="single" w:color="auto" w:sz="4" w:space="0"/>
              <w:right w:val="single" w:color="auto" w:sz="4" w:space="0"/>
            </w:tcBorders>
            <w:vAlign w:val="center"/>
          </w:tcPr>
          <w:p w14:paraId="747A864F">
            <w:pPr>
              <w:autoSpaceDE w:val="0"/>
              <w:autoSpaceDN w:val="0"/>
              <w:snapToGrid w:val="0"/>
              <w:spacing w:line="390" w:lineRule="exact"/>
              <w:textAlignment w:val="bottom"/>
              <w:rPr>
                <w:rFonts w:ascii="仿宋" w:hAnsi="仿宋" w:eastAsia="仿宋"/>
                <w:sz w:val="24"/>
              </w:rPr>
            </w:pPr>
            <w:bookmarkStart w:id="71" w:name="_Hlk54105293"/>
            <w:r>
              <w:rPr>
                <w:rFonts w:hint="eastAsia" w:ascii="仿宋" w:hAnsi="仿宋" w:eastAsia="仿宋"/>
                <w:sz w:val="24"/>
              </w:rPr>
              <w:t>如接受联合体投标，</w:t>
            </w:r>
            <w:bookmarkEnd w:id="71"/>
            <w:r>
              <w:rPr>
                <w:rFonts w:hint="eastAsia" w:ascii="仿宋" w:hAnsi="仿宋" w:eastAsia="仿宋"/>
                <w:sz w:val="24"/>
              </w:rPr>
              <w:t>联合体投标要求如下：</w:t>
            </w:r>
          </w:p>
          <w:p w14:paraId="0E965994">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1、两个以上投标人可以组成一个投标联合体，以一个投标人的身份共同参加投标，联合体投标人的名称应统一按“XXX 公司与 XXX 公司的联合体”的规则填写。</w:t>
            </w:r>
            <w:r>
              <w:rPr>
                <w:rFonts w:hint="eastAsia" w:ascii="仿宋" w:hAnsi="仿宋" w:eastAsia="仿宋"/>
                <w:sz w:val="24"/>
              </w:rPr>
              <w:tab/>
            </w:r>
          </w:p>
          <w:p w14:paraId="4B822458">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0707E6A6">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1F88680A">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4、以联合体形式参加政府采购活动的，联合体各方不得再单独参加或者与其他投标人另外组成联合体参加同一合同项下的政府采购活动，否则与之相关的投标文件作废。</w:t>
            </w:r>
          </w:p>
          <w:p w14:paraId="1D353BAD">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5、联合体中有同类资质的投标人按照联合体分工承担相同工作的，应当按照资质等级较低的投标人确定资质等级。</w:t>
            </w:r>
          </w:p>
          <w:p w14:paraId="656E537A">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6、联合体投标业绩、履约能力按照联合体各方其中较高的一方认定并计算（招标文件另有规定的除外）。</w:t>
            </w:r>
          </w:p>
          <w:p w14:paraId="4C180A40">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7、联合体各方均应按照招标文件的规定提交资格证明文件。</w:t>
            </w:r>
          </w:p>
        </w:tc>
      </w:tr>
      <w:tr w14:paraId="49BB7B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02EE048">
            <w:pPr>
              <w:spacing w:line="390" w:lineRule="exact"/>
              <w:jc w:val="center"/>
              <w:rPr>
                <w:rFonts w:ascii="仿宋" w:hAnsi="仿宋" w:eastAsia="仿宋"/>
                <w:sz w:val="24"/>
              </w:rPr>
            </w:pPr>
            <w:r>
              <w:rPr>
                <w:rFonts w:hint="eastAsia" w:ascii="仿宋" w:hAnsi="仿宋" w:eastAsia="仿宋"/>
                <w:sz w:val="24"/>
              </w:rPr>
              <w:t>7.2</w:t>
            </w:r>
          </w:p>
        </w:tc>
        <w:tc>
          <w:tcPr>
            <w:tcW w:w="9275" w:type="dxa"/>
            <w:tcBorders>
              <w:top w:val="single" w:color="auto" w:sz="4" w:space="0"/>
              <w:left w:val="single" w:color="auto" w:sz="4" w:space="0"/>
              <w:bottom w:val="single" w:color="auto" w:sz="4" w:space="0"/>
              <w:right w:val="single" w:color="auto" w:sz="4" w:space="0"/>
            </w:tcBorders>
            <w:vAlign w:val="center"/>
          </w:tcPr>
          <w:p w14:paraId="7034ACFB">
            <w:pPr>
              <w:pStyle w:val="15"/>
              <w:spacing w:line="390" w:lineRule="exac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本项目不允许分包。</w:t>
            </w:r>
          </w:p>
          <w:p w14:paraId="10C230B6">
            <w:pPr>
              <w:pStyle w:val="15"/>
              <w:spacing w:line="390" w:lineRule="exact"/>
              <w:rPr>
                <w:rFonts w:ascii="仿宋" w:hAnsi="仿宋" w:eastAsia="仿宋"/>
                <w:sz w:val="24"/>
              </w:rPr>
            </w:pPr>
            <w:r>
              <w:rPr>
                <w:rFonts w:hint="eastAsia" w:ascii="仿宋" w:hAnsi="仿宋" w:eastAsia="仿宋"/>
                <w:sz w:val="24"/>
              </w:rPr>
              <w:t>□本项目允许分包：</w:t>
            </w:r>
          </w:p>
          <w:p w14:paraId="2ED50CBF">
            <w:pPr>
              <w:pStyle w:val="15"/>
              <w:spacing w:line="390" w:lineRule="exact"/>
              <w:rPr>
                <w:rFonts w:ascii="仿宋" w:hAnsi="仿宋" w:eastAsia="仿宋"/>
                <w:sz w:val="24"/>
                <w:u w:val="single"/>
              </w:rPr>
            </w:pPr>
            <w:r>
              <w:rPr>
                <w:rFonts w:hint="eastAsia" w:ascii="仿宋" w:hAnsi="仿宋" w:eastAsia="仿宋"/>
                <w:sz w:val="24"/>
              </w:rPr>
              <w:t>分包内容：</w:t>
            </w:r>
            <w:r>
              <w:rPr>
                <w:rFonts w:hint="eastAsia" w:ascii="仿宋" w:hAnsi="仿宋" w:eastAsia="仿宋"/>
                <w:sz w:val="24"/>
                <w:u w:val="single"/>
              </w:rPr>
              <w:t xml:space="preserve">     /     </w:t>
            </w:r>
            <w:r>
              <w:rPr>
                <w:rFonts w:hint="eastAsia" w:ascii="仿宋" w:hAnsi="仿宋" w:eastAsia="仿宋"/>
                <w:sz w:val="24"/>
              </w:rPr>
              <w:t>。</w:t>
            </w:r>
          </w:p>
          <w:p w14:paraId="1875263E">
            <w:pPr>
              <w:pStyle w:val="15"/>
              <w:spacing w:line="390" w:lineRule="exact"/>
              <w:jc w:val="both"/>
              <w:rPr>
                <w:rFonts w:ascii="仿宋" w:hAnsi="仿宋" w:eastAsia="仿宋"/>
                <w:sz w:val="24"/>
                <w:u w:val="single"/>
              </w:rPr>
            </w:pPr>
            <w:r>
              <w:rPr>
                <w:rFonts w:hint="eastAsia" w:ascii="仿宋" w:hAnsi="仿宋" w:eastAsia="仿宋"/>
                <w:sz w:val="24"/>
              </w:rPr>
              <w:t>分包金额或者比例：</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w:t>
            </w:r>
          </w:p>
        </w:tc>
      </w:tr>
      <w:tr w14:paraId="05D17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5D8A7814">
            <w:pPr>
              <w:spacing w:line="390" w:lineRule="exact"/>
              <w:jc w:val="center"/>
              <w:rPr>
                <w:rFonts w:ascii="仿宋" w:hAnsi="仿宋" w:eastAsia="仿宋"/>
                <w:sz w:val="24"/>
              </w:rPr>
            </w:pPr>
            <w:r>
              <w:rPr>
                <w:rFonts w:hint="eastAsia" w:ascii="仿宋" w:hAnsi="仿宋" w:eastAsia="仿宋"/>
                <w:sz w:val="24"/>
              </w:rPr>
              <w:t>8.1</w:t>
            </w:r>
          </w:p>
        </w:tc>
        <w:tc>
          <w:tcPr>
            <w:tcW w:w="9275" w:type="dxa"/>
            <w:tcBorders>
              <w:top w:val="single" w:color="auto" w:sz="4" w:space="0"/>
              <w:left w:val="single" w:color="auto" w:sz="4" w:space="0"/>
              <w:bottom w:val="single" w:color="auto" w:sz="4" w:space="0"/>
              <w:right w:val="single" w:color="auto" w:sz="4" w:space="0"/>
            </w:tcBorders>
            <w:vAlign w:val="center"/>
          </w:tcPr>
          <w:p w14:paraId="619C04A1">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rPr>
              <w:t>投标报价低</w:t>
            </w:r>
            <w:r>
              <w:rPr>
                <w:rFonts w:hint="eastAsia" w:ascii="仿宋" w:hAnsi="仿宋" w:eastAsia="仿宋"/>
                <w:sz w:val="24"/>
              </w:rPr>
              <w:t>的原则确定，</w:t>
            </w:r>
            <w:r>
              <w:rPr>
                <w:rFonts w:ascii="仿宋" w:hAnsi="仿宋" w:eastAsia="仿宋"/>
                <w:sz w:val="24"/>
              </w:rPr>
              <w:t>投标报价相同的</w:t>
            </w:r>
            <w:r>
              <w:rPr>
                <w:rFonts w:hint="eastAsia" w:ascii="仿宋" w:hAnsi="仿宋" w:eastAsia="仿宋" w:cs="宋体"/>
                <w:sz w:val="24"/>
              </w:rPr>
              <w:t>按</w:t>
            </w:r>
            <w:r>
              <w:rPr>
                <w:rFonts w:ascii="仿宋" w:hAnsi="仿宋" w:eastAsia="仿宋"/>
                <w:sz w:val="24"/>
              </w:rPr>
              <w:t>节能环保优先、技术指标高优先、质保期长优先、交货期短优先、故障响应时间短优先的</w:t>
            </w:r>
            <w:r>
              <w:rPr>
                <w:rFonts w:hint="eastAsia" w:ascii="仿宋" w:hAnsi="仿宋" w:eastAsia="仿宋" w:cs="宋体"/>
                <w:sz w:val="24"/>
              </w:rPr>
              <w:t>顺序依次确定。</w:t>
            </w:r>
          </w:p>
          <w:p w14:paraId="6B334D6F">
            <w:pPr>
              <w:autoSpaceDE w:val="0"/>
              <w:autoSpaceDN w:val="0"/>
              <w:snapToGrid w:val="0"/>
              <w:spacing w:line="390" w:lineRule="exact"/>
              <w:textAlignment w:val="bottom"/>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按</w:t>
            </w:r>
            <w:r>
              <w:rPr>
                <w:rFonts w:ascii="仿宋" w:hAnsi="仿宋" w:eastAsia="仿宋"/>
                <w:sz w:val="24"/>
              </w:rPr>
              <w:t>投标报价低</w:t>
            </w:r>
            <w:r>
              <w:rPr>
                <w:rFonts w:hint="eastAsia" w:ascii="仿宋" w:hAnsi="仿宋" w:eastAsia="仿宋"/>
                <w:sz w:val="24"/>
              </w:rPr>
              <w:t>的原则确定，</w:t>
            </w:r>
            <w:r>
              <w:rPr>
                <w:rFonts w:ascii="仿宋" w:hAnsi="仿宋" w:eastAsia="仿宋"/>
                <w:sz w:val="24"/>
              </w:rPr>
              <w:t>投标报价相同的</w:t>
            </w:r>
            <w:r>
              <w:rPr>
                <w:rFonts w:hint="eastAsia" w:ascii="仿宋" w:hAnsi="仿宋" w:eastAsia="仿宋"/>
                <w:sz w:val="24"/>
              </w:rPr>
              <w:t>按技术、商务、政策功能得分高低依次确定。</w:t>
            </w:r>
          </w:p>
        </w:tc>
      </w:tr>
      <w:tr w14:paraId="300A8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14:paraId="0E335D1F">
            <w:pPr>
              <w:spacing w:line="390" w:lineRule="exact"/>
              <w:jc w:val="center"/>
              <w:rPr>
                <w:rFonts w:ascii="仿宋" w:hAnsi="仿宋" w:eastAsia="仿宋"/>
                <w:sz w:val="24"/>
              </w:rPr>
            </w:pPr>
            <w:r>
              <w:rPr>
                <w:rFonts w:hint="eastAsia" w:ascii="仿宋" w:hAnsi="仿宋" w:eastAsia="仿宋"/>
                <w:sz w:val="24"/>
              </w:rPr>
              <w:t>1</w:t>
            </w:r>
            <w:r>
              <w:rPr>
                <w:rFonts w:ascii="仿宋" w:hAnsi="仿宋" w:eastAsia="仿宋"/>
                <w:sz w:val="24"/>
              </w:rPr>
              <w:t>1.</w:t>
            </w:r>
            <w:r>
              <w:rPr>
                <w:rFonts w:hint="eastAsia" w:ascii="仿宋" w:hAnsi="仿宋" w:eastAsia="仿宋"/>
                <w:sz w:val="24"/>
              </w:rPr>
              <w:t>5</w:t>
            </w:r>
          </w:p>
        </w:tc>
        <w:tc>
          <w:tcPr>
            <w:tcW w:w="9275" w:type="dxa"/>
            <w:tcBorders>
              <w:top w:val="single" w:color="auto" w:sz="4" w:space="0"/>
              <w:left w:val="single" w:color="auto" w:sz="4" w:space="0"/>
              <w:bottom w:val="single" w:color="auto" w:sz="4" w:space="0"/>
              <w:right w:val="single" w:color="auto" w:sz="4" w:space="0"/>
            </w:tcBorders>
            <w:vAlign w:val="center"/>
          </w:tcPr>
          <w:p w14:paraId="71740E3F">
            <w:pPr>
              <w:snapToGrid w:val="0"/>
              <w:spacing w:line="390" w:lineRule="exac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本项目不组织现场考察。</w:t>
            </w:r>
          </w:p>
          <w:p w14:paraId="161FE752">
            <w:pPr>
              <w:snapToGrid w:val="0"/>
              <w:spacing w:line="390" w:lineRule="exact"/>
              <w:rPr>
                <w:rFonts w:ascii="仿宋" w:hAnsi="仿宋" w:eastAsia="仿宋"/>
                <w:sz w:val="24"/>
              </w:rPr>
            </w:pPr>
            <w:r>
              <w:rPr>
                <w:rFonts w:hint="eastAsia" w:ascii="仿宋" w:hAnsi="仿宋" w:eastAsia="仿宋"/>
                <w:sz w:val="24"/>
              </w:rPr>
              <w:t>□本项目组织现场考察：</w:t>
            </w:r>
          </w:p>
          <w:p w14:paraId="3802A322">
            <w:pPr>
              <w:snapToGrid w:val="0"/>
              <w:spacing w:line="390" w:lineRule="exact"/>
              <w:rPr>
                <w:rFonts w:ascii="仿宋" w:hAnsi="仿宋" w:eastAsia="仿宋"/>
                <w:sz w:val="24"/>
              </w:rPr>
            </w:pPr>
            <w:r>
              <w:rPr>
                <w:rFonts w:hint="eastAsia" w:ascii="仿宋" w:hAnsi="仿宋" w:eastAsia="仿宋"/>
                <w:sz w:val="24"/>
              </w:rPr>
              <w:t>集中时间：</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14:paraId="461F1313">
            <w:pPr>
              <w:snapToGrid w:val="0"/>
              <w:spacing w:line="390" w:lineRule="exact"/>
              <w:rPr>
                <w:rFonts w:ascii="仿宋" w:hAnsi="仿宋" w:eastAsia="仿宋"/>
                <w:sz w:val="24"/>
                <w:u w:val="single"/>
              </w:rPr>
            </w:pPr>
            <w:r>
              <w:rPr>
                <w:rFonts w:hint="eastAsia" w:ascii="仿宋" w:hAnsi="仿宋" w:eastAsia="仿宋"/>
                <w:sz w:val="24"/>
              </w:rPr>
              <w:t>集中地点：</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tc>
      </w:tr>
      <w:tr w14:paraId="45968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1DCDA367">
            <w:pPr>
              <w:spacing w:line="390" w:lineRule="exact"/>
              <w:jc w:val="center"/>
              <w:rPr>
                <w:rFonts w:ascii="仿宋" w:hAnsi="仿宋" w:eastAsia="仿宋"/>
                <w:sz w:val="24"/>
              </w:rPr>
            </w:pPr>
          </w:p>
        </w:tc>
        <w:tc>
          <w:tcPr>
            <w:tcW w:w="9275" w:type="dxa"/>
            <w:tcBorders>
              <w:top w:val="single" w:color="auto" w:sz="4" w:space="0"/>
              <w:left w:val="single" w:color="auto" w:sz="4" w:space="0"/>
              <w:bottom w:val="single" w:color="auto" w:sz="4" w:space="0"/>
              <w:right w:val="single" w:color="auto" w:sz="4" w:space="0"/>
            </w:tcBorders>
            <w:vAlign w:val="center"/>
          </w:tcPr>
          <w:p w14:paraId="09DEC2D9">
            <w:pPr>
              <w:snapToGrid w:val="0"/>
              <w:spacing w:line="390" w:lineRule="exac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不组织召开开标前答疑会</w:t>
            </w:r>
          </w:p>
          <w:p w14:paraId="6E6889A9">
            <w:pPr>
              <w:snapToGrid w:val="0"/>
              <w:spacing w:line="390" w:lineRule="exact"/>
              <w:rPr>
                <w:rFonts w:ascii="仿宋" w:hAnsi="仿宋" w:eastAsia="仿宋"/>
                <w:sz w:val="24"/>
              </w:rPr>
            </w:pPr>
            <w:r>
              <w:rPr>
                <w:rFonts w:hint="eastAsia" w:ascii="仿宋" w:hAnsi="仿宋" w:eastAsia="仿宋"/>
                <w:sz w:val="24"/>
              </w:rPr>
              <w:t>□组织召开开标前答疑会</w:t>
            </w:r>
          </w:p>
          <w:p w14:paraId="5E7817CA">
            <w:pPr>
              <w:snapToGrid w:val="0"/>
              <w:spacing w:line="390" w:lineRule="exact"/>
              <w:rPr>
                <w:rFonts w:ascii="仿宋" w:hAnsi="仿宋" w:eastAsia="仿宋"/>
                <w:sz w:val="24"/>
                <w:u w:val="single"/>
              </w:rPr>
            </w:pPr>
            <w:r>
              <w:rPr>
                <w:rFonts w:hint="eastAsia" w:ascii="仿宋" w:hAnsi="仿宋" w:eastAsia="仿宋"/>
                <w:sz w:val="24"/>
              </w:rPr>
              <w:t>会议开始时间：</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日</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时</w:t>
            </w:r>
            <w:r>
              <w:rPr>
                <w:rFonts w:hint="eastAsia" w:ascii="仿宋" w:hAnsi="仿宋" w:eastAsia="仿宋"/>
                <w:sz w:val="24"/>
                <w:u w:val="single"/>
              </w:rPr>
              <w:t xml:space="preserve"> </w:t>
            </w:r>
            <w:r>
              <w:rPr>
                <w:rFonts w:ascii="仿宋" w:hAnsi="仿宋" w:eastAsia="仿宋"/>
                <w:sz w:val="24"/>
                <w:u w:val="single"/>
              </w:rPr>
              <w:t>/</w:t>
            </w:r>
            <w:r>
              <w:rPr>
                <w:rFonts w:hint="eastAsia" w:ascii="仿宋" w:hAnsi="仿宋" w:eastAsia="仿宋"/>
                <w:sz w:val="24"/>
                <w:u w:val="single"/>
              </w:rPr>
              <w:t xml:space="preserve"> </w:t>
            </w:r>
            <w:r>
              <w:rPr>
                <w:rFonts w:hint="eastAsia" w:ascii="仿宋" w:hAnsi="仿宋" w:eastAsia="仿宋"/>
                <w:sz w:val="24"/>
              </w:rPr>
              <w:t>分，逾期后果自负。会议地点：</w:t>
            </w:r>
            <w:r>
              <w:rPr>
                <w:rFonts w:hint="eastAsia" w:ascii="仿宋" w:hAnsi="仿宋" w:eastAsia="仿宋"/>
                <w:sz w:val="24"/>
                <w:u w:val="single"/>
              </w:rPr>
              <w:t xml:space="preserve"> </w:t>
            </w:r>
            <w:r>
              <w:rPr>
                <w:rFonts w:ascii="仿宋" w:hAnsi="仿宋" w:eastAsia="仿宋"/>
                <w:sz w:val="24"/>
                <w:u w:val="single"/>
              </w:rPr>
              <w:t xml:space="preserve">    /         </w:t>
            </w:r>
          </w:p>
          <w:p w14:paraId="535825D9">
            <w:pPr>
              <w:snapToGrid w:val="0"/>
              <w:spacing w:line="390" w:lineRule="exact"/>
              <w:rPr>
                <w:rFonts w:ascii="仿宋" w:hAnsi="仿宋" w:eastAsia="仿宋"/>
                <w:sz w:val="24"/>
              </w:rPr>
            </w:pPr>
            <w:r>
              <w:rPr>
                <w:rFonts w:hint="eastAsia" w:ascii="仿宋" w:hAnsi="仿宋" w:eastAsia="仿宋"/>
                <w:sz w:val="24"/>
              </w:rPr>
              <w:t>联系人：</w:t>
            </w:r>
            <w:r>
              <w:rPr>
                <w:rFonts w:hint="eastAsia" w:ascii="仿宋" w:hAnsi="仿宋" w:eastAsia="仿宋"/>
                <w:sz w:val="24"/>
                <w:u w:val="single"/>
              </w:rPr>
              <w:t xml:space="preserve"> </w:t>
            </w:r>
            <w:r>
              <w:rPr>
                <w:rFonts w:ascii="仿宋" w:hAnsi="仿宋" w:eastAsia="仿宋"/>
                <w:sz w:val="24"/>
                <w:u w:val="single"/>
              </w:rPr>
              <w:t xml:space="preserve">     /         </w:t>
            </w:r>
            <w:r>
              <w:rPr>
                <w:rFonts w:hint="eastAsia" w:ascii="仿宋" w:hAnsi="仿宋" w:eastAsia="仿宋"/>
                <w:sz w:val="24"/>
              </w:rPr>
              <w:t>；联系电话：</w:t>
            </w:r>
            <w:r>
              <w:rPr>
                <w:rFonts w:ascii="仿宋" w:hAnsi="仿宋" w:eastAsia="仿宋"/>
                <w:sz w:val="24"/>
                <w:u w:val="single"/>
              </w:rPr>
              <w:t xml:space="preserve">         /       </w:t>
            </w:r>
          </w:p>
        </w:tc>
      </w:tr>
      <w:tr w14:paraId="5B0D41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4431B816">
            <w:pPr>
              <w:spacing w:line="390" w:lineRule="exact"/>
              <w:jc w:val="center"/>
              <w:rPr>
                <w:rFonts w:ascii="仿宋" w:hAnsi="仿宋" w:eastAsia="仿宋"/>
                <w:sz w:val="24"/>
              </w:rPr>
            </w:pPr>
            <w:bookmarkStart w:id="72" w:name="_13.1"/>
            <w:bookmarkEnd w:id="72"/>
            <w:r>
              <w:rPr>
                <w:rFonts w:hint="eastAsia" w:ascii="仿宋" w:hAnsi="仿宋" w:eastAsia="仿宋"/>
                <w:sz w:val="24"/>
              </w:rPr>
              <w:t>13.</w:t>
            </w:r>
            <w:bookmarkStart w:id="73" w:name="_Hlt19632543"/>
            <w:r>
              <w:rPr>
                <w:rFonts w:hint="eastAsia" w:ascii="仿宋" w:hAnsi="仿宋" w:eastAsia="仿宋"/>
                <w:sz w:val="24"/>
              </w:rPr>
              <w:t>1</w:t>
            </w:r>
            <w:bookmarkEnd w:id="73"/>
          </w:p>
        </w:tc>
        <w:tc>
          <w:tcPr>
            <w:tcW w:w="9275" w:type="dxa"/>
            <w:tcBorders>
              <w:top w:val="single" w:color="auto" w:sz="4" w:space="0"/>
              <w:left w:val="single" w:color="auto" w:sz="4" w:space="0"/>
              <w:bottom w:val="single" w:color="auto" w:sz="4" w:space="0"/>
              <w:right w:val="single" w:color="auto" w:sz="4" w:space="0"/>
            </w:tcBorders>
            <w:vAlign w:val="center"/>
          </w:tcPr>
          <w:p w14:paraId="365F5717">
            <w:pPr>
              <w:snapToGrid w:val="0"/>
              <w:spacing w:line="390" w:lineRule="exact"/>
              <w:jc w:val="left"/>
              <w:rPr>
                <w:rFonts w:ascii="仿宋" w:hAnsi="仿宋" w:eastAsia="仿宋" w:cs="Courier New"/>
                <w:b/>
                <w:sz w:val="24"/>
              </w:rPr>
            </w:pPr>
            <w:r>
              <w:rPr>
                <w:rFonts w:hint="eastAsia" w:ascii="仿宋" w:hAnsi="仿宋" w:eastAsia="仿宋" w:cs="Courier New"/>
                <w:b/>
                <w:sz w:val="24"/>
              </w:rPr>
              <w:t xml:space="preserve">报价文件: </w:t>
            </w:r>
          </w:p>
          <w:p w14:paraId="511AD943">
            <w:pPr>
              <w:tabs>
                <w:tab w:val="left" w:pos="459"/>
              </w:tabs>
              <w:snapToGrid w:val="0"/>
              <w:spacing w:line="390" w:lineRule="exact"/>
              <w:jc w:val="left"/>
              <w:rPr>
                <w:rFonts w:ascii="仿宋" w:hAnsi="仿宋" w:eastAsia="仿宋"/>
                <w:sz w:val="24"/>
              </w:rPr>
            </w:pPr>
            <w:r>
              <w:rPr>
                <w:rFonts w:hint="eastAsia" w:ascii="仿宋" w:hAnsi="仿宋" w:eastAsia="仿宋"/>
                <w:sz w:val="24"/>
              </w:rPr>
              <w:t>1、投标函（格式后附）；</w:t>
            </w:r>
            <w:r>
              <w:rPr>
                <w:rFonts w:hint="eastAsia" w:ascii="仿宋" w:hAnsi="仿宋" w:eastAsia="仿宋"/>
                <w:b/>
                <w:sz w:val="24"/>
              </w:rPr>
              <w:t>（必须提供，否则投标</w:t>
            </w:r>
            <w:r>
              <w:rPr>
                <w:rFonts w:ascii="仿宋" w:hAnsi="仿宋" w:eastAsia="仿宋"/>
                <w:b/>
                <w:sz w:val="24"/>
              </w:rPr>
              <w:t>文件</w:t>
            </w:r>
            <w:r>
              <w:rPr>
                <w:rFonts w:hint="eastAsia" w:ascii="仿宋" w:hAnsi="仿宋" w:eastAsia="仿宋"/>
                <w:b/>
                <w:sz w:val="24"/>
              </w:rPr>
              <w:t>按无效投标处理）</w:t>
            </w:r>
          </w:p>
          <w:p w14:paraId="614AD699">
            <w:pPr>
              <w:tabs>
                <w:tab w:val="left" w:pos="459"/>
              </w:tabs>
              <w:snapToGrid w:val="0"/>
              <w:spacing w:line="390" w:lineRule="exact"/>
              <w:jc w:val="left"/>
              <w:rPr>
                <w:rFonts w:ascii="仿宋" w:hAnsi="仿宋" w:eastAsia="仿宋"/>
                <w:sz w:val="24"/>
              </w:rPr>
            </w:pPr>
            <w:bookmarkStart w:id="74" w:name="_Hlk71299233"/>
            <w:r>
              <w:rPr>
                <w:rFonts w:hint="eastAsia" w:ascii="仿宋" w:hAnsi="仿宋" w:eastAsia="仿宋"/>
                <w:sz w:val="24"/>
              </w:rPr>
              <w:t>2、开标一览表</w:t>
            </w:r>
            <w:bookmarkEnd w:id="74"/>
            <w:r>
              <w:rPr>
                <w:rFonts w:hint="eastAsia" w:ascii="仿宋" w:hAnsi="仿宋" w:eastAsia="仿宋"/>
                <w:sz w:val="24"/>
              </w:rPr>
              <w:t>（格式后附）；</w:t>
            </w:r>
            <w:r>
              <w:rPr>
                <w:rFonts w:hint="eastAsia" w:ascii="仿宋" w:hAnsi="仿宋" w:eastAsia="仿宋"/>
                <w:b/>
                <w:sz w:val="24"/>
              </w:rPr>
              <w:t>（必须提供，否则投标</w:t>
            </w:r>
            <w:r>
              <w:rPr>
                <w:rFonts w:ascii="仿宋" w:hAnsi="仿宋" w:eastAsia="仿宋"/>
                <w:b/>
                <w:sz w:val="24"/>
              </w:rPr>
              <w:t>文件</w:t>
            </w:r>
            <w:r>
              <w:rPr>
                <w:rFonts w:hint="eastAsia" w:ascii="仿宋" w:hAnsi="仿宋" w:eastAsia="仿宋"/>
                <w:b/>
                <w:sz w:val="24"/>
              </w:rPr>
              <w:t>按无效投标处理）</w:t>
            </w:r>
          </w:p>
          <w:p w14:paraId="5772D378">
            <w:pPr>
              <w:tabs>
                <w:tab w:val="left" w:pos="459"/>
              </w:tabs>
              <w:snapToGrid w:val="0"/>
              <w:spacing w:line="390" w:lineRule="exact"/>
              <w:jc w:val="left"/>
              <w:rPr>
                <w:rFonts w:ascii="仿宋" w:hAnsi="仿宋" w:eastAsia="仿宋"/>
                <w:sz w:val="24"/>
              </w:rPr>
            </w:pPr>
            <w:r>
              <w:rPr>
                <w:rFonts w:hint="eastAsia" w:ascii="仿宋" w:hAnsi="仿宋" w:eastAsia="仿宋"/>
                <w:sz w:val="24"/>
              </w:rPr>
              <w:t>3、投标人针对报价需要说明的其他文件和说明（格式自拟）。</w:t>
            </w:r>
          </w:p>
          <w:p w14:paraId="67874133">
            <w:pPr>
              <w:snapToGrid w:val="0"/>
              <w:spacing w:line="390" w:lineRule="exact"/>
              <w:ind w:firstLine="482" w:firstLineChars="200"/>
              <w:jc w:val="left"/>
              <w:rPr>
                <w:rFonts w:ascii="仿宋" w:hAnsi="仿宋" w:eastAsia="仿宋"/>
                <w:sz w:val="24"/>
              </w:rPr>
            </w:pPr>
            <w:r>
              <w:rPr>
                <w:rFonts w:hint="eastAsia" w:ascii="仿宋" w:hAnsi="仿宋" w:eastAsia="仿宋"/>
                <w:b/>
                <w:bCs/>
                <w:sz w:val="24"/>
              </w:rPr>
              <w:t>注：投标函、开标一览表必须由法定代表人或者委托代理人在规定签章处逐一签字并加盖投标人公章，否则按无效投标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14:paraId="4E978A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516BA15E">
            <w:pPr>
              <w:spacing w:line="390" w:lineRule="exact"/>
              <w:rPr>
                <w:rFonts w:ascii="仿宋" w:hAnsi="仿宋" w:eastAsia="仿宋"/>
                <w:sz w:val="24"/>
              </w:rPr>
            </w:pPr>
            <w:bookmarkStart w:id="75" w:name="_13.2"/>
            <w:bookmarkEnd w:id="75"/>
          </w:p>
        </w:tc>
        <w:tc>
          <w:tcPr>
            <w:tcW w:w="9275" w:type="dxa"/>
            <w:tcBorders>
              <w:top w:val="single" w:color="auto" w:sz="4" w:space="0"/>
              <w:left w:val="single" w:color="auto" w:sz="4" w:space="0"/>
              <w:bottom w:val="single" w:color="auto" w:sz="4" w:space="0"/>
              <w:right w:val="single" w:color="auto" w:sz="4" w:space="0"/>
            </w:tcBorders>
            <w:vAlign w:val="center"/>
          </w:tcPr>
          <w:p w14:paraId="0F2E41B9">
            <w:pPr>
              <w:snapToGrid w:val="0"/>
              <w:spacing w:line="390" w:lineRule="exact"/>
              <w:jc w:val="left"/>
              <w:rPr>
                <w:rFonts w:ascii="仿宋" w:hAnsi="仿宋" w:eastAsia="仿宋" w:cs="Courier New"/>
                <w:b/>
                <w:sz w:val="24"/>
              </w:rPr>
            </w:pPr>
            <w:r>
              <w:rPr>
                <w:rFonts w:hint="eastAsia" w:ascii="仿宋" w:hAnsi="仿宋" w:eastAsia="仿宋" w:cs="Courier New"/>
                <w:b/>
                <w:sz w:val="24"/>
              </w:rPr>
              <w:t>资格证明文件：</w:t>
            </w:r>
          </w:p>
          <w:p w14:paraId="6BE60C96">
            <w:pPr>
              <w:autoSpaceDE w:val="0"/>
              <w:autoSpaceDN w:val="0"/>
              <w:snapToGrid w:val="0"/>
              <w:spacing w:line="390" w:lineRule="exact"/>
              <w:textAlignment w:val="bottom"/>
              <w:rPr>
                <w:rFonts w:ascii="仿宋" w:hAnsi="仿宋" w:eastAsia="仿宋"/>
                <w:b/>
                <w:sz w:val="24"/>
              </w:rPr>
            </w:pPr>
            <w:r>
              <w:rPr>
                <w:rFonts w:hint="eastAsia" w:ascii="仿宋" w:hAnsi="仿宋" w:eastAsia="仿宋" w:cs="宋体"/>
                <w:sz w:val="24"/>
              </w:rPr>
              <w:t>1、供应商为法人或者其他组织的，</w:t>
            </w:r>
            <w:r>
              <w:rPr>
                <w:rFonts w:hint="eastAsia" w:ascii="仿宋" w:hAnsi="仿宋" w:eastAsia="仿宋"/>
                <w:sz w:val="24"/>
              </w:rPr>
              <w:t>证明文件为其营业执照复印件（如营业执照或者事业单位法人证书或者执业许可证等）；供应商为自然人的，证明文件为其身份证复印件；</w:t>
            </w:r>
            <w:r>
              <w:rPr>
                <w:rFonts w:hint="eastAsia" w:ascii="仿宋" w:hAnsi="仿宋" w:eastAsia="仿宋"/>
                <w:b/>
                <w:sz w:val="24"/>
              </w:rPr>
              <w:t>（必须提供，否则投标文件按无效响应处理</w:t>
            </w:r>
            <w:r>
              <w:rPr>
                <w:rFonts w:ascii="仿宋" w:hAnsi="仿宋" w:eastAsia="仿宋"/>
                <w:b/>
                <w:sz w:val="24"/>
              </w:rPr>
              <w:t>）</w:t>
            </w:r>
          </w:p>
          <w:p w14:paraId="05DE8CB6">
            <w:pPr>
              <w:autoSpaceDE w:val="0"/>
              <w:autoSpaceDN w:val="0"/>
              <w:snapToGrid w:val="0"/>
              <w:spacing w:line="390" w:lineRule="exact"/>
              <w:textAlignment w:val="bottom"/>
              <w:rPr>
                <w:rFonts w:ascii="仿宋" w:hAnsi="仿宋" w:eastAsia="仿宋" w:cs="宋体"/>
                <w:b/>
                <w:sz w:val="24"/>
              </w:rPr>
            </w:pPr>
            <w:r>
              <w:rPr>
                <w:rFonts w:hint="eastAsia" w:ascii="仿宋" w:hAnsi="仿宋" w:eastAsia="仿宋" w:cs="宋体"/>
                <w:sz w:val="24"/>
              </w:rPr>
              <w:t>2、投标人依法缴纳税收的相关材料（202</w:t>
            </w:r>
            <w:r>
              <w:rPr>
                <w:rFonts w:ascii="仿宋" w:hAnsi="仿宋" w:eastAsia="仿宋" w:cs="宋体"/>
                <w:sz w:val="24"/>
              </w:rPr>
              <w:t>4</w:t>
            </w:r>
            <w:r>
              <w:rPr>
                <w:rFonts w:hint="eastAsia" w:ascii="仿宋" w:hAnsi="仿宋" w:eastAsia="仿宋" w:cs="宋体"/>
                <w:sz w:val="24"/>
              </w:rPr>
              <w:t>年</w:t>
            </w:r>
            <w:r>
              <w:rPr>
                <w:rFonts w:ascii="仿宋" w:hAnsi="仿宋" w:eastAsia="仿宋" w:cs="宋体"/>
                <w:sz w:val="24"/>
              </w:rPr>
              <w:t>6</w:t>
            </w:r>
            <w:r>
              <w:rPr>
                <w:rFonts w:hint="eastAsia" w:ascii="仿宋" w:hAnsi="仿宋" w:eastAsia="仿宋" w:cs="宋体"/>
                <w:sz w:val="24"/>
              </w:rPr>
              <w:t>月至202</w:t>
            </w:r>
            <w:r>
              <w:rPr>
                <w:rFonts w:ascii="仿宋" w:hAnsi="仿宋" w:eastAsia="仿宋" w:cs="宋体"/>
                <w:sz w:val="24"/>
              </w:rPr>
              <w:t>4</w:t>
            </w:r>
            <w:r>
              <w:rPr>
                <w:rFonts w:hint="eastAsia" w:ascii="仿宋" w:hAnsi="仿宋" w:eastAsia="仿宋" w:cs="宋体"/>
                <w:sz w:val="24"/>
              </w:rPr>
              <w:t>年</w:t>
            </w:r>
            <w:r>
              <w:rPr>
                <w:rFonts w:ascii="仿宋" w:hAnsi="仿宋" w:eastAsia="仿宋" w:cs="宋体"/>
                <w:sz w:val="24"/>
              </w:rPr>
              <w:t>11</w:t>
            </w:r>
            <w:r>
              <w:rPr>
                <w:rFonts w:hint="eastAsia" w:ascii="仿宋" w:hAnsi="仿宋" w:eastAsia="仿宋" w:cs="宋体"/>
                <w:sz w:val="24"/>
              </w:rPr>
              <w:t>月内任意连续三个月的依法缴纳税收的完税凭证复印件；依法免税的供应商，必须提供相应文件证明其依法免税。从</w:t>
            </w:r>
            <w:r>
              <w:rPr>
                <w:rFonts w:ascii="仿宋" w:hAnsi="仿宋" w:eastAsia="仿宋" w:cs="宋体"/>
                <w:sz w:val="24"/>
              </w:rPr>
              <w:t>成立</w:t>
            </w:r>
            <w:r>
              <w:rPr>
                <w:rFonts w:hint="eastAsia" w:ascii="仿宋" w:hAnsi="仿宋" w:eastAsia="仿宋" w:cs="宋体"/>
                <w:sz w:val="24"/>
              </w:rPr>
              <w:t>之日起到投标文件提交截止时间止不足要求月数的，只需提供从</w:t>
            </w:r>
            <w:r>
              <w:rPr>
                <w:rFonts w:ascii="仿宋" w:hAnsi="仿宋" w:eastAsia="仿宋" w:cs="宋体"/>
                <w:sz w:val="24"/>
              </w:rPr>
              <w:t>成立</w:t>
            </w:r>
            <w:r>
              <w:rPr>
                <w:rFonts w:hint="eastAsia" w:ascii="仿宋" w:hAnsi="仿宋" w:eastAsia="仿宋" w:cs="宋体"/>
                <w:sz w:val="24"/>
              </w:rPr>
              <w:t>之日起的依法缴纳税收相应证明文件）；</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33F59247">
            <w:pPr>
              <w:autoSpaceDE w:val="0"/>
              <w:autoSpaceDN w:val="0"/>
              <w:snapToGrid w:val="0"/>
              <w:spacing w:line="390" w:lineRule="exact"/>
              <w:textAlignment w:val="bottom"/>
              <w:rPr>
                <w:rFonts w:ascii="仿宋" w:hAnsi="仿宋" w:eastAsia="仿宋" w:cs="宋体"/>
                <w:b/>
                <w:sz w:val="24"/>
              </w:rPr>
            </w:pPr>
            <w:r>
              <w:rPr>
                <w:rFonts w:hint="eastAsia" w:ascii="仿宋" w:hAnsi="仿宋" w:eastAsia="仿宋" w:cs="宋体"/>
                <w:sz w:val="24"/>
              </w:rPr>
              <w:t>3、投标人依法缴纳社会保障资金的相关材料[202</w:t>
            </w:r>
            <w:r>
              <w:rPr>
                <w:rFonts w:ascii="仿宋" w:hAnsi="仿宋" w:eastAsia="仿宋" w:cs="宋体"/>
                <w:sz w:val="24"/>
              </w:rPr>
              <w:t>4</w:t>
            </w:r>
            <w:r>
              <w:rPr>
                <w:rFonts w:hint="eastAsia" w:ascii="仿宋" w:hAnsi="仿宋" w:eastAsia="仿宋" w:cs="宋体"/>
                <w:sz w:val="24"/>
              </w:rPr>
              <w:t>年</w:t>
            </w:r>
            <w:r>
              <w:rPr>
                <w:rFonts w:ascii="仿宋" w:hAnsi="仿宋" w:eastAsia="仿宋" w:cs="宋体"/>
                <w:sz w:val="24"/>
              </w:rPr>
              <w:t>6</w:t>
            </w:r>
            <w:r>
              <w:rPr>
                <w:rFonts w:hint="eastAsia" w:ascii="仿宋" w:hAnsi="仿宋" w:eastAsia="仿宋" w:cs="宋体"/>
                <w:sz w:val="24"/>
              </w:rPr>
              <w:t>月至202</w:t>
            </w:r>
            <w:r>
              <w:rPr>
                <w:rFonts w:ascii="仿宋" w:hAnsi="仿宋" w:eastAsia="仿宋" w:cs="宋体"/>
                <w:sz w:val="24"/>
              </w:rPr>
              <w:t>4</w:t>
            </w:r>
            <w:r>
              <w:rPr>
                <w:rFonts w:hint="eastAsia" w:ascii="仿宋" w:hAnsi="仿宋" w:eastAsia="仿宋" w:cs="宋体"/>
                <w:sz w:val="24"/>
              </w:rPr>
              <w:t>年</w:t>
            </w:r>
            <w:r>
              <w:rPr>
                <w:rFonts w:ascii="仿宋" w:hAnsi="仿宋" w:eastAsia="仿宋" w:cs="宋体"/>
                <w:sz w:val="24"/>
              </w:rPr>
              <w:t>11</w:t>
            </w:r>
            <w:r>
              <w:rPr>
                <w:rFonts w:hint="eastAsia" w:ascii="仿宋" w:hAnsi="仿宋" w:eastAsia="仿宋" w:cs="宋体"/>
                <w:sz w:val="24"/>
              </w:rPr>
              <w:t>月内任意连续三个月的依法缴纳社会保障资金的缴费凭证复印件（缴费凭证指专用收据、完税证明或者社会保险缴纳清单）；依法不需要缴纳社会保障资金的供应商，必须提供相应文件证明不需要缴纳社会保障资金。从</w:t>
            </w:r>
            <w:r>
              <w:rPr>
                <w:rFonts w:ascii="仿宋" w:hAnsi="仿宋" w:eastAsia="仿宋" w:cs="宋体"/>
                <w:sz w:val="24"/>
              </w:rPr>
              <w:t>成立</w:t>
            </w:r>
            <w:r>
              <w:rPr>
                <w:rFonts w:hint="eastAsia" w:ascii="仿宋" w:hAnsi="仿宋" w:eastAsia="仿宋" w:cs="宋体"/>
                <w:sz w:val="24"/>
              </w:rPr>
              <w:t>之日起到投标文件提交截止时间止不足要求月数的只需提供从</w:t>
            </w:r>
            <w:r>
              <w:rPr>
                <w:rFonts w:ascii="仿宋" w:hAnsi="仿宋" w:eastAsia="仿宋" w:cs="宋体"/>
                <w:sz w:val="24"/>
              </w:rPr>
              <w:t>成立</w:t>
            </w:r>
            <w:r>
              <w:rPr>
                <w:rFonts w:hint="eastAsia" w:ascii="仿宋" w:hAnsi="仿宋" w:eastAsia="仿宋" w:cs="宋体"/>
                <w:sz w:val="24"/>
              </w:rPr>
              <w:t>之日起的依法缴纳社会保障资金的相应证明文件]；</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6F51D4C2">
            <w:pPr>
              <w:autoSpaceDE w:val="0"/>
              <w:autoSpaceDN w:val="0"/>
              <w:snapToGrid w:val="0"/>
              <w:spacing w:line="390" w:lineRule="exact"/>
              <w:textAlignment w:val="bottom"/>
              <w:rPr>
                <w:rFonts w:ascii="仿宋" w:hAnsi="仿宋" w:eastAsia="仿宋" w:cs="宋体"/>
                <w:b/>
                <w:sz w:val="24"/>
              </w:rPr>
            </w:pPr>
            <w:r>
              <w:rPr>
                <w:rFonts w:hint="eastAsia" w:ascii="仿宋" w:hAnsi="仿宋" w:eastAsia="仿宋" w:cs="宋体"/>
                <w:sz w:val="24"/>
              </w:rPr>
              <w:t>4、投标人财务状况报告【202</w:t>
            </w:r>
            <w:r>
              <w:rPr>
                <w:rFonts w:ascii="仿宋" w:hAnsi="仿宋" w:eastAsia="仿宋" w:cs="宋体"/>
                <w:sz w:val="24"/>
              </w:rPr>
              <w:t>3</w:t>
            </w:r>
            <w:r>
              <w:rPr>
                <w:rFonts w:hint="eastAsia" w:ascii="仿宋" w:hAnsi="仿宋" w:eastAsia="仿宋" w:cs="宋体"/>
                <w:sz w:val="24"/>
              </w:rPr>
              <w:t>年度经审计的财务报告复印件（包括“四表一注”或“三表一注”）或者投标人自行编制的现金流量表、资产负债表、利润表或者银行出具的资信证明；投标人属于成立</w:t>
            </w:r>
            <w:r>
              <w:rPr>
                <w:rFonts w:ascii="仿宋" w:hAnsi="仿宋" w:eastAsia="仿宋" w:cs="宋体"/>
                <w:sz w:val="24"/>
              </w:rPr>
              <w:t>时间</w:t>
            </w:r>
            <w:r>
              <w:rPr>
                <w:rFonts w:hint="eastAsia" w:ascii="仿宋" w:hAnsi="仿宋" w:eastAsia="仿宋" w:cs="宋体"/>
                <w:sz w:val="24"/>
              </w:rPr>
              <w:t>在规定年度之后</w:t>
            </w:r>
            <w:r>
              <w:rPr>
                <w:rFonts w:ascii="仿宋" w:hAnsi="仿宋" w:eastAsia="仿宋" w:cs="宋体"/>
                <w:sz w:val="24"/>
              </w:rPr>
              <w:t>的</w:t>
            </w:r>
            <w:r>
              <w:rPr>
                <w:rFonts w:hint="eastAsia" w:ascii="仿宋" w:hAnsi="仿宋" w:eastAsia="仿宋" w:cs="宋体"/>
                <w:sz w:val="24"/>
              </w:rPr>
              <w:t>法人或其他组织</w:t>
            </w:r>
            <w:r>
              <w:rPr>
                <w:rFonts w:ascii="仿宋" w:hAnsi="仿宋" w:eastAsia="仿宋" w:cs="宋体"/>
                <w:sz w:val="24"/>
              </w:rPr>
              <w:t>，需提供成立</w:t>
            </w:r>
            <w:r>
              <w:rPr>
                <w:rFonts w:hint="eastAsia" w:ascii="仿宋" w:hAnsi="仿宋" w:eastAsia="仿宋" w:cs="宋体"/>
                <w:sz w:val="24"/>
              </w:rPr>
              <w:t>之日起至投标截止时间前</w:t>
            </w:r>
            <w:r>
              <w:rPr>
                <w:rFonts w:ascii="仿宋" w:hAnsi="仿宋" w:eastAsia="仿宋" w:cs="宋体"/>
                <w:sz w:val="24"/>
              </w:rPr>
              <w:t>的月报表</w:t>
            </w:r>
            <w:r>
              <w:rPr>
                <w:rFonts w:hint="eastAsia" w:ascii="仿宋" w:hAnsi="仿宋" w:eastAsia="仿宋" w:cs="宋体"/>
                <w:sz w:val="24"/>
              </w:rPr>
              <w:t>或银行出具的资信证明；资信证明应在有效期内，未注明有效期的，银行出具时间至投标截止时间不超过一年】；</w:t>
            </w:r>
            <w:r>
              <w:rPr>
                <w:rFonts w:hint="eastAsia" w:ascii="仿宋" w:hAnsi="仿宋" w:eastAsia="仿宋" w:cs="宋体"/>
                <w:b/>
                <w:sz w:val="24"/>
              </w:rPr>
              <w:t>（除自然人外必须提供，否则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4B96E891">
            <w:pPr>
              <w:autoSpaceDE w:val="0"/>
              <w:autoSpaceDN w:val="0"/>
              <w:snapToGrid w:val="0"/>
              <w:spacing w:line="390" w:lineRule="exact"/>
              <w:textAlignment w:val="bottom"/>
              <w:rPr>
                <w:rFonts w:ascii="仿宋" w:hAnsi="仿宋" w:eastAsia="仿宋" w:cs="宋体"/>
                <w:b/>
                <w:sz w:val="24"/>
              </w:rPr>
            </w:pPr>
            <w:r>
              <w:rPr>
                <w:rFonts w:hint="eastAsia" w:ascii="仿宋" w:hAnsi="仿宋" w:eastAsia="仿宋" w:cs="宋体"/>
                <w:sz w:val="24"/>
              </w:rPr>
              <w:t>5、投标人直接控股、管理关系信息表（格式后附）；</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58C89331">
            <w:pPr>
              <w:autoSpaceDE w:val="0"/>
              <w:autoSpaceDN w:val="0"/>
              <w:snapToGrid w:val="0"/>
              <w:spacing w:line="390" w:lineRule="exact"/>
              <w:textAlignment w:val="bottom"/>
              <w:rPr>
                <w:rFonts w:ascii="仿宋" w:hAnsi="仿宋" w:eastAsia="仿宋" w:cs="宋体"/>
                <w:b/>
                <w:sz w:val="24"/>
              </w:rPr>
            </w:pPr>
            <w:r>
              <w:rPr>
                <w:rFonts w:hint="eastAsia" w:ascii="仿宋" w:hAnsi="仿宋" w:eastAsia="仿宋" w:cs="宋体"/>
                <w:sz w:val="24"/>
              </w:rPr>
              <w:t>6、投标声明（格式后附）；</w:t>
            </w:r>
            <w:r>
              <w:rPr>
                <w:rFonts w:hint="eastAsia" w:ascii="仿宋" w:hAnsi="仿宋" w:eastAsia="仿宋" w:cs="宋体"/>
                <w:b/>
                <w:sz w:val="24"/>
              </w:rPr>
              <w:t>（必须提供，否则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6D800131">
            <w:pPr>
              <w:autoSpaceDE w:val="0"/>
              <w:autoSpaceDN w:val="0"/>
              <w:snapToGrid w:val="0"/>
              <w:spacing w:line="390" w:lineRule="exact"/>
              <w:textAlignment w:val="bottom"/>
              <w:rPr>
                <w:rFonts w:ascii="仿宋" w:hAnsi="仿宋" w:eastAsia="仿宋" w:cs="宋体"/>
                <w:sz w:val="24"/>
              </w:rPr>
            </w:pPr>
            <w:r>
              <w:rPr>
                <w:rFonts w:hint="eastAsia" w:ascii="仿宋" w:hAnsi="仿宋" w:eastAsia="仿宋" w:cs="宋体"/>
                <w:sz w:val="24"/>
              </w:rPr>
              <w:t>7、</w:t>
            </w:r>
            <w:r>
              <w:rPr>
                <w:rFonts w:hint="eastAsia" w:ascii="仿宋" w:hAnsi="仿宋" w:eastAsia="仿宋"/>
                <w:sz w:val="24"/>
              </w:rPr>
              <w:t>特定资格要求的证明材料；</w:t>
            </w:r>
            <w:r>
              <w:rPr>
                <w:rFonts w:hint="eastAsia" w:ascii="仿宋" w:hAnsi="仿宋" w:eastAsia="仿宋" w:cs="宋体"/>
                <w:b/>
                <w:sz w:val="24"/>
              </w:rPr>
              <w:t>（标项二投标人必须提供，否则</w:t>
            </w:r>
            <w:r>
              <w:rPr>
                <w:rFonts w:hint="eastAsia" w:ascii="仿宋" w:hAnsi="仿宋" w:eastAsia="仿宋"/>
                <w:b/>
                <w:sz w:val="24"/>
              </w:rPr>
              <w:t>投标文件</w:t>
            </w:r>
            <w:r>
              <w:rPr>
                <w:rFonts w:hint="eastAsia" w:ascii="仿宋" w:hAnsi="仿宋" w:eastAsia="仿宋" w:cs="宋体"/>
                <w:b/>
                <w:sz w:val="24"/>
              </w:rPr>
              <w:t>按无效投标处理）</w:t>
            </w:r>
          </w:p>
          <w:p w14:paraId="2AAABC9D">
            <w:pPr>
              <w:autoSpaceDE w:val="0"/>
              <w:autoSpaceDN w:val="0"/>
              <w:snapToGrid w:val="0"/>
              <w:spacing w:line="390" w:lineRule="exact"/>
              <w:textAlignment w:val="bottom"/>
              <w:rPr>
                <w:rFonts w:ascii="仿宋" w:hAnsi="仿宋" w:eastAsia="仿宋" w:cs="宋体"/>
                <w:sz w:val="24"/>
              </w:rPr>
            </w:pPr>
            <w:r>
              <w:rPr>
                <w:rFonts w:hint="eastAsia" w:ascii="仿宋" w:hAnsi="仿宋" w:eastAsia="仿宋" w:cs="宋体"/>
                <w:sz w:val="24"/>
              </w:rPr>
              <w:t>8、除招标文件规定必须提供以外，投标人认为需要提供的其他证明材料。</w:t>
            </w:r>
          </w:p>
          <w:p w14:paraId="70F719D7">
            <w:pPr>
              <w:snapToGrid w:val="0"/>
              <w:spacing w:line="390" w:lineRule="exact"/>
              <w:jc w:val="left"/>
              <w:rPr>
                <w:rFonts w:ascii="仿宋" w:hAnsi="仿宋" w:eastAsia="仿宋"/>
                <w:b/>
                <w:bCs/>
                <w:sz w:val="24"/>
              </w:rPr>
            </w:pPr>
            <w:r>
              <w:rPr>
                <w:rFonts w:hint="eastAsia" w:ascii="仿宋" w:hAnsi="仿宋" w:eastAsia="仿宋"/>
                <w:b/>
                <w:bCs/>
                <w:sz w:val="24"/>
              </w:rPr>
              <w:t>注：</w:t>
            </w:r>
          </w:p>
          <w:p w14:paraId="2F0AB0EC">
            <w:pPr>
              <w:snapToGrid w:val="0"/>
              <w:spacing w:line="390" w:lineRule="exact"/>
              <w:ind w:firstLine="482" w:firstLineChars="200"/>
              <w:jc w:val="left"/>
              <w:rPr>
                <w:rFonts w:ascii="仿宋" w:hAnsi="仿宋" w:eastAsia="仿宋" w:cs="Courier New"/>
                <w:b/>
                <w:sz w:val="24"/>
              </w:rPr>
            </w:pPr>
            <w:r>
              <w:rPr>
                <w:rFonts w:hint="eastAsia" w:ascii="仿宋" w:hAnsi="仿宋" w:eastAsia="仿宋"/>
                <w:b/>
                <w:bCs/>
                <w:sz w:val="24"/>
              </w:rPr>
              <w:t>1、以上标明“必须提供”的材料属于复印件的，必须加盖投标人公章，否则按无效投标</w:t>
            </w:r>
            <w:r>
              <w:rPr>
                <w:rFonts w:hint="eastAsia" w:ascii="仿宋" w:hAnsi="仿宋" w:eastAsia="仿宋" w:cs="Courier New"/>
                <w:b/>
                <w:sz w:val="24"/>
              </w:rPr>
              <w:t>处理。</w:t>
            </w:r>
          </w:p>
          <w:p w14:paraId="5FF0BB37">
            <w:pPr>
              <w:snapToGrid w:val="0"/>
              <w:spacing w:line="390" w:lineRule="exact"/>
              <w:ind w:firstLine="482" w:firstLineChars="200"/>
              <w:jc w:val="left"/>
              <w:rPr>
                <w:rFonts w:ascii="仿宋" w:hAnsi="仿宋" w:eastAsia="仿宋"/>
                <w:b/>
                <w:bCs/>
                <w:sz w:val="24"/>
              </w:rPr>
            </w:pPr>
            <w:r>
              <w:rPr>
                <w:rFonts w:hint="eastAsia" w:ascii="仿宋" w:hAnsi="仿宋" w:eastAsia="仿宋" w:cs="Courier New"/>
                <w:b/>
                <w:sz w:val="24"/>
              </w:rPr>
              <w:t>2、</w:t>
            </w:r>
            <w:r>
              <w:rPr>
                <w:rFonts w:hint="eastAsia" w:ascii="仿宋" w:hAnsi="仿宋" w:eastAsia="仿宋"/>
                <w:b/>
                <w:bCs/>
                <w:sz w:val="24"/>
              </w:rPr>
              <w:t>投标声明必须由法定代表人在规定签章处签字并加盖投标人公章，否则按无效投标处理。</w:t>
            </w:r>
          </w:p>
          <w:p w14:paraId="19C2BC2E">
            <w:pPr>
              <w:snapToGrid w:val="0"/>
              <w:spacing w:line="390" w:lineRule="exact"/>
              <w:ind w:firstLine="482" w:firstLineChars="200"/>
              <w:jc w:val="left"/>
              <w:rPr>
                <w:rFonts w:ascii="仿宋" w:hAnsi="仿宋" w:eastAsia="仿宋"/>
                <w:b/>
                <w:bCs/>
                <w:sz w:val="24"/>
              </w:rPr>
            </w:pPr>
            <w:r>
              <w:rPr>
                <w:rFonts w:hint="eastAsia" w:ascii="仿宋" w:hAnsi="仿宋" w:eastAsia="仿宋"/>
                <w:b/>
                <w:bCs/>
                <w:sz w:val="24"/>
              </w:rPr>
              <w:t>3、投标人直接控股、管理关系信息表必须由法定代表人或者委托代理人在规定签章处签字并加盖投标人公章，否则按无效投标</w:t>
            </w:r>
            <w:r>
              <w:rPr>
                <w:rFonts w:hint="eastAsia" w:ascii="仿宋" w:hAnsi="仿宋" w:eastAsia="仿宋" w:cs="Courier New"/>
                <w:b/>
                <w:sz w:val="24"/>
              </w:rPr>
              <w:t>处理</w:t>
            </w:r>
            <w:r>
              <w:rPr>
                <w:rFonts w:hint="eastAsia" w:ascii="仿宋" w:hAnsi="仿宋" w:eastAsia="仿宋"/>
                <w:b/>
                <w:bCs/>
                <w:sz w:val="24"/>
              </w:rPr>
              <w:t>。</w:t>
            </w:r>
          </w:p>
          <w:p w14:paraId="588D6A8C">
            <w:pPr>
              <w:snapToGrid w:val="0"/>
              <w:spacing w:line="390" w:lineRule="exact"/>
              <w:ind w:firstLine="482" w:firstLineChars="200"/>
              <w:jc w:val="left"/>
              <w:rPr>
                <w:rFonts w:ascii="仿宋" w:hAnsi="仿宋" w:eastAsia="仿宋"/>
                <w:b/>
                <w:bCs/>
                <w:sz w:val="24"/>
              </w:rPr>
            </w:pPr>
            <w:r>
              <w:rPr>
                <w:rFonts w:hint="eastAsia" w:ascii="仿宋" w:hAnsi="仿宋" w:eastAsia="仿宋"/>
                <w:b/>
                <w:bCs/>
                <w:sz w:val="24"/>
              </w:rPr>
              <w:t>4、联合体投标时，第1-5项资格证明文件联合体各方均必须分别提供，联合体各方分别盖章和签字，否则按无效投标</w:t>
            </w:r>
            <w:r>
              <w:rPr>
                <w:rFonts w:hint="eastAsia" w:ascii="仿宋" w:hAnsi="仿宋" w:eastAsia="仿宋" w:cs="Courier New"/>
                <w:b/>
                <w:sz w:val="24"/>
              </w:rPr>
              <w:t>处理</w:t>
            </w:r>
            <w:r>
              <w:rPr>
                <w:rFonts w:hint="eastAsia" w:ascii="仿宋" w:hAnsi="仿宋" w:eastAsia="仿宋"/>
                <w:b/>
                <w:bCs/>
                <w:sz w:val="24"/>
              </w:rPr>
              <w:t>。</w:t>
            </w:r>
          </w:p>
          <w:p w14:paraId="00C544AC">
            <w:pPr>
              <w:snapToGrid w:val="0"/>
              <w:spacing w:line="390" w:lineRule="exact"/>
              <w:ind w:firstLine="482" w:firstLineChars="200"/>
              <w:jc w:val="left"/>
              <w:rPr>
                <w:rFonts w:ascii="仿宋" w:hAnsi="仿宋" w:eastAsia="仿宋"/>
                <w:b/>
                <w:bCs/>
                <w:sz w:val="24"/>
              </w:rPr>
            </w:pPr>
            <w:r>
              <w:rPr>
                <w:rFonts w:hint="eastAsia" w:ascii="仿宋" w:hAnsi="仿宋" w:eastAsia="仿宋"/>
                <w:b/>
                <w:bCs/>
                <w:sz w:val="24"/>
              </w:rPr>
              <w:t>5、分公司参加投标的，应当取得总公司授权，否则按无效投标</w:t>
            </w:r>
            <w:r>
              <w:rPr>
                <w:rFonts w:hint="eastAsia" w:ascii="仿宋" w:hAnsi="仿宋" w:eastAsia="仿宋" w:cs="Courier New"/>
                <w:b/>
                <w:sz w:val="24"/>
              </w:rPr>
              <w:t>处理</w:t>
            </w:r>
            <w:r>
              <w:rPr>
                <w:rFonts w:hint="eastAsia" w:ascii="仿宋" w:hAnsi="仿宋" w:eastAsia="仿宋"/>
                <w:b/>
                <w:bCs/>
                <w:sz w:val="24"/>
              </w:rPr>
              <w:t>。（允许分公司参与的行业有银行、保险、石油石化、电力、电信等行业）。</w:t>
            </w:r>
          </w:p>
        </w:tc>
      </w:tr>
      <w:tr w14:paraId="13C0F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714203D4">
            <w:pPr>
              <w:spacing w:line="390" w:lineRule="exact"/>
              <w:rPr>
                <w:rFonts w:ascii="仿宋" w:hAnsi="仿宋" w:eastAsia="仿宋"/>
                <w:sz w:val="24"/>
              </w:rPr>
            </w:pPr>
            <w:bookmarkStart w:id="76" w:name="_13.3"/>
            <w:bookmarkEnd w:id="76"/>
          </w:p>
        </w:tc>
        <w:tc>
          <w:tcPr>
            <w:tcW w:w="9275" w:type="dxa"/>
            <w:tcBorders>
              <w:top w:val="single" w:color="auto" w:sz="4" w:space="0"/>
              <w:left w:val="single" w:color="auto" w:sz="4" w:space="0"/>
              <w:bottom w:val="single" w:color="auto" w:sz="4" w:space="0"/>
              <w:right w:val="single" w:color="auto" w:sz="4" w:space="0"/>
            </w:tcBorders>
            <w:vAlign w:val="center"/>
          </w:tcPr>
          <w:p w14:paraId="752C4AA9">
            <w:pPr>
              <w:snapToGrid w:val="0"/>
              <w:spacing w:line="390" w:lineRule="exact"/>
              <w:jc w:val="left"/>
              <w:rPr>
                <w:rFonts w:ascii="仿宋" w:hAnsi="仿宋" w:eastAsia="仿宋" w:cs="Courier New"/>
                <w:b/>
                <w:sz w:val="24"/>
              </w:rPr>
            </w:pPr>
            <w:r>
              <w:rPr>
                <w:rFonts w:hint="eastAsia" w:ascii="仿宋" w:hAnsi="仿宋" w:eastAsia="仿宋" w:cs="Courier New"/>
                <w:b/>
                <w:sz w:val="24"/>
              </w:rPr>
              <w:t xml:space="preserve">商务文件： </w:t>
            </w:r>
          </w:p>
          <w:p w14:paraId="2804F9C4">
            <w:pPr>
              <w:snapToGrid w:val="0"/>
              <w:spacing w:line="390" w:lineRule="exact"/>
              <w:jc w:val="left"/>
              <w:rPr>
                <w:rFonts w:ascii="仿宋" w:hAnsi="仿宋" w:eastAsia="仿宋"/>
                <w:sz w:val="24"/>
              </w:rPr>
            </w:pPr>
            <w:r>
              <w:rPr>
                <w:rFonts w:hint="eastAsia" w:ascii="仿宋" w:hAnsi="仿宋" w:eastAsia="仿宋"/>
                <w:sz w:val="24"/>
              </w:rPr>
              <w:t>1、无串通投标行为的承诺函（格式后附）；（</w:t>
            </w:r>
            <w:r>
              <w:rPr>
                <w:rFonts w:hint="eastAsia" w:ascii="仿宋" w:hAnsi="仿宋" w:eastAsia="仿宋"/>
                <w:b/>
                <w:sz w:val="24"/>
              </w:rPr>
              <w:t>必须提供，否则投标文件按无效投标处理</w:t>
            </w:r>
            <w:r>
              <w:rPr>
                <w:rFonts w:hint="eastAsia" w:ascii="仿宋" w:hAnsi="仿宋" w:eastAsia="仿宋"/>
                <w:sz w:val="24"/>
              </w:rPr>
              <w:t>）</w:t>
            </w:r>
          </w:p>
          <w:p w14:paraId="4D542B38">
            <w:pPr>
              <w:snapToGrid w:val="0"/>
              <w:spacing w:line="390" w:lineRule="exact"/>
              <w:jc w:val="left"/>
              <w:rPr>
                <w:rFonts w:ascii="仿宋" w:hAnsi="仿宋" w:eastAsia="仿宋"/>
                <w:sz w:val="24"/>
              </w:rPr>
            </w:pPr>
            <w:r>
              <w:rPr>
                <w:rFonts w:ascii="仿宋" w:hAnsi="仿宋" w:eastAsia="仿宋"/>
                <w:sz w:val="24"/>
              </w:rPr>
              <w:t>2</w:t>
            </w:r>
            <w:r>
              <w:rPr>
                <w:rFonts w:hint="eastAsia" w:ascii="仿宋" w:hAnsi="仿宋" w:eastAsia="仿宋"/>
                <w:sz w:val="24"/>
              </w:rPr>
              <w:t>、法定代表人身份证明及法定代表人有效身份证正反面复印件（格式后附）；（</w:t>
            </w:r>
            <w:r>
              <w:rPr>
                <w:rFonts w:hint="eastAsia" w:ascii="仿宋" w:hAnsi="仿宋" w:eastAsia="仿宋" w:cs="宋体"/>
                <w:b/>
                <w:bCs/>
                <w:sz w:val="24"/>
              </w:rPr>
              <w:t>除自然人投标外</w:t>
            </w:r>
            <w:r>
              <w:rPr>
                <w:rFonts w:hint="eastAsia" w:ascii="仿宋" w:hAnsi="仿宋" w:eastAsia="仿宋"/>
                <w:b/>
                <w:sz w:val="24"/>
              </w:rPr>
              <w:t>必须提供，否则投标文件按无效投标处理</w:t>
            </w:r>
            <w:r>
              <w:rPr>
                <w:rFonts w:hint="eastAsia" w:ascii="仿宋" w:hAnsi="仿宋" w:eastAsia="仿宋"/>
                <w:sz w:val="24"/>
              </w:rPr>
              <w:t>）</w:t>
            </w:r>
          </w:p>
          <w:p w14:paraId="3419C3C1">
            <w:pPr>
              <w:snapToGrid w:val="0"/>
              <w:spacing w:line="390" w:lineRule="exact"/>
              <w:jc w:val="left"/>
              <w:rPr>
                <w:rFonts w:ascii="仿宋" w:hAnsi="仿宋" w:eastAsia="仿宋"/>
                <w:sz w:val="24"/>
              </w:rPr>
            </w:pPr>
            <w:r>
              <w:rPr>
                <w:rFonts w:ascii="仿宋" w:hAnsi="仿宋" w:eastAsia="仿宋"/>
                <w:sz w:val="24"/>
              </w:rPr>
              <w:t>3</w:t>
            </w:r>
            <w:r>
              <w:rPr>
                <w:rFonts w:hint="eastAsia" w:ascii="仿宋" w:hAnsi="仿宋" w:eastAsia="仿宋"/>
                <w:sz w:val="24"/>
              </w:rPr>
              <w:t>、授权委托书及委托代理人有效身份证正反面复印件（格式后附）；（</w:t>
            </w:r>
            <w:r>
              <w:rPr>
                <w:rFonts w:hint="eastAsia" w:ascii="仿宋" w:hAnsi="仿宋" w:eastAsia="仿宋"/>
                <w:b/>
                <w:sz w:val="24"/>
              </w:rPr>
              <w:t>委托时必须提供，否则投标文件按无效投标处理</w:t>
            </w:r>
            <w:r>
              <w:rPr>
                <w:rFonts w:hint="eastAsia" w:ascii="仿宋" w:hAnsi="仿宋" w:eastAsia="仿宋"/>
                <w:sz w:val="24"/>
              </w:rPr>
              <w:t>）</w:t>
            </w:r>
          </w:p>
          <w:p w14:paraId="7018C031">
            <w:pPr>
              <w:snapToGrid w:val="0"/>
              <w:spacing w:line="390" w:lineRule="exact"/>
              <w:jc w:val="left"/>
              <w:rPr>
                <w:rFonts w:ascii="仿宋" w:hAnsi="仿宋" w:eastAsia="仿宋"/>
                <w:sz w:val="24"/>
              </w:rPr>
            </w:pPr>
            <w:r>
              <w:rPr>
                <w:rFonts w:ascii="仿宋" w:hAnsi="仿宋" w:eastAsia="仿宋"/>
                <w:sz w:val="24"/>
              </w:rPr>
              <w:t>4</w:t>
            </w:r>
            <w:r>
              <w:rPr>
                <w:rFonts w:hint="eastAsia" w:ascii="仿宋" w:hAnsi="仿宋" w:eastAsia="仿宋"/>
                <w:sz w:val="24"/>
              </w:rPr>
              <w:t>、商务要求偏离表（格式后附）；（</w:t>
            </w:r>
            <w:r>
              <w:rPr>
                <w:rFonts w:hint="eastAsia" w:ascii="仿宋" w:hAnsi="仿宋" w:eastAsia="仿宋"/>
                <w:b/>
                <w:sz w:val="24"/>
              </w:rPr>
              <w:t>必须提供，否则投标文件按无效投标处理</w:t>
            </w:r>
            <w:r>
              <w:rPr>
                <w:rFonts w:hint="eastAsia" w:ascii="仿宋" w:hAnsi="仿宋" w:eastAsia="仿宋"/>
                <w:sz w:val="24"/>
              </w:rPr>
              <w:t>）</w:t>
            </w:r>
          </w:p>
          <w:p w14:paraId="000E5506">
            <w:pPr>
              <w:snapToGrid w:val="0"/>
              <w:spacing w:line="390" w:lineRule="exact"/>
              <w:jc w:val="left"/>
              <w:rPr>
                <w:rFonts w:ascii="仿宋" w:hAnsi="仿宋" w:eastAsia="仿宋"/>
                <w:sz w:val="24"/>
              </w:rPr>
            </w:pPr>
            <w:r>
              <w:rPr>
                <w:rFonts w:ascii="仿宋" w:hAnsi="仿宋" w:eastAsia="仿宋"/>
                <w:sz w:val="24"/>
              </w:rPr>
              <w:t>5</w:t>
            </w:r>
            <w:r>
              <w:rPr>
                <w:rFonts w:hint="eastAsia" w:ascii="仿宋" w:hAnsi="仿宋" w:eastAsia="仿宋"/>
                <w:sz w:val="24"/>
              </w:rPr>
              <w:t>、售后服务承诺（格式自拟）；（</w:t>
            </w:r>
            <w:r>
              <w:rPr>
                <w:rFonts w:hint="eastAsia" w:ascii="仿宋" w:hAnsi="仿宋" w:eastAsia="仿宋"/>
                <w:b/>
                <w:sz w:val="24"/>
              </w:rPr>
              <w:t>必须提供，否则投标文件按无效投标处理</w:t>
            </w:r>
            <w:r>
              <w:rPr>
                <w:rFonts w:hint="eastAsia" w:ascii="仿宋" w:hAnsi="仿宋" w:eastAsia="仿宋"/>
                <w:sz w:val="24"/>
              </w:rPr>
              <w:t>）</w:t>
            </w:r>
          </w:p>
          <w:p w14:paraId="6BD2A45C">
            <w:pPr>
              <w:snapToGrid w:val="0"/>
              <w:spacing w:line="390" w:lineRule="exact"/>
              <w:jc w:val="left"/>
              <w:rPr>
                <w:rFonts w:ascii="仿宋" w:hAnsi="仿宋" w:eastAsia="仿宋"/>
                <w:sz w:val="24"/>
              </w:rPr>
            </w:pPr>
            <w:r>
              <w:rPr>
                <w:rFonts w:hint="eastAsia" w:ascii="仿宋" w:hAnsi="仿宋" w:eastAsia="仿宋"/>
                <w:sz w:val="24"/>
              </w:rPr>
              <w:t>6、投标人业绩证明材料（格式后附）；</w:t>
            </w:r>
          </w:p>
          <w:p w14:paraId="481A7229">
            <w:pPr>
              <w:snapToGrid w:val="0"/>
              <w:spacing w:line="390" w:lineRule="exact"/>
              <w:jc w:val="left"/>
              <w:rPr>
                <w:rFonts w:ascii="仿宋" w:hAnsi="仿宋" w:eastAsia="仿宋"/>
                <w:sz w:val="24"/>
              </w:rPr>
            </w:pPr>
            <w:r>
              <w:rPr>
                <w:rFonts w:ascii="仿宋" w:hAnsi="仿宋" w:eastAsia="仿宋"/>
                <w:sz w:val="24"/>
              </w:rPr>
              <w:t>7</w:t>
            </w:r>
            <w:r>
              <w:rPr>
                <w:rFonts w:hint="eastAsia" w:ascii="仿宋" w:hAnsi="仿宋" w:eastAsia="仿宋"/>
                <w:sz w:val="24"/>
              </w:rPr>
              <w:t>、除招标文件规定必须提供以外，投标人认为需要提供的其他证明材料（格式自拟）。（投标人根据“第二章 采购需求”及“第四章 评标方法及评标标准”提供有关证明材料）。</w:t>
            </w:r>
          </w:p>
          <w:p w14:paraId="0E9704E9">
            <w:pPr>
              <w:snapToGrid w:val="0"/>
              <w:spacing w:line="390" w:lineRule="exact"/>
              <w:ind w:firstLine="482" w:firstLineChars="200"/>
              <w:jc w:val="left"/>
              <w:rPr>
                <w:rFonts w:ascii="仿宋" w:hAnsi="仿宋" w:eastAsia="仿宋"/>
                <w:sz w:val="24"/>
              </w:rPr>
            </w:pPr>
            <w:r>
              <w:rPr>
                <w:rFonts w:hint="eastAsia" w:ascii="仿宋" w:hAnsi="仿宋" w:eastAsia="仿宋"/>
                <w:b/>
                <w:bCs/>
                <w:sz w:val="24"/>
              </w:rPr>
              <w:t>注：以上标明“必须提供”的材料属于复印件的，必须加盖投标人公章，否则按无效投标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14:paraId="3B1403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35EB4120">
            <w:pPr>
              <w:spacing w:line="390" w:lineRule="exact"/>
              <w:rPr>
                <w:rFonts w:ascii="仿宋" w:hAnsi="仿宋" w:eastAsia="仿宋"/>
                <w:sz w:val="24"/>
              </w:rPr>
            </w:pPr>
            <w:bookmarkStart w:id="77" w:name="_13.4"/>
            <w:bookmarkEnd w:id="77"/>
          </w:p>
        </w:tc>
        <w:tc>
          <w:tcPr>
            <w:tcW w:w="9275" w:type="dxa"/>
            <w:tcBorders>
              <w:top w:val="single" w:color="auto" w:sz="4" w:space="0"/>
              <w:left w:val="single" w:color="auto" w:sz="4" w:space="0"/>
              <w:bottom w:val="single" w:color="auto" w:sz="4" w:space="0"/>
              <w:right w:val="single" w:color="auto" w:sz="4" w:space="0"/>
            </w:tcBorders>
            <w:vAlign w:val="center"/>
          </w:tcPr>
          <w:p w14:paraId="2123731B">
            <w:pPr>
              <w:snapToGrid w:val="0"/>
              <w:spacing w:line="390" w:lineRule="exact"/>
              <w:jc w:val="left"/>
              <w:rPr>
                <w:rFonts w:ascii="仿宋" w:hAnsi="仿宋" w:eastAsia="仿宋" w:cs="Courier New"/>
                <w:b/>
                <w:sz w:val="24"/>
              </w:rPr>
            </w:pPr>
            <w:r>
              <w:rPr>
                <w:rFonts w:hint="eastAsia" w:ascii="仿宋" w:hAnsi="仿宋" w:eastAsia="仿宋" w:cs="Courier New"/>
                <w:b/>
                <w:sz w:val="24"/>
              </w:rPr>
              <w:t xml:space="preserve">技术文件： </w:t>
            </w:r>
          </w:p>
          <w:p w14:paraId="641E8FCE">
            <w:pPr>
              <w:snapToGrid w:val="0"/>
              <w:spacing w:line="390" w:lineRule="exact"/>
              <w:jc w:val="left"/>
              <w:rPr>
                <w:rFonts w:ascii="仿宋" w:hAnsi="仿宋" w:eastAsia="仿宋"/>
                <w:sz w:val="24"/>
              </w:rPr>
            </w:pPr>
            <w:r>
              <w:rPr>
                <w:rFonts w:ascii="仿宋" w:hAnsi="仿宋" w:eastAsia="仿宋"/>
                <w:sz w:val="24"/>
              </w:rPr>
              <w:t>1</w:t>
            </w:r>
            <w:r>
              <w:rPr>
                <w:rFonts w:hint="eastAsia" w:ascii="仿宋" w:hAnsi="仿宋" w:eastAsia="仿宋"/>
                <w:sz w:val="24"/>
              </w:rPr>
              <w:t>、技术要求偏离表（格式后附）；（</w:t>
            </w:r>
            <w:r>
              <w:rPr>
                <w:rFonts w:hint="eastAsia" w:ascii="仿宋" w:hAnsi="仿宋" w:eastAsia="仿宋"/>
                <w:b/>
                <w:sz w:val="24"/>
              </w:rPr>
              <w:t>必须提供，否则投标文件按无效投标处理</w:t>
            </w:r>
            <w:r>
              <w:rPr>
                <w:rFonts w:hint="eastAsia" w:ascii="仿宋" w:hAnsi="仿宋" w:eastAsia="仿宋"/>
                <w:sz w:val="24"/>
              </w:rPr>
              <w:t>）</w:t>
            </w:r>
          </w:p>
          <w:p w14:paraId="5B4C3071">
            <w:pPr>
              <w:snapToGrid w:val="0"/>
              <w:spacing w:line="390" w:lineRule="exact"/>
              <w:jc w:val="left"/>
              <w:rPr>
                <w:rFonts w:ascii="仿宋" w:hAnsi="仿宋" w:eastAsia="仿宋"/>
                <w:sz w:val="24"/>
              </w:rPr>
            </w:pPr>
            <w:r>
              <w:rPr>
                <w:rFonts w:ascii="仿宋" w:hAnsi="仿宋" w:eastAsia="仿宋"/>
                <w:sz w:val="24"/>
              </w:rPr>
              <w:t>2</w:t>
            </w:r>
            <w:r>
              <w:rPr>
                <w:rFonts w:hint="eastAsia" w:ascii="仿宋" w:hAnsi="仿宋" w:eastAsia="仿宋"/>
                <w:sz w:val="24"/>
              </w:rPr>
              <w:t>、招标文件第二章“采购需求”要求提供的技术证明材料（格式自拟）；</w:t>
            </w:r>
          </w:p>
          <w:p w14:paraId="387466FC">
            <w:pPr>
              <w:snapToGrid w:val="0"/>
              <w:spacing w:line="390" w:lineRule="exact"/>
              <w:jc w:val="left"/>
              <w:rPr>
                <w:rFonts w:ascii="仿宋" w:hAnsi="仿宋" w:eastAsia="仿宋"/>
                <w:sz w:val="24"/>
              </w:rPr>
            </w:pPr>
            <w:r>
              <w:rPr>
                <w:rFonts w:ascii="仿宋" w:hAnsi="仿宋" w:eastAsia="仿宋"/>
                <w:sz w:val="24"/>
              </w:rPr>
              <w:t>3</w:t>
            </w:r>
            <w:r>
              <w:rPr>
                <w:rFonts w:hint="eastAsia" w:ascii="仿宋" w:hAnsi="仿宋" w:eastAsia="仿宋"/>
                <w:sz w:val="24"/>
              </w:rPr>
              <w:t xml:space="preserve">、项目实施方案（格式自拟）； </w:t>
            </w:r>
          </w:p>
          <w:p w14:paraId="1BDFC860">
            <w:pPr>
              <w:snapToGrid w:val="0"/>
              <w:spacing w:line="390" w:lineRule="exact"/>
              <w:jc w:val="left"/>
              <w:rPr>
                <w:rFonts w:ascii="仿宋" w:hAnsi="仿宋" w:eastAsia="仿宋"/>
                <w:sz w:val="24"/>
              </w:rPr>
            </w:pPr>
            <w:r>
              <w:rPr>
                <w:rFonts w:ascii="仿宋" w:hAnsi="仿宋" w:eastAsia="仿宋"/>
                <w:sz w:val="24"/>
              </w:rPr>
              <w:t>4</w:t>
            </w:r>
            <w:r>
              <w:rPr>
                <w:rFonts w:hint="eastAsia" w:ascii="仿宋" w:hAnsi="仿宋" w:eastAsia="仿宋"/>
                <w:sz w:val="24"/>
              </w:rPr>
              <w:t>、项目</w:t>
            </w:r>
            <w:r>
              <w:rPr>
                <w:rFonts w:ascii="仿宋" w:hAnsi="仿宋" w:eastAsia="仿宋"/>
                <w:sz w:val="24"/>
              </w:rPr>
              <w:t>实施人员一览表（</w:t>
            </w:r>
            <w:r>
              <w:rPr>
                <w:rFonts w:hint="eastAsia" w:ascii="仿宋" w:hAnsi="仿宋" w:eastAsia="仿宋"/>
                <w:sz w:val="24"/>
              </w:rPr>
              <w:t>格式</w:t>
            </w:r>
            <w:r>
              <w:rPr>
                <w:rFonts w:ascii="仿宋" w:hAnsi="仿宋" w:eastAsia="仿宋"/>
                <w:sz w:val="24"/>
              </w:rPr>
              <w:t>后附）</w:t>
            </w:r>
            <w:r>
              <w:rPr>
                <w:rFonts w:hint="eastAsia" w:ascii="仿宋" w:hAnsi="仿宋" w:eastAsia="仿宋"/>
                <w:sz w:val="24"/>
              </w:rPr>
              <w:t>；</w:t>
            </w:r>
          </w:p>
          <w:p w14:paraId="5D9C4371">
            <w:pPr>
              <w:snapToGrid w:val="0"/>
              <w:spacing w:line="390" w:lineRule="exact"/>
              <w:jc w:val="left"/>
              <w:rPr>
                <w:rFonts w:ascii="仿宋" w:hAnsi="仿宋" w:eastAsia="仿宋"/>
                <w:sz w:val="24"/>
              </w:rPr>
            </w:pPr>
            <w:r>
              <w:rPr>
                <w:rFonts w:hint="eastAsia" w:ascii="仿宋" w:hAnsi="仿宋" w:eastAsia="仿宋"/>
                <w:sz w:val="24"/>
              </w:rPr>
              <w:t>5、配件、专用耗材价格表（格式</w:t>
            </w:r>
            <w:r>
              <w:rPr>
                <w:rFonts w:ascii="仿宋" w:hAnsi="仿宋" w:eastAsia="仿宋"/>
                <w:sz w:val="24"/>
              </w:rPr>
              <w:t>后附</w:t>
            </w:r>
            <w:r>
              <w:rPr>
                <w:rFonts w:hint="eastAsia" w:ascii="仿宋" w:hAnsi="仿宋" w:eastAsia="仿宋"/>
                <w:sz w:val="24"/>
              </w:rPr>
              <w:t>）；（</w:t>
            </w:r>
            <w:r>
              <w:rPr>
                <w:rFonts w:hint="eastAsia" w:ascii="仿宋" w:hAnsi="仿宋" w:eastAsia="仿宋"/>
                <w:b/>
                <w:sz w:val="24"/>
              </w:rPr>
              <w:t>必须提供，否则投标文件按无效投标处理</w:t>
            </w:r>
            <w:r>
              <w:rPr>
                <w:rFonts w:hint="eastAsia" w:ascii="仿宋" w:hAnsi="仿宋" w:eastAsia="仿宋"/>
                <w:sz w:val="24"/>
              </w:rPr>
              <w:t>）</w:t>
            </w:r>
          </w:p>
          <w:p w14:paraId="3D71443F">
            <w:pPr>
              <w:snapToGrid w:val="0"/>
              <w:spacing w:line="390" w:lineRule="exact"/>
              <w:jc w:val="left"/>
              <w:rPr>
                <w:rFonts w:ascii="仿宋" w:hAnsi="仿宋" w:eastAsia="仿宋"/>
                <w:bCs/>
                <w:sz w:val="24"/>
              </w:rPr>
            </w:pPr>
            <w:r>
              <w:rPr>
                <w:rFonts w:ascii="仿宋" w:hAnsi="仿宋" w:eastAsia="仿宋"/>
                <w:sz w:val="24"/>
              </w:rPr>
              <w:t>6</w:t>
            </w:r>
            <w:r>
              <w:rPr>
                <w:rFonts w:hint="eastAsia" w:ascii="仿宋" w:hAnsi="仿宋" w:eastAsia="仿宋"/>
                <w:sz w:val="24"/>
              </w:rPr>
              <w:t>、除招标文件规定必须提供以外，投标人需要说明的其他文件和说明（格式自拟）。</w:t>
            </w:r>
          </w:p>
          <w:p w14:paraId="13C8C0CF">
            <w:pPr>
              <w:snapToGrid w:val="0"/>
              <w:spacing w:line="390" w:lineRule="exact"/>
              <w:ind w:firstLine="482" w:firstLineChars="200"/>
              <w:jc w:val="left"/>
              <w:rPr>
                <w:rFonts w:ascii="仿宋" w:hAnsi="仿宋" w:eastAsia="仿宋"/>
                <w:b/>
                <w:bCs/>
                <w:sz w:val="24"/>
              </w:rPr>
            </w:pPr>
            <w:r>
              <w:rPr>
                <w:rFonts w:hint="eastAsia" w:ascii="仿宋" w:hAnsi="仿宋" w:eastAsia="仿宋"/>
                <w:b/>
                <w:bCs/>
                <w:sz w:val="24"/>
              </w:rPr>
              <w:t>注：以上标明“必须提供”的材料属于复印件的，必须加盖投标人公章，否则按无效投标</w:t>
            </w:r>
            <w:r>
              <w:rPr>
                <w:rFonts w:hint="eastAsia" w:ascii="仿宋" w:hAnsi="仿宋" w:eastAsia="仿宋" w:cs="Courier New"/>
                <w:b/>
                <w:sz w:val="24"/>
              </w:rPr>
              <w:t>处理</w:t>
            </w:r>
            <w:r>
              <w:rPr>
                <w:rFonts w:hint="eastAsia" w:ascii="仿宋" w:hAnsi="仿宋" w:eastAsia="仿宋"/>
                <w:b/>
                <w:bCs/>
                <w:sz w:val="24"/>
              </w:rPr>
              <w:t>。</w:t>
            </w:r>
          </w:p>
        </w:tc>
      </w:tr>
      <w:tr w14:paraId="1F051D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A31A656">
            <w:pPr>
              <w:spacing w:line="390" w:lineRule="exact"/>
              <w:jc w:val="center"/>
              <w:rPr>
                <w:rFonts w:ascii="仿宋" w:hAnsi="仿宋" w:eastAsia="仿宋"/>
                <w:sz w:val="24"/>
              </w:rPr>
            </w:pPr>
            <w:bookmarkStart w:id="78" w:name="_16.2"/>
            <w:bookmarkEnd w:id="78"/>
            <w:bookmarkStart w:id="79" w:name="_13.5"/>
            <w:bookmarkEnd w:id="79"/>
            <w:r>
              <w:rPr>
                <w:rFonts w:hint="eastAsia" w:ascii="仿宋" w:hAnsi="仿宋" w:eastAsia="仿宋"/>
                <w:sz w:val="24"/>
              </w:rPr>
              <w:t>16</w:t>
            </w:r>
            <w:bookmarkStart w:id="80" w:name="_Hlt19194067"/>
            <w:bookmarkStart w:id="81" w:name="_Hlt19194066"/>
            <w:bookmarkStart w:id="82" w:name="_Hlt19693759"/>
            <w:bookmarkStart w:id="83" w:name="_Hlt19693758"/>
            <w:r>
              <w:rPr>
                <w:rFonts w:hint="eastAsia" w:ascii="仿宋" w:hAnsi="仿宋" w:eastAsia="仿宋"/>
                <w:sz w:val="24"/>
              </w:rPr>
              <w:t>.</w:t>
            </w:r>
            <w:bookmarkEnd w:id="80"/>
            <w:bookmarkEnd w:id="81"/>
            <w:bookmarkEnd w:id="82"/>
            <w:bookmarkEnd w:id="83"/>
            <w:r>
              <w:rPr>
                <w:rFonts w:hint="eastAsia" w:ascii="仿宋" w:hAnsi="仿宋" w:eastAsia="仿宋"/>
                <w:sz w:val="24"/>
              </w:rPr>
              <w:t>2</w:t>
            </w:r>
          </w:p>
        </w:tc>
        <w:tc>
          <w:tcPr>
            <w:tcW w:w="9275" w:type="dxa"/>
            <w:tcBorders>
              <w:top w:val="single" w:color="auto" w:sz="4" w:space="0"/>
              <w:left w:val="single" w:color="auto" w:sz="4" w:space="0"/>
              <w:bottom w:val="single" w:color="auto" w:sz="4" w:space="0"/>
              <w:right w:val="single" w:color="auto" w:sz="4" w:space="0"/>
            </w:tcBorders>
            <w:vAlign w:val="center"/>
          </w:tcPr>
          <w:p w14:paraId="46F999DE">
            <w:pPr>
              <w:snapToGrid w:val="0"/>
              <w:spacing w:line="390" w:lineRule="exact"/>
              <w:rPr>
                <w:rFonts w:ascii="仿宋" w:hAnsi="仿宋" w:eastAsia="仿宋"/>
                <w:b/>
                <w:sz w:val="24"/>
              </w:rPr>
            </w:pPr>
            <w:r>
              <w:rPr>
                <w:rFonts w:hint="eastAsia" w:ascii="仿宋" w:hAnsi="仿宋" w:eastAsia="仿宋"/>
                <w:sz w:val="24"/>
              </w:rPr>
              <w:t>投标报价是履行合同的含税价格，应包括货款、运至最终目的地运输、储存、搬运、保险以及伴随货物服务的有关一切费用（包括差旅、培训、其它相关服务等所有费用）。</w:t>
            </w:r>
          </w:p>
        </w:tc>
      </w:tr>
      <w:tr w14:paraId="0F0E6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FEC688F">
            <w:pPr>
              <w:spacing w:line="390" w:lineRule="exact"/>
              <w:jc w:val="center"/>
              <w:rPr>
                <w:rFonts w:ascii="仿宋" w:hAnsi="仿宋" w:eastAsia="仿宋"/>
                <w:sz w:val="24"/>
              </w:rPr>
            </w:pPr>
            <w:bookmarkStart w:id="84" w:name="_17.1"/>
            <w:bookmarkEnd w:id="84"/>
            <w:r>
              <w:rPr>
                <w:rFonts w:hint="eastAsia" w:ascii="仿宋" w:hAnsi="仿宋" w:eastAsia="仿宋"/>
                <w:sz w:val="24"/>
              </w:rPr>
              <w:t>17.</w:t>
            </w:r>
            <w:r>
              <w:rPr>
                <w:rFonts w:ascii="仿宋" w:hAnsi="仿宋" w:eastAsia="仿宋"/>
                <w:sz w:val="24"/>
              </w:rPr>
              <w:t>2</w:t>
            </w:r>
          </w:p>
        </w:tc>
        <w:tc>
          <w:tcPr>
            <w:tcW w:w="9275" w:type="dxa"/>
            <w:tcBorders>
              <w:top w:val="single" w:color="auto" w:sz="4" w:space="0"/>
              <w:left w:val="single" w:color="auto" w:sz="4" w:space="0"/>
              <w:bottom w:val="single" w:color="auto" w:sz="4" w:space="0"/>
              <w:right w:val="single" w:color="auto" w:sz="4" w:space="0"/>
            </w:tcBorders>
            <w:vAlign w:val="center"/>
          </w:tcPr>
          <w:p w14:paraId="1241444E">
            <w:pPr>
              <w:snapToGrid w:val="0"/>
              <w:spacing w:line="390" w:lineRule="exact"/>
              <w:rPr>
                <w:rFonts w:ascii="仿宋" w:hAnsi="仿宋" w:eastAsia="仿宋"/>
                <w:sz w:val="24"/>
              </w:rPr>
            </w:pPr>
            <w:r>
              <w:rPr>
                <w:rFonts w:hint="eastAsia" w:ascii="仿宋" w:hAnsi="仿宋" w:eastAsia="仿宋"/>
                <w:sz w:val="24"/>
              </w:rPr>
              <w:t>投标有效期：投标截止之日起</w:t>
            </w:r>
            <w:r>
              <w:rPr>
                <w:rFonts w:ascii="仿宋" w:hAnsi="仿宋" w:eastAsia="仿宋"/>
                <w:sz w:val="24"/>
              </w:rPr>
              <w:t>90</w:t>
            </w:r>
            <w:r>
              <w:rPr>
                <w:rFonts w:hint="eastAsia" w:ascii="仿宋" w:hAnsi="仿宋" w:eastAsia="仿宋"/>
                <w:sz w:val="24"/>
              </w:rPr>
              <w:t>天内。</w:t>
            </w:r>
          </w:p>
        </w:tc>
      </w:tr>
      <w:tr w14:paraId="19D19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B348A45">
            <w:pPr>
              <w:spacing w:line="390" w:lineRule="exact"/>
              <w:jc w:val="center"/>
              <w:rPr>
                <w:rFonts w:ascii="仿宋" w:hAnsi="仿宋" w:eastAsia="仿宋"/>
                <w:sz w:val="24"/>
              </w:rPr>
            </w:pPr>
            <w:bookmarkStart w:id="85" w:name="_18"/>
            <w:bookmarkEnd w:id="85"/>
            <w:r>
              <w:rPr>
                <w:rFonts w:hint="eastAsia" w:ascii="仿宋" w:hAnsi="仿宋" w:eastAsia="仿宋"/>
                <w:sz w:val="24"/>
              </w:rPr>
              <w:t>18</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14:paraId="547D10AC">
            <w:pPr>
              <w:autoSpaceDE w:val="0"/>
              <w:autoSpaceDN w:val="0"/>
              <w:snapToGrid w:val="0"/>
              <w:spacing w:line="390" w:lineRule="exact"/>
              <w:textAlignment w:val="bottom"/>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本项目不收取投标保证金。</w:t>
            </w:r>
          </w:p>
          <w:p w14:paraId="4860D9DF">
            <w:pPr>
              <w:snapToGrid w:val="0"/>
              <w:spacing w:line="390" w:lineRule="exact"/>
              <w:rPr>
                <w:rFonts w:ascii="仿宋" w:hAnsi="仿宋" w:eastAsia="仿宋"/>
                <w:sz w:val="24"/>
              </w:rPr>
            </w:pPr>
            <w:r>
              <w:rPr>
                <w:rFonts w:hint="eastAsia" w:ascii="仿宋" w:hAnsi="仿宋" w:eastAsia="仿宋"/>
                <w:sz w:val="24"/>
              </w:rPr>
              <w:t>□本项目收取投标保证金，具体规定如下：</w:t>
            </w:r>
          </w:p>
          <w:p w14:paraId="661830A4">
            <w:pPr>
              <w:snapToGrid w:val="0"/>
              <w:spacing w:line="390" w:lineRule="exact"/>
              <w:rPr>
                <w:rFonts w:ascii="仿宋" w:hAnsi="仿宋" w:eastAsia="仿宋"/>
                <w:sz w:val="24"/>
              </w:rPr>
            </w:pPr>
            <w:r>
              <w:rPr>
                <w:rFonts w:hint="eastAsia" w:ascii="仿宋" w:hAnsi="仿宋" w:eastAsia="仿宋" w:cs="宋体"/>
                <w:kern w:val="0"/>
                <w:sz w:val="24"/>
              </w:rPr>
              <w:t>投标保证金人民币</w:t>
            </w:r>
            <w:r>
              <w:rPr>
                <w:rFonts w:ascii="仿宋" w:hAnsi="仿宋" w:eastAsia="仿宋"/>
                <w:sz w:val="24"/>
                <w:u w:val="single"/>
              </w:rPr>
              <w:t xml:space="preserve"> / </w:t>
            </w:r>
            <w:r>
              <w:rPr>
                <w:rFonts w:hint="eastAsia" w:ascii="仿宋" w:hAnsi="仿宋" w:eastAsia="仿宋"/>
                <w:sz w:val="24"/>
              </w:rPr>
              <w:t>万元；</w:t>
            </w:r>
          </w:p>
          <w:p w14:paraId="28DD961C">
            <w:pPr>
              <w:snapToGrid w:val="0"/>
              <w:spacing w:line="390" w:lineRule="exact"/>
              <w:rPr>
                <w:rFonts w:ascii="仿宋" w:hAnsi="仿宋" w:eastAsia="仿宋"/>
                <w:sz w:val="24"/>
              </w:rPr>
            </w:pPr>
            <w:r>
              <w:rPr>
                <w:rFonts w:hint="eastAsia" w:ascii="仿宋" w:hAnsi="仿宋" w:eastAsia="仿宋" w:cs="宋体"/>
                <w:kern w:val="0"/>
                <w:sz w:val="24"/>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rPr>
              <w:t>开户名称：</w:t>
            </w:r>
            <w:r>
              <w:rPr>
                <w:rFonts w:hint="eastAsia" w:ascii="仿宋" w:hAnsi="仿宋" w:eastAsia="仿宋" w:cs="宋体"/>
                <w:sz w:val="24"/>
                <w:u w:val="single"/>
              </w:rPr>
              <w:t xml:space="preserve"> </w:t>
            </w:r>
            <w:r>
              <w:rPr>
                <w:rFonts w:ascii="仿宋" w:hAnsi="仿宋" w:eastAsia="仿宋" w:cs="宋体"/>
                <w:sz w:val="24"/>
                <w:u w:val="single"/>
              </w:rPr>
              <w:t xml:space="preserve">  /   </w:t>
            </w:r>
            <w:r>
              <w:rPr>
                <w:rFonts w:hint="eastAsia" w:ascii="仿宋" w:hAnsi="仿宋" w:eastAsia="仿宋" w:cs="宋体"/>
                <w:sz w:val="24"/>
              </w:rPr>
              <w:t>，开户银行：</w:t>
            </w:r>
            <w:r>
              <w:rPr>
                <w:rFonts w:hint="eastAsia" w:ascii="仿宋" w:hAnsi="仿宋" w:eastAsia="仿宋" w:cs="宋体"/>
                <w:sz w:val="24"/>
                <w:u w:val="single"/>
              </w:rPr>
              <w:t xml:space="preserve"> </w:t>
            </w:r>
            <w:r>
              <w:rPr>
                <w:rFonts w:ascii="仿宋" w:hAnsi="仿宋" w:eastAsia="仿宋" w:cs="宋体"/>
                <w:sz w:val="24"/>
                <w:u w:val="single"/>
              </w:rPr>
              <w:t xml:space="preserve">  /   </w:t>
            </w:r>
            <w:r>
              <w:rPr>
                <w:rFonts w:hint="eastAsia" w:ascii="仿宋" w:hAnsi="仿宋" w:eastAsia="仿宋" w:cs="宋体"/>
                <w:sz w:val="24"/>
              </w:rPr>
              <w:t>，银行账号：</w:t>
            </w:r>
            <w:r>
              <w:rPr>
                <w:rFonts w:ascii="仿宋" w:hAnsi="仿宋" w:eastAsia="仿宋" w:cs="宋体"/>
                <w:sz w:val="24"/>
                <w:u w:val="single"/>
              </w:rPr>
              <w:t xml:space="preserve">    /   </w:t>
            </w:r>
            <w:r>
              <w:rPr>
                <w:rFonts w:hint="eastAsia" w:ascii="仿宋" w:hAnsi="仿宋" w:eastAsia="仿宋" w:cs="宋体"/>
                <w:kern w:val="0"/>
                <w:sz w:val="24"/>
              </w:rPr>
              <w:t>）；采用支票、汇票、本票或者保函等方式的，在投标截止时间前，投标人必须递交支票、汇票、本票或者保函原件。否则视为无效投标保证金。</w:t>
            </w:r>
          </w:p>
          <w:p w14:paraId="51E59357">
            <w:pPr>
              <w:snapToGrid w:val="0"/>
              <w:spacing w:line="390" w:lineRule="exact"/>
              <w:rPr>
                <w:rFonts w:ascii="仿宋" w:hAnsi="仿宋" w:eastAsia="仿宋"/>
                <w:sz w:val="24"/>
              </w:rPr>
            </w:pPr>
            <w:r>
              <w:rPr>
                <w:rFonts w:hint="eastAsia" w:ascii="仿宋" w:hAnsi="仿宋" w:eastAsia="仿宋"/>
                <w:sz w:val="24"/>
              </w:rPr>
              <w:t>相关要求：</w:t>
            </w:r>
          </w:p>
          <w:p w14:paraId="6CF84AA7">
            <w:pPr>
              <w:pStyle w:val="15"/>
              <w:spacing w:line="390" w:lineRule="exact"/>
              <w:rPr>
                <w:rFonts w:ascii="仿宋" w:hAnsi="仿宋" w:eastAsia="仿宋"/>
                <w:sz w:val="24"/>
              </w:rPr>
            </w:pPr>
            <w:r>
              <w:rPr>
                <w:rFonts w:hint="eastAsia" w:ascii="仿宋" w:hAnsi="仿宋" w:eastAsia="仿宋"/>
                <w:sz w:val="24"/>
              </w:rPr>
              <w:t>1、投标保证金采用银行转账交纳方式的，在投标截止时间前交至指定账户并且到账，投标人应将银行转账底单的复印件作为投标保证金提交凭证，</w:t>
            </w:r>
            <w:r>
              <w:rPr>
                <w:rFonts w:ascii="仿宋" w:hAnsi="仿宋" w:eastAsia="仿宋"/>
                <w:sz w:val="24"/>
              </w:rPr>
              <w:t>放置于</w:t>
            </w:r>
            <w:r>
              <w:rPr>
                <w:rFonts w:hint="eastAsia" w:ascii="仿宋" w:hAnsi="仿宋" w:eastAsia="仿宋"/>
                <w:sz w:val="24"/>
              </w:rPr>
              <w:t>商务文件</w:t>
            </w:r>
            <w:r>
              <w:rPr>
                <w:rFonts w:ascii="仿宋" w:hAnsi="仿宋" w:eastAsia="仿宋"/>
                <w:sz w:val="24"/>
              </w:rPr>
              <w:t>中</w:t>
            </w:r>
            <w:r>
              <w:rPr>
                <w:rFonts w:hint="eastAsia" w:ascii="仿宋" w:hAnsi="仿宋" w:eastAsia="仿宋"/>
                <w:sz w:val="24"/>
              </w:rPr>
              <w:t>，</w:t>
            </w:r>
            <w:r>
              <w:rPr>
                <w:rFonts w:hint="eastAsia" w:ascii="仿宋" w:hAnsi="仿宋" w:eastAsia="仿宋"/>
                <w:b/>
                <w:sz w:val="24"/>
              </w:rPr>
              <w:t>否则投标无效</w:t>
            </w:r>
            <w:r>
              <w:rPr>
                <w:rFonts w:hint="eastAsia" w:ascii="仿宋" w:hAnsi="仿宋" w:eastAsia="仿宋"/>
                <w:sz w:val="24"/>
              </w:rPr>
              <w:t>。</w:t>
            </w:r>
          </w:p>
          <w:p w14:paraId="3B12DF69">
            <w:pPr>
              <w:snapToGrid w:val="0"/>
              <w:spacing w:line="390" w:lineRule="exact"/>
              <w:rPr>
                <w:rFonts w:ascii="仿宋" w:hAnsi="仿宋" w:eastAsia="仿宋"/>
                <w:sz w:val="24"/>
              </w:rPr>
            </w:pPr>
            <w:r>
              <w:rPr>
                <w:rFonts w:hint="eastAsia" w:ascii="仿宋" w:hAnsi="仿宋" w:eastAsia="仿宋"/>
                <w:sz w:val="24"/>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rPr>
              <w:t>否则投标无效</w:t>
            </w:r>
            <w:r>
              <w:rPr>
                <w:rFonts w:hint="eastAsia" w:ascii="仿宋" w:hAnsi="仿宋" w:eastAsia="仿宋"/>
                <w:sz w:val="24"/>
              </w:rPr>
              <w:t>。</w:t>
            </w:r>
            <w:r>
              <w:rPr>
                <w:rFonts w:hint="eastAsia" w:ascii="仿宋" w:hAnsi="仿宋" w:eastAsia="仿宋"/>
                <w:b/>
                <w:sz w:val="24"/>
              </w:rPr>
              <w:t>投标人必须在投标截止时间前将支票、汇票、本票或者金融、担保机构出具的保函原件提交给采购代理机构，由采购代理机构向投标人出具回执，并妥善保管。</w:t>
            </w:r>
          </w:p>
          <w:p w14:paraId="78010B6B">
            <w:pPr>
              <w:snapToGrid w:val="0"/>
              <w:spacing w:line="390" w:lineRule="exact"/>
              <w:rPr>
                <w:rFonts w:ascii="仿宋" w:hAnsi="仿宋" w:eastAsia="仿宋"/>
                <w:sz w:val="24"/>
              </w:rPr>
            </w:pPr>
            <w:r>
              <w:rPr>
                <w:rFonts w:hint="eastAsia" w:ascii="仿宋" w:hAnsi="仿宋" w:eastAsia="仿宋" w:cs="宋体"/>
                <w:sz w:val="24"/>
              </w:rPr>
              <w:t>3、投标人为联合体的，可以由联合体中的一方或者多方共同交纳投标保证金，其交纳的保证金对联合体各方均具有约束力。</w:t>
            </w:r>
          </w:p>
          <w:p w14:paraId="404E2ED7">
            <w:pPr>
              <w:snapToGrid w:val="0"/>
              <w:spacing w:line="390" w:lineRule="exact"/>
              <w:rPr>
                <w:rFonts w:ascii="仿宋" w:hAnsi="仿宋" w:eastAsia="仿宋"/>
                <w:b/>
                <w:sz w:val="24"/>
              </w:rPr>
            </w:pPr>
            <w:r>
              <w:rPr>
                <w:rFonts w:hint="eastAsia" w:ascii="仿宋" w:hAnsi="仿宋" w:eastAsia="仿宋"/>
                <w:b/>
                <w:sz w:val="24"/>
              </w:rPr>
              <w:t xml:space="preserve">备注： </w:t>
            </w:r>
          </w:p>
          <w:p w14:paraId="21B05301">
            <w:pPr>
              <w:snapToGrid w:val="0"/>
              <w:spacing w:line="390" w:lineRule="exact"/>
              <w:rPr>
                <w:rFonts w:ascii="仿宋" w:hAnsi="仿宋" w:eastAsia="仿宋"/>
                <w:b/>
                <w:sz w:val="24"/>
              </w:rPr>
            </w:pPr>
            <w:r>
              <w:rPr>
                <w:rFonts w:hint="eastAsia" w:ascii="仿宋" w:hAnsi="仿宋" w:eastAsia="仿宋"/>
                <w:b/>
                <w:sz w:val="24"/>
              </w:rPr>
              <w:t>1、投标保证金在投标截止时间后提交的，或者不按规定交纳方式交纳的，或者未足额交纳的（包含保函额度不足的），视为无效投标保证金。</w:t>
            </w:r>
          </w:p>
          <w:p w14:paraId="620EE25D">
            <w:pPr>
              <w:snapToGrid w:val="0"/>
              <w:spacing w:line="390" w:lineRule="exact"/>
              <w:rPr>
                <w:rFonts w:ascii="仿宋" w:hAnsi="仿宋" w:eastAsia="仿宋"/>
                <w:b/>
                <w:sz w:val="24"/>
              </w:rPr>
            </w:pPr>
            <w:r>
              <w:rPr>
                <w:rFonts w:hint="eastAsia" w:ascii="仿宋" w:hAnsi="仿宋" w:eastAsia="仿宋"/>
                <w:b/>
                <w:sz w:val="24"/>
              </w:rPr>
              <w:t>2、投标人采用现钞方式或者从个人账户（自然人投标除外）转出的投标保证金，视为无效投标保证金。</w:t>
            </w:r>
          </w:p>
          <w:p w14:paraId="1C7F12BB">
            <w:pPr>
              <w:snapToGrid w:val="0"/>
              <w:spacing w:line="390" w:lineRule="exact"/>
              <w:rPr>
                <w:rFonts w:ascii="仿宋" w:hAnsi="仿宋" w:eastAsia="仿宋"/>
                <w:b/>
                <w:sz w:val="24"/>
              </w:rPr>
            </w:pPr>
            <w:r>
              <w:rPr>
                <w:rFonts w:hint="eastAsia" w:ascii="仿宋" w:hAnsi="仿宋" w:eastAsia="仿宋"/>
                <w:b/>
                <w:sz w:val="24"/>
              </w:rPr>
              <w:t>3、支票、汇票或者本票出现无效或者背书情形的，视为无效投标保证金。</w:t>
            </w:r>
          </w:p>
          <w:p w14:paraId="406B9477">
            <w:pPr>
              <w:snapToGrid w:val="0"/>
              <w:spacing w:line="390" w:lineRule="exact"/>
              <w:rPr>
                <w:rFonts w:ascii="仿宋" w:hAnsi="仿宋" w:eastAsia="仿宋"/>
                <w:b/>
                <w:sz w:val="24"/>
              </w:rPr>
            </w:pPr>
            <w:r>
              <w:rPr>
                <w:rFonts w:hint="eastAsia" w:ascii="仿宋" w:hAnsi="仿宋" w:eastAsia="仿宋"/>
                <w:b/>
                <w:sz w:val="24"/>
              </w:rPr>
              <w:t>4、保函有效期低于投标有效期的，视为无效投标保证金。</w:t>
            </w:r>
          </w:p>
          <w:p w14:paraId="77E5D653">
            <w:pPr>
              <w:snapToGrid w:val="0"/>
              <w:spacing w:line="390" w:lineRule="exact"/>
              <w:rPr>
                <w:rFonts w:ascii="仿宋" w:hAnsi="仿宋" w:eastAsia="仿宋"/>
                <w:b/>
                <w:sz w:val="24"/>
              </w:rPr>
            </w:pPr>
            <w:r>
              <w:rPr>
                <w:rFonts w:hint="eastAsia" w:ascii="仿宋" w:hAnsi="仿宋" w:eastAsia="仿宋"/>
                <w:b/>
                <w:sz w:val="24"/>
              </w:rPr>
              <w:t>5、采用金融、担保机构出具保函的，必须为无条件保函，否则视为无效投标保证金。</w:t>
            </w:r>
          </w:p>
        </w:tc>
      </w:tr>
      <w:tr w14:paraId="1E2CE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14E2E52">
            <w:pPr>
              <w:spacing w:line="390" w:lineRule="exact"/>
              <w:jc w:val="center"/>
              <w:rPr>
                <w:rFonts w:ascii="仿宋" w:hAnsi="仿宋" w:eastAsia="仿宋"/>
                <w:sz w:val="24"/>
              </w:rPr>
            </w:pPr>
            <w:bookmarkStart w:id="86" w:name="_19.2"/>
            <w:bookmarkEnd w:id="86"/>
            <w:r>
              <w:rPr>
                <w:rFonts w:hint="eastAsia" w:ascii="仿宋" w:hAnsi="仿宋" w:eastAsia="仿宋"/>
                <w:sz w:val="24"/>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27998B3C">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投标文件应按报价文件、资格证明文件、商务文件、技术文件分别编制，</w:t>
            </w:r>
            <w:r>
              <w:rPr>
                <w:rFonts w:hint="eastAsia" w:ascii="仿宋" w:hAnsi="仿宋" w:eastAsia="仿宋" w:cs="宋体"/>
                <w:sz w:val="24"/>
                <w:lang w:bidi="ar"/>
              </w:rPr>
              <w:t>并按“广西政府采购云平台”的要求编制、加密、上传。</w:t>
            </w:r>
          </w:p>
        </w:tc>
      </w:tr>
      <w:tr w14:paraId="506D2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77FC21F">
            <w:pPr>
              <w:spacing w:line="390" w:lineRule="exact"/>
              <w:jc w:val="center"/>
              <w:rPr>
                <w:rFonts w:ascii="仿宋" w:hAnsi="仿宋" w:eastAsia="仿宋"/>
                <w:sz w:val="24"/>
              </w:rPr>
            </w:pPr>
            <w:r>
              <w:rPr>
                <w:rFonts w:hint="eastAsia" w:ascii="仿宋" w:hAnsi="仿宋" w:eastAsia="仿宋"/>
                <w:sz w:val="24"/>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3DA8C439">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电子投标文件应在制作完成后，投标人应按</w:t>
            </w:r>
            <w:r>
              <w:rPr>
                <w:rFonts w:hint="eastAsia" w:ascii="仿宋" w:hAnsi="仿宋" w:eastAsia="仿宋" w:cs="宋体"/>
                <w:sz w:val="24"/>
                <w:lang w:bidi="ar"/>
              </w:rPr>
              <w:t>“广西政府采购云平台”</w:t>
            </w:r>
            <w:r>
              <w:rPr>
                <w:rFonts w:hint="eastAsia" w:ascii="仿宋" w:hAnsi="仿宋" w:eastAsia="仿宋"/>
                <w:sz w:val="24"/>
              </w:rPr>
              <w:t>的要求进行加密，并在规定时间内解密，否则，由此产生的后果由投标人自行负责。</w:t>
            </w:r>
          </w:p>
        </w:tc>
      </w:tr>
      <w:tr w14:paraId="48027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34D904F">
            <w:pPr>
              <w:spacing w:line="390" w:lineRule="exact"/>
              <w:jc w:val="center"/>
              <w:rPr>
                <w:rFonts w:ascii="仿宋" w:hAnsi="仿宋" w:eastAsia="仿宋"/>
                <w:sz w:val="24"/>
              </w:rPr>
            </w:pPr>
            <w:bookmarkStart w:id="87" w:name="_21.1"/>
            <w:bookmarkEnd w:id="87"/>
            <w:r>
              <w:rPr>
                <w:rFonts w:hint="eastAsia" w:ascii="仿宋" w:hAnsi="仿宋" w:eastAsia="仿宋"/>
                <w:sz w:val="24"/>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13B6B40D">
            <w:pPr>
              <w:snapToGrid w:val="0"/>
              <w:spacing w:line="390" w:lineRule="exact"/>
              <w:rPr>
                <w:rFonts w:ascii="仿宋" w:hAnsi="仿宋" w:eastAsia="仿宋"/>
                <w:sz w:val="24"/>
                <w:u w:val="single"/>
              </w:rPr>
            </w:pPr>
            <w:r>
              <w:rPr>
                <w:rFonts w:hint="eastAsia" w:ascii="仿宋" w:hAnsi="仿宋" w:eastAsia="仿宋"/>
                <w:sz w:val="24"/>
              </w:rPr>
              <w:t>1、投标截止时间：详见招标公告</w:t>
            </w:r>
          </w:p>
          <w:p w14:paraId="24BE9DED">
            <w:pPr>
              <w:snapToGrid w:val="0"/>
              <w:spacing w:line="390" w:lineRule="exact"/>
              <w:rPr>
                <w:rFonts w:ascii="仿宋" w:hAnsi="仿宋" w:eastAsia="仿宋"/>
                <w:sz w:val="24"/>
              </w:rPr>
            </w:pPr>
            <w:r>
              <w:rPr>
                <w:rFonts w:hint="eastAsia" w:ascii="仿宋" w:hAnsi="仿宋" w:eastAsia="仿宋"/>
                <w:sz w:val="24"/>
              </w:rPr>
              <w:t>2、投标地点：详见招标公告</w:t>
            </w:r>
          </w:p>
        </w:tc>
      </w:tr>
      <w:tr w14:paraId="6DC8D9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D899859">
            <w:pPr>
              <w:spacing w:line="390" w:lineRule="exact"/>
              <w:jc w:val="center"/>
              <w:rPr>
                <w:rFonts w:ascii="仿宋" w:hAnsi="仿宋" w:eastAsia="仿宋"/>
                <w:sz w:val="24"/>
              </w:rPr>
            </w:pPr>
            <w:bookmarkStart w:id="88" w:name="_23"/>
            <w:bookmarkEnd w:id="88"/>
            <w:r>
              <w:rPr>
                <w:rFonts w:hint="eastAsia" w:ascii="仿宋" w:hAnsi="仿宋" w:eastAsia="仿宋"/>
                <w:sz w:val="24"/>
              </w:rPr>
              <w:t>23</w:t>
            </w:r>
          </w:p>
        </w:tc>
        <w:tc>
          <w:tcPr>
            <w:tcW w:w="9275" w:type="dxa"/>
            <w:tcBorders>
              <w:top w:val="single" w:color="auto" w:sz="4" w:space="0"/>
              <w:left w:val="single" w:color="auto" w:sz="4" w:space="0"/>
              <w:bottom w:val="single" w:color="auto" w:sz="4" w:space="0"/>
              <w:right w:val="single" w:color="auto" w:sz="4" w:space="0"/>
            </w:tcBorders>
            <w:vAlign w:val="center"/>
          </w:tcPr>
          <w:p w14:paraId="25F035BB">
            <w:pPr>
              <w:snapToGrid w:val="0"/>
              <w:spacing w:line="390" w:lineRule="exact"/>
              <w:rPr>
                <w:rFonts w:ascii="仿宋" w:hAnsi="仿宋" w:eastAsia="仿宋"/>
                <w:sz w:val="24"/>
              </w:rPr>
            </w:pPr>
            <w:r>
              <w:rPr>
                <w:rFonts w:hint="eastAsia" w:ascii="仿宋" w:hAnsi="仿宋" w:eastAsia="仿宋"/>
                <w:sz w:val="24"/>
              </w:rPr>
              <w:t>1、开标时间：详见招标公告</w:t>
            </w:r>
          </w:p>
          <w:p w14:paraId="73826BD0">
            <w:pPr>
              <w:snapToGrid w:val="0"/>
              <w:spacing w:line="390" w:lineRule="exact"/>
              <w:rPr>
                <w:rFonts w:ascii="仿宋" w:hAnsi="仿宋" w:eastAsia="仿宋"/>
                <w:sz w:val="24"/>
              </w:rPr>
            </w:pPr>
            <w:r>
              <w:rPr>
                <w:rFonts w:hint="eastAsia" w:ascii="仿宋" w:hAnsi="仿宋" w:eastAsia="仿宋"/>
                <w:sz w:val="24"/>
              </w:rPr>
              <w:t>2、开标地点：详见招标公告</w:t>
            </w:r>
          </w:p>
        </w:tc>
      </w:tr>
      <w:tr w14:paraId="33CCB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73FA5B0">
            <w:pPr>
              <w:spacing w:line="390" w:lineRule="exact"/>
              <w:jc w:val="center"/>
              <w:rPr>
                <w:rFonts w:ascii="仿宋" w:hAnsi="仿宋" w:eastAsia="仿宋"/>
                <w:sz w:val="24"/>
              </w:rPr>
            </w:pPr>
            <w:r>
              <w:rPr>
                <w:rFonts w:hint="eastAsia" w:ascii="仿宋" w:hAnsi="仿宋" w:eastAsia="仿宋"/>
                <w:bCs/>
                <w:sz w:val="24"/>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0E082A5C">
            <w:pPr>
              <w:autoSpaceDE w:val="0"/>
              <w:autoSpaceDN w:val="0"/>
              <w:adjustRightInd w:val="0"/>
              <w:spacing w:line="390" w:lineRule="exact"/>
              <w:rPr>
                <w:rFonts w:ascii="仿宋" w:hAnsi="仿宋" w:eastAsia="仿宋"/>
                <w:sz w:val="24"/>
              </w:rPr>
            </w:pPr>
            <w:r>
              <w:rPr>
                <w:rFonts w:hint="eastAsia" w:ascii="仿宋" w:hAnsi="仿宋" w:eastAsia="仿宋"/>
                <w:bCs/>
                <w:sz w:val="24"/>
              </w:rPr>
              <w:t>“广西政府采购云平台”按开标时间自动提取所有投标文件。采购代理机构依托</w:t>
            </w:r>
            <w:r>
              <w:rPr>
                <w:rFonts w:hint="eastAsia" w:ascii="仿宋" w:hAnsi="仿宋" w:eastAsia="仿宋" w:cs="宋体"/>
                <w:sz w:val="24"/>
                <w:lang w:bidi="ar"/>
              </w:rPr>
              <w:t>“广西政府采购云平台”</w:t>
            </w:r>
            <w:r>
              <w:rPr>
                <w:rFonts w:hint="eastAsia" w:ascii="仿宋" w:hAnsi="仿宋" w:eastAsia="仿宋"/>
                <w:bCs/>
                <w:sz w:val="24"/>
              </w:rPr>
              <w:t>向各投标人发出电子加密投标文件【开始解密】通知，由投标人进行投标文件解密。</w:t>
            </w:r>
            <w:r>
              <w:rPr>
                <w:rFonts w:hint="eastAsia" w:ascii="仿宋" w:hAnsi="仿宋" w:eastAsia="仿宋"/>
                <w:b/>
                <w:bCs/>
                <w:sz w:val="24"/>
              </w:rPr>
              <w:t>投标人的法定代表人或其委托代理人须携带加密时所用的CA锁准时登录到“广西政府采购云平台”电子开标大厅签到</w:t>
            </w:r>
            <w:r>
              <w:rPr>
                <w:rFonts w:hint="eastAsia" w:ascii="仿宋" w:hAnsi="仿宋" w:eastAsia="仿宋" w:cs="宋体"/>
                <w:b/>
                <w:sz w:val="24"/>
              </w:rPr>
              <w:t>并在发起解密</w:t>
            </w:r>
            <w:r>
              <w:rPr>
                <w:rFonts w:hint="eastAsia" w:ascii="仿宋" w:hAnsi="仿宋" w:eastAsia="仿宋"/>
                <w:b/>
                <w:bCs/>
                <w:sz w:val="24"/>
              </w:rPr>
              <w:t>通知</w:t>
            </w:r>
            <w:r>
              <w:rPr>
                <w:rFonts w:hint="eastAsia" w:ascii="仿宋" w:hAnsi="仿宋" w:eastAsia="仿宋" w:cs="宋体"/>
                <w:b/>
                <w:sz w:val="24"/>
              </w:rPr>
              <w:t>之时起30分钟内完成</w:t>
            </w:r>
            <w:r>
              <w:rPr>
                <w:rFonts w:hint="eastAsia" w:ascii="仿宋" w:hAnsi="仿宋" w:eastAsia="仿宋"/>
                <w:b/>
                <w:bCs/>
                <w:sz w:val="24"/>
              </w:rPr>
              <w:t>对电子投标文件解密。投标文件未按时解密的，视为无效投标。</w:t>
            </w:r>
          </w:p>
        </w:tc>
      </w:tr>
      <w:tr w14:paraId="167A0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9CF02F0">
            <w:pPr>
              <w:spacing w:line="390" w:lineRule="exact"/>
              <w:jc w:val="center"/>
              <w:rPr>
                <w:rFonts w:ascii="仿宋" w:hAnsi="仿宋" w:eastAsia="仿宋"/>
                <w:sz w:val="24"/>
              </w:rPr>
            </w:pPr>
            <w:bookmarkStart w:id="89" w:name="_25.3"/>
            <w:bookmarkEnd w:id="89"/>
            <w:r>
              <w:rPr>
                <w:rFonts w:hint="eastAsia" w:ascii="仿宋" w:hAnsi="仿宋" w:eastAsia="仿宋"/>
                <w:sz w:val="24"/>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2DDCB5B4">
            <w:pPr>
              <w:snapToGrid w:val="0"/>
              <w:spacing w:line="390" w:lineRule="exact"/>
              <w:rPr>
                <w:rFonts w:ascii="仿宋" w:hAnsi="仿宋" w:eastAsia="仿宋"/>
                <w:sz w:val="24"/>
              </w:rPr>
            </w:pPr>
            <w:r>
              <w:rPr>
                <w:rFonts w:hint="eastAsia" w:ascii="仿宋" w:hAnsi="仿宋" w:eastAsia="仿宋"/>
                <w:sz w:val="24"/>
              </w:rPr>
              <w:t>采购人或者采购代理机构在资格审查结束前，对投标人进行信用查询。</w:t>
            </w:r>
          </w:p>
          <w:p w14:paraId="77E49EF6">
            <w:pPr>
              <w:snapToGrid w:val="0"/>
              <w:spacing w:line="390" w:lineRule="exact"/>
              <w:rPr>
                <w:rFonts w:ascii="仿宋" w:hAnsi="仿宋" w:eastAsia="仿宋"/>
                <w:sz w:val="24"/>
              </w:rPr>
            </w:pPr>
            <w:r>
              <w:rPr>
                <w:rFonts w:hint="eastAsia" w:ascii="仿宋" w:hAnsi="仿宋" w:eastAsia="仿宋"/>
                <w:sz w:val="24"/>
              </w:rPr>
              <w:t>查询渠道：</w:t>
            </w:r>
            <w:r>
              <w:rPr>
                <w:rFonts w:ascii="仿宋" w:hAnsi="仿宋" w:eastAsia="仿宋"/>
                <w:sz w:val="24"/>
              </w:rPr>
              <w:t>“信用中国”网站（www.creditchina.gov.cn）、中国政府采购网（</w:t>
            </w:r>
            <w:r>
              <w:fldChar w:fldCharType="begin"/>
            </w:r>
            <w:r>
              <w:instrText xml:space="preserve"> HYPERLINK "http://www.ccgp.gov.cn" </w:instrText>
            </w:r>
            <w:r>
              <w:fldChar w:fldCharType="separate"/>
            </w:r>
            <w:r>
              <w:rPr>
                <w:rStyle w:val="50"/>
                <w:rFonts w:ascii="仿宋" w:hAnsi="仿宋" w:eastAsia="仿宋"/>
                <w:color w:val="auto"/>
                <w:sz w:val="24"/>
              </w:rPr>
              <w:t>www.ccgp.gov.cn</w:t>
            </w:r>
            <w:r>
              <w:rPr>
                <w:rStyle w:val="50"/>
                <w:rFonts w:ascii="仿宋" w:hAnsi="仿宋" w:eastAsia="仿宋"/>
                <w:color w:val="auto"/>
                <w:sz w:val="24"/>
              </w:rPr>
              <w:fldChar w:fldCharType="end"/>
            </w:r>
            <w:r>
              <w:rPr>
                <w:rFonts w:ascii="仿宋" w:hAnsi="仿宋" w:eastAsia="仿宋"/>
                <w:sz w:val="24"/>
              </w:rPr>
              <w:t>）</w:t>
            </w:r>
            <w:r>
              <w:rPr>
                <w:rFonts w:hint="eastAsia" w:ascii="仿宋" w:hAnsi="仿宋" w:eastAsia="仿宋"/>
                <w:sz w:val="24"/>
              </w:rPr>
              <w:t>。</w:t>
            </w:r>
          </w:p>
          <w:p w14:paraId="2BF1F0D4">
            <w:pPr>
              <w:snapToGrid w:val="0"/>
              <w:spacing w:line="390" w:lineRule="exact"/>
              <w:rPr>
                <w:rFonts w:ascii="仿宋" w:hAnsi="仿宋" w:eastAsia="仿宋"/>
                <w:sz w:val="24"/>
              </w:rPr>
            </w:pPr>
            <w:r>
              <w:rPr>
                <w:rFonts w:hint="eastAsia" w:ascii="仿宋" w:hAnsi="仿宋" w:eastAsia="仿宋"/>
                <w:sz w:val="24"/>
              </w:rPr>
              <w:t>信用查询截止时点：</w:t>
            </w:r>
            <w:r>
              <w:rPr>
                <w:rFonts w:ascii="仿宋" w:hAnsi="仿宋" w:eastAsia="仿宋" w:cs="宋体"/>
                <w:sz w:val="24"/>
              </w:rPr>
              <w:t>资格审查结束前</w:t>
            </w:r>
            <w:r>
              <w:rPr>
                <w:rFonts w:hint="eastAsia" w:ascii="仿宋" w:hAnsi="仿宋" w:eastAsia="仿宋" w:cs="宋体"/>
                <w:sz w:val="24"/>
              </w:rPr>
              <w:t>。</w:t>
            </w:r>
          </w:p>
          <w:p w14:paraId="437DFF83">
            <w:pPr>
              <w:snapToGrid w:val="0"/>
              <w:spacing w:line="390" w:lineRule="exact"/>
              <w:rPr>
                <w:rFonts w:ascii="仿宋" w:hAnsi="仿宋" w:eastAsia="仿宋"/>
                <w:sz w:val="24"/>
              </w:rPr>
            </w:pPr>
            <w:r>
              <w:rPr>
                <w:rFonts w:hint="eastAsia" w:ascii="仿宋" w:hAnsi="仿宋" w:eastAsia="仿宋"/>
                <w:sz w:val="24"/>
              </w:rPr>
              <w:t>查询记录和证据留存方式：</w:t>
            </w:r>
            <w:r>
              <w:rPr>
                <w:rFonts w:hint="eastAsia" w:ascii="仿宋" w:hAnsi="仿宋" w:eastAsia="仿宋" w:cs="宋体"/>
                <w:sz w:val="24"/>
              </w:rPr>
              <w:t>将查询网站中的查询记录截图并作为评审资料保存。</w:t>
            </w:r>
          </w:p>
          <w:p w14:paraId="74A8BDAB">
            <w:pPr>
              <w:snapToGrid w:val="0"/>
              <w:spacing w:line="390" w:lineRule="exact"/>
              <w:rPr>
                <w:rFonts w:ascii="仿宋" w:hAnsi="仿宋" w:eastAsia="仿宋"/>
                <w:b/>
                <w:sz w:val="24"/>
              </w:rPr>
            </w:pPr>
            <w:r>
              <w:rPr>
                <w:rFonts w:hint="eastAsia" w:ascii="仿宋" w:hAnsi="仿宋" w:eastAsia="仿宋"/>
                <w:sz w:val="24"/>
              </w:rPr>
              <w:t>信用信息使用规则：根据财政部《关于在政府采购活动中查询及使用信用记录有关问题的通知》（财库〔2016〕125号）的规定，</w:t>
            </w:r>
            <w:r>
              <w:rPr>
                <w:rFonts w:hint="eastAsia" w:ascii="仿宋" w:hAnsi="仿宋" w:eastAsia="仿宋" w:cs="宋体"/>
                <w:sz w:val="24"/>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0F780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EA788F9">
            <w:pPr>
              <w:spacing w:line="390" w:lineRule="exact"/>
              <w:jc w:val="center"/>
              <w:rPr>
                <w:rFonts w:ascii="仿宋" w:hAnsi="仿宋" w:eastAsia="仿宋"/>
                <w:sz w:val="24"/>
              </w:rPr>
            </w:pPr>
            <w:bookmarkStart w:id="90" w:name="_26"/>
            <w:bookmarkEnd w:id="90"/>
            <w:r>
              <w:rPr>
                <w:rFonts w:hint="eastAsia" w:ascii="仿宋" w:hAnsi="仿宋" w:eastAsia="仿宋"/>
                <w:sz w:val="24"/>
              </w:rPr>
              <w:t>26</w:t>
            </w:r>
          </w:p>
        </w:tc>
        <w:tc>
          <w:tcPr>
            <w:tcW w:w="9275" w:type="dxa"/>
            <w:tcBorders>
              <w:top w:val="single" w:color="auto" w:sz="4" w:space="0"/>
              <w:left w:val="single" w:color="auto" w:sz="4" w:space="0"/>
              <w:bottom w:val="single" w:color="auto" w:sz="4" w:space="0"/>
              <w:right w:val="single" w:color="auto" w:sz="4" w:space="0"/>
            </w:tcBorders>
            <w:vAlign w:val="center"/>
          </w:tcPr>
          <w:p w14:paraId="6C113B19">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评标委员会的人数：</w:t>
            </w:r>
            <w:r>
              <w:rPr>
                <w:rFonts w:ascii="仿宋" w:hAnsi="仿宋" w:eastAsia="仿宋"/>
                <w:sz w:val="24"/>
              </w:rPr>
              <w:t>7</w:t>
            </w:r>
            <w:r>
              <w:rPr>
                <w:rFonts w:hint="eastAsia" w:ascii="仿宋" w:hAnsi="仿宋" w:eastAsia="仿宋"/>
                <w:sz w:val="24"/>
              </w:rPr>
              <w:t>人，采购人代表2人，专家5人。</w:t>
            </w:r>
          </w:p>
        </w:tc>
      </w:tr>
      <w:tr w14:paraId="4E43FD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B6C736B">
            <w:pPr>
              <w:spacing w:line="390" w:lineRule="exact"/>
              <w:jc w:val="center"/>
              <w:rPr>
                <w:rFonts w:ascii="仿宋" w:hAnsi="仿宋" w:eastAsia="仿宋"/>
                <w:sz w:val="24"/>
              </w:rPr>
            </w:pPr>
            <w:bookmarkStart w:id="91" w:name="_28.3"/>
            <w:bookmarkEnd w:id="91"/>
            <w:r>
              <w:rPr>
                <w:rFonts w:ascii="仿宋" w:hAnsi="仿宋" w:eastAsia="仿宋"/>
                <w:sz w:val="24"/>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70F9F0AA">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评标方法：</w:t>
            </w: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综合评分法/□最低评标价法</w:t>
            </w:r>
          </w:p>
        </w:tc>
      </w:tr>
      <w:tr w14:paraId="57B30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28651963">
            <w:pPr>
              <w:spacing w:line="390" w:lineRule="exact"/>
              <w:jc w:val="center"/>
              <w:rPr>
                <w:rFonts w:ascii="仿宋" w:hAnsi="仿宋" w:eastAsia="仿宋"/>
                <w:sz w:val="24"/>
              </w:rPr>
            </w:pPr>
            <w:bookmarkStart w:id="92" w:name="_29.2.2（2）"/>
            <w:bookmarkEnd w:id="92"/>
            <w:r>
              <w:rPr>
                <w:rFonts w:hint="eastAsia" w:ascii="仿宋" w:hAnsi="仿宋" w:eastAsia="仿宋"/>
                <w:sz w:val="24"/>
              </w:rPr>
              <w:t>29.2</w:t>
            </w:r>
          </w:p>
        </w:tc>
        <w:tc>
          <w:tcPr>
            <w:tcW w:w="9275" w:type="dxa"/>
            <w:tcBorders>
              <w:top w:val="single" w:color="auto" w:sz="4" w:space="0"/>
              <w:left w:val="single" w:color="auto" w:sz="4" w:space="0"/>
              <w:right w:val="single" w:color="auto" w:sz="4" w:space="0"/>
            </w:tcBorders>
            <w:vAlign w:val="center"/>
          </w:tcPr>
          <w:p w14:paraId="2628E808">
            <w:pPr>
              <w:snapToGrid w:val="0"/>
              <w:spacing w:line="390" w:lineRule="exact"/>
              <w:rPr>
                <w:rFonts w:ascii="仿宋" w:hAnsi="仿宋" w:eastAsia="仿宋"/>
                <w:sz w:val="24"/>
              </w:rPr>
            </w:pPr>
            <w:r>
              <w:rPr>
                <w:rFonts w:ascii="仿宋" w:hAnsi="仿宋" w:eastAsia="仿宋"/>
                <w:sz w:val="24"/>
              </w:rPr>
              <w:t>中标候选人推荐数量</w:t>
            </w:r>
            <w:r>
              <w:rPr>
                <w:rFonts w:hint="eastAsia" w:ascii="仿宋" w:hAnsi="仿宋" w:eastAsia="仿宋"/>
                <w:sz w:val="24"/>
              </w:rPr>
              <w:t>：3家</w:t>
            </w:r>
          </w:p>
        </w:tc>
      </w:tr>
      <w:tr w14:paraId="35884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5B2FD9A">
            <w:pPr>
              <w:spacing w:line="390" w:lineRule="exact"/>
              <w:jc w:val="center"/>
              <w:rPr>
                <w:rFonts w:ascii="仿宋" w:hAnsi="仿宋" w:eastAsia="仿宋"/>
                <w:sz w:val="24"/>
              </w:rPr>
            </w:pPr>
            <w:r>
              <w:rPr>
                <w:rFonts w:hint="eastAsia" w:ascii="仿宋" w:hAnsi="仿宋" w:eastAsia="仿宋"/>
                <w:sz w:val="24"/>
              </w:rPr>
              <w:t>30</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14:paraId="34276E48">
            <w:pPr>
              <w:autoSpaceDE w:val="0"/>
              <w:autoSpaceDN w:val="0"/>
              <w:snapToGrid w:val="0"/>
              <w:spacing w:line="390" w:lineRule="exact"/>
              <w:textAlignment w:val="bottom"/>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采用综合评分法的采购项目，采购人确定中标人时，出现中标候选人并列的情形，采购人按以下的方式确定中标人：按综合评分中技术、商务、政策功能得分高低依次确定。</w:t>
            </w:r>
          </w:p>
          <w:p w14:paraId="3B64FD17">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□采用最低评标价法的采购项目，采购人确定中标人时，出现中标候选人并列的情形，采购人按以下的方式确定中标人：</w:t>
            </w:r>
            <w:r>
              <w:rPr>
                <w:rFonts w:hint="eastAsia" w:ascii="仿宋" w:hAnsi="仿宋" w:eastAsia="仿宋" w:cs="宋体"/>
                <w:sz w:val="24"/>
              </w:rPr>
              <w:t>按</w:t>
            </w:r>
            <w:r>
              <w:rPr>
                <w:rFonts w:ascii="仿宋" w:hAnsi="仿宋" w:eastAsia="仿宋"/>
                <w:sz w:val="24"/>
              </w:rPr>
              <w:t>节能环保优先、技术指标高优先、质保期长优先、交货期短优先、故障响应时间短优先的</w:t>
            </w:r>
            <w:r>
              <w:rPr>
                <w:rFonts w:hint="eastAsia" w:ascii="仿宋" w:hAnsi="仿宋" w:eastAsia="仿宋" w:cs="宋体"/>
                <w:sz w:val="24"/>
              </w:rPr>
              <w:t>顺序依次确定。</w:t>
            </w:r>
          </w:p>
        </w:tc>
      </w:tr>
      <w:tr w14:paraId="2B7C2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6D3999E7">
            <w:pPr>
              <w:spacing w:line="390" w:lineRule="exact"/>
              <w:jc w:val="center"/>
              <w:rPr>
                <w:rFonts w:ascii="仿宋" w:hAnsi="仿宋" w:eastAsia="仿宋"/>
                <w:sz w:val="24"/>
              </w:rPr>
            </w:pPr>
            <w:bookmarkStart w:id="93" w:name="_39.1"/>
            <w:bookmarkEnd w:id="93"/>
            <w:r>
              <w:rPr>
                <w:rFonts w:hint="eastAsia" w:ascii="仿宋" w:hAnsi="仿宋" w:eastAsia="仿宋"/>
                <w:sz w:val="24"/>
              </w:rPr>
              <w:t>35</w:t>
            </w:r>
            <w:r>
              <w:rPr>
                <w:rFonts w:ascii="仿宋" w:hAnsi="仿宋" w:eastAsia="仿宋"/>
                <w:sz w:val="24"/>
              </w:rPr>
              <w:t>.1</w:t>
            </w:r>
          </w:p>
        </w:tc>
        <w:tc>
          <w:tcPr>
            <w:tcW w:w="9275" w:type="dxa"/>
            <w:tcBorders>
              <w:top w:val="single" w:color="auto" w:sz="4" w:space="0"/>
              <w:left w:val="single" w:color="auto" w:sz="4" w:space="0"/>
              <w:bottom w:val="single" w:color="auto" w:sz="4" w:space="0"/>
              <w:right w:val="single" w:color="auto" w:sz="4" w:space="0"/>
            </w:tcBorders>
            <w:vAlign w:val="center"/>
          </w:tcPr>
          <w:p w14:paraId="18D41C74">
            <w:pPr>
              <w:autoSpaceDE w:val="0"/>
              <w:autoSpaceDN w:val="0"/>
              <w:snapToGrid w:val="0"/>
              <w:spacing w:line="390" w:lineRule="exact"/>
              <w:textAlignment w:val="bottom"/>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w:instrText>
            </w:r>
            <w:r>
              <w:rPr>
                <w:rFonts w:hint="eastAsia" w:ascii="仿宋" w:hAnsi="仿宋" w:eastAsia="仿宋"/>
                <w:sz w:val="24"/>
              </w:rPr>
              <w:instrText xml:space="preserve">eq \o\ac(□,</w:instrText>
            </w:r>
            <w:r>
              <w:rPr>
                <w:rFonts w:hint="eastAsia" w:ascii="仿宋" w:hAnsi="仿宋" w:eastAsia="仿宋"/>
                <w:position w:val="2"/>
                <w:sz w:val="24"/>
              </w:rPr>
              <w:instrText xml:space="preserve">√</w:instrText>
            </w:r>
            <w:r>
              <w:rPr>
                <w:rFonts w:hint="eastAsia" w:ascii="仿宋" w:hAnsi="仿宋" w:eastAsia="仿宋"/>
                <w:sz w:val="24"/>
              </w:rPr>
              <w:instrText xml:space="preserve">)</w:instrText>
            </w:r>
            <w:r>
              <w:rPr>
                <w:rFonts w:ascii="仿宋" w:hAnsi="仿宋" w:eastAsia="仿宋"/>
                <w:sz w:val="24"/>
              </w:rPr>
              <w:fldChar w:fldCharType="end"/>
            </w:r>
            <w:r>
              <w:rPr>
                <w:rFonts w:hint="eastAsia" w:ascii="仿宋" w:hAnsi="仿宋" w:eastAsia="仿宋"/>
                <w:sz w:val="24"/>
              </w:rPr>
              <w:t>本项目不收取履约保证金。</w:t>
            </w:r>
          </w:p>
          <w:p w14:paraId="27259F5F">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□本项目收取履约保证金，具体规定如下：</w:t>
            </w:r>
          </w:p>
          <w:p w14:paraId="5AE187F0">
            <w:pPr>
              <w:spacing w:line="390" w:lineRule="exact"/>
              <w:jc w:val="left"/>
              <w:rPr>
                <w:rFonts w:ascii="仿宋" w:hAnsi="仿宋" w:eastAsia="仿宋" w:cs="宋体"/>
                <w:kern w:val="0"/>
                <w:sz w:val="24"/>
              </w:rPr>
            </w:pPr>
            <w:r>
              <w:rPr>
                <w:rFonts w:hint="eastAsia" w:ascii="仿宋" w:hAnsi="仿宋" w:eastAsia="仿宋"/>
                <w:sz w:val="24"/>
              </w:rPr>
              <w:t>履约保证金金额：按中标金额的</w:t>
            </w:r>
            <w:r>
              <w:rPr>
                <w:rFonts w:hint="eastAsia" w:ascii="仿宋" w:hAnsi="仿宋" w:eastAsia="仿宋" w:cs="Arial"/>
                <w:sz w:val="24"/>
                <w:u w:val="single"/>
              </w:rPr>
              <w:t xml:space="preserve"> </w:t>
            </w:r>
            <w:r>
              <w:rPr>
                <w:rFonts w:ascii="仿宋" w:hAnsi="仿宋" w:eastAsia="仿宋" w:cs="Arial"/>
                <w:sz w:val="24"/>
                <w:u w:val="single"/>
              </w:rPr>
              <w:t xml:space="preserve"> </w:t>
            </w:r>
            <w:r>
              <w:rPr>
                <w:rFonts w:hint="eastAsia" w:ascii="仿宋" w:hAnsi="仿宋" w:eastAsia="仿宋" w:cs="Arial"/>
                <w:sz w:val="24"/>
                <w:u w:val="single"/>
              </w:rPr>
              <w:t>/</w:t>
            </w:r>
            <w:r>
              <w:rPr>
                <w:rFonts w:ascii="仿宋" w:hAnsi="仿宋" w:eastAsia="仿宋" w:cs="Arial"/>
                <w:sz w:val="24"/>
                <w:u w:val="single"/>
              </w:rPr>
              <w:t xml:space="preserve"> </w:t>
            </w:r>
            <w:r>
              <w:rPr>
                <w:rFonts w:hint="eastAsia" w:ascii="仿宋" w:hAnsi="仿宋" w:eastAsia="仿宋" w:cs="Arial"/>
                <w:sz w:val="24"/>
                <w:u w:val="single"/>
              </w:rPr>
              <w:t xml:space="preserve"> </w:t>
            </w:r>
            <w:r>
              <w:rPr>
                <w:rFonts w:hint="eastAsia" w:ascii="仿宋" w:hAnsi="仿宋" w:eastAsia="仿宋"/>
                <w:sz w:val="24"/>
              </w:rPr>
              <w:t>%。</w:t>
            </w:r>
          </w:p>
        </w:tc>
      </w:tr>
      <w:tr w14:paraId="313F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DC051E5">
            <w:pPr>
              <w:spacing w:line="390" w:lineRule="exact"/>
              <w:jc w:val="center"/>
              <w:rPr>
                <w:rFonts w:ascii="仿宋" w:hAnsi="仿宋" w:eastAsia="仿宋"/>
                <w:sz w:val="24"/>
              </w:rPr>
            </w:pPr>
            <w:bookmarkStart w:id="94" w:name="_40.1"/>
            <w:bookmarkEnd w:id="94"/>
            <w:r>
              <w:rPr>
                <w:rFonts w:hint="eastAsia" w:ascii="仿宋" w:hAnsi="仿宋" w:eastAsia="仿宋"/>
                <w:sz w:val="24"/>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50279C18">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 xml:space="preserve">签订合同携带的证明材料： </w:t>
            </w:r>
          </w:p>
          <w:p w14:paraId="762FD5E1">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1、委托代理人负责签订合同的，须携带授权委托书及委托代理人身份证原件等其他资格证件。</w:t>
            </w:r>
          </w:p>
          <w:p w14:paraId="6319CF20">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2、法定代表人负责签订合同的，须携带法定代表人</w:t>
            </w:r>
            <w:r>
              <w:rPr>
                <w:rFonts w:ascii="仿宋" w:hAnsi="仿宋" w:eastAsia="仿宋"/>
                <w:sz w:val="24"/>
              </w:rPr>
              <w:t>身份证明原件</w:t>
            </w:r>
            <w:r>
              <w:rPr>
                <w:rFonts w:hint="eastAsia" w:ascii="仿宋" w:hAnsi="仿宋" w:eastAsia="仿宋"/>
                <w:sz w:val="24"/>
              </w:rPr>
              <w:t>及</w:t>
            </w:r>
            <w:r>
              <w:rPr>
                <w:rFonts w:ascii="仿宋" w:hAnsi="仿宋" w:eastAsia="仿宋"/>
                <w:sz w:val="24"/>
              </w:rPr>
              <w:t>身份证原件</w:t>
            </w:r>
            <w:r>
              <w:rPr>
                <w:rFonts w:hint="eastAsia" w:ascii="仿宋" w:hAnsi="仿宋" w:eastAsia="仿宋"/>
                <w:sz w:val="24"/>
              </w:rPr>
              <w:t>等其他证明材料。</w:t>
            </w:r>
          </w:p>
        </w:tc>
      </w:tr>
      <w:tr w14:paraId="2A4970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1B25AA5">
            <w:pPr>
              <w:spacing w:line="390" w:lineRule="exact"/>
              <w:jc w:val="center"/>
              <w:rPr>
                <w:rFonts w:ascii="仿宋" w:hAnsi="仿宋" w:eastAsia="仿宋"/>
                <w:sz w:val="24"/>
              </w:rPr>
            </w:pPr>
            <w:r>
              <w:rPr>
                <w:rFonts w:hint="eastAsia" w:ascii="仿宋" w:hAnsi="仿宋" w:eastAsia="仿宋"/>
                <w:sz w:val="24"/>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5E118472">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签订</w:t>
            </w:r>
            <w:r>
              <w:rPr>
                <w:rFonts w:ascii="仿宋" w:hAnsi="仿宋" w:eastAsia="仿宋"/>
                <w:sz w:val="24"/>
              </w:rPr>
              <w:t>合同时间：</w:t>
            </w:r>
            <w:r>
              <w:rPr>
                <w:rFonts w:hint="eastAsia" w:ascii="仿宋" w:hAnsi="仿宋" w:eastAsia="仿宋"/>
                <w:sz w:val="24"/>
              </w:rPr>
              <w:t>中标通知书（中标</w:t>
            </w:r>
            <w:r>
              <w:rPr>
                <w:rFonts w:ascii="仿宋" w:hAnsi="仿宋" w:eastAsia="仿宋"/>
                <w:sz w:val="24"/>
              </w:rPr>
              <w:t>公告</w:t>
            </w:r>
            <w:r>
              <w:rPr>
                <w:rFonts w:hint="eastAsia" w:ascii="仿宋" w:hAnsi="仿宋" w:eastAsia="仿宋"/>
                <w:sz w:val="24"/>
              </w:rPr>
              <w:t>）发出之日起</w:t>
            </w:r>
            <w:r>
              <w:rPr>
                <w:rFonts w:ascii="仿宋" w:hAnsi="仿宋" w:eastAsia="仿宋"/>
                <w:sz w:val="24"/>
              </w:rPr>
              <w:t>8</w:t>
            </w:r>
            <w:r>
              <w:rPr>
                <w:rFonts w:hint="eastAsia" w:ascii="仿宋" w:hAnsi="仿宋" w:eastAsia="仿宋"/>
                <w:sz w:val="24"/>
              </w:rPr>
              <w:t>个工作日内。</w:t>
            </w:r>
          </w:p>
        </w:tc>
      </w:tr>
      <w:tr w14:paraId="4542D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7F407B1">
            <w:pPr>
              <w:spacing w:line="390" w:lineRule="exact"/>
              <w:jc w:val="center"/>
              <w:rPr>
                <w:rFonts w:ascii="仿宋" w:hAnsi="仿宋" w:eastAsia="仿宋"/>
                <w:sz w:val="24"/>
              </w:rPr>
            </w:pPr>
            <w:r>
              <w:rPr>
                <w:rFonts w:hint="eastAsia" w:ascii="仿宋" w:hAnsi="仿宋" w:eastAsia="仿宋"/>
                <w:sz w:val="24"/>
              </w:rPr>
              <w:t>3</w:t>
            </w:r>
            <w:r>
              <w:rPr>
                <w:rFonts w:ascii="仿宋" w:hAnsi="仿宋" w:eastAsia="仿宋"/>
                <w:sz w:val="24"/>
              </w:rPr>
              <w:t>8.2</w:t>
            </w:r>
          </w:p>
        </w:tc>
        <w:tc>
          <w:tcPr>
            <w:tcW w:w="9275" w:type="dxa"/>
            <w:tcBorders>
              <w:top w:val="single" w:color="auto" w:sz="4" w:space="0"/>
              <w:left w:val="single" w:color="auto" w:sz="4" w:space="0"/>
              <w:bottom w:val="single" w:color="auto" w:sz="4" w:space="0"/>
              <w:right w:val="single" w:color="auto" w:sz="4" w:space="0"/>
            </w:tcBorders>
            <w:vAlign w:val="center"/>
          </w:tcPr>
          <w:p w14:paraId="76ACBC6E">
            <w:pPr>
              <w:snapToGrid w:val="0"/>
              <w:spacing w:line="390" w:lineRule="exact"/>
              <w:rPr>
                <w:rFonts w:ascii="仿宋" w:hAnsi="仿宋" w:eastAsia="仿宋"/>
                <w:sz w:val="24"/>
              </w:rPr>
            </w:pPr>
            <w:r>
              <w:rPr>
                <w:rFonts w:hint="eastAsia" w:ascii="仿宋" w:hAnsi="仿宋" w:eastAsia="仿宋"/>
                <w:sz w:val="24"/>
              </w:rPr>
              <w:t>接收质疑函方式：以纸质书面形式。</w:t>
            </w:r>
          </w:p>
          <w:p w14:paraId="7845F98C">
            <w:pPr>
              <w:snapToGrid w:val="0"/>
              <w:spacing w:line="390" w:lineRule="exact"/>
              <w:rPr>
                <w:rFonts w:ascii="仿宋" w:hAnsi="仿宋" w:eastAsia="仿宋"/>
                <w:sz w:val="24"/>
              </w:rPr>
            </w:pPr>
            <w:r>
              <w:rPr>
                <w:rFonts w:hint="eastAsia" w:ascii="仿宋" w:hAnsi="仿宋" w:eastAsia="仿宋"/>
                <w:sz w:val="24"/>
              </w:rPr>
              <w:t>质疑联系部门及联系方式： 广西科文招标有限公司桂林</w:t>
            </w:r>
            <w:r>
              <w:rPr>
                <w:rFonts w:ascii="仿宋" w:hAnsi="仿宋" w:eastAsia="仿宋"/>
                <w:sz w:val="24"/>
              </w:rPr>
              <w:t>分公司</w:t>
            </w:r>
            <w:r>
              <w:rPr>
                <w:rFonts w:hint="eastAsia" w:ascii="仿宋" w:hAnsi="仿宋" w:eastAsia="仿宋"/>
                <w:sz w:val="24"/>
              </w:rPr>
              <w:t>，质疑联系人：胡涛</w:t>
            </w:r>
            <w:r>
              <w:rPr>
                <w:rFonts w:ascii="仿宋" w:hAnsi="仿宋" w:eastAsia="仿宋"/>
                <w:sz w:val="24"/>
              </w:rPr>
              <w:t>、</w:t>
            </w:r>
            <w:r>
              <w:rPr>
                <w:rFonts w:hint="eastAsia" w:ascii="仿宋" w:hAnsi="仿宋" w:eastAsia="仿宋"/>
                <w:sz w:val="24"/>
              </w:rPr>
              <w:t>李冰华，联系电话：0773-8998923/2860696 ，</w:t>
            </w:r>
            <w:r>
              <w:rPr>
                <w:rFonts w:ascii="仿宋" w:hAnsi="仿宋" w:eastAsia="仿宋"/>
                <w:sz w:val="24"/>
              </w:rPr>
              <w:t>通讯地址</w:t>
            </w:r>
            <w:r>
              <w:rPr>
                <w:rFonts w:hint="eastAsia" w:ascii="仿宋" w:hAnsi="仿宋" w:eastAsia="仿宋" w:cs="Helvetica"/>
                <w:sz w:val="24"/>
              </w:rPr>
              <w:t>：</w:t>
            </w:r>
            <w:r>
              <w:rPr>
                <w:rFonts w:hint="eastAsia" w:ascii="仿宋" w:hAnsi="仿宋" w:eastAsia="仿宋"/>
                <w:sz w:val="24"/>
              </w:rPr>
              <w:t>桂林市七星区穿山东路41号彰泰</w:t>
            </w:r>
            <w:r>
              <w:rPr>
                <w:rFonts w:hint="eastAsia" w:ascii="微软雅黑" w:hAnsi="微软雅黑" w:eastAsia="微软雅黑" w:cs="微软雅黑"/>
                <w:sz w:val="24"/>
              </w:rPr>
              <w:t>•</w:t>
            </w:r>
            <w:r>
              <w:rPr>
                <w:rFonts w:hint="eastAsia" w:ascii="仿宋" w:hAnsi="仿宋" w:eastAsia="仿宋" w:cs="仿宋"/>
                <w:sz w:val="24"/>
              </w:rPr>
              <w:t>天街</w:t>
            </w:r>
            <w:r>
              <w:rPr>
                <w:rFonts w:hint="eastAsia" w:ascii="仿宋" w:hAnsi="仿宋" w:eastAsia="仿宋"/>
                <w:sz w:val="24"/>
              </w:rPr>
              <w:t>V+国际中心1#楼八层802号。</w:t>
            </w:r>
          </w:p>
          <w:p w14:paraId="1160784B">
            <w:pPr>
              <w:autoSpaceDE w:val="0"/>
              <w:autoSpaceDN w:val="0"/>
              <w:snapToGrid w:val="0"/>
              <w:spacing w:line="390" w:lineRule="exact"/>
              <w:textAlignment w:val="bottom"/>
              <w:rPr>
                <w:rFonts w:ascii="仿宋" w:hAnsi="仿宋" w:eastAsia="仿宋"/>
                <w:sz w:val="24"/>
              </w:rPr>
            </w:pPr>
            <w:r>
              <w:rPr>
                <w:rFonts w:hint="eastAsia" w:ascii="仿宋" w:hAnsi="仿宋" w:eastAsia="仿宋"/>
                <w:sz w:val="24"/>
              </w:rPr>
              <w:t>现场提交质疑办理业务时间：工作日，</w:t>
            </w:r>
            <w:r>
              <w:rPr>
                <w:rFonts w:hint="eastAsia" w:ascii="仿宋" w:hAnsi="仿宋" w:eastAsia="仿宋" w:cs="Arial"/>
                <w:sz w:val="24"/>
              </w:rPr>
              <w:t>上午8:00-12:00；下午15:00-18:00（北京时间）。</w:t>
            </w:r>
          </w:p>
        </w:tc>
      </w:tr>
      <w:tr w14:paraId="2AA5D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517F5AFF">
            <w:pPr>
              <w:spacing w:line="390" w:lineRule="exact"/>
              <w:jc w:val="center"/>
              <w:rPr>
                <w:rFonts w:ascii="仿宋" w:hAnsi="仿宋" w:eastAsia="仿宋"/>
                <w:sz w:val="24"/>
              </w:rPr>
            </w:pPr>
            <w:bookmarkStart w:id="95" w:name="_41"/>
            <w:bookmarkEnd w:id="95"/>
            <w:bookmarkStart w:id="96" w:name="_42"/>
            <w:bookmarkEnd w:id="96"/>
            <w:bookmarkStart w:id="97" w:name="_Hlt17709148"/>
            <w:r>
              <w:rPr>
                <w:rFonts w:hint="eastAsia" w:ascii="仿宋" w:hAnsi="仿宋" w:eastAsia="仿宋"/>
                <w:sz w:val="24"/>
              </w:rPr>
              <w:t>3</w:t>
            </w:r>
            <w:bookmarkEnd w:id="97"/>
            <w:r>
              <w:rPr>
                <w:rFonts w:ascii="仿宋" w:hAnsi="仿宋" w:eastAsia="仿宋"/>
                <w:sz w:val="24"/>
              </w:rPr>
              <w:t>9</w:t>
            </w:r>
          </w:p>
        </w:tc>
        <w:tc>
          <w:tcPr>
            <w:tcW w:w="9275" w:type="dxa"/>
            <w:tcBorders>
              <w:top w:val="single" w:color="auto" w:sz="4" w:space="0"/>
              <w:left w:val="single" w:color="auto" w:sz="4" w:space="0"/>
              <w:bottom w:val="single" w:color="auto" w:sz="4" w:space="0"/>
              <w:right w:val="single" w:color="auto" w:sz="4" w:space="0"/>
            </w:tcBorders>
            <w:vAlign w:val="center"/>
          </w:tcPr>
          <w:p w14:paraId="236D0EAF">
            <w:pPr>
              <w:pStyle w:val="23"/>
              <w:spacing w:before="0" w:after="0" w:line="400" w:lineRule="exact"/>
            </w:pPr>
            <w:r>
              <w:rPr>
                <w:rFonts w:hint="eastAsia"/>
              </w:rPr>
              <w:t>1、代理服务费支付方式：本项目的招标代理服务费按以下收费标准向中标人收取，领取中标通知书时，中标人应向采购代理机构一次付清招标代理服务费，否则采购代理机构有权不予以办理。</w:t>
            </w:r>
          </w:p>
          <w:p w14:paraId="681E6CCB">
            <w:pPr>
              <w:pStyle w:val="23"/>
              <w:spacing w:before="0" w:after="0" w:line="400" w:lineRule="exact"/>
            </w:pPr>
            <w:r>
              <w:rPr>
                <w:rFonts w:hint="eastAsia"/>
              </w:rPr>
              <w:t>2、代理服务费收取标准：</w:t>
            </w:r>
          </w:p>
          <w:p w14:paraId="59A4D9B1">
            <w:pPr>
              <w:pStyle w:val="23"/>
              <w:spacing w:before="0" w:after="0" w:line="400" w:lineRule="exact"/>
            </w:pPr>
            <w:r>
              <w:fldChar w:fldCharType="begin"/>
            </w:r>
            <w:r>
              <w:instrText xml:space="preserve"> </w:instrText>
            </w:r>
            <w:r>
              <w:rPr>
                <w:rFonts w:hint="eastAsia"/>
              </w:rPr>
              <w:instrText xml:space="preserve">eq \o\ac(□,</w:instrText>
            </w:r>
            <w:r>
              <w:rPr>
                <w:rFonts w:hint="eastAsia"/>
                <w:position w:val="2"/>
              </w:rPr>
              <w:instrText xml:space="preserve">√</w:instrText>
            </w:r>
            <w:r>
              <w:rPr>
                <w:rFonts w:hint="eastAsia"/>
              </w:rPr>
              <w:instrText xml:space="preserve">)</w:instrText>
            </w:r>
            <w:r>
              <w:fldChar w:fldCharType="end"/>
            </w:r>
            <w:r>
              <w:rPr>
                <w:rFonts w:hint="eastAsia"/>
              </w:rPr>
              <w:t>以标项（</w:t>
            </w:r>
            <w:r>
              <w:rPr>
                <w:rFonts w:ascii="Segoe UI Symbol" w:hAnsi="Segoe UI Symbol" w:cs="Segoe UI Symbol"/>
              </w:rPr>
              <w:t>☑</w:t>
            </w:r>
            <w:r>
              <w:rPr>
                <w:rFonts w:hint="eastAsia"/>
              </w:rPr>
              <w:t>中标金额/□采购预算/）为计费额，按本须知正文第</w:t>
            </w:r>
            <w:r>
              <w:t>39</w:t>
            </w:r>
            <w:r>
              <w:rPr>
                <w:rFonts w:hint="eastAsia"/>
              </w:rPr>
              <w:t>.</w:t>
            </w:r>
            <w:r>
              <w:t>2</w:t>
            </w:r>
            <w:r>
              <w:rPr>
                <w:rFonts w:hint="eastAsia"/>
              </w:rPr>
              <w:t>条规定的收费计算标准（</w:t>
            </w:r>
            <w:r>
              <w:rPr>
                <w:rFonts w:ascii="Segoe UI Symbol" w:hAnsi="Segoe UI Symbol" w:cs="Segoe UI Symbol"/>
              </w:rPr>
              <w:t>☑</w:t>
            </w:r>
            <w:r>
              <w:rPr>
                <w:rFonts w:hint="eastAsia"/>
              </w:rPr>
              <w:t>货物招标/□服务招标/□工程招标）采用差额定率累进法计算出收费基准价格，采购代理服务费收费以（□收费基准价格/</w:t>
            </w:r>
            <w:r>
              <w:rPr>
                <w:rFonts w:ascii="Segoe UI Symbol" w:hAnsi="Segoe UI Symbol" w:cs="Segoe UI Symbol"/>
              </w:rPr>
              <w:t>☑</w:t>
            </w:r>
            <w:r>
              <w:rPr>
                <w:rFonts w:hint="eastAsia"/>
              </w:rPr>
              <w:t>收费基准价格下浮</w:t>
            </w:r>
            <w:r>
              <w:rPr>
                <w:rFonts w:hint="eastAsia"/>
                <w:u w:val="single"/>
              </w:rPr>
              <w:t xml:space="preserve"> </w:t>
            </w:r>
            <w:r>
              <w:rPr>
                <w:u w:val="single"/>
              </w:rPr>
              <w:t>20</w:t>
            </w:r>
            <w:r>
              <w:rPr>
                <w:rFonts w:hint="eastAsia"/>
                <w:u w:val="single"/>
              </w:rPr>
              <w:t>%</w:t>
            </w:r>
            <w:r>
              <w:rPr>
                <w:u w:val="single"/>
              </w:rPr>
              <w:t xml:space="preserve"> </w:t>
            </w:r>
            <w:r>
              <w:t>/</w:t>
            </w:r>
            <w:r>
              <w:rPr>
                <w:rFonts w:hint="eastAsia"/>
              </w:rPr>
              <w:t>□收费基准价格上浮</w:t>
            </w:r>
            <w:r>
              <w:rPr>
                <w:rFonts w:hint="eastAsia"/>
                <w:u w:val="single"/>
              </w:rPr>
              <w:t xml:space="preserve"> </w:t>
            </w:r>
            <w:r>
              <w:rPr>
                <w:u w:val="single"/>
              </w:rPr>
              <w:t xml:space="preserve"> / </w:t>
            </w:r>
            <w:r>
              <w:rPr>
                <w:rFonts w:hint="eastAsia"/>
              </w:rPr>
              <w:t>%）收取。</w:t>
            </w:r>
          </w:p>
          <w:p w14:paraId="6E54BC04">
            <w:pPr>
              <w:pStyle w:val="23"/>
              <w:spacing w:before="0" w:after="0" w:line="400" w:lineRule="exact"/>
            </w:pPr>
            <w:r>
              <w:rPr>
                <w:rFonts w:hint="eastAsia"/>
              </w:rPr>
              <w:t>□固定采购代理收费：</w:t>
            </w:r>
            <w:r>
              <w:rPr>
                <w:rFonts w:hint="eastAsia"/>
                <w:u w:val="single"/>
              </w:rPr>
              <w:t xml:space="preserve"> </w:t>
            </w:r>
            <w:r>
              <w:rPr>
                <w:u w:val="single"/>
              </w:rPr>
              <w:t xml:space="preserve">   </w:t>
            </w:r>
            <w:r>
              <w:rPr>
                <w:rFonts w:hint="eastAsia"/>
                <w:u w:val="single"/>
              </w:rPr>
              <w:t>无</w:t>
            </w:r>
            <w:r>
              <w:rPr>
                <w:u w:val="single"/>
              </w:rPr>
              <w:t xml:space="preserve">     </w:t>
            </w:r>
          </w:p>
          <w:p w14:paraId="72FBD905">
            <w:pPr>
              <w:pStyle w:val="23"/>
              <w:spacing w:before="0" w:after="0" w:line="400" w:lineRule="exact"/>
            </w:pPr>
            <w:r>
              <w:rPr>
                <w:rFonts w:hint="eastAsia"/>
              </w:rPr>
              <w:t>3、代理服务费交纳账户信息</w:t>
            </w:r>
          </w:p>
          <w:p w14:paraId="491A3E00">
            <w:pPr>
              <w:pStyle w:val="23"/>
              <w:spacing w:before="0" w:after="0" w:line="400" w:lineRule="exact"/>
            </w:pPr>
            <w:r>
              <w:rPr>
                <w:rFonts w:hint="eastAsia"/>
              </w:rPr>
              <w:t>开户名称：广西科文招标有限公司桂林分公司</w:t>
            </w:r>
          </w:p>
          <w:p w14:paraId="6309A2B5">
            <w:pPr>
              <w:pStyle w:val="23"/>
              <w:spacing w:before="0" w:after="0" w:line="400" w:lineRule="exact"/>
            </w:pPr>
            <w:r>
              <w:rPr>
                <w:rFonts w:hint="eastAsia"/>
              </w:rPr>
              <w:t>开户银行：中国工商银行桂林市桂湖支行</w:t>
            </w:r>
          </w:p>
          <w:p w14:paraId="3C684B37">
            <w:pPr>
              <w:pStyle w:val="23"/>
              <w:spacing w:before="0" w:after="0" w:line="400" w:lineRule="exact"/>
            </w:pPr>
            <w:r>
              <w:rPr>
                <w:rFonts w:hint="eastAsia"/>
              </w:rPr>
              <w:t>银行账号：210 3200 2093 0000 2088</w:t>
            </w:r>
          </w:p>
        </w:tc>
      </w:tr>
      <w:tr w14:paraId="04045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BC958F6">
            <w:pPr>
              <w:snapToGrid w:val="0"/>
              <w:spacing w:line="390" w:lineRule="exact"/>
              <w:jc w:val="center"/>
              <w:rPr>
                <w:rFonts w:ascii="仿宋" w:hAnsi="仿宋" w:eastAsia="仿宋"/>
                <w:sz w:val="24"/>
              </w:rPr>
            </w:pPr>
            <w:r>
              <w:rPr>
                <w:rFonts w:ascii="仿宋" w:hAnsi="仿宋" w:eastAsia="仿宋"/>
                <w:sz w:val="24"/>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57AE7757">
            <w:pPr>
              <w:snapToGrid w:val="0"/>
              <w:spacing w:line="390" w:lineRule="exact"/>
              <w:rPr>
                <w:rFonts w:ascii="仿宋" w:hAnsi="仿宋" w:eastAsia="仿宋"/>
                <w:sz w:val="24"/>
              </w:rPr>
            </w:pPr>
            <w:r>
              <w:rPr>
                <w:rFonts w:hint="eastAsia" w:ascii="仿宋" w:hAnsi="仿宋" w:eastAsia="仿宋"/>
                <w:sz w:val="24"/>
              </w:rPr>
              <w:t>解释：</w:t>
            </w:r>
            <w:r>
              <w:rPr>
                <w:rFonts w:ascii="仿宋" w:hAnsi="仿宋" w:eastAsia="仿宋"/>
                <w:sz w:val="24"/>
              </w:rPr>
              <w:t>构成本招标文件的各个组成文件应互为解释，互为说明；除招标文件中有特别规定外，仅适用于招标投标阶段的规定，按</w:t>
            </w:r>
            <w:r>
              <w:rPr>
                <w:rFonts w:hint="eastAsia" w:ascii="仿宋" w:hAnsi="仿宋" w:eastAsia="仿宋"/>
                <w:sz w:val="24"/>
              </w:rPr>
              <w:t>更正公告（澄清公告）</w:t>
            </w:r>
            <w:r>
              <w:rPr>
                <w:rFonts w:ascii="仿宋" w:hAnsi="仿宋" w:eastAsia="仿宋"/>
                <w:sz w:val="24"/>
              </w:rPr>
              <w:t>、招标公告、</w:t>
            </w:r>
            <w:r>
              <w:rPr>
                <w:rFonts w:hint="eastAsia" w:ascii="仿宋" w:hAnsi="仿宋" w:eastAsia="仿宋"/>
                <w:sz w:val="24"/>
              </w:rPr>
              <w:t>采购需求、</w:t>
            </w:r>
            <w:r>
              <w:rPr>
                <w:rFonts w:ascii="仿宋" w:hAnsi="仿宋" w:eastAsia="仿宋"/>
                <w:sz w:val="24"/>
              </w:rPr>
              <w:t>投标人须知、</w:t>
            </w:r>
            <w:r>
              <w:rPr>
                <w:rFonts w:hint="eastAsia" w:ascii="仿宋" w:hAnsi="仿宋" w:eastAsia="仿宋"/>
                <w:sz w:val="24"/>
              </w:rPr>
              <w:t>评标方法及评标标准</w:t>
            </w:r>
            <w:r>
              <w:rPr>
                <w:rFonts w:ascii="仿宋" w:hAnsi="仿宋" w:eastAsia="仿宋"/>
                <w:sz w:val="24"/>
              </w:rPr>
              <w:t>、</w:t>
            </w:r>
            <w:r>
              <w:rPr>
                <w:rFonts w:hint="eastAsia" w:ascii="仿宋" w:hAnsi="仿宋" w:eastAsia="仿宋"/>
                <w:sz w:val="24"/>
              </w:rPr>
              <w:t>拟签订的合同文本、</w:t>
            </w:r>
            <w:r>
              <w:rPr>
                <w:rFonts w:ascii="仿宋" w:hAnsi="仿宋" w:eastAsia="仿宋"/>
                <w:sz w:val="24"/>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rPr>
              <w:t>更正公告（澄清公告）</w:t>
            </w:r>
            <w:r>
              <w:rPr>
                <w:rFonts w:ascii="仿宋" w:hAnsi="仿宋" w:eastAsia="仿宋"/>
                <w:sz w:val="24"/>
              </w:rPr>
              <w:t>与同步更新的招标文件不一致时以</w:t>
            </w:r>
            <w:r>
              <w:rPr>
                <w:rFonts w:hint="eastAsia" w:ascii="仿宋" w:hAnsi="仿宋" w:eastAsia="仿宋"/>
                <w:sz w:val="24"/>
              </w:rPr>
              <w:t>更正公告（澄清公告）</w:t>
            </w:r>
            <w:r>
              <w:rPr>
                <w:rFonts w:ascii="仿宋" w:hAnsi="仿宋" w:eastAsia="仿宋"/>
                <w:sz w:val="24"/>
              </w:rPr>
              <w:t>为准。按本款前述规定仍不能形成结论的，由</w:t>
            </w:r>
            <w:r>
              <w:rPr>
                <w:rFonts w:hint="eastAsia" w:ascii="仿宋" w:hAnsi="仿宋" w:eastAsia="仿宋"/>
                <w:sz w:val="24"/>
              </w:rPr>
              <w:t>采购</w:t>
            </w:r>
            <w:r>
              <w:rPr>
                <w:rFonts w:ascii="仿宋" w:hAnsi="仿宋" w:eastAsia="仿宋"/>
                <w:sz w:val="24"/>
              </w:rPr>
              <w:t>人</w:t>
            </w:r>
            <w:r>
              <w:rPr>
                <w:rFonts w:hint="eastAsia" w:ascii="仿宋" w:hAnsi="仿宋" w:eastAsia="仿宋"/>
                <w:sz w:val="24"/>
              </w:rPr>
              <w:t>或者采购代理机构</w:t>
            </w:r>
            <w:r>
              <w:rPr>
                <w:rFonts w:ascii="仿宋" w:hAnsi="仿宋" w:eastAsia="仿宋"/>
                <w:sz w:val="24"/>
              </w:rPr>
              <w:t>负责解释。</w:t>
            </w:r>
          </w:p>
        </w:tc>
      </w:tr>
      <w:tr w14:paraId="1276A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3EC67A88">
            <w:pPr>
              <w:snapToGrid w:val="0"/>
              <w:spacing w:line="390" w:lineRule="exact"/>
              <w:jc w:val="center"/>
              <w:rPr>
                <w:rFonts w:ascii="仿宋" w:hAnsi="仿宋" w:eastAsia="仿宋"/>
                <w:sz w:val="24"/>
              </w:rPr>
            </w:pPr>
            <w:r>
              <w:rPr>
                <w:rFonts w:ascii="仿宋" w:hAnsi="仿宋" w:eastAsia="仿宋"/>
                <w:sz w:val="24"/>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35F2585F">
            <w:pPr>
              <w:pStyle w:val="23"/>
              <w:spacing w:before="0" w:after="0" w:line="380" w:lineRule="exact"/>
            </w:pPr>
            <w:r>
              <w:rPr>
                <w:rFonts w:hint="eastAsia"/>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14:paraId="5D245988">
            <w:pPr>
              <w:pStyle w:val="23"/>
              <w:spacing w:before="0" w:after="0" w:line="380" w:lineRule="exact"/>
            </w:pPr>
            <w:r>
              <w:rPr>
                <w:rFonts w:hint="eastAsia"/>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A33E86A">
            <w:pPr>
              <w:pStyle w:val="23"/>
              <w:spacing w:before="0" w:after="0" w:line="380" w:lineRule="exact"/>
            </w:pPr>
            <w:r>
              <w:rPr>
                <w:rFonts w:hint="eastAsia"/>
              </w:rPr>
              <w:t>3、本招标文件中描述投标人的“签字”是指投标人的法定代表人或者委托代理人在文件规定签署处签名（含电子签名）的行为，私章、印鉴等其他形式均不能代替签字。</w:t>
            </w:r>
          </w:p>
          <w:p w14:paraId="21AF1C66">
            <w:pPr>
              <w:pStyle w:val="23"/>
              <w:spacing w:before="0" w:after="0" w:line="380" w:lineRule="exact"/>
            </w:pPr>
            <w:r>
              <w:rPr>
                <w:rFonts w:hint="eastAsia"/>
              </w:rPr>
              <w:t>4、自然人投标的，招标文件规定盖公章处由自然人摁手指指印。</w:t>
            </w:r>
          </w:p>
          <w:p w14:paraId="09931962">
            <w:pPr>
              <w:pStyle w:val="23"/>
              <w:spacing w:before="0" w:after="0" w:line="380" w:lineRule="exact"/>
            </w:pPr>
            <w:r>
              <w:rPr>
                <w:rFonts w:hint="eastAsia"/>
              </w:rPr>
              <w:t>5、本招标文件所称的“以上”“以下”“以内”“届满”，包括本数；所称的“不满”“超过”“以外”，不包括本数。</w:t>
            </w:r>
          </w:p>
        </w:tc>
      </w:tr>
    </w:tbl>
    <w:p w14:paraId="5A782FF9">
      <w:pPr>
        <w:pStyle w:val="4"/>
        <w:keepNext w:val="0"/>
        <w:keepLines w:val="0"/>
        <w:pageBreakBefore/>
        <w:spacing w:before="0" w:after="0" w:line="415" w:lineRule="auto"/>
        <w:jc w:val="center"/>
        <w:rPr>
          <w:rFonts w:ascii="仿宋" w:hAnsi="仿宋" w:eastAsia="仿宋"/>
        </w:rPr>
      </w:pPr>
      <w:r>
        <w:rPr>
          <w:rFonts w:hint="eastAsia" w:ascii="仿宋" w:hAnsi="仿宋" w:eastAsia="仿宋"/>
        </w:rPr>
        <w:t>投标人须知正文</w:t>
      </w:r>
    </w:p>
    <w:p w14:paraId="1132F013">
      <w:pPr>
        <w:pStyle w:val="4"/>
        <w:keepNext w:val="0"/>
        <w:keepLines w:val="0"/>
        <w:spacing w:before="0" w:after="0" w:line="415" w:lineRule="auto"/>
        <w:jc w:val="center"/>
        <w:rPr>
          <w:rFonts w:ascii="仿宋" w:hAnsi="仿宋" w:eastAsia="仿宋"/>
        </w:rPr>
      </w:pPr>
      <w:r>
        <w:rPr>
          <w:rFonts w:hint="eastAsia" w:ascii="仿宋" w:hAnsi="仿宋" w:eastAsia="仿宋"/>
        </w:rPr>
        <w:t>一、总  则</w:t>
      </w:r>
    </w:p>
    <w:p w14:paraId="4B8AF1C8">
      <w:pPr>
        <w:pStyle w:val="5"/>
        <w:keepNext w:val="0"/>
        <w:keepLines w:val="0"/>
        <w:spacing w:before="0" w:after="0" w:line="360" w:lineRule="auto"/>
        <w:ind w:left="420" w:leftChars="200" w:firstLine="480"/>
        <w:rPr>
          <w:rFonts w:ascii="仿宋" w:hAnsi="仿宋" w:eastAsia="仿宋"/>
          <w:sz w:val="24"/>
        </w:rPr>
      </w:pPr>
      <w:bookmarkStart w:id="98" w:name="_Toc254970527"/>
      <w:bookmarkStart w:id="99" w:name="_Toc254970668"/>
      <w:r>
        <w:rPr>
          <w:rFonts w:hint="eastAsia" w:ascii="仿宋" w:hAnsi="仿宋" w:eastAsia="仿宋"/>
          <w:sz w:val="24"/>
        </w:rPr>
        <w:t>1.适用范围</w:t>
      </w:r>
      <w:bookmarkEnd w:id="98"/>
      <w:bookmarkEnd w:id="99"/>
    </w:p>
    <w:p w14:paraId="27056219">
      <w:pPr>
        <w:snapToGrid w:val="0"/>
        <w:spacing w:line="360" w:lineRule="auto"/>
        <w:ind w:firstLine="480" w:firstLineChars="200"/>
        <w:jc w:val="left"/>
        <w:rPr>
          <w:rFonts w:ascii="仿宋" w:hAnsi="仿宋" w:eastAsia="仿宋"/>
          <w:sz w:val="24"/>
        </w:rPr>
      </w:pPr>
      <w:r>
        <w:rPr>
          <w:rFonts w:hint="eastAsia" w:ascii="仿宋" w:hAnsi="仿宋" w:eastAsia="仿宋"/>
          <w:sz w:val="24"/>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342AEC9">
      <w:pPr>
        <w:snapToGrid w:val="0"/>
        <w:spacing w:line="360" w:lineRule="auto"/>
        <w:ind w:firstLine="480" w:firstLineChars="200"/>
        <w:jc w:val="left"/>
        <w:rPr>
          <w:rFonts w:ascii="仿宋" w:hAnsi="仿宋" w:eastAsia="仿宋"/>
          <w:sz w:val="24"/>
        </w:rPr>
      </w:pPr>
      <w:r>
        <w:rPr>
          <w:rFonts w:hint="eastAsia" w:ascii="仿宋" w:hAnsi="仿宋" w:eastAsia="仿宋"/>
          <w:sz w:val="24"/>
        </w:rPr>
        <w:t>1.2本招标文件</w:t>
      </w:r>
      <w:r>
        <w:rPr>
          <w:rFonts w:hint="eastAsia" w:ascii="仿宋" w:hAnsi="仿宋" w:eastAsia="仿宋" w:cs="宋体"/>
          <w:spacing w:val="-6"/>
          <w:sz w:val="24"/>
        </w:rPr>
        <w:t>适用于本项目的所有采购程序和环节（法律、法规另有规定的，从其规定）。</w:t>
      </w:r>
    </w:p>
    <w:p w14:paraId="3790F4A0">
      <w:pPr>
        <w:pStyle w:val="5"/>
        <w:keepNext w:val="0"/>
        <w:keepLines w:val="0"/>
        <w:spacing w:before="0" w:after="0" w:line="360" w:lineRule="auto"/>
        <w:ind w:left="420" w:leftChars="200" w:firstLine="480"/>
        <w:rPr>
          <w:rFonts w:ascii="仿宋" w:hAnsi="仿宋" w:eastAsia="仿宋"/>
          <w:sz w:val="24"/>
        </w:rPr>
      </w:pPr>
      <w:bookmarkStart w:id="100" w:name="_Toc254970669"/>
      <w:bookmarkStart w:id="101" w:name="_Toc254970528"/>
      <w:r>
        <w:rPr>
          <w:rFonts w:hint="eastAsia" w:ascii="仿宋" w:hAnsi="仿宋" w:eastAsia="仿宋"/>
          <w:sz w:val="24"/>
        </w:rPr>
        <w:t>2.定义</w:t>
      </w:r>
      <w:bookmarkEnd w:id="100"/>
      <w:bookmarkEnd w:id="101"/>
    </w:p>
    <w:p w14:paraId="3D7728BA">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2.1“采购人”是指依法进行政府采购的国家机关、事业单位、团体组织。</w:t>
      </w:r>
    </w:p>
    <w:p w14:paraId="07C78FD3">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2.2“采购代理机构”是指政府采购集中采购机构和集中采购机构以外的采购代理机构。</w:t>
      </w:r>
    </w:p>
    <w:p w14:paraId="77008889">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2.3“供应商”是指向采购人提供货物、工程或者服务的法人、其他组织或者自然人。</w:t>
      </w:r>
    </w:p>
    <w:p w14:paraId="3B012567">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2.4“投标人”是指响应招标、参加投标竞争的法人、其他组织或者自然人。</w:t>
      </w:r>
    </w:p>
    <w:p w14:paraId="4DB46CC6">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2.5“货物”是指各种形态和种类的物品，包括原材料、燃料、设备、产品等。</w:t>
      </w:r>
    </w:p>
    <w:p w14:paraId="587BE963">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2.6“售后服务” 是指商品出售以后所提供的各种服务，包含但不限于投标人须承担的备品备件、包装、运输、装卸、保险、货到就位以及安装、调试、培训、保修以及其他各种服务.</w:t>
      </w:r>
    </w:p>
    <w:p w14:paraId="418DD2C5">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2.7“书面形式”是指合同书、信件和数据电文（包括电报、电传、传真、电子数据交换和电子邮件）等可以有形地表现所载内容的形式。</w:t>
      </w:r>
    </w:p>
    <w:p w14:paraId="6589C263">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2.8“实质性要求”是指招标文件中已经指明不满足则投标无效的条款，或者不能负偏离的条款，或者采购需求中带“▲”的条款。</w:t>
      </w:r>
    </w:p>
    <w:p w14:paraId="695E66E5">
      <w:pPr>
        <w:snapToGrid w:val="0"/>
        <w:spacing w:line="360" w:lineRule="auto"/>
        <w:ind w:firstLine="480" w:firstLineChars="200"/>
        <w:jc w:val="left"/>
        <w:rPr>
          <w:rFonts w:ascii="仿宋" w:hAnsi="仿宋" w:eastAsia="仿宋" w:cs="宋体"/>
          <w:sz w:val="24"/>
        </w:rPr>
      </w:pPr>
      <w:r>
        <w:rPr>
          <w:rFonts w:hint="eastAsia" w:ascii="仿宋" w:hAnsi="仿宋" w:eastAsia="仿宋"/>
          <w:sz w:val="24"/>
        </w:rPr>
        <w:t xml:space="preserve">2.9 </w:t>
      </w:r>
      <w:r>
        <w:rPr>
          <w:rFonts w:hint="eastAsia" w:ascii="仿宋" w:hAnsi="仿宋" w:eastAsia="仿宋" w:cs="宋体"/>
          <w:sz w:val="24"/>
        </w:rPr>
        <w:t>“正偏离”，是指投标文件对招标文件“采购需求”中有关条款作出的响应优于条款要求并有利于采购人的情形。</w:t>
      </w:r>
    </w:p>
    <w:p w14:paraId="4E854577">
      <w:pPr>
        <w:snapToGrid w:val="0"/>
        <w:spacing w:line="360" w:lineRule="auto"/>
        <w:ind w:firstLine="480" w:firstLineChars="200"/>
        <w:jc w:val="left"/>
        <w:rPr>
          <w:rFonts w:ascii="仿宋" w:hAnsi="仿宋" w:eastAsia="仿宋" w:cs="宋体"/>
          <w:sz w:val="24"/>
        </w:rPr>
      </w:pPr>
      <w:r>
        <w:rPr>
          <w:rFonts w:ascii="仿宋" w:hAnsi="仿宋" w:eastAsia="仿宋" w:cs="宋体"/>
          <w:sz w:val="24"/>
        </w:rPr>
        <w:t>2.10</w:t>
      </w:r>
      <w:r>
        <w:rPr>
          <w:rFonts w:hint="eastAsia" w:ascii="仿宋" w:hAnsi="仿宋" w:eastAsia="仿宋" w:cs="宋体"/>
          <w:sz w:val="24"/>
        </w:rPr>
        <w:t>“负偏离”，是指投标文件对招标文件“采购需求”中有关条款作出的响应不满足条款要求，导致采购人要求不能得到满足的情形。</w:t>
      </w:r>
    </w:p>
    <w:p w14:paraId="29E3BEB4">
      <w:pPr>
        <w:snapToGrid w:val="0"/>
        <w:spacing w:line="360" w:lineRule="auto"/>
        <w:ind w:firstLine="480" w:firstLineChars="200"/>
        <w:jc w:val="left"/>
        <w:rPr>
          <w:rFonts w:ascii="仿宋" w:hAnsi="仿宋" w:eastAsia="仿宋" w:cs="宋体"/>
          <w:sz w:val="24"/>
        </w:rPr>
      </w:pPr>
      <w:r>
        <w:rPr>
          <w:rFonts w:hint="eastAsia" w:ascii="仿宋" w:hAnsi="仿宋" w:eastAsia="仿宋"/>
          <w:sz w:val="24"/>
        </w:rPr>
        <w:t>2.1</w:t>
      </w:r>
      <w:r>
        <w:rPr>
          <w:rFonts w:ascii="仿宋" w:hAnsi="仿宋" w:eastAsia="仿宋"/>
          <w:sz w:val="24"/>
        </w:rPr>
        <w:t>1</w:t>
      </w:r>
      <w:r>
        <w:rPr>
          <w:rFonts w:hint="eastAsia" w:ascii="仿宋" w:hAnsi="仿宋" w:eastAsia="仿宋" w:cs="宋体"/>
          <w:sz w:val="24"/>
        </w:rPr>
        <w:t>“允许负偏离的条款”是指采购需求中的不属于“实质性要求”的条款。</w:t>
      </w:r>
      <w:bookmarkStart w:id="102" w:name="_Toc254970670"/>
      <w:bookmarkStart w:id="103" w:name="_Toc254970529"/>
    </w:p>
    <w:p w14:paraId="207F34C3">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w:t>
      </w:r>
      <w:bookmarkEnd w:id="102"/>
      <w:bookmarkEnd w:id="103"/>
      <w:r>
        <w:rPr>
          <w:rFonts w:hint="eastAsia" w:ascii="仿宋" w:hAnsi="仿宋" w:eastAsia="仿宋"/>
          <w:sz w:val="24"/>
        </w:rPr>
        <w:t>投标人的资格要求</w:t>
      </w:r>
    </w:p>
    <w:p w14:paraId="2927F5B3">
      <w:pPr>
        <w:snapToGrid w:val="0"/>
        <w:spacing w:line="360" w:lineRule="auto"/>
        <w:ind w:firstLine="480" w:firstLineChars="200"/>
        <w:jc w:val="left"/>
        <w:rPr>
          <w:rFonts w:ascii="仿宋" w:hAnsi="仿宋" w:eastAsia="仿宋"/>
          <w:sz w:val="24"/>
        </w:rPr>
      </w:pPr>
      <w:r>
        <w:rPr>
          <w:rFonts w:hint="eastAsia" w:ascii="仿宋" w:hAnsi="仿宋" w:eastAsia="仿宋"/>
          <w:sz w:val="24"/>
        </w:rPr>
        <w:t>投标人的资格要求详见“投标人须知前附表”。</w:t>
      </w:r>
    </w:p>
    <w:p w14:paraId="1FAC7726">
      <w:pPr>
        <w:pStyle w:val="5"/>
        <w:keepNext w:val="0"/>
        <w:keepLines w:val="0"/>
        <w:spacing w:before="0" w:after="0" w:line="360" w:lineRule="auto"/>
        <w:ind w:left="420" w:leftChars="200" w:firstLine="480"/>
        <w:rPr>
          <w:rFonts w:ascii="仿宋" w:hAnsi="仿宋" w:eastAsia="仿宋"/>
          <w:sz w:val="24"/>
        </w:rPr>
      </w:pPr>
      <w:bookmarkStart w:id="104" w:name="_Toc254970530"/>
      <w:bookmarkStart w:id="105" w:name="_Toc254970671"/>
      <w:r>
        <w:rPr>
          <w:rFonts w:hint="eastAsia" w:ascii="仿宋" w:hAnsi="仿宋" w:eastAsia="仿宋"/>
          <w:sz w:val="24"/>
        </w:rPr>
        <w:t>4.投标委托</w:t>
      </w:r>
      <w:bookmarkEnd w:id="104"/>
      <w:bookmarkEnd w:id="105"/>
    </w:p>
    <w:p w14:paraId="63185899">
      <w:pPr>
        <w:snapToGrid w:val="0"/>
        <w:spacing w:line="360" w:lineRule="auto"/>
        <w:ind w:firstLine="480" w:firstLineChars="200"/>
        <w:jc w:val="left"/>
        <w:rPr>
          <w:rFonts w:ascii="仿宋" w:hAnsi="仿宋" w:eastAsia="仿宋"/>
          <w:sz w:val="24"/>
        </w:rPr>
      </w:pPr>
      <w:r>
        <w:rPr>
          <w:rFonts w:hint="eastAsia" w:ascii="仿宋" w:hAnsi="仿宋" w:eastAsia="仿宋"/>
          <w:sz w:val="24"/>
        </w:rPr>
        <w:t>投标人代表参加投标活动过程中必须携带个人有效身份证件。如投标人代表不是法定代表人，须持有授权委托书（按第六章要求格式填写）。</w:t>
      </w:r>
    </w:p>
    <w:p w14:paraId="5836B2FE">
      <w:pPr>
        <w:pStyle w:val="5"/>
        <w:keepNext w:val="0"/>
        <w:keepLines w:val="0"/>
        <w:spacing w:before="0" w:after="0" w:line="360" w:lineRule="auto"/>
        <w:ind w:left="420" w:leftChars="200" w:firstLine="480"/>
        <w:rPr>
          <w:rFonts w:ascii="仿宋" w:hAnsi="仿宋" w:eastAsia="仿宋"/>
          <w:sz w:val="24"/>
        </w:rPr>
      </w:pPr>
      <w:bookmarkStart w:id="106" w:name="_5.投标费用"/>
      <w:bookmarkEnd w:id="106"/>
      <w:bookmarkStart w:id="107" w:name="_Toc254970672"/>
      <w:bookmarkStart w:id="108" w:name="_Toc254970531"/>
      <w:r>
        <w:rPr>
          <w:rFonts w:hint="eastAsia" w:ascii="仿宋" w:hAnsi="仿宋" w:eastAsia="仿宋"/>
          <w:sz w:val="24"/>
        </w:rPr>
        <w:t>5.投标费用</w:t>
      </w:r>
      <w:bookmarkEnd w:id="107"/>
      <w:bookmarkEnd w:id="108"/>
    </w:p>
    <w:p w14:paraId="66A18C55">
      <w:pPr>
        <w:snapToGrid w:val="0"/>
        <w:spacing w:line="360" w:lineRule="auto"/>
        <w:ind w:firstLine="480" w:firstLineChars="200"/>
        <w:jc w:val="left"/>
        <w:rPr>
          <w:rFonts w:ascii="仿宋" w:hAnsi="仿宋" w:eastAsia="仿宋"/>
          <w:sz w:val="24"/>
        </w:rPr>
      </w:pPr>
      <w:r>
        <w:rPr>
          <w:rFonts w:hint="eastAsia" w:ascii="仿宋" w:hAnsi="仿宋" w:eastAsia="仿宋" w:cs="宋体"/>
          <w:sz w:val="24"/>
        </w:rPr>
        <w:t>投标费用：投标人应承担参与本次采购活动有关的所有费用，包括但不限于获取招标文件、勘查现场、编制和提交投标文件、参加澄清说明、签订合同等，不论投标结果如何，均应自行承担。</w:t>
      </w:r>
    </w:p>
    <w:p w14:paraId="0F39BAFA">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6.联合体投标</w:t>
      </w:r>
    </w:p>
    <w:p w14:paraId="3528301B">
      <w:pPr>
        <w:snapToGrid w:val="0"/>
        <w:spacing w:line="360" w:lineRule="auto"/>
        <w:ind w:firstLine="480" w:firstLineChars="200"/>
        <w:jc w:val="left"/>
        <w:rPr>
          <w:rFonts w:ascii="仿宋" w:hAnsi="仿宋" w:eastAsia="仿宋"/>
          <w:sz w:val="24"/>
        </w:rPr>
      </w:pPr>
      <w:r>
        <w:rPr>
          <w:rFonts w:hint="eastAsia" w:ascii="仿宋" w:hAnsi="仿宋" w:eastAsia="仿宋"/>
          <w:sz w:val="24"/>
        </w:rPr>
        <w:t>6.1本项目是否接受联合体投标，详见“投标人须知前附表”。</w:t>
      </w:r>
    </w:p>
    <w:p w14:paraId="722497FB">
      <w:pPr>
        <w:snapToGrid w:val="0"/>
        <w:spacing w:line="360" w:lineRule="auto"/>
        <w:ind w:firstLine="480" w:firstLineChars="200"/>
        <w:jc w:val="left"/>
        <w:rPr>
          <w:rFonts w:ascii="仿宋" w:hAnsi="仿宋" w:eastAsia="仿宋"/>
          <w:bCs/>
          <w:sz w:val="24"/>
        </w:rPr>
      </w:pPr>
      <w:r>
        <w:rPr>
          <w:rFonts w:hint="eastAsia" w:ascii="仿宋" w:hAnsi="仿宋" w:eastAsia="仿宋"/>
          <w:bCs/>
          <w:sz w:val="24"/>
        </w:rPr>
        <w:t>6.2如接受联合体投标，联合体投标要求详见“投标人须知前附表”。</w:t>
      </w:r>
    </w:p>
    <w:p w14:paraId="29B4FAC5">
      <w:pPr>
        <w:pStyle w:val="5"/>
        <w:keepNext w:val="0"/>
        <w:keepLines w:val="0"/>
        <w:spacing w:before="0" w:after="0" w:line="360" w:lineRule="auto"/>
        <w:ind w:firstLine="484" w:firstLineChars="202"/>
        <w:rPr>
          <w:rFonts w:ascii="仿宋" w:hAnsi="仿宋" w:eastAsia="仿宋"/>
          <w:sz w:val="24"/>
        </w:rPr>
      </w:pPr>
      <w:r>
        <w:rPr>
          <w:rFonts w:hint="eastAsia" w:ascii="仿宋" w:hAnsi="仿宋" w:eastAsia="仿宋"/>
          <w:b w:val="0"/>
          <w:bCs/>
          <w:sz w:val="24"/>
        </w:rPr>
        <w:t>6.3</w:t>
      </w:r>
      <w:r>
        <w:rPr>
          <w:rFonts w:ascii="仿宋" w:hAnsi="仿宋" w:eastAsia="仿宋"/>
          <w:b w:val="0"/>
          <w:bCs/>
          <w:sz w:val="24"/>
        </w:rPr>
        <w:t xml:space="preserve"> </w:t>
      </w:r>
      <w:bookmarkStart w:id="109" w:name="_Hlk65857072"/>
      <w:r>
        <w:rPr>
          <w:rFonts w:hint="eastAsia" w:ascii="仿宋" w:hAnsi="仿宋" w:eastAsia="仿宋"/>
          <w:b w:val="0"/>
          <w:bCs/>
          <w:sz w:val="24"/>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ascii="仿宋" w:hAnsi="仿宋" w:eastAsia="仿宋"/>
          <w:b w:val="0"/>
          <w:bCs/>
          <w:sz w:val="24"/>
        </w:rPr>
        <w:t>10</w:t>
      </w:r>
      <w:r>
        <w:rPr>
          <w:rFonts w:hint="eastAsia" w:ascii="仿宋" w:hAnsi="仿宋" w:eastAsia="仿宋"/>
          <w:b w:val="0"/>
          <w:bCs/>
          <w:sz w:val="24"/>
        </w:rPr>
        <w:t>%的扣除，用扣除后的价格参加评审。</w:t>
      </w:r>
      <w:bookmarkEnd w:id="109"/>
    </w:p>
    <w:p w14:paraId="0302DD3D">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 xml:space="preserve">7.转包与分包             </w:t>
      </w:r>
    </w:p>
    <w:p w14:paraId="3AA5DD41">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7.1本项目不允许转包。</w:t>
      </w:r>
    </w:p>
    <w:p w14:paraId="7A6BABF9">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3E832C2A">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137495F8">
      <w:pPr>
        <w:pStyle w:val="5"/>
        <w:keepNext w:val="0"/>
        <w:keepLines w:val="0"/>
        <w:spacing w:before="0" w:after="0" w:line="360" w:lineRule="auto"/>
        <w:ind w:left="420" w:leftChars="200" w:firstLine="480"/>
        <w:rPr>
          <w:rFonts w:ascii="仿宋" w:hAnsi="仿宋" w:eastAsia="仿宋"/>
          <w:sz w:val="24"/>
        </w:rPr>
      </w:pPr>
      <w:bookmarkStart w:id="110" w:name="_Toc254970532"/>
      <w:bookmarkStart w:id="111" w:name="_Toc254970673"/>
      <w:r>
        <w:rPr>
          <w:rFonts w:hint="eastAsia" w:ascii="仿宋" w:hAnsi="仿宋" w:eastAsia="仿宋"/>
          <w:sz w:val="24"/>
        </w:rPr>
        <w:t>8.特别说明</w:t>
      </w:r>
      <w:bookmarkEnd w:id="110"/>
      <w:bookmarkEnd w:id="111"/>
    </w:p>
    <w:p w14:paraId="35A46926">
      <w:pPr>
        <w:pStyle w:val="5"/>
        <w:keepNext w:val="0"/>
        <w:keepLines w:val="0"/>
        <w:spacing w:before="0" w:after="0" w:line="360" w:lineRule="auto"/>
        <w:ind w:firstLine="480" w:firstLineChars="200"/>
        <w:rPr>
          <w:rFonts w:ascii="仿宋" w:hAnsi="仿宋" w:eastAsia="仿宋"/>
          <w:b w:val="0"/>
          <w:sz w:val="24"/>
        </w:rPr>
      </w:pPr>
      <w:bookmarkStart w:id="112" w:name="_8.1提供相同品牌产品且通过资格审查、符合性审查的不同投标人参加同一合"/>
      <w:bookmarkEnd w:id="112"/>
      <w:r>
        <w:rPr>
          <w:rFonts w:ascii="仿宋" w:hAnsi="仿宋" w:eastAsia="仿宋"/>
          <w:b w:val="0"/>
          <w:sz w:val="24"/>
        </w:rPr>
        <w:fldChar w:fldCharType="begin"/>
      </w:r>
      <w:r>
        <w:rPr>
          <w:rFonts w:ascii="仿宋" w:hAnsi="仿宋" w:eastAsia="仿宋"/>
          <w:b w:val="0"/>
          <w:sz w:val="24"/>
        </w:rPr>
        <w:instrText xml:space="preserve"> HYPERLINK  \l "_8.1" </w:instrText>
      </w:r>
      <w:r>
        <w:rPr>
          <w:rFonts w:ascii="仿宋" w:hAnsi="仿宋" w:eastAsia="仿宋"/>
          <w:b w:val="0"/>
          <w:sz w:val="24"/>
        </w:rPr>
        <w:fldChar w:fldCharType="separate"/>
      </w:r>
      <w:r>
        <w:rPr>
          <w:rFonts w:hint="eastAsia" w:ascii="仿宋" w:hAnsi="仿宋" w:eastAsia="仿宋"/>
          <w:b w:val="0"/>
          <w:sz w:val="24"/>
        </w:rPr>
        <w:t>8.1</w:t>
      </w:r>
      <w:r>
        <w:rPr>
          <w:rFonts w:ascii="仿宋" w:hAnsi="仿宋" w:eastAsia="仿宋"/>
          <w:b w:val="0"/>
          <w:sz w:val="24"/>
        </w:rPr>
        <w:fldChar w:fldCharType="end"/>
      </w:r>
      <w:r>
        <w:rPr>
          <w:rFonts w:hint="eastAsia" w:ascii="仿宋" w:hAnsi="仿宋" w:eastAsia="仿宋"/>
          <w:b w:val="0"/>
          <w:sz w:val="24"/>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14:paraId="09DC02C0">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57CB983B">
      <w:pPr>
        <w:pStyle w:val="23"/>
      </w:pPr>
      <w:r>
        <w:rPr>
          <w:rFonts w:hint="eastAsia"/>
        </w:rPr>
        <w:t>非单一产品采购项目，多家投标人提供的核心产品品牌相同的，按前两款规定处理。</w:t>
      </w:r>
    </w:p>
    <w:p w14:paraId="4E5150BA">
      <w:pPr>
        <w:pStyle w:val="5"/>
        <w:keepNext w:val="0"/>
        <w:keepLines w:val="0"/>
        <w:spacing w:before="0" w:after="0" w:line="360" w:lineRule="auto"/>
        <w:ind w:firstLine="420" w:firstLineChars="175"/>
        <w:rPr>
          <w:rFonts w:ascii="仿宋" w:hAnsi="仿宋" w:eastAsia="仿宋"/>
          <w:b w:val="0"/>
          <w:sz w:val="24"/>
        </w:rPr>
      </w:pPr>
      <w:r>
        <w:rPr>
          <w:rFonts w:hint="eastAsia" w:ascii="仿宋" w:hAnsi="仿宋" w:eastAsia="仿宋"/>
          <w:b w:val="0"/>
          <w:sz w:val="24"/>
        </w:rPr>
        <w:t xml:space="preserve"> 8.2如果本招标文件要求提供投标人或制造商的资格、信誉、荣誉、业绩与企业认证等材料的，资格、信誉、荣誉、业绩与企业认证等必须为投标人或者制造商所拥有或自身获得 。</w:t>
      </w:r>
    </w:p>
    <w:p w14:paraId="19478946">
      <w:pPr>
        <w:pStyle w:val="5"/>
        <w:keepNext w:val="0"/>
        <w:keepLines w:val="0"/>
        <w:spacing w:before="0" w:after="0" w:line="360" w:lineRule="auto"/>
        <w:ind w:firstLine="420" w:firstLineChars="175"/>
        <w:rPr>
          <w:rFonts w:ascii="仿宋" w:hAnsi="仿宋" w:eastAsia="仿宋"/>
          <w:b w:val="0"/>
          <w:sz w:val="24"/>
        </w:rPr>
      </w:pPr>
      <w:r>
        <w:rPr>
          <w:rFonts w:hint="eastAsia" w:ascii="仿宋" w:hAnsi="仿宋" w:eastAsia="仿宋"/>
          <w:b w:val="0"/>
          <w:sz w:val="24"/>
        </w:rPr>
        <w:t xml:space="preserve"> 8.3投标人应仔细阅读招标文件的所有内容，按照招标文件的要求提交投标文件，并对所提供的全部资料的真实性承担法律责任。</w:t>
      </w:r>
    </w:p>
    <w:p w14:paraId="0A7B2022">
      <w:pPr>
        <w:pStyle w:val="5"/>
        <w:keepNext w:val="0"/>
        <w:keepLines w:val="0"/>
        <w:spacing w:before="0" w:after="0" w:line="360" w:lineRule="auto"/>
        <w:ind w:firstLine="420" w:firstLineChars="175"/>
        <w:rPr>
          <w:rFonts w:ascii="仿宋" w:hAnsi="仿宋" w:eastAsia="仿宋"/>
          <w:b w:val="0"/>
          <w:sz w:val="24"/>
        </w:rPr>
      </w:pPr>
      <w:r>
        <w:rPr>
          <w:rFonts w:hint="eastAsia" w:ascii="仿宋" w:hAnsi="仿宋" w:eastAsia="仿宋"/>
          <w:b w:val="0"/>
          <w:sz w:val="24"/>
        </w:rPr>
        <w:t xml:space="preserve"> 8.4投标人在投标活动中提供任何虚假材料，将报监管部门查处；中标后发现的，中标人须依法赔偿采购人，且民事赔偿并不免除违法投标人的行政与刑事责任。</w:t>
      </w:r>
    </w:p>
    <w:p w14:paraId="2C739D74">
      <w:pPr>
        <w:pStyle w:val="5"/>
        <w:keepNext w:val="0"/>
        <w:keepLines w:val="0"/>
        <w:spacing w:before="0" w:after="0" w:line="360" w:lineRule="auto"/>
        <w:ind w:left="420" w:leftChars="200" w:firstLine="480"/>
        <w:rPr>
          <w:rFonts w:ascii="仿宋" w:hAnsi="仿宋" w:eastAsia="仿宋"/>
          <w:sz w:val="24"/>
        </w:rPr>
      </w:pPr>
      <w:r>
        <w:rPr>
          <w:rFonts w:ascii="仿宋" w:hAnsi="仿宋" w:eastAsia="仿宋"/>
          <w:sz w:val="24"/>
        </w:rPr>
        <w:t>9.</w:t>
      </w:r>
      <w:r>
        <w:rPr>
          <w:rFonts w:hint="eastAsia" w:ascii="仿宋" w:hAnsi="仿宋" w:eastAsia="仿宋"/>
          <w:sz w:val="24"/>
        </w:rPr>
        <w:t>回避与串通投标</w:t>
      </w:r>
    </w:p>
    <w:p w14:paraId="1D4497DC">
      <w:pPr>
        <w:pStyle w:val="5"/>
        <w:keepNext w:val="0"/>
        <w:keepLines w:val="0"/>
        <w:spacing w:before="0" w:after="0" w:line="360" w:lineRule="auto"/>
        <w:ind w:firstLine="420" w:firstLineChars="175"/>
        <w:rPr>
          <w:rFonts w:ascii="仿宋" w:hAnsi="仿宋" w:eastAsia="仿宋"/>
          <w:b w:val="0"/>
          <w:sz w:val="24"/>
        </w:rPr>
      </w:pPr>
      <w:r>
        <w:rPr>
          <w:rFonts w:hint="eastAsia" w:ascii="仿宋" w:hAnsi="仿宋" w:eastAsia="仿宋"/>
          <w:b w:val="0"/>
          <w:sz w:val="24"/>
        </w:rPr>
        <w:t>9</w:t>
      </w:r>
      <w:r>
        <w:rPr>
          <w:rFonts w:ascii="仿宋" w:hAnsi="仿宋" w:eastAsia="仿宋"/>
          <w:b w:val="0"/>
          <w:sz w:val="24"/>
        </w:rPr>
        <w:t>.1在政府采购活动中，采购人员及相关人员与</w:t>
      </w:r>
      <w:r>
        <w:rPr>
          <w:rFonts w:hint="eastAsia" w:ascii="仿宋" w:hAnsi="仿宋" w:eastAsia="仿宋"/>
          <w:b w:val="0"/>
          <w:sz w:val="24"/>
        </w:rPr>
        <w:t>供应商</w:t>
      </w:r>
      <w:r>
        <w:rPr>
          <w:rFonts w:ascii="仿宋" w:hAnsi="仿宋" w:eastAsia="仿宋"/>
          <w:b w:val="0"/>
          <w:sz w:val="24"/>
        </w:rPr>
        <w:t>有下列利害关系之一的，应当回避：</w:t>
      </w:r>
    </w:p>
    <w:p w14:paraId="6CEA9CBB">
      <w:pPr>
        <w:pStyle w:val="23"/>
      </w:pPr>
      <w:r>
        <w:t>（</w:t>
      </w:r>
      <w:r>
        <w:rPr>
          <w:rFonts w:hint="eastAsia"/>
        </w:rPr>
        <w:t>1</w:t>
      </w:r>
      <w:r>
        <w:t>）参加采购活动前3年内与</w:t>
      </w:r>
      <w:r>
        <w:rPr>
          <w:rFonts w:hint="eastAsia"/>
        </w:rPr>
        <w:t>供应商</w:t>
      </w:r>
      <w:r>
        <w:t>存在劳动关系；</w:t>
      </w:r>
    </w:p>
    <w:p w14:paraId="012AF70A">
      <w:pPr>
        <w:pStyle w:val="23"/>
      </w:pPr>
      <w:r>
        <w:t>（</w:t>
      </w:r>
      <w:r>
        <w:rPr>
          <w:rFonts w:hint="eastAsia"/>
        </w:rPr>
        <w:t>2</w:t>
      </w:r>
      <w:r>
        <w:t>）参加采购活动前3年内担任</w:t>
      </w:r>
      <w:r>
        <w:rPr>
          <w:rFonts w:hint="eastAsia"/>
        </w:rPr>
        <w:t>供应商</w:t>
      </w:r>
      <w:r>
        <w:t>的董事、监事；</w:t>
      </w:r>
    </w:p>
    <w:p w14:paraId="03D7A2F2">
      <w:pPr>
        <w:pStyle w:val="23"/>
      </w:pPr>
      <w:r>
        <w:t>（</w:t>
      </w:r>
      <w:r>
        <w:rPr>
          <w:rFonts w:hint="eastAsia"/>
        </w:rPr>
        <w:t>3</w:t>
      </w:r>
      <w:r>
        <w:t>）参加采购活动前3年内是</w:t>
      </w:r>
      <w:r>
        <w:rPr>
          <w:rFonts w:hint="eastAsia"/>
        </w:rPr>
        <w:t>供应商</w:t>
      </w:r>
      <w:r>
        <w:t>的控股股东或者实际控制人；</w:t>
      </w:r>
    </w:p>
    <w:p w14:paraId="06E234CE">
      <w:pPr>
        <w:pStyle w:val="23"/>
      </w:pPr>
      <w:r>
        <w:t>（</w:t>
      </w:r>
      <w:r>
        <w:rPr>
          <w:rFonts w:hint="eastAsia"/>
        </w:rPr>
        <w:t>4</w:t>
      </w:r>
      <w:r>
        <w:t>）与</w:t>
      </w:r>
      <w:r>
        <w:rPr>
          <w:rFonts w:hint="eastAsia"/>
        </w:rPr>
        <w:t>供应商</w:t>
      </w:r>
      <w:r>
        <w:t>的法定代表人或者负责人有夫妻、直系血亲、三代以内旁系血亲或者近姻亲关系；</w:t>
      </w:r>
    </w:p>
    <w:p w14:paraId="0AA24C9B">
      <w:pPr>
        <w:pStyle w:val="23"/>
      </w:pPr>
      <w:r>
        <w:t>（</w:t>
      </w:r>
      <w:r>
        <w:rPr>
          <w:rFonts w:hint="eastAsia"/>
        </w:rPr>
        <w:t>5</w:t>
      </w:r>
      <w:r>
        <w:t>）与</w:t>
      </w:r>
      <w:r>
        <w:rPr>
          <w:rFonts w:hint="eastAsia"/>
        </w:rPr>
        <w:t>供应商</w:t>
      </w:r>
      <w:r>
        <w:t>有其他可能影响政府采购活动公平、公正进行的关系。</w:t>
      </w:r>
    </w:p>
    <w:p w14:paraId="6E57AE42">
      <w:pPr>
        <w:pStyle w:val="23"/>
      </w:pPr>
      <w:r>
        <w:rPr>
          <w:rFonts w:hint="eastAsia"/>
        </w:rPr>
        <w:t>供应商</w:t>
      </w:r>
      <w:r>
        <w:t>认为采购人员及相关人员与其他</w:t>
      </w:r>
      <w:r>
        <w:rPr>
          <w:rFonts w:hint="eastAsia"/>
        </w:rPr>
        <w:t>供应商</w:t>
      </w:r>
      <w:r>
        <w:t>有利害关系的，可以向采购人或者采购代理机构书面提出回避申请，并说明理由。采购人或者采购代理机构应当及时询问被申请回避人员，有利害关系的被申请回避人员应当回避。</w:t>
      </w:r>
    </w:p>
    <w:p w14:paraId="1F7B5CC5">
      <w:pPr>
        <w:pStyle w:val="5"/>
        <w:keepNext w:val="0"/>
        <w:keepLines w:val="0"/>
        <w:spacing w:before="0" w:after="0" w:line="360" w:lineRule="auto"/>
        <w:ind w:left="420" w:leftChars="200" w:firstLine="480"/>
        <w:rPr>
          <w:rFonts w:ascii="仿宋" w:hAnsi="仿宋" w:eastAsia="仿宋"/>
          <w:sz w:val="24"/>
        </w:rPr>
      </w:pPr>
      <w:r>
        <w:rPr>
          <w:rFonts w:ascii="仿宋" w:hAnsi="仿宋" w:eastAsia="仿宋"/>
          <w:sz w:val="24"/>
        </w:rPr>
        <w:t>9.2</w:t>
      </w:r>
      <w:r>
        <w:rPr>
          <w:rFonts w:hint="eastAsia" w:ascii="仿宋" w:hAnsi="仿宋" w:eastAsia="仿宋"/>
          <w:sz w:val="24"/>
        </w:rPr>
        <w:t>有下列情形之一的视为投标人相互串通投标，投标文件将被视为无效：</w:t>
      </w:r>
    </w:p>
    <w:p w14:paraId="622D30FA">
      <w:pPr>
        <w:pStyle w:val="23"/>
      </w:pPr>
      <w:r>
        <w:rPr>
          <w:rFonts w:hint="eastAsia"/>
        </w:rPr>
        <w:t xml:space="preserve">（1）不同投标人的投标文件由同一单位或者个人编制； </w:t>
      </w:r>
    </w:p>
    <w:p w14:paraId="7C94A74F">
      <w:pPr>
        <w:pStyle w:val="23"/>
      </w:pPr>
      <w:r>
        <w:rPr>
          <w:rFonts w:hint="eastAsia"/>
        </w:rPr>
        <w:t>（2）不同投标人委托同一单位或者个人办理投标事宜；</w:t>
      </w:r>
    </w:p>
    <w:p w14:paraId="47163094">
      <w:pPr>
        <w:pStyle w:val="23"/>
      </w:pPr>
      <w:r>
        <w:rPr>
          <w:rFonts w:hint="eastAsia"/>
        </w:rPr>
        <w:t>（3）不同的投标人的投标文件载明的项目管理员为同一个人；</w:t>
      </w:r>
    </w:p>
    <w:p w14:paraId="52C6C413">
      <w:pPr>
        <w:pStyle w:val="23"/>
      </w:pPr>
      <w:r>
        <w:rPr>
          <w:rFonts w:hint="eastAsia"/>
        </w:rPr>
        <w:t>（4）不同投标人的投标文件异常一致或者投标报价呈规律性差异；</w:t>
      </w:r>
    </w:p>
    <w:p w14:paraId="2B841395">
      <w:pPr>
        <w:pStyle w:val="23"/>
      </w:pPr>
      <w:r>
        <w:rPr>
          <w:rFonts w:hint="eastAsia"/>
        </w:rPr>
        <w:t>（5）不同投标人的投标文件相互混装；</w:t>
      </w:r>
    </w:p>
    <w:p w14:paraId="5E861009">
      <w:pPr>
        <w:pStyle w:val="23"/>
      </w:pPr>
      <w:r>
        <w:rPr>
          <w:rFonts w:hint="eastAsia"/>
        </w:rPr>
        <w:t>（6）不同投标人的投标保证金从同一单位或者个人账户转出。</w:t>
      </w:r>
    </w:p>
    <w:p w14:paraId="5103AA82">
      <w:pPr>
        <w:pStyle w:val="5"/>
        <w:keepNext w:val="0"/>
        <w:keepLines w:val="0"/>
        <w:spacing w:before="0" w:after="0" w:line="360" w:lineRule="auto"/>
        <w:ind w:left="420" w:leftChars="200"/>
        <w:rPr>
          <w:rFonts w:ascii="仿宋" w:hAnsi="仿宋" w:eastAsia="仿宋"/>
          <w:b w:val="0"/>
          <w:sz w:val="24"/>
        </w:rPr>
      </w:pPr>
      <w:r>
        <w:rPr>
          <w:rFonts w:ascii="仿宋" w:hAnsi="仿宋" w:eastAsia="仿宋"/>
          <w:b w:val="0"/>
          <w:sz w:val="24"/>
        </w:rPr>
        <w:t>9.3</w:t>
      </w:r>
      <w:r>
        <w:rPr>
          <w:rFonts w:hint="eastAsia" w:ascii="仿宋" w:hAnsi="仿宋" w:eastAsia="仿宋"/>
          <w:b w:val="0"/>
          <w:sz w:val="24"/>
        </w:rPr>
        <w:t>供应商有下列情形之一的，属于恶意串通行为，将报同级监督管理部门：</w:t>
      </w:r>
    </w:p>
    <w:p w14:paraId="5655CE4D">
      <w:pPr>
        <w:pStyle w:val="23"/>
      </w:pPr>
      <w:r>
        <w:rPr>
          <w:rFonts w:hint="eastAsia"/>
        </w:rPr>
        <w:t>（1）供应商直接或者间接从采购人或者采购代理机构处获得其他供应商的相关信息并修改其投标文件或者响应文件；</w:t>
      </w:r>
    </w:p>
    <w:p w14:paraId="31DADD81">
      <w:pPr>
        <w:pStyle w:val="23"/>
      </w:pPr>
      <w:r>
        <w:rPr>
          <w:rFonts w:hint="eastAsia"/>
        </w:rPr>
        <w:t>（2）供应商按照采购人或者采购代理机构的授意撤换、修改投标文件或者响应文件；</w:t>
      </w:r>
    </w:p>
    <w:p w14:paraId="5407A666">
      <w:pPr>
        <w:pStyle w:val="23"/>
      </w:pPr>
      <w:r>
        <w:rPr>
          <w:rFonts w:hint="eastAsia"/>
        </w:rPr>
        <w:t>（3）供应商之间协商报价、技术方案等投标文件或者响应文件的实质性内容；</w:t>
      </w:r>
    </w:p>
    <w:p w14:paraId="7B954F9D">
      <w:pPr>
        <w:pStyle w:val="23"/>
      </w:pPr>
      <w:r>
        <w:rPr>
          <w:rFonts w:hint="eastAsia"/>
        </w:rPr>
        <w:t>（4）属于同一集团、协会、商会等组织成员的供应商按照该组织要求协同参加政府采购活动；</w:t>
      </w:r>
    </w:p>
    <w:p w14:paraId="4D01A055">
      <w:pPr>
        <w:pStyle w:val="23"/>
      </w:pPr>
      <w:r>
        <w:rPr>
          <w:rFonts w:hint="eastAsia"/>
        </w:rPr>
        <w:t>（5）供应商之间事先约定一致抬高或者压低投标报价，或者在招标项目中事先约定轮流以高价位或者低价位中标，或者事先约定由某一特定供应商中标，然后再参加投标；</w:t>
      </w:r>
    </w:p>
    <w:p w14:paraId="5FE91F74">
      <w:pPr>
        <w:pStyle w:val="23"/>
      </w:pPr>
      <w:r>
        <w:rPr>
          <w:rFonts w:hint="eastAsia"/>
        </w:rPr>
        <w:t>（6）供应商之间商定部分供应商放弃参加政府采购活动或者放弃中标；</w:t>
      </w:r>
    </w:p>
    <w:p w14:paraId="64879914">
      <w:pPr>
        <w:pStyle w:val="23"/>
      </w:pPr>
      <w:r>
        <w:rPr>
          <w:rFonts w:hint="eastAsia"/>
        </w:rPr>
        <w:t>（7）供应商与采购人或者采购代理机构之间、供应商相互之间，为谋求特定供应商中标或者排斥其他供应商的其他串通行为。</w:t>
      </w:r>
    </w:p>
    <w:p w14:paraId="022C407C">
      <w:pPr>
        <w:pStyle w:val="4"/>
        <w:keepNext w:val="0"/>
        <w:keepLines w:val="0"/>
        <w:jc w:val="center"/>
        <w:rPr>
          <w:rFonts w:ascii="仿宋" w:hAnsi="仿宋" w:eastAsia="仿宋"/>
        </w:rPr>
      </w:pPr>
      <w:bookmarkStart w:id="113" w:name="_Toc254970534"/>
      <w:bookmarkStart w:id="114" w:name="_Toc254970675"/>
      <w:r>
        <w:rPr>
          <w:rFonts w:hint="eastAsia" w:ascii="仿宋" w:hAnsi="仿宋" w:eastAsia="仿宋"/>
        </w:rPr>
        <w:t>二、招标文件</w:t>
      </w:r>
      <w:bookmarkEnd w:id="113"/>
      <w:bookmarkEnd w:id="114"/>
    </w:p>
    <w:p w14:paraId="73414927">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10.招标文件的组成</w:t>
      </w:r>
    </w:p>
    <w:p w14:paraId="5722D2AD">
      <w:pPr>
        <w:snapToGrid w:val="0"/>
        <w:spacing w:line="360" w:lineRule="auto"/>
        <w:ind w:firstLine="420"/>
        <w:jc w:val="left"/>
        <w:rPr>
          <w:rFonts w:ascii="仿宋" w:hAnsi="仿宋" w:eastAsia="仿宋"/>
          <w:sz w:val="24"/>
        </w:rPr>
      </w:pPr>
      <w:r>
        <w:rPr>
          <w:rFonts w:hint="eastAsia" w:ascii="仿宋" w:hAnsi="仿宋" w:eastAsia="仿宋"/>
          <w:sz w:val="24"/>
        </w:rPr>
        <w:t>（1）招标公告；</w:t>
      </w:r>
    </w:p>
    <w:p w14:paraId="2A22770F">
      <w:pPr>
        <w:snapToGrid w:val="0"/>
        <w:spacing w:line="360" w:lineRule="auto"/>
        <w:ind w:firstLine="420"/>
        <w:jc w:val="left"/>
        <w:rPr>
          <w:rFonts w:ascii="仿宋" w:hAnsi="仿宋" w:eastAsia="仿宋"/>
          <w:sz w:val="24"/>
        </w:rPr>
      </w:pPr>
      <w:r>
        <w:rPr>
          <w:rFonts w:hint="eastAsia" w:ascii="仿宋" w:hAnsi="仿宋" w:eastAsia="仿宋"/>
          <w:sz w:val="24"/>
        </w:rPr>
        <w:t xml:space="preserve">（2）采购需求； </w:t>
      </w:r>
    </w:p>
    <w:p w14:paraId="339FAB11">
      <w:pPr>
        <w:snapToGrid w:val="0"/>
        <w:spacing w:line="360" w:lineRule="auto"/>
        <w:ind w:firstLine="420"/>
        <w:jc w:val="left"/>
        <w:rPr>
          <w:rFonts w:ascii="仿宋" w:hAnsi="仿宋" w:eastAsia="仿宋"/>
          <w:sz w:val="24"/>
        </w:rPr>
      </w:pPr>
      <w:r>
        <w:rPr>
          <w:rFonts w:hint="eastAsia" w:ascii="仿宋" w:hAnsi="仿宋" w:eastAsia="仿宋"/>
          <w:sz w:val="24"/>
        </w:rPr>
        <w:t>（3）投标人须知；</w:t>
      </w:r>
    </w:p>
    <w:p w14:paraId="6A35B173">
      <w:pPr>
        <w:snapToGrid w:val="0"/>
        <w:spacing w:line="360" w:lineRule="auto"/>
        <w:ind w:firstLine="420"/>
        <w:jc w:val="left"/>
        <w:rPr>
          <w:rFonts w:ascii="仿宋" w:hAnsi="仿宋" w:eastAsia="仿宋"/>
          <w:sz w:val="24"/>
        </w:rPr>
      </w:pPr>
      <w:r>
        <w:rPr>
          <w:rFonts w:hint="eastAsia" w:ascii="仿宋" w:hAnsi="仿宋" w:eastAsia="仿宋"/>
          <w:sz w:val="24"/>
        </w:rPr>
        <w:t>（4）评标方法及评标标准；</w:t>
      </w:r>
    </w:p>
    <w:p w14:paraId="313F3100">
      <w:pPr>
        <w:snapToGrid w:val="0"/>
        <w:spacing w:line="360" w:lineRule="auto"/>
        <w:ind w:firstLine="420"/>
        <w:jc w:val="left"/>
        <w:rPr>
          <w:rFonts w:ascii="仿宋" w:hAnsi="仿宋" w:eastAsia="仿宋"/>
          <w:sz w:val="24"/>
        </w:rPr>
      </w:pPr>
      <w:r>
        <w:rPr>
          <w:rFonts w:hint="eastAsia" w:ascii="仿宋" w:hAnsi="仿宋" w:eastAsia="仿宋"/>
          <w:sz w:val="24"/>
        </w:rPr>
        <w:t>（5）拟签订的合同文本；</w:t>
      </w:r>
    </w:p>
    <w:p w14:paraId="200A2CC5">
      <w:pPr>
        <w:snapToGrid w:val="0"/>
        <w:spacing w:line="360" w:lineRule="auto"/>
        <w:ind w:firstLine="420"/>
        <w:jc w:val="left"/>
        <w:rPr>
          <w:rFonts w:ascii="仿宋" w:hAnsi="仿宋" w:eastAsia="仿宋"/>
          <w:sz w:val="24"/>
        </w:rPr>
      </w:pPr>
      <w:r>
        <w:rPr>
          <w:rFonts w:hint="eastAsia" w:ascii="仿宋" w:hAnsi="仿宋" w:eastAsia="仿宋"/>
          <w:sz w:val="24"/>
        </w:rPr>
        <w:t>（6）投标文件格式。</w:t>
      </w:r>
    </w:p>
    <w:p w14:paraId="0D87DC79">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11.招标文件的澄清、修改 、现场考察和答疑会</w:t>
      </w:r>
    </w:p>
    <w:p w14:paraId="02D3BFFE">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16AD0772">
      <w:pPr>
        <w:pStyle w:val="5"/>
        <w:keepNext w:val="0"/>
        <w:keepLines w:val="0"/>
        <w:numPr>
          <w:ilvl w:val="0"/>
          <w:numId w:val="0"/>
        </w:numPr>
        <w:spacing w:before="0" w:after="0" w:line="360" w:lineRule="auto"/>
        <w:ind w:firstLine="480" w:firstLineChars="200"/>
        <w:rPr>
          <w:rFonts w:ascii="仿宋" w:hAnsi="仿宋" w:eastAsia="仿宋"/>
          <w:sz w:val="24"/>
        </w:rPr>
      </w:pPr>
      <w:r>
        <w:rPr>
          <w:rFonts w:hint="eastAsia" w:ascii="仿宋" w:hAnsi="仿宋" w:eastAsia="仿宋"/>
          <w:b w:val="0"/>
          <w:sz w:val="24"/>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206E2963">
      <w:pPr>
        <w:spacing w:line="360" w:lineRule="auto"/>
        <w:ind w:firstLine="480" w:firstLineChars="200"/>
        <w:rPr>
          <w:rFonts w:ascii="仿宋" w:hAnsi="仿宋" w:eastAsia="仿宋"/>
          <w:sz w:val="24"/>
        </w:rPr>
      </w:pPr>
      <w:r>
        <w:rPr>
          <w:rFonts w:hint="eastAsia" w:ascii="仿宋" w:hAnsi="仿宋" w:eastAsia="仿宋"/>
          <w:sz w:val="24"/>
        </w:rPr>
        <w:t>11.3采购人和采购代理机构可以视采购具体情况，变更投标截止时间和开标时间，并在原公告发布媒体上发布更正公告。</w:t>
      </w:r>
    </w:p>
    <w:p w14:paraId="18FAE8FC">
      <w:pPr>
        <w:spacing w:line="360" w:lineRule="auto"/>
        <w:ind w:firstLine="480" w:firstLineChars="200"/>
        <w:rPr>
          <w:rFonts w:ascii="仿宋" w:hAnsi="仿宋" w:eastAsia="仿宋"/>
          <w:sz w:val="24"/>
        </w:rPr>
      </w:pPr>
      <w:r>
        <w:rPr>
          <w:rFonts w:hint="eastAsia" w:ascii="仿宋" w:hAnsi="仿宋" w:eastAsia="仿宋"/>
          <w:sz w:val="24"/>
        </w:rPr>
        <w:t>11.4招标文件澄清、答复、修改、补充的内容为招标文件的组成部分。</w:t>
      </w:r>
      <w:r>
        <w:rPr>
          <w:rFonts w:hint="eastAsia" w:ascii="仿宋" w:hAnsi="仿宋" w:eastAsia="仿宋"/>
          <w:b/>
          <w:sz w:val="24"/>
        </w:rPr>
        <w:t>当招标文件与招标文件的澄清、答复、修改、补充通知就同一内容的表述不一致时，以最后发出的文件为准。</w:t>
      </w:r>
    </w:p>
    <w:p w14:paraId="7E4D21DE">
      <w:pPr>
        <w:pStyle w:val="23"/>
      </w:pPr>
      <w:r>
        <w:rPr>
          <w:rFonts w:hint="eastAsia"/>
        </w:rPr>
        <w:t>1</w:t>
      </w:r>
      <w:r>
        <w:t>1.</w:t>
      </w:r>
      <w:bookmarkStart w:id="115" w:name="_Hlk53134511"/>
      <w:r>
        <w:rPr>
          <w:rFonts w:hint="eastAsia"/>
        </w:rPr>
        <w:t>5采购人或者采购代理机构可以在招标文件提供期限截止后，组织已获取招标文件的潜在投标人现场考察或者召开开标前答疑会，具体详见“投标人须知前附表”。</w:t>
      </w:r>
    </w:p>
    <w:bookmarkEnd w:id="115"/>
    <w:p w14:paraId="58E61A04">
      <w:pPr>
        <w:pStyle w:val="4"/>
        <w:keepNext w:val="0"/>
        <w:keepLines w:val="0"/>
        <w:jc w:val="center"/>
        <w:rPr>
          <w:rFonts w:ascii="仿宋" w:hAnsi="仿宋" w:eastAsia="仿宋"/>
        </w:rPr>
      </w:pPr>
      <w:bookmarkStart w:id="116" w:name="_Toc254970535"/>
      <w:bookmarkStart w:id="117" w:name="_Toc254970676"/>
      <w:r>
        <w:rPr>
          <w:rFonts w:hint="eastAsia" w:ascii="仿宋" w:hAnsi="仿宋" w:eastAsia="仿宋"/>
        </w:rPr>
        <w:t>三、投标文件的编制</w:t>
      </w:r>
      <w:bookmarkEnd w:id="116"/>
      <w:bookmarkEnd w:id="117"/>
    </w:p>
    <w:p w14:paraId="300FBD8C">
      <w:pPr>
        <w:pStyle w:val="5"/>
        <w:keepNext w:val="0"/>
        <w:keepLines w:val="0"/>
        <w:spacing w:before="0" w:after="0" w:line="360" w:lineRule="auto"/>
        <w:ind w:left="420" w:leftChars="200" w:firstLine="480"/>
        <w:rPr>
          <w:rFonts w:ascii="仿宋" w:hAnsi="仿宋" w:eastAsia="仿宋"/>
          <w:sz w:val="24"/>
        </w:rPr>
      </w:pPr>
      <w:bookmarkStart w:id="118" w:name="_Toc254970536"/>
      <w:bookmarkStart w:id="119" w:name="_Toc254970677"/>
      <w:r>
        <w:rPr>
          <w:rFonts w:hint="eastAsia" w:ascii="仿宋" w:hAnsi="仿宋" w:eastAsia="仿宋"/>
          <w:sz w:val="24"/>
        </w:rPr>
        <w:t>12.投标文件的编制原则</w:t>
      </w:r>
    </w:p>
    <w:p w14:paraId="12B799CB">
      <w:pPr>
        <w:snapToGrid w:val="0"/>
        <w:spacing w:line="360" w:lineRule="auto"/>
        <w:ind w:firstLine="420"/>
        <w:jc w:val="left"/>
        <w:rPr>
          <w:rFonts w:ascii="仿宋" w:hAnsi="仿宋" w:eastAsia="仿宋" w:cs="Courier New"/>
          <w:sz w:val="24"/>
        </w:rPr>
      </w:pPr>
      <w:r>
        <w:rPr>
          <w:rFonts w:ascii="仿宋" w:hAnsi="仿宋" w:eastAsia="仿宋"/>
          <w:sz w:val="24"/>
        </w:rPr>
        <w:t>投标人必须按照招标文件的要求编制投标文件。投标文件必须对招标文件提出的要求和条件作出明确响应。</w:t>
      </w:r>
    </w:p>
    <w:p w14:paraId="6CE5FCAD">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13.投标文件的组成</w:t>
      </w:r>
      <w:bookmarkEnd w:id="118"/>
      <w:bookmarkEnd w:id="119"/>
    </w:p>
    <w:p w14:paraId="46B10A88">
      <w:pPr>
        <w:snapToGrid w:val="0"/>
        <w:spacing w:line="360" w:lineRule="auto"/>
        <w:ind w:firstLine="480" w:firstLineChars="200"/>
        <w:jc w:val="left"/>
        <w:rPr>
          <w:rFonts w:ascii="仿宋" w:hAnsi="仿宋" w:eastAsia="仿宋"/>
          <w:sz w:val="24"/>
        </w:rPr>
      </w:pPr>
      <w:r>
        <w:rPr>
          <w:rFonts w:hint="eastAsia" w:ascii="仿宋" w:hAnsi="仿宋" w:eastAsia="仿宋"/>
          <w:sz w:val="24"/>
        </w:rPr>
        <w:t>1</w:t>
      </w:r>
      <w:r>
        <w:rPr>
          <w:rFonts w:ascii="仿宋" w:hAnsi="仿宋" w:eastAsia="仿宋"/>
          <w:sz w:val="24"/>
        </w:rPr>
        <w:t>3.1</w:t>
      </w:r>
      <w:r>
        <w:rPr>
          <w:rFonts w:hint="eastAsia" w:ascii="仿宋" w:hAnsi="仿宋" w:eastAsia="仿宋"/>
          <w:sz w:val="24"/>
        </w:rPr>
        <w:t>投标文件由报价文件、资格证明文件、商务文件、技术文件四部分组成。</w:t>
      </w:r>
    </w:p>
    <w:p w14:paraId="1021EADF">
      <w:pPr>
        <w:pStyle w:val="5"/>
        <w:keepNext w:val="0"/>
        <w:keepLines w:val="0"/>
        <w:spacing w:before="0" w:after="0" w:line="360" w:lineRule="auto"/>
        <w:ind w:left="420" w:leftChars="200"/>
        <w:rPr>
          <w:rFonts w:ascii="仿宋" w:hAnsi="仿宋" w:eastAsia="仿宋"/>
          <w:b w:val="0"/>
          <w:sz w:val="24"/>
        </w:rPr>
      </w:pPr>
      <w:bookmarkStart w:id="120" w:name="_13.1报价文件:_具体材料见“投标人须知前附表”。"/>
      <w:bookmarkEnd w:id="120"/>
      <w:r>
        <w:rPr>
          <w:rFonts w:hint="eastAsia" w:ascii="仿宋" w:hAnsi="仿宋" w:eastAsia="仿宋"/>
          <w:b w:val="0"/>
          <w:sz w:val="24"/>
        </w:rPr>
        <w:t>（1）报价文件：</w:t>
      </w:r>
      <w:r>
        <w:rPr>
          <w:rFonts w:ascii="仿宋" w:hAnsi="仿宋" w:eastAsia="仿宋"/>
          <w:b w:val="0"/>
          <w:sz w:val="24"/>
        </w:rPr>
        <w:t xml:space="preserve"> 具体材料见“投标人须知前附表”</w:t>
      </w:r>
      <w:r>
        <w:rPr>
          <w:rFonts w:hint="eastAsia" w:ascii="仿宋" w:hAnsi="仿宋" w:eastAsia="仿宋"/>
          <w:b w:val="0"/>
          <w:sz w:val="24"/>
        </w:rPr>
        <w:t>。</w:t>
      </w:r>
    </w:p>
    <w:p w14:paraId="6C24B686">
      <w:pPr>
        <w:pStyle w:val="5"/>
        <w:keepNext w:val="0"/>
        <w:keepLines w:val="0"/>
        <w:spacing w:before="0" w:after="0" w:line="360" w:lineRule="auto"/>
        <w:ind w:left="420" w:leftChars="200"/>
        <w:rPr>
          <w:rFonts w:ascii="仿宋" w:hAnsi="仿宋" w:eastAsia="仿宋"/>
          <w:b w:val="0"/>
          <w:sz w:val="24"/>
        </w:rPr>
      </w:pPr>
      <w:bookmarkStart w:id="121" w:name="_13.2资格证明文件：具体材料见“投标人须知前附表”。"/>
      <w:bookmarkEnd w:id="121"/>
      <w:r>
        <w:rPr>
          <w:rFonts w:hint="eastAsia" w:ascii="仿宋" w:hAnsi="仿宋" w:eastAsia="仿宋"/>
          <w:b w:val="0"/>
          <w:sz w:val="24"/>
        </w:rPr>
        <w:t>（</w:t>
      </w:r>
      <w:r>
        <w:rPr>
          <w:rFonts w:ascii="仿宋" w:hAnsi="仿宋" w:eastAsia="仿宋"/>
          <w:b w:val="0"/>
          <w:sz w:val="24"/>
        </w:rPr>
        <w:t>2</w:t>
      </w:r>
      <w:r>
        <w:rPr>
          <w:rFonts w:hint="eastAsia" w:ascii="仿宋" w:hAnsi="仿宋" w:eastAsia="仿宋"/>
          <w:b w:val="0"/>
          <w:sz w:val="24"/>
        </w:rPr>
        <w:t>）资格证明文件：</w:t>
      </w:r>
      <w:r>
        <w:rPr>
          <w:rFonts w:ascii="仿宋" w:hAnsi="仿宋" w:eastAsia="仿宋"/>
          <w:b w:val="0"/>
          <w:sz w:val="24"/>
        </w:rPr>
        <w:t>具体材料见“投标人须知前附表”</w:t>
      </w:r>
      <w:r>
        <w:rPr>
          <w:rFonts w:hint="eastAsia" w:ascii="仿宋" w:hAnsi="仿宋" w:eastAsia="仿宋"/>
          <w:b w:val="0"/>
          <w:sz w:val="24"/>
        </w:rPr>
        <w:t>。</w:t>
      </w:r>
    </w:p>
    <w:p w14:paraId="7DF2D682">
      <w:pPr>
        <w:pStyle w:val="5"/>
        <w:keepNext w:val="0"/>
        <w:keepLines w:val="0"/>
        <w:spacing w:before="0" w:after="0" w:line="360" w:lineRule="auto"/>
        <w:ind w:left="420" w:leftChars="200"/>
        <w:rPr>
          <w:rFonts w:ascii="仿宋" w:hAnsi="仿宋" w:eastAsia="仿宋"/>
          <w:b w:val="0"/>
          <w:sz w:val="24"/>
        </w:rPr>
      </w:pPr>
      <w:bookmarkStart w:id="122" w:name="_13.3商务文件:_具体材料见“投标人须知前附表”。"/>
      <w:bookmarkEnd w:id="122"/>
      <w:r>
        <w:rPr>
          <w:rFonts w:hint="eastAsia" w:ascii="仿宋" w:hAnsi="仿宋" w:eastAsia="仿宋"/>
          <w:b w:val="0"/>
          <w:sz w:val="24"/>
        </w:rPr>
        <w:t>（</w:t>
      </w:r>
      <w:r>
        <w:rPr>
          <w:rFonts w:ascii="仿宋" w:hAnsi="仿宋" w:eastAsia="仿宋"/>
          <w:b w:val="0"/>
          <w:sz w:val="24"/>
        </w:rPr>
        <w:t>3</w:t>
      </w:r>
      <w:r>
        <w:rPr>
          <w:rFonts w:hint="eastAsia" w:ascii="仿宋" w:hAnsi="仿宋" w:eastAsia="仿宋"/>
          <w:b w:val="0"/>
          <w:sz w:val="24"/>
        </w:rPr>
        <w:t>）商务文件：</w:t>
      </w:r>
      <w:r>
        <w:rPr>
          <w:rFonts w:ascii="仿宋" w:hAnsi="仿宋" w:eastAsia="仿宋"/>
          <w:b w:val="0"/>
          <w:sz w:val="24"/>
        </w:rPr>
        <w:t>具体材料见“投标人须知前附表”</w:t>
      </w:r>
      <w:r>
        <w:rPr>
          <w:rFonts w:hint="eastAsia" w:ascii="仿宋" w:hAnsi="仿宋" w:eastAsia="仿宋"/>
          <w:b w:val="0"/>
          <w:sz w:val="24"/>
        </w:rPr>
        <w:t>。</w:t>
      </w:r>
    </w:p>
    <w:p w14:paraId="6D71D708">
      <w:pPr>
        <w:pStyle w:val="5"/>
        <w:keepNext w:val="0"/>
        <w:keepLines w:val="0"/>
        <w:spacing w:before="0" w:after="0" w:line="360" w:lineRule="auto"/>
        <w:ind w:left="420" w:leftChars="200"/>
        <w:rPr>
          <w:rFonts w:ascii="仿宋" w:hAnsi="仿宋" w:eastAsia="仿宋"/>
          <w:b w:val="0"/>
          <w:sz w:val="24"/>
        </w:rPr>
      </w:pPr>
      <w:bookmarkStart w:id="123" w:name="_13.4技术文件：具体材料见“投标人须知前附表”。"/>
      <w:bookmarkEnd w:id="123"/>
      <w:r>
        <w:rPr>
          <w:rFonts w:hint="eastAsia" w:ascii="仿宋" w:hAnsi="仿宋" w:eastAsia="仿宋"/>
          <w:b w:val="0"/>
          <w:sz w:val="24"/>
        </w:rPr>
        <w:t>（</w:t>
      </w:r>
      <w:r>
        <w:rPr>
          <w:rFonts w:ascii="仿宋" w:hAnsi="仿宋" w:eastAsia="仿宋"/>
          <w:b w:val="0"/>
          <w:sz w:val="24"/>
        </w:rPr>
        <w:t>4</w:t>
      </w:r>
      <w:r>
        <w:rPr>
          <w:rFonts w:hint="eastAsia" w:ascii="仿宋" w:hAnsi="仿宋" w:eastAsia="仿宋"/>
          <w:b w:val="0"/>
          <w:sz w:val="24"/>
        </w:rPr>
        <w:t>）技术文件：</w:t>
      </w:r>
      <w:r>
        <w:rPr>
          <w:rFonts w:ascii="仿宋" w:hAnsi="仿宋" w:eastAsia="仿宋"/>
          <w:b w:val="0"/>
          <w:sz w:val="24"/>
        </w:rPr>
        <w:t>具体材料见“投标人须知前附表”</w:t>
      </w:r>
      <w:r>
        <w:rPr>
          <w:rFonts w:hint="eastAsia" w:ascii="仿宋" w:hAnsi="仿宋" w:eastAsia="仿宋"/>
          <w:b w:val="0"/>
          <w:sz w:val="24"/>
        </w:rPr>
        <w:t>。</w:t>
      </w:r>
      <w:bookmarkStart w:id="124" w:name="_13.5投标文件电子版：具体材料见“投标人须知前附表”。"/>
      <w:bookmarkEnd w:id="124"/>
    </w:p>
    <w:p w14:paraId="07797A1F">
      <w:pPr>
        <w:pStyle w:val="5"/>
        <w:keepNext w:val="0"/>
        <w:keepLines w:val="0"/>
        <w:spacing w:before="0" w:after="0" w:line="360" w:lineRule="auto"/>
        <w:ind w:left="420" w:leftChars="200" w:firstLine="480"/>
        <w:rPr>
          <w:rFonts w:ascii="仿宋" w:hAnsi="仿宋" w:eastAsia="仿宋"/>
          <w:sz w:val="24"/>
        </w:rPr>
      </w:pPr>
      <w:bookmarkStart w:id="125" w:name="_Toc254970678"/>
      <w:bookmarkStart w:id="126" w:name="_Toc254970537"/>
      <w:r>
        <w:rPr>
          <w:rFonts w:hint="eastAsia" w:ascii="仿宋" w:hAnsi="仿宋" w:eastAsia="仿宋"/>
          <w:sz w:val="24"/>
        </w:rPr>
        <w:t>14.投标文件的语言及计量</w:t>
      </w:r>
      <w:bookmarkEnd w:id="125"/>
      <w:bookmarkEnd w:id="126"/>
    </w:p>
    <w:p w14:paraId="791FE814">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14.1语言文字</w:t>
      </w:r>
    </w:p>
    <w:p w14:paraId="5569EBAA">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0147E5B">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14.2投标计量单位</w:t>
      </w:r>
    </w:p>
    <w:p w14:paraId="4950C4A0">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招标文件已有明确规定的，使用招标文件规定的计量单位；招标文件没有规定的，应采用中华人民共和国法定计量单位，货币种类为人民币，否则视同未响应。</w:t>
      </w:r>
    </w:p>
    <w:p w14:paraId="7E8BD55E">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15.投标的风险</w:t>
      </w:r>
    </w:p>
    <w:p w14:paraId="1BF7AC57">
      <w:pPr>
        <w:pStyle w:val="23"/>
      </w:pPr>
      <w:r>
        <w:rPr>
          <w:rFonts w:hint="eastAsia"/>
        </w:rPr>
        <w:t>投标人没有按照招标文件要求提供全部资料，或者投标人没有对招标文件作出实质性响应是投标人的风险，并可能导致其投标被拒绝。</w:t>
      </w:r>
    </w:p>
    <w:p w14:paraId="71B51667">
      <w:pPr>
        <w:pStyle w:val="5"/>
        <w:keepNext w:val="0"/>
        <w:keepLines w:val="0"/>
        <w:spacing w:before="0" w:after="0" w:line="360" w:lineRule="auto"/>
        <w:ind w:left="420" w:leftChars="200" w:firstLine="480"/>
        <w:rPr>
          <w:rFonts w:ascii="仿宋" w:hAnsi="仿宋" w:eastAsia="仿宋"/>
          <w:sz w:val="24"/>
        </w:rPr>
      </w:pPr>
      <w:bookmarkStart w:id="127" w:name="_Toc254970538"/>
      <w:bookmarkStart w:id="128" w:name="_Toc254970679"/>
      <w:r>
        <w:rPr>
          <w:rFonts w:hint="eastAsia" w:ascii="仿宋" w:hAnsi="仿宋" w:eastAsia="仿宋"/>
          <w:sz w:val="24"/>
        </w:rPr>
        <w:t>16.投标报价</w:t>
      </w:r>
      <w:bookmarkEnd w:id="127"/>
      <w:bookmarkEnd w:id="128"/>
    </w:p>
    <w:p w14:paraId="07520960">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16.1投标报价应按“第六章　投标文件格式”中“开标一览表”格式填写。</w:t>
      </w:r>
    </w:p>
    <w:p w14:paraId="06B68626">
      <w:pPr>
        <w:pStyle w:val="5"/>
        <w:keepNext w:val="0"/>
        <w:keepLines w:val="0"/>
        <w:spacing w:before="0" w:after="0" w:line="360" w:lineRule="auto"/>
        <w:ind w:left="420" w:leftChars="200"/>
        <w:rPr>
          <w:rFonts w:ascii="仿宋" w:hAnsi="仿宋" w:eastAsia="仿宋"/>
          <w:b w:val="0"/>
          <w:sz w:val="24"/>
        </w:rPr>
      </w:pPr>
      <w:bookmarkStart w:id="129" w:name="_16.2投标报价具体定义见投标人须知前附表。"/>
      <w:bookmarkEnd w:id="129"/>
      <w:r>
        <w:rPr>
          <w:rFonts w:hint="eastAsia" w:ascii="仿宋" w:hAnsi="仿宋" w:eastAsia="仿宋"/>
          <w:b w:val="0"/>
          <w:sz w:val="24"/>
        </w:rPr>
        <w:t>16.2投标报价具体包括内容详见“投标人须知前附表”。</w:t>
      </w:r>
    </w:p>
    <w:p w14:paraId="6BAA3FE1">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16.3投标人必须就所投每个标项的全部内容分别作完整唯一总价报价，不得存在漏项报价；投标人必须就所投标项的单项内容作唯一报价。</w:t>
      </w:r>
    </w:p>
    <w:p w14:paraId="7D533E5E">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17.投标有效期</w:t>
      </w:r>
      <w:bookmarkStart w:id="130" w:name="_17.1投标有效期应按“投标人须知中的前附表”规定的期限。"/>
      <w:bookmarkEnd w:id="130"/>
    </w:p>
    <w:p w14:paraId="33D2A01D">
      <w:pPr>
        <w:pStyle w:val="5"/>
        <w:keepNext w:val="0"/>
        <w:keepLines w:val="0"/>
        <w:spacing w:before="0" w:after="0" w:line="360" w:lineRule="auto"/>
        <w:ind w:left="420" w:leftChars="200"/>
        <w:rPr>
          <w:rFonts w:ascii="仿宋" w:hAnsi="仿宋" w:eastAsia="仿宋"/>
          <w:sz w:val="24"/>
        </w:rPr>
      </w:pPr>
      <w:r>
        <w:rPr>
          <w:rFonts w:hint="eastAsia" w:ascii="仿宋" w:hAnsi="仿宋" w:eastAsia="仿宋"/>
          <w:b w:val="0"/>
          <w:sz w:val="24"/>
        </w:rPr>
        <w:t>17.1投标有效期是指为保证采购人有足够的时间在开标后完成评标、定标、合同签订等工作而要求投标人提交的投标文件在一定时间内保持有效的期限。</w:t>
      </w:r>
    </w:p>
    <w:p w14:paraId="2F7F54C5">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17.2</w:t>
      </w:r>
      <w:bookmarkStart w:id="131" w:name="_Toc254970681"/>
      <w:bookmarkStart w:id="132" w:name="_Toc254970540"/>
      <w:r>
        <w:rPr>
          <w:rFonts w:hint="eastAsia" w:ascii="仿宋" w:hAnsi="仿宋" w:eastAsia="仿宋"/>
          <w:b w:val="0"/>
          <w:sz w:val="24"/>
        </w:rPr>
        <w:t xml:space="preserve"> 投标有效期应按规定的期限作出承诺，具体详见“投标人须知前附表”。</w:t>
      </w:r>
    </w:p>
    <w:p w14:paraId="6468B74C">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17.3投标人的投标文件在投标有效期内均保持有效。</w:t>
      </w:r>
      <w:bookmarkEnd w:id="131"/>
      <w:bookmarkEnd w:id="132"/>
    </w:p>
    <w:p w14:paraId="25830DB7">
      <w:pPr>
        <w:pStyle w:val="5"/>
        <w:keepNext w:val="0"/>
        <w:keepLines w:val="0"/>
        <w:spacing w:before="0" w:after="0" w:line="360" w:lineRule="auto"/>
        <w:ind w:left="420" w:leftChars="200" w:firstLine="480"/>
        <w:rPr>
          <w:rFonts w:ascii="仿宋" w:hAnsi="仿宋" w:eastAsia="仿宋"/>
          <w:sz w:val="24"/>
        </w:rPr>
      </w:pPr>
      <w:bookmarkStart w:id="133" w:name="_18.投标保证金"/>
      <w:bookmarkEnd w:id="133"/>
      <w:bookmarkStart w:id="134" w:name="_Toc254970682"/>
      <w:bookmarkStart w:id="135" w:name="_Toc254970541"/>
      <w:r>
        <w:rPr>
          <w:rFonts w:hint="eastAsia" w:ascii="仿宋" w:hAnsi="仿宋" w:eastAsia="仿宋"/>
          <w:sz w:val="24"/>
        </w:rPr>
        <w:t>18.投标保证金</w:t>
      </w:r>
      <w:bookmarkEnd w:id="134"/>
      <w:bookmarkEnd w:id="135"/>
    </w:p>
    <w:p w14:paraId="6A05A40E">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18.1投标人须按“投标人须知前附表” 的规定提交投标保证金。</w:t>
      </w:r>
    </w:p>
    <w:p w14:paraId="6D89F3B3">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18.2投标保证金的退还</w:t>
      </w:r>
    </w:p>
    <w:p w14:paraId="2F273510">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 xml:space="preserve">未中标人的投标保证金自中标通知书发出之日起4个工作日内退还；中标人的投标保证金自政府采购合同签订之日起4个工作日内退还。 </w:t>
      </w:r>
    </w:p>
    <w:p w14:paraId="10DDCB53">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18.3除逾期退还投标保证金和终止招标的情形以外，投标保证金不计息。</w:t>
      </w:r>
    </w:p>
    <w:p w14:paraId="2F8A7837">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 xml:space="preserve">18.4投标人有下列情形之一的，投标保证金将不予退还： </w:t>
      </w:r>
    </w:p>
    <w:p w14:paraId="68EE3227">
      <w:pPr>
        <w:snapToGrid w:val="0"/>
        <w:spacing w:line="360" w:lineRule="auto"/>
        <w:ind w:firstLine="470" w:firstLineChars="196"/>
        <w:jc w:val="left"/>
        <w:rPr>
          <w:rFonts w:ascii="仿宋" w:hAnsi="仿宋" w:eastAsia="仿宋"/>
          <w:sz w:val="24"/>
        </w:rPr>
      </w:pPr>
      <w:r>
        <w:rPr>
          <w:rFonts w:hint="eastAsia" w:ascii="仿宋" w:hAnsi="仿宋" w:eastAsia="仿宋"/>
          <w:sz w:val="24"/>
        </w:rPr>
        <w:t>（1）投标人在投标有效期内撤销投标文件的；</w:t>
      </w:r>
    </w:p>
    <w:p w14:paraId="4C4AE2E5">
      <w:pPr>
        <w:snapToGrid w:val="0"/>
        <w:spacing w:line="360" w:lineRule="auto"/>
        <w:ind w:firstLine="470" w:firstLineChars="196"/>
        <w:jc w:val="left"/>
        <w:rPr>
          <w:rFonts w:ascii="仿宋" w:hAnsi="仿宋" w:eastAsia="仿宋"/>
          <w:sz w:val="24"/>
        </w:rPr>
      </w:pPr>
      <w:r>
        <w:rPr>
          <w:rFonts w:hint="eastAsia" w:ascii="仿宋" w:hAnsi="仿宋" w:eastAsia="仿宋"/>
          <w:sz w:val="24"/>
        </w:rPr>
        <w:t>（2）未按规定提交履约保证金的；</w:t>
      </w:r>
    </w:p>
    <w:p w14:paraId="280C7D7F">
      <w:pPr>
        <w:snapToGrid w:val="0"/>
        <w:spacing w:line="360" w:lineRule="auto"/>
        <w:ind w:firstLine="470" w:firstLineChars="196"/>
        <w:jc w:val="left"/>
        <w:rPr>
          <w:rFonts w:ascii="仿宋" w:hAnsi="仿宋" w:eastAsia="仿宋"/>
          <w:sz w:val="24"/>
        </w:rPr>
      </w:pPr>
      <w:r>
        <w:rPr>
          <w:rFonts w:hint="eastAsia" w:ascii="仿宋" w:hAnsi="仿宋" w:eastAsia="仿宋"/>
          <w:sz w:val="24"/>
        </w:rPr>
        <w:t>（3）投标人在投标过程中弄虚作假，提供虚假材料的；</w:t>
      </w:r>
    </w:p>
    <w:p w14:paraId="647E44E5">
      <w:pPr>
        <w:snapToGrid w:val="0"/>
        <w:spacing w:line="360" w:lineRule="auto"/>
        <w:ind w:firstLine="470" w:firstLineChars="196"/>
        <w:rPr>
          <w:rFonts w:ascii="仿宋" w:hAnsi="仿宋" w:eastAsia="仿宋"/>
          <w:sz w:val="24"/>
        </w:rPr>
      </w:pPr>
      <w:r>
        <w:rPr>
          <w:rFonts w:hint="eastAsia" w:ascii="仿宋" w:hAnsi="仿宋" w:eastAsia="仿宋"/>
          <w:sz w:val="24"/>
        </w:rPr>
        <w:t>（4）中标人无正当理由不与采购人签订合同的；</w:t>
      </w:r>
    </w:p>
    <w:p w14:paraId="715B7132">
      <w:pPr>
        <w:snapToGrid w:val="0"/>
        <w:spacing w:line="360" w:lineRule="auto"/>
        <w:ind w:firstLine="480" w:firstLineChars="200"/>
        <w:rPr>
          <w:rFonts w:ascii="仿宋" w:hAnsi="仿宋" w:eastAsia="仿宋"/>
          <w:sz w:val="24"/>
        </w:rPr>
      </w:pPr>
      <w:r>
        <w:rPr>
          <w:rFonts w:hint="eastAsia" w:ascii="仿宋" w:hAnsi="仿宋" w:eastAsia="仿宋"/>
          <w:sz w:val="24"/>
        </w:rPr>
        <w:t>（5）投标人出现本章第9.2、9.3情形的；</w:t>
      </w:r>
    </w:p>
    <w:p w14:paraId="0858937D">
      <w:pPr>
        <w:snapToGrid w:val="0"/>
        <w:spacing w:line="360" w:lineRule="auto"/>
        <w:ind w:firstLine="480" w:firstLineChars="200"/>
        <w:rPr>
          <w:rFonts w:ascii="仿宋" w:hAnsi="仿宋" w:eastAsia="仿宋"/>
          <w:sz w:val="24"/>
        </w:rPr>
      </w:pPr>
      <w:r>
        <w:rPr>
          <w:rFonts w:hint="eastAsia" w:ascii="仿宋" w:hAnsi="仿宋" w:eastAsia="仿宋"/>
          <w:sz w:val="24"/>
        </w:rPr>
        <w:t>（6）</w:t>
      </w:r>
      <w:r>
        <w:rPr>
          <w:rFonts w:hint="eastAsia" w:ascii="仿宋" w:hAnsi="仿宋" w:eastAsia="仿宋" w:cs="宋体"/>
          <w:sz w:val="24"/>
        </w:rPr>
        <w:t>法律法规规定的其他情形</w:t>
      </w:r>
      <w:r>
        <w:rPr>
          <w:rFonts w:hint="eastAsia" w:ascii="仿宋" w:hAnsi="仿宋" w:eastAsia="仿宋"/>
          <w:sz w:val="24"/>
        </w:rPr>
        <w:t>。</w:t>
      </w:r>
    </w:p>
    <w:p w14:paraId="3AFB8FD9">
      <w:pPr>
        <w:pStyle w:val="5"/>
        <w:keepNext w:val="0"/>
        <w:keepLines w:val="0"/>
        <w:spacing w:before="0" w:after="0" w:line="360" w:lineRule="auto"/>
        <w:ind w:left="420" w:leftChars="200" w:firstLine="480"/>
        <w:rPr>
          <w:rFonts w:ascii="仿宋" w:hAnsi="仿宋" w:eastAsia="仿宋"/>
          <w:sz w:val="24"/>
        </w:rPr>
      </w:pPr>
      <w:bookmarkStart w:id="136" w:name="_Toc254970683"/>
      <w:bookmarkStart w:id="137" w:name="_Toc254970542"/>
      <w:r>
        <w:rPr>
          <w:rFonts w:hint="eastAsia" w:ascii="仿宋" w:hAnsi="仿宋" w:eastAsia="仿宋"/>
          <w:sz w:val="24"/>
        </w:rPr>
        <w:t>19.投标文件的</w:t>
      </w:r>
      <w:bookmarkEnd w:id="136"/>
      <w:bookmarkEnd w:id="137"/>
      <w:r>
        <w:rPr>
          <w:rFonts w:hint="eastAsia" w:ascii="仿宋" w:hAnsi="仿宋" w:eastAsia="仿宋"/>
          <w:sz w:val="24"/>
        </w:rPr>
        <w:t>编制</w:t>
      </w:r>
    </w:p>
    <w:p w14:paraId="770FD683">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3732FEE2">
      <w:pPr>
        <w:pStyle w:val="5"/>
        <w:keepNext w:val="0"/>
        <w:keepLines w:val="0"/>
        <w:numPr>
          <w:ilvl w:val="0"/>
          <w:numId w:val="0"/>
        </w:numPr>
        <w:spacing w:before="0" w:after="0" w:line="360" w:lineRule="auto"/>
        <w:ind w:firstLine="480" w:firstLineChars="200"/>
        <w:rPr>
          <w:rFonts w:ascii="仿宋" w:hAnsi="仿宋" w:eastAsia="仿宋"/>
          <w:b w:val="0"/>
          <w:sz w:val="24"/>
        </w:rPr>
      </w:pPr>
      <w:bookmarkStart w:id="138" w:name="_19.2投标文件应按报价文件、资格证明文件、商务文件、技术文件分别编制"/>
      <w:bookmarkEnd w:id="138"/>
      <w:r>
        <w:rPr>
          <w:rFonts w:hint="eastAsia" w:ascii="仿宋" w:hAnsi="仿宋" w:eastAsia="仿宋"/>
          <w:b w:val="0"/>
          <w:sz w:val="24"/>
        </w:rPr>
        <w:t>19.2投标文件应按报价文件、资格证明文件、商务文件、技术文件分别编制电子文件，并按“广西政府采购云平台”的要求编制、加密、上传。</w:t>
      </w:r>
    </w:p>
    <w:p w14:paraId="583D2D9C">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19.</w:t>
      </w:r>
      <w:bookmarkStart w:id="139" w:name="_Hlk65832616"/>
      <w:r>
        <w:rPr>
          <w:rFonts w:hint="eastAsia" w:ascii="仿宋" w:hAnsi="仿宋" w:eastAsia="仿宋"/>
          <w:b w:val="0"/>
          <w:sz w:val="24"/>
        </w:rPr>
        <w:t>3投标文件须由投标人在规定位置盖公章并签字</w:t>
      </w:r>
      <w:bookmarkStart w:id="140" w:name="_Hlk65832569"/>
      <w:r>
        <w:rPr>
          <w:rFonts w:hint="eastAsia" w:ascii="仿宋" w:hAnsi="仿宋" w:eastAsia="仿宋"/>
          <w:b w:val="0"/>
          <w:sz w:val="24"/>
        </w:rPr>
        <w:t>（具体以投标人须知前附表或投标文件格式规定为准）</w:t>
      </w:r>
      <w:bookmarkEnd w:id="139"/>
      <w:bookmarkEnd w:id="140"/>
      <w:r>
        <w:rPr>
          <w:rFonts w:hint="eastAsia" w:ascii="仿宋" w:hAnsi="仿宋" w:eastAsia="仿宋"/>
          <w:b w:val="0"/>
          <w:sz w:val="24"/>
        </w:rPr>
        <w:t>，</w:t>
      </w:r>
      <w:r>
        <w:rPr>
          <w:rFonts w:hint="eastAsia" w:ascii="仿宋" w:hAnsi="仿宋" w:eastAsia="仿宋"/>
          <w:bCs/>
          <w:sz w:val="24"/>
        </w:rPr>
        <w:t>否则按无效投标处理</w:t>
      </w:r>
      <w:r>
        <w:rPr>
          <w:rFonts w:hint="eastAsia" w:ascii="仿宋" w:hAnsi="仿宋" w:eastAsia="仿宋"/>
          <w:b w:val="0"/>
          <w:sz w:val="24"/>
        </w:rPr>
        <w:t>。</w:t>
      </w:r>
    </w:p>
    <w:p w14:paraId="5D767F02">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19.4投标文件中标注的投标人名称应与主体资格证明（如营业执照、事业单位法人证书、执业许可证、自然人身份证等）及公章一致，</w:t>
      </w:r>
      <w:r>
        <w:rPr>
          <w:rFonts w:hint="eastAsia" w:ascii="仿宋" w:hAnsi="仿宋" w:eastAsia="仿宋"/>
          <w:sz w:val="24"/>
        </w:rPr>
        <w:t>否则按无效投标处理</w:t>
      </w:r>
      <w:r>
        <w:rPr>
          <w:rFonts w:hint="eastAsia" w:ascii="仿宋" w:hAnsi="仿宋" w:eastAsia="仿宋"/>
          <w:b w:val="0"/>
          <w:sz w:val="24"/>
        </w:rPr>
        <w:t>。</w:t>
      </w:r>
    </w:p>
    <w:p w14:paraId="1F706138">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69DF7386">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20.投标文件的加密、解密</w:t>
      </w:r>
    </w:p>
    <w:p w14:paraId="2D286C9F">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20.1电子投标文件编制完成后，投标人应按“广西政府采购云平台”的要求进行加密，并在规定时间内解密，否则，由此产生的后果由投标人自行负责。</w:t>
      </w:r>
    </w:p>
    <w:p w14:paraId="423423A9">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21.投标文件的提交</w:t>
      </w:r>
    </w:p>
    <w:p w14:paraId="5704971B">
      <w:pPr>
        <w:pStyle w:val="5"/>
        <w:keepNext w:val="0"/>
        <w:keepLines w:val="0"/>
        <w:numPr>
          <w:ilvl w:val="0"/>
          <w:numId w:val="0"/>
        </w:numPr>
        <w:spacing w:before="0" w:after="0" w:line="360" w:lineRule="auto"/>
        <w:ind w:firstLine="480" w:firstLineChars="200"/>
        <w:rPr>
          <w:rFonts w:ascii="仿宋" w:hAnsi="仿宋" w:eastAsia="仿宋"/>
          <w:b w:val="0"/>
          <w:sz w:val="24"/>
        </w:rPr>
      </w:pPr>
      <w:bookmarkStart w:id="141" w:name="_21.1投标人必须在“投标人须知中的前附表”规定的投标文件接收时间和投"/>
      <w:bookmarkEnd w:id="141"/>
      <w:r>
        <w:rPr>
          <w:rFonts w:hint="eastAsia" w:ascii="仿宋" w:hAnsi="仿宋" w:eastAsia="仿宋"/>
          <w:b w:val="0"/>
          <w:sz w:val="24"/>
        </w:rPr>
        <w:t>21.1投标人必须在“投标人须知前附表”规定的投标文件接收时间和投标地点提交投标文件。</w:t>
      </w:r>
    </w:p>
    <w:p w14:paraId="23C5F82C">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7E979FEE">
      <w:pPr>
        <w:pStyle w:val="5"/>
        <w:keepNext w:val="0"/>
        <w:keepLines w:val="0"/>
        <w:numPr>
          <w:ilvl w:val="0"/>
          <w:numId w:val="0"/>
        </w:numPr>
        <w:spacing w:before="0" w:after="0" w:line="360" w:lineRule="auto"/>
        <w:ind w:firstLine="480" w:firstLineChars="200"/>
        <w:jc w:val="left"/>
        <w:rPr>
          <w:rFonts w:ascii="仿宋" w:hAnsi="仿宋" w:eastAsia="仿宋"/>
          <w:b w:val="0"/>
          <w:sz w:val="24"/>
        </w:rPr>
      </w:pPr>
      <w:r>
        <w:rPr>
          <w:rFonts w:hint="eastAsia" w:ascii="仿宋" w:hAnsi="仿宋" w:eastAsia="仿宋"/>
          <w:b w:val="0"/>
          <w:sz w:val="24"/>
        </w:rPr>
        <w:t>21.3未在规定时间内上传或者未按“广西政府采购云平台”的要求编制、加密的电子投标文件，“广西政府采购云平台”将拒收。</w:t>
      </w:r>
    </w:p>
    <w:p w14:paraId="0C9D433A">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21.4电子投标文件提交方式见“招标公告”中“四、提交投标文件截止时间、开标时间和地点”。</w:t>
      </w:r>
    </w:p>
    <w:p w14:paraId="718E6C8B">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22. 投标文件的补充、修改、撤回与退回</w:t>
      </w:r>
    </w:p>
    <w:p w14:paraId="0A5D13EC">
      <w:pPr>
        <w:snapToGrid w:val="0"/>
        <w:spacing w:line="360" w:lineRule="auto"/>
        <w:ind w:firstLine="420"/>
        <w:jc w:val="left"/>
        <w:rPr>
          <w:rFonts w:ascii="仿宋" w:hAnsi="仿宋" w:eastAsia="仿宋"/>
          <w:sz w:val="24"/>
        </w:rPr>
      </w:pPr>
      <w:bookmarkStart w:id="142" w:name="_Toc254970684"/>
      <w:bookmarkStart w:id="143" w:name="_Toc254970543"/>
      <w:r>
        <w:rPr>
          <w:rFonts w:hint="eastAsia" w:ascii="仿宋" w:hAnsi="仿宋" w:eastAsia="仿宋"/>
          <w:sz w:val="24"/>
        </w:rPr>
        <w:t>2</w:t>
      </w:r>
      <w:r>
        <w:rPr>
          <w:rFonts w:ascii="仿宋" w:hAnsi="仿宋" w:eastAsia="仿宋"/>
          <w:sz w:val="24"/>
        </w:rPr>
        <w:t>2.1</w:t>
      </w:r>
      <w:r>
        <w:rPr>
          <w:rFonts w:hint="eastAsia" w:ascii="仿宋" w:hAnsi="仿宋" w:eastAsia="仿宋"/>
          <w:sz w:val="24"/>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lang w:bidi="ar"/>
        </w:rPr>
        <w:t>“广西政府采购云平台”</w:t>
      </w:r>
      <w:r>
        <w:rPr>
          <w:rFonts w:hint="eastAsia" w:ascii="仿宋" w:hAnsi="仿宋" w:eastAsia="仿宋"/>
          <w:sz w:val="24"/>
        </w:rPr>
        <w:t>将予以拒收。</w:t>
      </w:r>
    </w:p>
    <w:bookmarkEnd w:id="142"/>
    <w:bookmarkEnd w:id="143"/>
    <w:p w14:paraId="217DE9D8">
      <w:pPr>
        <w:snapToGrid w:val="0"/>
        <w:spacing w:line="360" w:lineRule="auto"/>
        <w:ind w:firstLine="420"/>
        <w:jc w:val="left"/>
        <w:rPr>
          <w:rFonts w:ascii="仿宋" w:hAnsi="仿宋" w:eastAsia="仿宋"/>
          <w:sz w:val="24"/>
        </w:rPr>
      </w:pPr>
      <w:r>
        <w:rPr>
          <w:rFonts w:hint="eastAsia" w:ascii="仿宋" w:hAnsi="仿宋" w:eastAsia="仿宋"/>
          <w:sz w:val="24"/>
        </w:rPr>
        <w:t>22.</w:t>
      </w:r>
      <w:r>
        <w:rPr>
          <w:rFonts w:ascii="仿宋" w:hAnsi="仿宋" w:eastAsia="仿宋"/>
          <w:sz w:val="24"/>
        </w:rPr>
        <w:t>2</w:t>
      </w:r>
      <w:r>
        <w:rPr>
          <w:rFonts w:hint="eastAsia" w:ascii="仿宋" w:hAnsi="仿宋" w:eastAsia="仿宋"/>
          <w:sz w:val="24"/>
        </w:rPr>
        <w:t>在投标截止时间止提交投标文件的投标人不足3家时，不得开标，采购代理机构将根据</w:t>
      </w:r>
      <w:r>
        <w:rPr>
          <w:rFonts w:hint="eastAsia" w:ascii="仿宋" w:hAnsi="仿宋" w:eastAsia="仿宋" w:cs="宋体"/>
          <w:sz w:val="24"/>
          <w:lang w:bidi="ar"/>
        </w:rPr>
        <w:t>“广西政府采购云平台”</w:t>
      </w:r>
      <w:r>
        <w:rPr>
          <w:rFonts w:hint="eastAsia" w:ascii="仿宋" w:hAnsi="仿宋" w:eastAsia="仿宋"/>
          <w:sz w:val="24"/>
        </w:rPr>
        <w:t>的操作将电子版投标文件退回，除此之外采购人和采购代理机构对已提交的投标文件概不退回。</w:t>
      </w:r>
    </w:p>
    <w:p w14:paraId="7A551F8A">
      <w:pPr>
        <w:spacing w:line="360" w:lineRule="auto"/>
        <w:ind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2.3</w:t>
      </w:r>
      <w:r>
        <w:rPr>
          <w:rFonts w:hint="eastAsia" w:ascii="仿宋" w:hAnsi="仿宋" w:eastAsia="仿宋" w:cs="宋体"/>
          <w:sz w:val="24"/>
        </w:rPr>
        <w:t xml:space="preserve"> 投标人在投标截止时间后书面通知采购人、采购代理机构撤销投标文件的，将根据本须知正文1</w:t>
      </w:r>
      <w:r>
        <w:rPr>
          <w:rFonts w:ascii="仿宋" w:hAnsi="仿宋" w:eastAsia="仿宋" w:cs="宋体"/>
          <w:sz w:val="24"/>
        </w:rPr>
        <w:t>8</w:t>
      </w:r>
      <w:r>
        <w:rPr>
          <w:rFonts w:hint="eastAsia" w:ascii="仿宋" w:hAnsi="仿宋" w:eastAsia="仿宋" w:cs="宋体"/>
          <w:sz w:val="24"/>
        </w:rPr>
        <w:t>.4的规定不予退还其投标保证金。</w:t>
      </w:r>
    </w:p>
    <w:p w14:paraId="11AD4967">
      <w:pPr>
        <w:pStyle w:val="4"/>
        <w:keepNext w:val="0"/>
        <w:keepLines w:val="0"/>
        <w:jc w:val="center"/>
        <w:rPr>
          <w:rFonts w:ascii="仿宋" w:hAnsi="仿宋" w:eastAsia="仿宋"/>
        </w:rPr>
      </w:pPr>
      <w:bookmarkStart w:id="144" w:name="_Toc254970685"/>
      <w:bookmarkStart w:id="145" w:name="_Toc254970544"/>
      <w:r>
        <w:rPr>
          <w:rFonts w:hint="eastAsia" w:ascii="仿宋" w:hAnsi="仿宋" w:eastAsia="仿宋"/>
        </w:rPr>
        <w:t>四、开    标</w:t>
      </w:r>
      <w:bookmarkEnd w:id="144"/>
      <w:bookmarkEnd w:id="145"/>
    </w:p>
    <w:p w14:paraId="7E972FF5">
      <w:pPr>
        <w:pStyle w:val="5"/>
        <w:keepNext w:val="0"/>
        <w:keepLines w:val="0"/>
        <w:spacing w:before="0" w:after="0" w:line="360" w:lineRule="auto"/>
        <w:ind w:left="420" w:leftChars="200" w:firstLine="480"/>
        <w:rPr>
          <w:rFonts w:ascii="仿宋" w:hAnsi="仿宋" w:eastAsia="仿宋"/>
          <w:sz w:val="24"/>
        </w:rPr>
      </w:pPr>
      <w:bookmarkStart w:id="146" w:name="_23.开标时间和地点"/>
      <w:bookmarkEnd w:id="146"/>
      <w:r>
        <w:rPr>
          <w:rFonts w:hint="eastAsia" w:ascii="仿宋" w:hAnsi="仿宋" w:eastAsia="仿宋"/>
          <w:sz w:val="24"/>
        </w:rPr>
        <w:t>23.开标时间和地点</w:t>
      </w:r>
    </w:p>
    <w:p w14:paraId="242AC993">
      <w:pPr>
        <w:snapToGrid w:val="0"/>
        <w:spacing w:line="360" w:lineRule="auto"/>
        <w:ind w:firstLine="420"/>
        <w:jc w:val="left"/>
        <w:rPr>
          <w:rFonts w:ascii="仿宋" w:hAnsi="仿宋" w:eastAsia="仿宋"/>
          <w:sz w:val="24"/>
        </w:rPr>
      </w:pPr>
      <w:r>
        <w:rPr>
          <w:rFonts w:hint="eastAsia" w:ascii="仿宋" w:hAnsi="仿宋" w:eastAsia="仿宋"/>
          <w:sz w:val="24"/>
        </w:rPr>
        <w:t>23.1开标时间及地点详见“投标人须知前附表”</w:t>
      </w:r>
    </w:p>
    <w:p w14:paraId="6DFCA2BD">
      <w:pPr>
        <w:snapToGrid w:val="0"/>
        <w:spacing w:line="360" w:lineRule="auto"/>
        <w:ind w:firstLine="420"/>
        <w:jc w:val="left"/>
        <w:rPr>
          <w:rFonts w:ascii="仿宋" w:hAnsi="仿宋" w:eastAsia="仿宋"/>
          <w:sz w:val="24"/>
        </w:rPr>
      </w:pPr>
      <w:r>
        <w:rPr>
          <w:rFonts w:hint="eastAsia" w:ascii="仿宋" w:hAnsi="仿宋" w:eastAsia="仿宋"/>
          <w:sz w:val="24"/>
        </w:rPr>
        <w:t>23.2如投标人成功解密投标文件，但未在</w:t>
      </w:r>
      <w:r>
        <w:rPr>
          <w:rFonts w:hint="eastAsia" w:ascii="仿宋" w:hAnsi="仿宋" w:eastAsia="仿宋" w:cs="宋体"/>
          <w:sz w:val="24"/>
          <w:lang w:bidi="ar"/>
        </w:rPr>
        <w:t>“广西政府采购云平台”</w:t>
      </w:r>
      <w:r>
        <w:rPr>
          <w:rFonts w:hint="eastAsia" w:ascii="仿宋" w:hAnsi="仿宋" w:eastAsia="仿宋"/>
          <w:sz w:val="24"/>
        </w:rPr>
        <w:t>电子开标大厅参加开标的，视同认可开标过程和结果，由此产生的后果由投标人自行负责。成功解密投标文件的投标人不足3家的，不得开标。</w:t>
      </w:r>
    </w:p>
    <w:p w14:paraId="0E79E0AA">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24.开标程序</w:t>
      </w:r>
    </w:p>
    <w:p w14:paraId="06A717AE">
      <w:pPr>
        <w:pStyle w:val="5"/>
        <w:keepNext w:val="0"/>
        <w:keepLines w:val="0"/>
        <w:spacing w:before="0" w:after="0" w:line="360" w:lineRule="auto"/>
        <w:ind w:left="420" w:leftChars="200" w:firstLine="480"/>
        <w:rPr>
          <w:rFonts w:ascii="仿宋" w:hAnsi="仿宋" w:eastAsia="仿宋"/>
          <w:kern w:val="0"/>
          <w:sz w:val="24"/>
        </w:rPr>
      </w:pPr>
      <w:r>
        <w:rPr>
          <w:rFonts w:hint="eastAsia" w:ascii="仿宋" w:hAnsi="仿宋" w:eastAsia="仿宋"/>
          <w:bCs/>
          <w:sz w:val="24"/>
        </w:rPr>
        <w:t>24.1</w:t>
      </w:r>
      <w:r>
        <w:rPr>
          <w:rFonts w:hint="eastAsia" w:ascii="仿宋" w:hAnsi="仿宋" w:eastAsia="仿宋"/>
          <w:kern w:val="0"/>
          <w:sz w:val="24"/>
        </w:rPr>
        <w:t>开标形式：</w:t>
      </w:r>
    </w:p>
    <w:p w14:paraId="0CCC437D">
      <w:pPr>
        <w:snapToGrid w:val="0"/>
        <w:spacing w:line="360" w:lineRule="auto"/>
        <w:ind w:firstLine="420"/>
        <w:jc w:val="left"/>
        <w:rPr>
          <w:rFonts w:ascii="仿宋" w:hAnsi="仿宋" w:eastAsia="仿宋"/>
          <w:sz w:val="24"/>
        </w:rPr>
      </w:pPr>
      <w:r>
        <w:rPr>
          <w:rFonts w:hint="eastAsia" w:ascii="仿宋" w:hAnsi="仿宋" w:eastAsia="仿宋"/>
          <w:sz w:val="24"/>
        </w:rPr>
        <w:t>采购代理机构将按照招标文件规定的时间通过</w:t>
      </w:r>
      <w:r>
        <w:rPr>
          <w:rFonts w:hint="eastAsia" w:ascii="仿宋" w:hAnsi="仿宋" w:eastAsia="仿宋" w:cs="宋体"/>
          <w:sz w:val="24"/>
          <w:lang w:bidi="ar"/>
        </w:rPr>
        <w:t>“广西政府采购云平台”</w:t>
      </w:r>
      <w:r>
        <w:rPr>
          <w:rFonts w:hint="eastAsia" w:ascii="仿宋" w:hAnsi="仿宋" w:eastAsia="仿宋"/>
          <w:sz w:val="24"/>
        </w:rPr>
        <w:t>组织线上开标活动、开启投标文件，所有供应商均应当准时在线参加。投标人</w:t>
      </w:r>
      <w:r>
        <w:rPr>
          <w:rFonts w:ascii="仿宋" w:hAnsi="仿宋" w:eastAsia="仿宋"/>
          <w:sz w:val="24"/>
        </w:rPr>
        <w:t>如不</w:t>
      </w:r>
      <w:r>
        <w:rPr>
          <w:rFonts w:hint="eastAsia" w:ascii="仿宋" w:hAnsi="仿宋" w:eastAsia="仿宋"/>
          <w:sz w:val="24"/>
        </w:rPr>
        <w:t>参加</w:t>
      </w:r>
      <w:r>
        <w:rPr>
          <w:rFonts w:ascii="仿宋" w:hAnsi="仿宋" w:eastAsia="仿宋"/>
          <w:sz w:val="24"/>
        </w:rPr>
        <w:t>开标大会的，</w:t>
      </w:r>
      <w:r>
        <w:rPr>
          <w:rFonts w:hint="eastAsia" w:ascii="仿宋" w:hAnsi="仿宋" w:eastAsia="仿宋"/>
          <w:sz w:val="24"/>
        </w:rPr>
        <w:t>视同认可开标结果，</w:t>
      </w:r>
      <w:r>
        <w:rPr>
          <w:rFonts w:ascii="仿宋" w:hAnsi="仿宋" w:eastAsia="仿宋"/>
          <w:sz w:val="24"/>
        </w:rPr>
        <w:t>事后不得对采购相关人员、开标过程和开标结果提出异议</w:t>
      </w:r>
      <w:r>
        <w:rPr>
          <w:rFonts w:hint="eastAsia" w:ascii="仿宋" w:hAnsi="仿宋" w:eastAsia="仿宋"/>
          <w:sz w:val="24"/>
        </w:rPr>
        <w:t>，同时投标人因未在线参加开标而导致投标文件无法按时解密等一切后果由投标人自己承担。</w:t>
      </w:r>
    </w:p>
    <w:p w14:paraId="4620A85C">
      <w:pPr>
        <w:snapToGrid w:val="0"/>
        <w:spacing w:line="360" w:lineRule="auto"/>
        <w:ind w:firstLine="420"/>
        <w:jc w:val="left"/>
        <w:rPr>
          <w:rFonts w:ascii="仿宋" w:hAnsi="仿宋" w:eastAsia="仿宋"/>
          <w:sz w:val="24"/>
        </w:rPr>
      </w:pPr>
      <w:r>
        <w:rPr>
          <w:rFonts w:hint="eastAsia" w:ascii="仿宋" w:hAnsi="仿宋" w:eastAsia="仿宋"/>
          <w:sz w:val="24"/>
        </w:rPr>
        <w:t>24.2</w:t>
      </w:r>
      <w:r>
        <w:rPr>
          <w:rFonts w:ascii="仿宋" w:hAnsi="仿宋" w:eastAsia="仿宋"/>
          <w:sz w:val="24"/>
        </w:rPr>
        <w:t>开</w:t>
      </w:r>
      <w:r>
        <w:rPr>
          <w:rFonts w:hint="eastAsia" w:ascii="仿宋" w:hAnsi="仿宋" w:eastAsia="仿宋"/>
          <w:sz w:val="24"/>
        </w:rPr>
        <w:t>标</w:t>
      </w:r>
      <w:r>
        <w:rPr>
          <w:rFonts w:ascii="仿宋" w:hAnsi="仿宋" w:eastAsia="仿宋"/>
          <w:sz w:val="24"/>
        </w:rPr>
        <w:t>程序：</w:t>
      </w:r>
    </w:p>
    <w:p w14:paraId="454B2E66">
      <w:pPr>
        <w:snapToGrid w:val="0"/>
        <w:spacing w:line="360" w:lineRule="auto"/>
        <w:ind w:firstLine="420"/>
        <w:jc w:val="left"/>
        <w:rPr>
          <w:rFonts w:ascii="仿宋" w:hAnsi="仿宋" w:eastAsia="仿宋"/>
          <w:bCs/>
          <w:sz w:val="24"/>
        </w:rPr>
      </w:pPr>
      <w:r>
        <w:rPr>
          <w:rFonts w:hint="eastAsia" w:ascii="仿宋" w:hAnsi="仿宋" w:eastAsia="仿宋"/>
          <w:sz w:val="24"/>
        </w:rPr>
        <w:t>（1）解密电子投标文件。</w:t>
      </w:r>
      <w:r>
        <w:rPr>
          <w:rFonts w:hint="eastAsia" w:ascii="仿宋" w:hAnsi="仿宋" w:eastAsia="仿宋" w:cs="宋体"/>
          <w:sz w:val="24"/>
          <w:lang w:bidi="ar"/>
        </w:rPr>
        <w:t>“广西政府采购云平台”</w:t>
      </w:r>
      <w:r>
        <w:rPr>
          <w:rFonts w:hint="eastAsia" w:ascii="仿宋" w:hAnsi="仿宋" w:eastAsia="仿宋"/>
          <w:sz w:val="24"/>
        </w:rPr>
        <w:t>按开标时间自动提取所有投标文件。采购代理机构依托</w:t>
      </w:r>
      <w:r>
        <w:rPr>
          <w:rFonts w:hint="eastAsia" w:ascii="仿宋" w:hAnsi="仿宋" w:eastAsia="仿宋" w:cs="宋体"/>
          <w:sz w:val="24"/>
          <w:lang w:bidi="ar"/>
        </w:rPr>
        <w:t>“广西政府采购云平台”</w:t>
      </w:r>
      <w:r>
        <w:rPr>
          <w:rFonts w:hint="eastAsia" w:ascii="仿宋" w:hAnsi="仿宋" w:eastAsia="仿宋"/>
          <w:sz w:val="24"/>
        </w:rPr>
        <w:t>向各投标人发出电子加密投标文件【开始解密】通知，由投标人进</w:t>
      </w:r>
      <w:r>
        <w:rPr>
          <w:rFonts w:hint="eastAsia" w:ascii="仿宋" w:hAnsi="仿宋" w:eastAsia="仿宋"/>
          <w:bCs/>
          <w:sz w:val="24"/>
        </w:rPr>
        <w:t>行投标文件解密。</w:t>
      </w:r>
      <w:r>
        <w:rPr>
          <w:rFonts w:hint="eastAsia" w:ascii="仿宋" w:hAnsi="仿宋" w:eastAsia="仿宋"/>
          <w:b/>
          <w:bCs/>
          <w:sz w:val="24"/>
        </w:rPr>
        <w:t>投标人的法定代表人或其委托代理人须携带加密时所用的CA锁准时登录到“广西政府采购云平台”电子开标大厅签到</w:t>
      </w:r>
      <w:r>
        <w:rPr>
          <w:rFonts w:hint="eastAsia" w:ascii="仿宋" w:hAnsi="仿宋" w:eastAsia="仿宋" w:cs="宋体"/>
          <w:b/>
          <w:sz w:val="24"/>
        </w:rPr>
        <w:t>并在发起解密</w:t>
      </w:r>
      <w:r>
        <w:rPr>
          <w:rFonts w:hint="eastAsia" w:ascii="仿宋" w:hAnsi="仿宋" w:eastAsia="仿宋"/>
          <w:b/>
          <w:bCs/>
          <w:sz w:val="24"/>
        </w:rPr>
        <w:t>通知</w:t>
      </w:r>
      <w:r>
        <w:rPr>
          <w:rFonts w:hint="eastAsia" w:ascii="仿宋" w:hAnsi="仿宋" w:eastAsia="仿宋" w:cs="宋体"/>
          <w:b/>
          <w:sz w:val="24"/>
        </w:rPr>
        <w:t>之时起30分钟内完成</w:t>
      </w:r>
      <w:r>
        <w:rPr>
          <w:rFonts w:hint="eastAsia" w:ascii="仿宋" w:hAnsi="仿宋" w:eastAsia="仿宋"/>
          <w:b/>
          <w:bCs/>
          <w:sz w:val="24"/>
        </w:rPr>
        <w:t>对电子投标文件解密。投标文件未按时解密的，视为无效投标。</w:t>
      </w:r>
      <w:r>
        <w:rPr>
          <w:rFonts w:hint="eastAsia" w:ascii="仿宋" w:hAnsi="仿宋" w:eastAsia="仿宋"/>
          <w:bCs/>
          <w:sz w:val="24"/>
        </w:rPr>
        <w:t>（解密异常情况处理：详见本章29.4 电子交易活动的中止。</w:t>
      </w:r>
    </w:p>
    <w:p w14:paraId="2ABBE7CD">
      <w:pPr>
        <w:snapToGrid w:val="0"/>
        <w:spacing w:line="360" w:lineRule="auto"/>
        <w:ind w:firstLine="420"/>
        <w:jc w:val="left"/>
        <w:rPr>
          <w:rFonts w:ascii="仿宋" w:hAnsi="仿宋" w:eastAsia="仿宋"/>
          <w:sz w:val="24"/>
        </w:rPr>
      </w:pPr>
      <w:r>
        <w:rPr>
          <w:rFonts w:hint="eastAsia" w:ascii="仿宋" w:hAnsi="仿宋" w:eastAsia="仿宋"/>
          <w:sz w:val="24"/>
        </w:rPr>
        <w:t>（2）电子唱标。投标文件解密结束，各投标供应商报价均在</w:t>
      </w:r>
      <w:r>
        <w:rPr>
          <w:rFonts w:hint="eastAsia" w:ascii="仿宋" w:hAnsi="仿宋" w:eastAsia="仿宋" w:cs="宋体"/>
          <w:sz w:val="24"/>
          <w:lang w:bidi="ar"/>
        </w:rPr>
        <w:t>“广西政府采购云平台”</w:t>
      </w:r>
      <w:r>
        <w:rPr>
          <w:rFonts w:hint="eastAsia" w:ascii="仿宋" w:hAnsi="仿宋" w:eastAsia="仿宋"/>
          <w:sz w:val="24"/>
        </w:rPr>
        <w:t>远程不见面开标大厅展示；</w:t>
      </w:r>
    </w:p>
    <w:p w14:paraId="1043134C">
      <w:pPr>
        <w:snapToGrid w:val="0"/>
        <w:spacing w:line="360" w:lineRule="auto"/>
        <w:ind w:firstLine="420"/>
        <w:jc w:val="left"/>
        <w:rPr>
          <w:rFonts w:ascii="仿宋" w:hAnsi="仿宋" w:eastAsia="仿宋"/>
          <w:sz w:val="24"/>
        </w:rPr>
      </w:pPr>
      <w:r>
        <w:rPr>
          <w:rFonts w:hint="eastAsia" w:ascii="仿宋" w:hAnsi="仿宋" w:eastAsia="仿宋"/>
          <w:sz w:val="24"/>
        </w:rPr>
        <w:t>（3）开标过程由采购代理机构如实记录，并电子留痕，由参加电子开标的各投标人代表对电子开标记录在开标记录公布后15分钟内进行当场校核及勘误，并线上确认，未确认的视同认可开标结果。</w:t>
      </w:r>
    </w:p>
    <w:p w14:paraId="24AA7DC6">
      <w:pPr>
        <w:snapToGrid w:val="0"/>
        <w:spacing w:line="360" w:lineRule="auto"/>
        <w:ind w:firstLine="420"/>
        <w:jc w:val="left"/>
        <w:rPr>
          <w:rFonts w:ascii="仿宋" w:hAnsi="仿宋" w:eastAsia="仿宋"/>
          <w:sz w:val="24"/>
        </w:rPr>
      </w:pPr>
      <w:r>
        <w:rPr>
          <w:rFonts w:hint="eastAsia" w:ascii="仿宋" w:hAnsi="仿宋" w:eastAsia="仿宋"/>
          <w:sz w:val="24"/>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72D40D2">
      <w:pPr>
        <w:snapToGrid w:val="0"/>
        <w:spacing w:line="360" w:lineRule="auto"/>
        <w:ind w:firstLine="420"/>
        <w:jc w:val="left"/>
        <w:rPr>
          <w:rFonts w:ascii="仿宋" w:hAnsi="仿宋" w:eastAsia="仿宋"/>
          <w:sz w:val="24"/>
        </w:rPr>
      </w:pPr>
      <w:r>
        <w:rPr>
          <w:rFonts w:hint="eastAsia" w:ascii="仿宋" w:hAnsi="仿宋" w:eastAsia="仿宋"/>
          <w:sz w:val="24"/>
        </w:rPr>
        <w:t>（5）开标结束。</w:t>
      </w:r>
    </w:p>
    <w:p w14:paraId="513D64EF">
      <w:pPr>
        <w:autoSpaceDE w:val="0"/>
        <w:autoSpaceDN w:val="0"/>
        <w:adjustRightInd w:val="0"/>
        <w:spacing w:line="440" w:lineRule="exact"/>
        <w:ind w:firstLine="482" w:firstLineChars="200"/>
        <w:rPr>
          <w:rFonts w:ascii="仿宋" w:hAnsi="仿宋" w:eastAsia="仿宋"/>
          <w:b/>
          <w:bCs/>
          <w:sz w:val="24"/>
        </w:rPr>
      </w:pPr>
      <w:r>
        <w:rPr>
          <w:rFonts w:hint="eastAsia" w:ascii="仿宋" w:hAnsi="仿宋" w:eastAsia="仿宋"/>
          <w:b/>
          <w:bCs/>
          <w:sz w:val="24"/>
        </w:rPr>
        <w:t>特别说明：如遇“广西政府采购云平台”电子化开标或评审程序调整的，按调整后执行。</w:t>
      </w:r>
    </w:p>
    <w:p w14:paraId="0A196036">
      <w:pPr>
        <w:pStyle w:val="4"/>
        <w:keepNext w:val="0"/>
        <w:keepLines w:val="0"/>
        <w:jc w:val="center"/>
        <w:rPr>
          <w:rFonts w:ascii="仿宋" w:hAnsi="仿宋" w:eastAsia="仿宋"/>
        </w:rPr>
      </w:pPr>
      <w:r>
        <w:rPr>
          <w:rFonts w:hint="eastAsia" w:ascii="仿宋" w:hAnsi="仿宋" w:eastAsia="仿宋"/>
        </w:rPr>
        <w:t>五、资格审查</w:t>
      </w:r>
    </w:p>
    <w:p w14:paraId="67467162">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25.资格审查</w:t>
      </w:r>
    </w:p>
    <w:p w14:paraId="23BD9BFF">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25.1</w:t>
      </w:r>
      <w:r>
        <w:rPr>
          <w:rFonts w:ascii="仿宋" w:hAnsi="仿宋" w:eastAsia="仿宋"/>
          <w:b w:val="0"/>
          <w:sz w:val="24"/>
        </w:rPr>
        <w:t>开标结束后，</w:t>
      </w:r>
      <w:r>
        <w:rPr>
          <w:rFonts w:hint="eastAsia" w:ascii="仿宋" w:hAnsi="仿宋" w:eastAsia="仿宋"/>
          <w:b w:val="0"/>
          <w:sz w:val="24"/>
        </w:rPr>
        <w:t>采购人或者采购代理机构</w:t>
      </w:r>
      <w:r>
        <w:rPr>
          <w:rFonts w:ascii="仿宋" w:hAnsi="仿宋" w:eastAsia="仿宋"/>
          <w:b w:val="0"/>
          <w:sz w:val="24"/>
        </w:rPr>
        <w:t>依法对投标人的资格进行审查。</w:t>
      </w:r>
    </w:p>
    <w:p w14:paraId="4B6C54C1">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25.2资格审查标准为本招标文件中载明对投标人资格要求的条件。本项目资格审查采用合格制，凡符合招标文件规定的投标人资格要求的投标人均通过资格审查。</w:t>
      </w:r>
    </w:p>
    <w:p w14:paraId="103C4676">
      <w:pPr>
        <w:pStyle w:val="23"/>
        <w:spacing w:before="0" w:after="0"/>
      </w:pPr>
      <w:bookmarkStart w:id="147" w:name="_25.3_投标人有下列情形之一的，资格审查不通过而导致其投标无效："/>
      <w:bookmarkEnd w:id="147"/>
      <w:r>
        <w:rPr>
          <w:rFonts w:hint="eastAsia"/>
        </w:rPr>
        <w:t>25.3 投标人有下列情形之一的，资格审查不通过，作无效投标处理：</w:t>
      </w:r>
    </w:p>
    <w:p w14:paraId="1291AEA0">
      <w:pPr>
        <w:pStyle w:val="23"/>
        <w:spacing w:before="0" w:after="0"/>
      </w:pPr>
      <w:r>
        <w:rPr>
          <w:rFonts w:hint="eastAsia"/>
        </w:rPr>
        <w:t>（1）未按招标文件规定的方式获取本招标文件的投标人；</w:t>
      </w:r>
    </w:p>
    <w:p w14:paraId="6F64613C">
      <w:pPr>
        <w:pStyle w:val="23"/>
        <w:spacing w:before="0" w:after="0"/>
      </w:pPr>
      <w:r>
        <w:rPr>
          <w:rFonts w:hint="eastAsia"/>
        </w:rPr>
        <w:t>（2）不具备招标文件中规定的资格要求的；</w:t>
      </w:r>
    </w:p>
    <w:p w14:paraId="22A83DDA">
      <w:pPr>
        <w:pStyle w:val="23"/>
        <w:spacing w:before="0" w:after="0"/>
      </w:pPr>
      <w:r>
        <w:rPr>
          <w:rFonts w:hint="eastAsia"/>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627F1ACB">
      <w:pPr>
        <w:pStyle w:val="23"/>
      </w:pPr>
      <w:r>
        <w:rPr>
          <w:rFonts w:hint="eastAsia"/>
        </w:rPr>
        <w:t>（4）同一合同项下的不同投标人，单位负责人为同一人或者存在直接控股、管理关系的；为本项目提供过整体设计、规范编制或者项目管理、监理、检测等服务的供应商，再参加该采购项目的其他采购活动的；</w:t>
      </w:r>
    </w:p>
    <w:p w14:paraId="7D97FF57">
      <w:pPr>
        <w:pStyle w:val="23"/>
      </w:pPr>
      <w:r>
        <w:rPr>
          <w:rFonts w:hint="eastAsia"/>
        </w:rPr>
        <w:t>（</w:t>
      </w:r>
      <w:r>
        <w:t>5</w:t>
      </w:r>
      <w:r>
        <w:rPr>
          <w:rFonts w:hint="eastAsia"/>
        </w:rPr>
        <w:t>）投标文件中的资格证明文件缺少任一项“投标人须知前附表”资格证明文件规定“必须提供”的文件资料的；</w:t>
      </w:r>
    </w:p>
    <w:p w14:paraId="2CE561FF">
      <w:pPr>
        <w:pStyle w:val="23"/>
      </w:pPr>
      <w:r>
        <w:rPr>
          <w:rFonts w:hint="eastAsia"/>
        </w:rPr>
        <w:t>（</w:t>
      </w:r>
      <w:r>
        <w:t>6</w:t>
      </w:r>
      <w:r>
        <w:rPr>
          <w:rFonts w:hint="eastAsia"/>
        </w:rPr>
        <w:t>）投标文件中的资格证明文件出现任一项不符合“投标人须知前附表”资格证明文件规定“必须提供”的文件资料要求或者无效的。</w:t>
      </w:r>
    </w:p>
    <w:p w14:paraId="58331114">
      <w:pPr>
        <w:pStyle w:val="5"/>
        <w:keepNext w:val="0"/>
        <w:keepLines w:val="0"/>
        <w:spacing w:before="0" w:after="0" w:line="360" w:lineRule="auto"/>
        <w:ind w:left="420" w:leftChars="200" w:firstLine="480"/>
        <w:rPr>
          <w:rFonts w:ascii="仿宋" w:hAnsi="仿宋" w:eastAsia="仿宋"/>
          <w:b w:val="0"/>
          <w:sz w:val="24"/>
        </w:rPr>
      </w:pPr>
      <w:r>
        <w:rPr>
          <w:rFonts w:hint="eastAsia" w:ascii="仿宋" w:hAnsi="仿宋" w:eastAsia="仿宋"/>
          <w:sz w:val="24"/>
        </w:rPr>
        <w:t>25.4</w:t>
      </w:r>
      <w:r>
        <w:rPr>
          <w:rFonts w:ascii="仿宋" w:hAnsi="仿宋" w:eastAsia="仿宋"/>
          <w:sz w:val="24"/>
        </w:rPr>
        <w:t>合格投标人不足3家的，不得评标。</w:t>
      </w:r>
    </w:p>
    <w:p w14:paraId="7AEF00AA">
      <w:pPr>
        <w:pStyle w:val="4"/>
        <w:keepNext w:val="0"/>
        <w:keepLines w:val="0"/>
        <w:jc w:val="center"/>
        <w:rPr>
          <w:rFonts w:ascii="仿宋" w:hAnsi="仿宋" w:eastAsia="仿宋"/>
        </w:rPr>
      </w:pPr>
      <w:r>
        <w:rPr>
          <w:rFonts w:hint="eastAsia" w:ascii="仿宋" w:hAnsi="仿宋" w:eastAsia="仿宋"/>
        </w:rPr>
        <w:t>六、评   标</w:t>
      </w:r>
    </w:p>
    <w:p w14:paraId="13833B26">
      <w:pPr>
        <w:pStyle w:val="5"/>
        <w:keepNext w:val="0"/>
        <w:keepLines w:val="0"/>
        <w:spacing w:before="0" w:after="0" w:line="360" w:lineRule="auto"/>
        <w:ind w:left="420" w:leftChars="200" w:firstLine="480"/>
        <w:rPr>
          <w:rFonts w:ascii="仿宋" w:hAnsi="仿宋" w:eastAsia="仿宋"/>
          <w:sz w:val="24"/>
        </w:rPr>
      </w:pPr>
      <w:bookmarkStart w:id="148" w:name="_26.组建评标委员会"/>
      <w:bookmarkEnd w:id="148"/>
      <w:r>
        <w:rPr>
          <w:rFonts w:hint="eastAsia" w:ascii="仿宋" w:hAnsi="仿宋" w:eastAsia="仿宋"/>
          <w:sz w:val="24"/>
        </w:rPr>
        <w:t>26.组建评标委员会</w:t>
      </w:r>
    </w:p>
    <w:p w14:paraId="405092FF">
      <w:pPr>
        <w:pStyle w:val="23"/>
      </w:pPr>
      <w:r>
        <w:rPr>
          <w:rFonts w:hint="eastAsia"/>
        </w:rPr>
        <w:t>评标委员会由采购人代表和评审专家组成，具体人数详见“投标人须知前附表”，其中评审专家不得少于成员总数的三分之二。</w:t>
      </w:r>
    </w:p>
    <w:p w14:paraId="66FA99FB">
      <w:pPr>
        <w:pStyle w:val="23"/>
      </w:pPr>
      <w:r>
        <w:rPr>
          <w:rFonts w:hint="eastAsia"/>
        </w:rPr>
        <w:t>参加过采购项目前期咨询论证的专家，不得参加该采购项目的评审活动。</w:t>
      </w:r>
    </w:p>
    <w:p w14:paraId="3938886B">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27.评标的依据</w:t>
      </w:r>
    </w:p>
    <w:p w14:paraId="211E120B">
      <w:pPr>
        <w:pStyle w:val="23"/>
      </w:pPr>
      <w:r>
        <w:rPr>
          <w:rFonts w:hint="eastAsia"/>
        </w:rPr>
        <w:t>评标委员会以“第四章 评标方法和评标标准”为依据对投标文件进行评审，</w:t>
      </w:r>
      <w:r>
        <w:t>没有规定的方法、评审因素和标准，不作为评标依据。</w:t>
      </w:r>
    </w:p>
    <w:p w14:paraId="6118A640">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28.评标原则</w:t>
      </w:r>
    </w:p>
    <w:p w14:paraId="69224FEA">
      <w:pPr>
        <w:pStyle w:val="23"/>
      </w:pPr>
      <w:r>
        <w:rPr>
          <w:rFonts w:hint="eastAsia"/>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75C13F0">
      <w:pPr>
        <w:pStyle w:val="23"/>
      </w:pPr>
      <w:r>
        <w:rPr>
          <w:rFonts w:hint="eastAsia"/>
        </w:rPr>
        <w:t>28.2</w:t>
      </w:r>
      <w:bookmarkStart w:id="149" w:name="_28.3评标方法。本项目将按须知前附表规定的评标办法进行评标，具体评标"/>
      <w:bookmarkEnd w:id="149"/>
      <w:r>
        <w:rPr>
          <w:rFonts w:hint="eastAsia"/>
        </w:rPr>
        <w:t>评委表决。评标委员会成员对需要共同认定的事项存在争议的，应当按照少数服从多数的原则作出结论。</w:t>
      </w:r>
    </w:p>
    <w:p w14:paraId="35B819EA">
      <w:pPr>
        <w:pStyle w:val="23"/>
      </w:pPr>
      <w:r>
        <w:rPr>
          <w:rFonts w:hint="eastAsia"/>
        </w:rPr>
        <w:t>28.</w:t>
      </w:r>
      <w:r>
        <w:t>3</w:t>
      </w:r>
      <w:r>
        <w:rPr>
          <w:rFonts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BBC820A">
      <w:pPr>
        <w:pStyle w:val="23"/>
      </w:pPr>
      <w:r>
        <w:rPr>
          <w:rFonts w:hint="eastAsia"/>
        </w:rPr>
        <w:t>2</w:t>
      </w:r>
      <w:r>
        <w:t>8.4</w:t>
      </w:r>
      <w:r>
        <w:rPr>
          <w:rFonts w:hint="eastAsia"/>
        </w:rPr>
        <w:t>评标过程的监控。本项目评标过程实行全程录音、录像监控，投标人在评标过程中所进行的试图影响评标结果的不公正活动，可能导致其投标无效。</w:t>
      </w:r>
    </w:p>
    <w:p w14:paraId="0B496802">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29.评标方法及中标候选人推荐</w:t>
      </w:r>
    </w:p>
    <w:p w14:paraId="33C8C54C">
      <w:pPr>
        <w:pStyle w:val="23"/>
      </w:pPr>
      <w:r>
        <w:rPr>
          <w:rFonts w:hint="eastAsia"/>
        </w:rPr>
        <w:t>2</w:t>
      </w:r>
      <w:r>
        <w:t>9.1</w:t>
      </w:r>
      <w:r>
        <w:rPr>
          <w:rFonts w:hint="eastAsia"/>
        </w:rPr>
        <w:t>本项目的评标方法详见“投标人须知前附表”。</w:t>
      </w:r>
    </w:p>
    <w:p w14:paraId="6DA0724C">
      <w:pPr>
        <w:pStyle w:val="23"/>
      </w:pPr>
      <w:r>
        <w:rPr>
          <w:rFonts w:hint="eastAsia"/>
        </w:rPr>
        <w:t>2</w:t>
      </w:r>
      <w:r>
        <w:t>9.</w:t>
      </w:r>
      <w:r>
        <w:rPr>
          <w:rFonts w:hint="eastAsia"/>
        </w:rPr>
        <w:t>2</w:t>
      </w:r>
      <w:r>
        <w:t>中标候选人推荐数量详见</w:t>
      </w:r>
      <w:r>
        <w:rPr>
          <w:rFonts w:hint="eastAsia"/>
        </w:rPr>
        <w:t>“投标人须知前附表”。</w:t>
      </w:r>
    </w:p>
    <w:p w14:paraId="5E12CC68">
      <w:pPr>
        <w:pStyle w:val="23"/>
      </w:pPr>
      <w:r>
        <w:rPr>
          <w:rFonts w:hint="eastAsia"/>
        </w:rPr>
        <w:t>2</w:t>
      </w:r>
      <w:r>
        <w:t>9.</w:t>
      </w:r>
      <w:r>
        <w:rPr>
          <w:rFonts w:hint="eastAsia"/>
        </w:rPr>
        <w:t>3</w:t>
      </w:r>
      <w:r>
        <w:t>评标委员会</w:t>
      </w:r>
      <w:r>
        <w:rPr>
          <w:rFonts w:hint="eastAsia"/>
        </w:rPr>
        <w:t>将</w:t>
      </w:r>
      <w:r>
        <w:t>按照</w:t>
      </w:r>
      <w:r>
        <w:rPr>
          <w:rFonts w:hint="eastAsia"/>
        </w:rPr>
        <w:t>“第四章 评标方法和评标标准”</w:t>
      </w:r>
      <w:r>
        <w:t>规定的方法、评审因素、标准和程序对投标文件进行评审。</w:t>
      </w:r>
    </w:p>
    <w:p w14:paraId="37CA9EA3">
      <w:pPr>
        <w:pStyle w:val="23"/>
      </w:pPr>
      <w:r>
        <w:rPr>
          <w:rFonts w:hint="eastAsia"/>
        </w:rPr>
        <w:t>29.4电子交易活动的中止。采购过程中出现以下情形，导致电子交易平台无法正常运行，或者无法保证电子交易的公平、公正和安全时，采购代理机构可中止电子交易活动：</w:t>
      </w:r>
    </w:p>
    <w:p w14:paraId="3416D79A">
      <w:pPr>
        <w:pStyle w:val="23"/>
      </w:pPr>
      <w:r>
        <w:rPr>
          <w:rFonts w:hint="eastAsia"/>
        </w:rPr>
        <w:t xml:space="preserve">（1）电子交易平台发生故障而无法登录访问的； </w:t>
      </w:r>
    </w:p>
    <w:p w14:paraId="5D420FC0">
      <w:pPr>
        <w:pStyle w:val="23"/>
      </w:pPr>
      <w:r>
        <w:rPr>
          <w:rFonts w:hint="eastAsia"/>
        </w:rPr>
        <w:t>（2）电子交易平台应用或数据库出现错误，不能进行正常操作的；</w:t>
      </w:r>
    </w:p>
    <w:p w14:paraId="596CEFDC">
      <w:pPr>
        <w:pStyle w:val="23"/>
      </w:pPr>
      <w:r>
        <w:rPr>
          <w:rFonts w:hint="eastAsia"/>
        </w:rPr>
        <w:t>（3）电子交易平台发现严重安全漏洞，有潜在泄密危险的；</w:t>
      </w:r>
    </w:p>
    <w:p w14:paraId="5802F442">
      <w:pPr>
        <w:pStyle w:val="23"/>
      </w:pPr>
      <w:r>
        <w:rPr>
          <w:rFonts w:hint="eastAsia"/>
        </w:rPr>
        <w:t xml:space="preserve">（4）病毒发作导致不能进行正常操作的； </w:t>
      </w:r>
    </w:p>
    <w:p w14:paraId="4EFB6413">
      <w:pPr>
        <w:pStyle w:val="23"/>
      </w:pPr>
      <w:r>
        <w:rPr>
          <w:rFonts w:hint="eastAsia"/>
        </w:rPr>
        <w:t>（4）其他无法保证电子交易的公平、公正和安全的情况。</w:t>
      </w:r>
    </w:p>
    <w:p w14:paraId="0E4FC21E">
      <w:pPr>
        <w:pStyle w:val="23"/>
      </w:pPr>
      <w:r>
        <w:rPr>
          <w:rFonts w:hint="eastAsia"/>
        </w:rPr>
        <w:t>29.5出现以上情形，不影响采购公平、公正性的，采购代理机构可以待上述情形消除后继续组织电子交易活动；影响或可能影响采购公平、公正性的，经采购代理机构确认后，应当重新采购。</w:t>
      </w:r>
    </w:p>
    <w:p w14:paraId="3766A4EF">
      <w:pPr>
        <w:pStyle w:val="4"/>
        <w:keepNext w:val="0"/>
        <w:keepLines w:val="0"/>
        <w:jc w:val="center"/>
        <w:rPr>
          <w:rFonts w:ascii="仿宋" w:hAnsi="仿宋" w:eastAsia="仿宋"/>
        </w:rPr>
      </w:pPr>
      <w:bookmarkStart w:id="150" w:name="_Toc254970687"/>
      <w:bookmarkStart w:id="151" w:name="_Toc254970546"/>
      <w:r>
        <w:rPr>
          <w:rFonts w:hint="eastAsia" w:ascii="仿宋" w:hAnsi="仿宋" w:eastAsia="仿宋"/>
        </w:rPr>
        <w:t>七、</w:t>
      </w:r>
      <w:bookmarkEnd w:id="150"/>
      <w:bookmarkEnd w:id="151"/>
      <w:r>
        <w:rPr>
          <w:rFonts w:hint="eastAsia" w:ascii="仿宋" w:hAnsi="仿宋" w:eastAsia="仿宋"/>
        </w:rPr>
        <w:t>中标和合同</w:t>
      </w:r>
    </w:p>
    <w:p w14:paraId="294D8DAA">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30</w:t>
      </w:r>
      <w:r>
        <w:rPr>
          <w:rFonts w:ascii="仿宋" w:hAnsi="仿宋" w:eastAsia="仿宋"/>
          <w:sz w:val="24"/>
        </w:rPr>
        <w:t xml:space="preserve"> </w:t>
      </w:r>
      <w:r>
        <w:rPr>
          <w:rFonts w:hint="eastAsia" w:ascii="仿宋" w:hAnsi="仿宋" w:eastAsia="仿宋"/>
          <w:sz w:val="24"/>
        </w:rPr>
        <w:t>确定中标人</w:t>
      </w:r>
    </w:p>
    <w:p w14:paraId="524BC83F">
      <w:pPr>
        <w:pStyle w:val="5"/>
        <w:keepNext w:val="0"/>
        <w:keepLines w:val="0"/>
        <w:spacing w:before="0" w:after="0" w:line="360" w:lineRule="auto"/>
        <w:ind w:firstLine="480" w:firstLineChars="200"/>
        <w:rPr>
          <w:rFonts w:ascii="仿宋" w:hAnsi="仿宋" w:eastAsia="仿宋"/>
          <w:b w:val="0"/>
          <w:sz w:val="24"/>
        </w:rPr>
      </w:pPr>
      <w:r>
        <w:rPr>
          <w:rFonts w:ascii="仿宋" w:hAnsi="仿宋" w:eastAsia="仿宋"/>
          <w:b w:val="0"/>
          <w:sz w:val="24"/>
        </w:rPr>
        <w:t>30.1</w:t>
      </w:r>
      <w:r>
        <w:rPr>
          <w:rFonts w:hint="eastAsia" w:ascii="仿宋" w:hAnsi="仿宋" w:eastAsia="仿宋"/>
          <w:b w:val="0"/>
          <w:sz w:val="24"/>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A653CE6">
      <w:pPr>
        <w:snapToGrid w:val="0"/>
        <w:spacing w:line="360" w:lineRule="auto"/>
        <w:ind w:firstLine="480" w:firstLineChars="200"/>
        <w:rPr>
          <w:rFonts w:ascii="仿宋" w:hAnsi="仿宋" w:eastAsia="仿宋" w:cs="Courier New"/>
          <w:sz w:val="24"/>
        </w:rPr>
      </w:pPr>
      <w:r>
        <w:rPr>
          <w:rFonts w:ascii="仿宋" w:hAnsi="仿宋" w:eastAsia="仿宋" w:cs="Courier New"/>
          <w:sz w:val="24"/>
        </w:rPr>
        <w:t>30.2</w:t>
      </w:r>
      <w:r>
        <w:rPr>
          <w:rFonts w:hint="eastAsia" w:ascii="仿宋" w:hAnsi="仿宋" w:eastAsia="仿宋" w:cs="Courier New"/>
          <w:sz w:val="24"/>
        </w:rPr>
        <w:t>采购人在收到评标报告5个工作日内未按评标报告推荐的中标候选人顺序确定中标人，又不能说明合法理由的，视同按评标报告推荐的顺序确定排名第一的中标候选人为中标人。</w:t>
      </w:r>
    </w:p>
    <w:p w14:paraId="6E5F4B93">
      <w:pPr>
        <w:snapToGrid w:val="0"/>
        <w:spacing w:line="360" w:lineRule="auto"/>
        <w:ind w:firstLine="480" w:firstLineChars="200"/>
        <w:rPr>
          <w:rFonts w:ascii="仿宋" w:hAnsi="仿宋" w:eastAsia="仿宋"/>
          <w:sz w:val="24"/>
        </w:rPr>
      </w:pPr>
      <w:r>
        <w:rPr>
          <w:rFonts w:hint="eastAsia" w:ascii="仿宋" w:hAnsi="仿宋" w:eastAsia="仿宋"/>
          <w:sz w:val="24"/>
        </w:rPr>
        <w:t>30.3出现下列情形之一的，应予废标：</w:t>
      </w:r>
    </w:p>
    <w:p w14:paraId="2D52C231">
      <w:pPr>
        <w:snapToGrid w:val="0"/>
        <w:spacing w:line="360" w:lineRule="auto"/>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14:paraId="52E76A68">
      <w:pPr>
        <w:snapToGrid w:val="0"/>
        <w:spacing w:line="360" w:lineRule="auto"/>
        <w:ind w:firstLine="480" w:firstLineChars="200"/>
        <w:rPr>
          <w:rFonts w:ascii="仿宋" w:hAnsi="仿宋" w:eastAsia="仿宋"/>
          <w:sz w:val="24"/>
        </w:rPr>
      </w:pPr>
      <w:r>
        <w:rPr>
          <w:rFonts w:hint="eastAsia" w:ascii="仿宋" w:hAnsi="仿宋" w:eastAsia="仿宋"/>
          <w:sz w:val="24"/>
        </w:rPr>
        <w:t>（2）出现影响采购公正的违法、违规行为的；</w:t>
      </w:r>
    </w:p>
    <w:p w14:paraId="7B022FEB">
      <w:pPr>
        <w:snapToGrid w:val="0"/>
        <w:spacing w:line="360" w:lineRule="auto"/>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14:paraId="2A665C56">
      <w:pPr>
        <w:snapToGrid w:val="0"/>
        <w:spacing w:line="360" w:lineRule="auto"/>
        <w:ind w:firstLine="480" w:firstLineChars="200"/>
        <w:rPr>
          <w:rFonts w:ascii="仿宋" w:hAnsi="仿宋" w:eastAsia="仿宋"/>
          <w:sz w:val="24"/>
        </w:rPr>
      </w:pPr>
      <w:r>
        <w:rPr>
          <w:rFonts w:hint="eastAsia" w:ascii="仿宋" w:hAnsi="仿宋" w:eastAsia="仿宋"/>
          <w:sz w:val="24"/>
        </w:rPr>
        <w:t>（4）因重大变故，采购任务取消的。</w:t>
      </w:r>
    </w:p>
    <w:p w14:paraId="6B806BD4">
      <w:pPr>
        <w:snapToGrid w:val="0"/>
        <w:spacing w:line="360" w:lineRule="auto"/>
        <w:ind w:firstLine="480" w:firstLineChars="200"/>
        <w:rPr>
          <w:rFonts w:ascii="仿宋" w:hAnsi="仿宋" w:eastAsia="仿宋"/>
          <w:sz w:val="24"/>
        </w:rPr>
      </w:pPr>
      <w:r>
        <w:rPr>
          <w:rFonts w:hint="eastAsia" w:ascii="仿宋" w:hAnsi="仿宋" w:eastAsia="仿宋"/>
          <w:sz w:val="24"/>
        </w:rPr>
        <w:t>废标后，采购人应当将废标理由通知所有投标人。</w:t>
      </w:r>
    </w:p>
    <w:p w14:paraId="6D9AFE7D">
      <w:pPr>
        <w:snapToGrid w:val="0"/>
        <w:spacing w:line="360" w:lineRule="auto"/>
        <w:ind w:firstLine="480" w:firstLineChars="200"/>
        <w:rPr>
          <w:rFonts w:ascii="仿宋" w:hAnsi="仿宋" w:eastAsia="仿宋" w:cs="Courier New"/>
          <w:sz w:val="24"/>
        </w:rPr>
      </w:pPr>
      <w:r>
        <w:rPr>
          <w:rFonts w:ascii="仿宋" w:hAnsi="仿宋" w:eastAsia="仿宋" w:cs="Courier New"/>
          <w:sz w:val="24"/>
        </w:rPr>
        <w:t>30.</w:t>
      </w:r>
      <w:r>
        <w:rPr>
          <w:rFonts w:hint="eastAsia" w:ascii="仿宋" w:hAnsi="仿宋" w:eastAsia="仿宋" w:cs="Courier New"/>
          <w:sz w:val="24"/>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rPr>
        <w:t>拒绝签订政府采购合同的</w:t>
      </w:r>
      <w:r>
        <w:rPr>
          <w:rFonts w:hint="eastAsia" w:ascii="仿宋" w:hAnsi="仿宋" w:eastAsia="仿宋" w:cs="Courier New"/>
          <w:sz w:val="24"/>
        </w:rPr>
        <w:t>中标人</w:t>
      </w:r>
      <w:r>
        <w:rPr>
          <w:rFonts w:ascii="仿宋" w:hAnsi="仿宋" w:eastAsia="仿宋" w:cs="Courier New"/>
          <w:sz w:val="24"/>
        </w:rPr>
        <w:t>不得参加对该项目重新开展的采购活动。</w:t>
      </w:r>
    </w:p>
    <w:p w14:paraId="72001867">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31. 结果公告</w:t>
      </w:r>
    </w:p>
    <w:p w14:paraId="63C69769">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3</w:t>
      </w:r>
      <w:r>
        <w:rPr>
          <w:rFonts w:ascii="仿宋" w:hAnsi="仿宋" w:eastAsia="仿宋"/>
          <w:b w:val="0"/>
          <w:sz w:val="24"/>
        </w:rPr>
        <w:t>1.1</w:t>
      </w:r>
      <w:r>
        <w:rPr>
          <w:rFonts w:hint="eastAsia" w:ascii="仿宋" w:hAnsi="仿宋" w:eastAsia="仿宋"/>
          <w:b w:val="0"/>
          <w:sz w:val="24"/>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rPr>
        <w:t>排名第二的中标候选人因前款规定的同样原因被取消中标资格的，采购人可以确定排名第三的中标候选人为中标人，以此类推。以上信息查询记录及相关证据与采购文件一并保存。</w:t>
      </w:r>
    </w:p>
    <w:p w14:paraId="05215563">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31.2中标供应商享受《政府采购促进中小企业发展管理办法》（财库〔2020〕46号）规定的中小企业扶持政策的，采购人、采购代理机构应当随中标结果公开中标供应商的《中小企业声明函》。</w:t>
      </w:r>
    </w:p>
    <w:p w14:paraId="3F4DB186">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32.发出中标通知书</w:t>
      </w:r>
    </w:p>
    <w:p w14:paraId="23BB5768">
      <w:pPr>
        <w:pStyle w:val="5"/>
        <w:keepNext w:val="0"/>
        <w:keepLines w:val="0"/>
        <w:spacing w:before="0" w:after="0" w:line="360" w:lineRule="auto"/>
        <w:ind w:firstLine="480" w:firstLineChars="200"/>
        <w:rPr>
          <w:rFonts w:ascii="仿宋" w:hAnsi="仿宋" w:eastAsia="仿宋"/>
          <w:b w:val="0"/>
          <w:sz w:val="24"/>
        </w:rPr>
      </w:pPr>
      <w:r>
        <w:rPr>
          <w:rFonts w:hint="eastAsia" w:ascii="仿宋" w:hAnsi="仿宋" w:eastAsia="仿宋"/>
          <w:b w:val="0"/>
          <w:sz w:val="24"/>
        </w:rPr>
        <w:t>在公告中标结果的同时，采购代理机构向中标人发出中标通知书。对未通过资格审查的投标人，应当告知其未通过的原因；采用综合评分办法评审的，还应当告知未中标人本人的评审得分与排序。</w:t>
      </w:r>
    </w:p>
    <w:p w14:paraId="75339B20">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33. 无义务解释未中标原因</w:t>
      </w:r>
    </w:p>
    <w:p w14:paraId="6F96F211">
      <w:pPr>
        <w:pStyle w:val="5"/>
        <w:keepNext w:val="0"/>
        <w:keepLines w:val="0"/>
        <w:spacing w:before="0" w:after="0" w:line="360" w:lineRule="auto"/>
        <w:ind w:left="420" w:leftChars="200"/>
        <w:rPr>
          <w:rFonts w:ascii="仿宋" w:hAnsi="仿宋" w:eastAsia="仿宋"/>
          <w:b w:val="0"/>
          <w:sz w:val="24"/>
        </w:rPr>
      </w:pPr>
      <w:r>
        <w:rPr>
          <w:rFonts w:hint="eastAsia" w:ascii="仿宋" w:hAnsi="仿宋" w:eastAsia="仿宋"/>
          <w:b w:val="0"/>
          <w:sz w:val="24"/>
        </w:rPr>
        <w:t>采购代理机构无义务向未中标的投标人解释未中标原因和退还投标文件。</w:t>
      </w:r>
    </w:p>
    <w:p w14:paraId="25C42335">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34.合同授予标准</w:t>
      </w:r>
    </w:p>
    <w:p w14:paraId="6DD1D822">
      <w:pPr>
        <w:snapToGrid w:val="0"/>
        <w:spacing w:line="360" w:lineRule="auto"/>
        <w:ind w:firstLine="480" w:firstLineChars="200"/>
        <w:rPr>
          <w:rFonts w:ascii="仿宋" w:hAnsi="仿宋" w:eastAsia="仿宋"/>
          <w:sz w:val="24"/>
        </w:rPr>
      </w:pPr>
      <w:r>
        <w:rPr>
          <w:rFonts w:hint="eastAsia" w:ascii="仿宋" w:hAnsi="仿宋" w:eastAsia="仿宋" w:cs="Courier New"/>
          <w:sz w:val="24"/>
        </w:rPr>
        <w:t>合同将授予被确定实质上响应招标文件要求，具备履行合同能力的中标人（招标文件另有约定多名中标人的除外）。</w:t>
      </w:r>
    </w:p>
    <w:p w14:paraId="3F1AACD4">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35.履约保证金</w:t>
      </w:r>
    </w:p>
    <w:p w14:paraId="26FE87EF">
      <w:pPr>
        <w:pStyle w:val="5"/>
        <w:keepNext w:val="0"/>
        <w:keepLines w:val="0"/>
        <w:spacing w:before="0" w:after="0" w:line="360" w:lineRule="auto"/>
        <w:ind w:firstLine="360" w:firstLineChars="150"/>
        <w:rPr>
          <w:rFonts w:ascii="仿宋" w:hAnsi="仿宋" w:eastAsia="仿宋"/>
          <w:b w:val="0"/>
          <w:sz w:val="24"/>
        </w:rPr>
      </w:pPr>
      <w:bookmarkStart w:id="152" w:name="_39.1中标人须于签订合同前按本须知前附表规定的金额转账或电汇到指定账"/>
      <w:bookmarkEnd w:id="152"/>
      <w:r>
        <w:rPr>
          <w:rFonts w:ascii="仿宋" w:hAnsi="仿宋" w:eastAsia="仿宋"/>
          <w:b w:val="0"/>
          <w:sz w:val="24"/>
        </w:rPr>
        <w:t xml:space="preserve"> </w:t>
      </w:r>
      <w:r>
        <w:rPr>
          <w:rFonts w:hint="eastAsia" w:ascii="仿宋" w:hAnsi="仿宋" w:eastAsia="仿宋"/>
          <w:b w:val="0"/>
          <w:sz w:val="24"/>
        </w:rPr>
        <w:t>3</w:t>
      </w:r>
      <w:r>
        <w:rPr>
          <w:rFonts w:ascii="仿宋" w:hAnsi="仿宋" w:eastAsia="仿宋"/>
          <w:b w:val="0"/>
          <w:sz w:val="24"/>
        </w:rPr>
        <w:t>5</w:t>
      </w:r>
      <w:r>
        <w:rPr>
          <w:rFonts w:hint="eastAsia" w:ascii="仿宋" w:hAnsi="仿宋" w:eastAsia="仿宋"/>
          <w:b w:val="0"/>
          <w:sz w:val="24"/>
        </w:rPr>
        <w:t>.1 履约保证金的金额、提交方式、退付的时间和条件详见 “投标人须知前附表”。中标人未按规定提交履约保证金的，视为拒绝与采购人签订合同。</w:t>
      </w:r>
    </w:p>
    <w:p w14:paraId="06ECB169">
      <w:pPr>
        <w:pStyle w:val="5"/>
        <w:keepNext w:val="0"/>
        <w:keepLines w:val="0"/>
        <w:spacing w:before="0" w:after="0" w:line="360" w:lineRule="auto"/>
        <w:ind w:firstLine="361" w:firstLineChars="150"/>
        <w:rPr>
          <w:rFonts w:ascii="仿宋" w:hAnsi="仿宋" w:eastAsia="仿宋"/>
          <w:sz w:val="24"/>
        </w:rPr>
      </w:pPr>
      <w:r>
        <w:rPr>
          <w:rFonts w:hint="eastAsia" w:ascii="仿宋" w:hAnsi="仿宋" w:eastAsia="仿宋"/>
          <w:sz w:val="24"/>
        </w:rPr>
        <w:t xml:space="preserve"> </w:t>
      </w:r>
      <w:r>
        <w:rPr>
          <w:rFonts w:hint="eastAsia" w:ascii="仿宋" w:hAnsi="仿宋" w:eastAsia="仿宋"/>
          <w:b w:val="0"/>
          <w:bCs/>
          <w:sz w:val="24"/>
        </w:rPr>
        <w:t>35.2在履约保证金退还日期前，若中标人的开户名称、开户银行、账号有变动的，请以书面形式通知履约保证金收取单位，否则由此产生的后果由中标人自行承担。</w:t>
      </w:r>
    </w:p>
    <w:p w14:paraId="416BA650">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36.签订合同</w:t>
      </w:r>
    </w:p>
    <w:p w14:paraId="7DD64A50">
      <w:pPr>
        <w:pStyle w:val="5"/>
        <w:keepNext w:val="0"/>
        <w:keepLines w:val="0"/>
        <w:spacing w:before="0" w:after="0" w:line="360" w:lineRule="auto"/>
        <w:ind w:firstLine="360" w:firstLineChars="150"/>
        <w:rPr>
          <w:rFonts w:ascii="仿宋" w:hAnsi="仿宋" w:eastAsia="仿宋"/>
          <w:b w:val="0"/>
          <w:bCs/>
          <w:sz w:val="24"/>
        </w:rPr>
      </w:pPr>
      <w:bookmarkStart w:id="153" w:name="_40.1投标人接到中标通知书后，按须知前附表规定向采购人出示相关资格证"/>
      <w:bookmarkEnd w:id="153"/>
      <w:r>
        <w:rPr>
          <w:rFonts w:hint="eastAsia" w:ascii="仿宋" w:hAnsi="仿宋" w:eastAsia="仿宋"/>
          <w:b w:val="0"/>
          <w:sz w:val="24"/>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b w:val="0"/>
          <w:bCs/>
          <w:sz w:val="24"/>
        </w:rPr>
        <w:t>如中标人为联合体的，</w:t>
      </w:r>
      <w:r>
        <w:rPr>
          <w:rFonts w:ascii="仿宋" w:hAnsi="仿宋" w:eastAsia="仿宋"/>
          <w:b w:val="0"/>
          <w:bCs/>
          <w:sz w:val="24"/>
        </w:rPr>
        <w:t>联合体各方应当共同与采购人签订采购合同，就采购合同约定的事项对采购人承担连带责任。</w:t>
      </w:r>
    </w:p>
    <w:p w14:paraId="6A3D510B">
      <w:pPr>
        <w:pStyle w:val="5"/>
        <w:keepNext w:val="0"/>
        <w:keepLines w:val="0"/>
        <w:numPr>
          <w:ilvl w:val="0"/>
          <w:numId w:val="0"/>
        </w:numPr>
        <w:spacing w:before="0" w:after="0" w:line="360" w:lineRule="auto"/>
        <w:ind w:firstLine="480" w:firstLineChars="200"/>
        <w:rPr>
          <w:rFonts w:ascii="仿宋" w:hAnsi="仿宋" w:eastAsia="仿宋"/>
          <w:b w:val="0"/>
          <w:sz w:val="24"/>
        </w:rPr>
      </w:pPr>
      <w:r>
        <w:rPr>
          <w:rFonts w:hint="eastAsia" w:ascii="仿宋" w:hAnsi="仿宋" w:eastAsia="仿宋"/>
          <w:b w:val="0"/>
          <w:sz w:val="24"/>
        </w:rPr>
        <w:t>36.2签订合同时间：中标通知书（中标公告）发出之日起</w:t>
      </w:r>
      <w:r>
        <w:rPr>
          <w:rFonts w:ascii="仿宋" w:hAnsi="仿宋" w:eastAsia="仿宋"/>
          <w:b w:val="0"/>
          <w:sz w:val="24"/>
        </w:rPr>
        <w:t>8</w:t>
      </w:r>
      <w:r>
        <w:rPr>
          <w:rFonts w:hint="eastAsia" w:ascii="仿宋" w:hAnsi="仿宋" w:eastAsia="仿宋"/>
          <w:b w:val="0"/>
          <w:sz w:val="24"/>
        </w:rPr>
        <w:t>个工作日内。</w:t>
      </w:r>
    </w:p>
    <w:p w14:paraId="1D2C80E6">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36.</w:t>
      </w:r>
      <w:r>
        <w:rPr>
          <w:rFonts w:ascii="仿宋" w:hAnsi="仿宋" w:eastAsia="仿宋"/>
          <w:b w:val="0"/>
          <w:sz w:val="24"/>
        </w:rPr>
        <w:t>3</w:t>
      </w:r>
      <w:r>
        <w:rPr>
          <w:rFonts w:hint="eastAsia" w:ascii="仿宋" w:hAnsi="仿宋" w:eastAsia="仿宋"/>
          <w:b w:val="0"/>
          <w:sz w:val="24"/>
        </w:rPr>
        <w:t>中标人拒绝与采购人签订合同的，按照本须知正文第3</w:t>
      </w:r>
      <w:r>
        <w:rPr>
          <w:rFonts w:ascii="仿宋" w:hAnsi="仿宋" w:eastAsia="仿宋"/>
          <w:b w:val="0"/>
          <w:sz w:val="24"/>
        </w:rPr>
        <w:t>0.4条</w:t>
      </w:r>
      <w:r>
        <w:rPr>
          <w:rFonts w:hint="eastAsia" w:ascii="仿宋" w:hAnsi="仿宋" w:eastAsia="仿宋"/>
          <w:b w:val="0"/>
          <w:sz w:val="24"/>
        </w:rPr>
        <w:t>的规定执行。</w:t>
      </w:r>
    </w:p>
    <w:p w14:paraId="161343BC">
      <w:pPr>
        <w:pStyle w:val="5"/>
        <w:keepNext w:val="0"/>
        <w:keepLines w:val="0"/>
        <w:spacing w:before="0" w:after="0" w:line="360" w:lineRule="auto"/>
        <w:ind w:left="420" w:leftChars="200" w:firstLine="480"/>
        <w:rPr>
          <w:rFonts w:ascii="仿宋" w:hAnsi="仿宋" w:eastAsia="仿宋"/>
          <w:sz w:val="24"/>
        </w:rPr>
      </w:pPr>
      <w:bookmarkStart w:id="154" w:name="_41.政府采购合同公告"/>
      <w:bookmarkEnd w:id="154"/>
      <w:r>
        <w:rPr>
          <w:rFonts w:hint="eastAsia" w:ascii="仿宋" w:hAnsi="仿宋" w:eastAsia="仿宋"/>
          <w:sz w:val="24"/>
        </w:rPr>
        <w:t>37.政府采购合同公告</w:t>
      </w:r>
    </w:p>
    <w:p w14:paraId="6C854A3B">
      <w:pPr>
        <w:pStyle w:val="5"/>
        <w:keepNext w:val="0"/>
        <w:keepLines w:val="0"/>
        <w:spacing w:before="0" w:after="0" w:line="360" w:lineRule="auto"/>
        <w:ind w:firstLine="360" w:firstLineChars="150"/>
      </w:pPr>
      <w:r>
        <w:rPr>
          <w:rFonts w:hint="eastAsia" w:ascii="仿宋" w:hAnsi="仿宋" w:eastAsia="仿宋"/>
          <w:b w:val="0"/>
          <w:bCs/>
          <w:sz w:val="24"/>
        </w:rPr>
        <w:t>采购人或者受托采购代理机构应当自政府采购合同签订之日起2个工作日内，将政府采购合同在省级以上人民政府财政部门指定的媒体上公告，</w:t>
      </w:r>
      <w:r>
        <w:rPr>
          <w:rFonts w:ascii="仿宋" w:hAnsi="仿宋" w:eastAsia="仿宋"/>
          <w:b w:val="0"/>
          <w:bCs/>
          <w:sz w:val="24"/>
        </w:rPr>
        <w:t>但政府采购合同中涉及国家秘密、商业秘密的内容除外。</w:t>
      </w:r>
    </w:p>
    <w:p w14:paraId="791C95C5">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w:t>
      </w:r>
      <w:r>
        <w:rPr>
          <w:rFonts w:ascii="仿宋" w:hAnsi="仿宋" w:eastAsia="仿宋"/>
          <w:sz w:val="24"/>
        </w:rPr>
        <w:t>8.</w:t>
      </w:r>
      <w:r>
        <w:rPr>
          <w:rFonts w:hint="eastAsia" w:ascii="仿宋" w:hAnsi="仿宋" w:eastAsia="仿宋"/>
          <w:sz w:val="24"/>
        </w:rPr>
        <w:t xml:space="preserve"> 询问、质疑和投诉</w:t>
      </w:r>
    </w:p>
    <w:p w14:paraId="5D6D0A76">
      <w:pPr>
        <w:pStyle w:val="6"/>
        <w:spacing w:line="360" w:lineRule="auto"/>
        <w:ind w:firstLine="480" w:firstLineChars="200"/>
        <w:rPr>
          <w:rFonts w:ascii="仿宋" w:hAnsi="仿宋" w:eastAsia="仿宋"/>
          <w:sz w:val="24"/>
          <w:szCs w:val="24"/>
        </w:rPr>
      </w:pPr>
      <w:r>
        <w:rPr>
          <w:rFonts w:hint="eastAsia" w:ascii="仿宋" w:hAnsi="仿宋" w:eastAsia="仿宋"/>
          <w:sz w:val="24"/>
          <w:szCs w:val="24"/>
        </w:rPr>
        <w:t>38.1</w:t>
      </w:r>
      <w:r>
        <w:rPr>
          <w:rFonts w:ascii="仿宋" w:hAnsi="仿宋" w:eastAsia="仿宋"/>
          <w:sz w:val="24"/>
          <w:szCs w:val="24"/>
        </w:rPr>
        <w:t>供应商对政府采购活动事项有疑问的，可以向采购人提出询问，采购人或者采购代理机构应当在3个工作日内对供应商依法提出的询问作出答复，但答复的内容不得涉及商业秘密。</w:t>
      </w:r>
    </w:p>
    <w:p w14:paraId="1ED293D7">
      <w:pPr>
        <w:pStyle w:val="5"/>
        <w:keepNext w:val="0"/>
        <w:keepLines w:val="0"/>
        <w:spacing w:before="0" w:after="0" w:line="360" w:lineRule="auto"/>
        <w:ind w:firstLine="360" w:firstLineChars="150"/>
        <w:rPr>
          <w:rFonts w:ascii="仿宋" w:hAnsi="仿宋" w:eastAsia="仿宋"/>
          <w:b w:val="0"/>
          <w:sz w:val="24"/>
        </w:rPr>
      </w:pPr>
      <w:r>
        <w:rPr>
          <w:rFonts w:hint="eastAsia" w:ascii="仿宋" w:hAnsi="仿宋" w:eastAsia="仿宋"/>
          <w:b w:val="0"/>
          <w:sz w:val="24"/>
        </w:rPr>
        <w:t xml:space="preserve"> </w:t>
      </w:r>
      <w:r>
        <w:rPr>
          <w:rFonts w:ascii="仿宋" w:hAnsi="仿宋" w:eastAsia="仿宋"/>
          <w:b w:val="0"/>
          <w:sz w:val="24"/>
        </w:rPr>
        <w:t>38</w:t>
      </w:r>
      <w:r>
        <w:rPr>
          <w:rFonts w:hint="eastAsia" w:ascii="仿宋" w:hAnsi="仿宋" w:eastAsia="仿宋"/>
          <w:b w:val="0"/>
          <w:sz w:val="24"/>
        </w:rPr>
        <w:t>.</w:t>
      </w:r>
      <w:r>
        <w:rPr>
          <w:rFonts w:ascii="仿宋" w:hAnsi="仿宋" w:eastAsia="仿宋"/>
          <w:b w:val="0"/>
          <w:sz w:val="24"/>
        </w:rPr>
        <w:t>2</w:t>
      </w:r>
      <w:r>
        <w:rPr>
          <w:rFonts w:hint="eastAsia" w:ascii="仿宋" w:hAnsi="仿宋" w:eastAsia="仿宋"/>
          <w:b w:val="0"/>
          <w:sz w:val="24"/>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2D9E3027">
      <w:pPr>
        <w:pStyle w:val="23"/>
      </w:pPr>
      <w:r>
        <w:t>（</w:t>
      </w:r>
      <w:r>
        <w:rPr>
          <w:rFonts w:hint="eastAsia"/>
        </w:rPr>
        <w:t>1</w:t>
      </w:r>
      <w:r>
        <w:t>）对可以质疑的</w:t>
      </w:r>
      <w:r>
        <w:rPr>
          <w:rFonts w:hint="eastAsia"/>
        </w:rPr>
        <w:t>招标</w:t>
      </w:r>
      <w:r>
        <w:t>文件提出质疑的，为收到</w:t>
      </w:r>
      <w:r>
        <w:rPr>
          <w:rFonts w:hint="eastAsia"/>
        </w:rPr>
        <w:t>招标</w:t>
      </w:r>
      <w:r>
        <w:t>文件之日</w:t>
      </w:r>
      <w:r>
        <w:rPr>
          <w:rFonts w:hint="eastAsia"/>
        </w:rPr>
        <w:t>或者招标文件公告期限届满之日</w:t>
      </w:r>
      <w:r>
        <w:t>；</w:t>
      </w:r>
    </w:p>
    <w:p w14:paraId="1E42D410">
      <w:pPr>
        <w:pStyle w:val="23"/>
      </w:pPr>
      <w:r>
        <w:t>（</w:t>
      </w:r>
      <w:r>
        <w:rPr>
          <w:rFonts w:hint="eastAsia"/>
        </w:rPr>
        <w:t>2</w:t>
      </w:r>
      <w:r>
        <w:t>）对</w:t>
      </w:r>
      <w:r>
        <w:rPr>
          <w:rFonts w:hint="eastAsia"/>
        </w:rPr>
        <w:t>采购</w:t>
      </w:r>
      <w:r>
        <w:t>过程提出质疑的，为各采购程序环节结束之日；</w:t>
      </w:r>
    </w:p>
    <w:p w14:paraId="776AB88F">
      <w:pPr>
        <w:pStyle w:val="23"/>
        <w:rPr>
          <w:bCs/>
        </w:rPr>
      </w:pPr>
      <w:r>
        <w:t>（</w:t>
      </w:r>
      <w:r>
        <w:rPr>
          <w:rFonts w:hint="eastAsia"/>
        </w:rPr>
        <w:t>3</w:t>
      </w:r>
      <w:r>
        <w:t>）对中标结果提出质疑的，为中标结果公告期限届满之日。</w:t>
      </w:r>
    </w:p>
    <w:p w14:paraId="096A5B61">
      <w:pPr>
        <w:pStyle w:val="5"/>
        <w:keepNext w:val="0"/>
        <w:keepLines w:val="0"/>
        <w:spacing w:before="0" w:after="0" w:line="360" w:lineRule="auto"/>
        <w:ind w:firstLine="360" w:firstLineChars="150"/>
        <w:rPr>
          <w:rFonts w:ascii="仿宋" w:hAnsi="仿宋" w:eastAsia="仿宋"/>
          <w:b w:val="0"/>
          <w:sz w:val="24"/>
        </w:rPr>
      </w:pPr>
      <w:r>
        <w:rPr>
          <w:rFonts w:ascii="仿宋" w:hAnsi="仿宋" w:eastAsia="仿宋"/>
          <w:b w:val="0"/>
          <w:sz w:val="24"/>
        </w:rPr>
        <w:t>38</w:t>
      </w:r>
      <w:r>
        <w:rPr>
          <w:rFonts w:hint="eastAsia" w:ascii="仿宋" w:hAnsi="仿宋" w:eastAsia="仿宋"/>
          <w:b w:val="0"/>
          <w:sz w:val="24"/>
        </w:rPr>
        <w:t>.</w:t>
      </w:r>
      <w:r>
        <w:rPr>
          <w:rFonts w:ascii="仿宋" w:hAnsi="仿宋" w:eastAsia="仿宋"/>
          <w:b w:val="0"/>
          <w:sz w:val="24"/>
        </w:rPr>
        <w:t>3</w:t>
      </w:r>
      <w:r>
        <w:rPr>
          <w:rFonts w:hint="eastAsia" w:ascii="仿宋" w:hAnsi="仿宋" w:eastAsia="仿宋"/>
          <w:b w:val="0"/>
          <w:sz w:val="24"/>
        </w:rPr>
        <w:t xml:space="preserve"> </w:t>
      </w:r>
      <w:r>
        <w:rPr>
          <w:rFonts w:ascii="仿宋" w:hAnsi="仿宋" w:eastAsia="仿宋"/>
          <w:bCs/>
          <w:sz w:val="24"/>
        </w:rPr>
        <w:t>供应商提出质疑应当提交质疑函和必要的证明材料</w:t>
      </w:r>
      <w:r>
        <w:rPr>
          <w:rFonts w:hint="eastAsia" w:ascii="仿宋" w:hAnsi="仿宋" w:eastAsia="仿宋"/>
          <w:bCs/>
          <w:sz w:val="24"/>
        </w:rPr>
        <w:t>，</w:t>
      </w:r>
      <w:r>
        <w:rPr>
          <w:rFonts w:ascii="仿宋" w:hAnsi="仿宋" w:eastAsia="仿宋"/>
          <w:bCs/>
          <w:sz w:val="24"/>
        </w:rPr>
        <w:t>针对同一采购程序环节的质疑</w:t>
      </w:r>
      <w:r>
        <w:rPr>
          <w:rFonts w:hint="eastAsia" w:ascii="仿宋" w:hAnsi="仿宋" w:eastAsia="仿宋"/>
          <w:bCs/>
          <w:sz w:val="24"/>
        </w:rPr>
        <w:t>必须</w:t>
      </w:r>
      <w:r>
        <w:rPr>
          <w:rFonts w:ascii="仿宋" w:hAnsi="仿宋" w:eastAsia="仿宋"/>
          <w:bCs/>
          <w:sz w:val="24"/>
        </w:rPr>
        <w:t>在法定质疑期内一次性提出。质疑函应当包括下列内容</w:t>
      </w:r>
      <w:r>
        <w:rPr>
          <w:rFonts w:hint="eastAsia" w:ascii="仿宋" w:hAnsi="仿宋" w:eastAsia="仿宋"/>
          <w:bCs/>
          <w:sz w:val="24"/>
        </w:rPr>
        <w:t>（质疑函格式后附）</w:t>
      </w:r>
      <w:r>
        <w:rPr>
          <w:rFonts w:ascii="仿宋" w:hAnsi="仿宋" w:eastAsia="仿宋"/>
          <w:bCs/>
          <w:sz w:val="24"/>
        </w:rPr>
        <w:t>：</w:t>
      </w:r>
    </w:p>
    <w:p w14:paraId="5F2C1565">
      <w:pPr>
        <w:pStyle w:val="23"/>
      </w:pPr>
      <w:r>
        <w:t>（</w:t>
      </w:r>
      <w:r>
        <w:rPr>
          <w:rFonts w:hint="eastAsia"/>
        </w:rPr>
        <w:t>1</w:t>
      </w:r>
      <w:r>
        <w:t>）供应商的姓名或者名称、地址、邮编、联系人及联系电话；</w:t>
      </w:r>
    </w:p>
    <w:p w14:paraId="1EA7D74E">
      <w:pPr>
        <w:pStyle w:val="23"/>
      </w:pPr>
      <w:r>
        <w:t>（</w:t>
      </w:r>
      <w:r>
        <w:rPr>
          <w:rFonts w:hint="eastAsia"/>
        </w:rPr>
        <w:t>2</w:t>
      </w:r>
      <w:r>
        <w:t>）质疑项目的名称、编号；</w:t>
      </w:r>
    </w:p>
    <w:p w14:paraId="41CFEEB2">
      <w:pPr>
        <w:pStyle w:val="23"/>
      </w:pPr>
      <w:r>
        <w:t>（</w:t>
      </w:r>
      <w:r>
        <w:rPr>
          <w:rFonts w:hint="eastAsia"/>
        </w:rPr>
        <w:t>3</w:t>
      </w:r>
      <w:r>
        <w:t>）具体、明确的质疑事项和与质疑事项相关的请求；</w:t>
      </w:r>
    </w:p>
    <w:p w14:paraId="47DAC44D">
      <w:pPr>
        <w:pStyle w:val="23"/>
      </w:pPr>
      <w:r>
        <w:t>（</w:t>
      </w:r>
      <w:r>
        <w:rPr>
          <w:rFonts w:hint="eastAsia"/>
        </w:rPr>
        <w:t>4</w:t>
      </w:r>
      <w:r>
        <w:t>）事实依据；</w:t>
      </w:r>
    </w:p>
    <w:p w14:paraId="53778E65">
      <w:pPr>
        <w:pStyle w:val="23"/>
      </w:pPr>
      <w:r>
        <w:t>（</w:t>
      </w:r>
      <w:r>
        <w:rPr>
          <w:rFonts w:hint="eastAsia"/>
        </w:rPr>
        <w:t>5</w:t>
      </w:r>
      <w:r>
        <w:t>）必要的法律依据；</w:t>
      </w:r>
    </w:p>
    <w:p w14:paraId="28E3B065">
      <w:pPr>
        <w:pStyle w:val="23"/>
      </w:pPr>
      <w:r>
        <w:t>（</w:t>
      </w:r>
      <w:r>
        <w:rPr>
          <w:rFonts w:hint="eastAsia"/>
        </w:rPr>
        <w:t>6</w:t>
      </w:r>
      <w:r>
        <w:t>）提出质疑的日期。</w:t>
      </w:r>
    </w:p>
    <w:p w14:paraId="7AF1E0E1">
      <w:pPr>
        <w:pStyle w:val="23"/>
      </w:pPr>
      <w:r>
        <w:t>供应商为自然人的，应当由本人签字；供应商为法人或者其他组织的，应当由法定代表人、主要负责人，或者其委托代理人签字或者盖章，并加盖公章</w:t>
      </w:r>
      <w:r>
        <w:rPr>
          <w:rFonts w:hint="eastAsia"/>
        </w:rPr>
        <w:t>。</w:t>
      </w:r>
    </w:p>
    <w:p w14:paraId="70F08D5F">
      <w:pPr>
        <w:pStyle w:val="5"/>
        <w:keepNext w:val="0"/>
        <w:keepLines w:val="0"/>
        <w:snapToGrid w:val="0"/>
        <w:spacing w:before="0" w:after="0" w:line="360" w:lineRule="auto"/>
        <w:ind w:firstLine="480" w:firstLineChars="200"/>
        <w:rPr>
          <w:rFonts w:ascii="仿宋" w:hAnsi="仿宋" w:eastAsia="仿宋"/>
          <w:b w:val="0"/>
          <w:bCs/>
          <w:sz w:val="24"/>
        </w:rPr>
      </w:pPr>
      <w:r>
        <w:rPr>
          <w:rFonts w:ascii="仿宋" w:hAnsi="仿宋" w:eastAsia="仿宋"/>
          <w:b w:val="0"/>
          <w:sz w:val="24"/>
        </w:rPr>
        <w:t>3</w:t>
      </w:r>
      <w:r>
        <w:rPr>
          <w:rFonts w:ascii="仿宋" w:hAnsi="仿宋" w:eastAsia="仿宋"/>
          <w:b w:val="0"/>
          <w:bCs/>
          <w:sz w:val="24"/>
        </w:rPr>
        <w:t>8.4</w:t>
      </w:r>
      <w:r>
        <w:rPr>
          <w:rFonts w:hint="eastAsia" w:ascii="仿宋" w:hAnsi="仿宋" w:eastAsia="仿宋"/>
          <w:b w:val="0"/>
          <w:bCs/>
          <w:sz w:val="24"/>
        </w:rPr>
        <w:t>采购人、采购代理机构认为供应商质疑不成立，或者成立但未对中标结果构成影响的，继续开展采购活动；认为供应商质疑成立且影响或者可能影响中标结果的，按照下列情况处理：</w:t>
      </w:r>
    </w:p>
    <w:p w14:paraId="7ED19CC6">
      <w:pPr>
        <w:pStyle w:val="23"/>
      </w:pPr>
      <w:r>
        <w:rPr>
          <w:rFonts w:hint="eastAsia"/>
        </w:rPr>
        <w:t>（1）对招标文件提出的质疑，依法通过澄清或者修改可以继续开展采购活动的，澄清或者修改招标文件后继续开展采购活动；否则应当修改招标文件后重新开展采购活动。</w:t>
      </w:r>
    </w:p>
    <w:p w14:paraId="5C667862">
      <w:pPr>
        <w:pStyle w:val="23"/>
      </w:pPr>
      <w:r>
        <w:rPr>
          <w:rFonts w:hint="eastAsia"/>
        </w:rPr>
        <w:t>（2）对采购过程、中标结果提出的质疑，合格供应商符合法定数量时，可以从合格的中标候选人中另行确定中标供应商的，应当依法另行确定中标供应商；否则应当重新开展采购活动。</w:t>
      </w:r>
    </w:p>
    <w:p w14:paraId="7B5579AA">
      <w:pPr>
        <w:pStyle w:val="23"/>
      </w:pPr>
      <w:r>
        <w:rPr>
          <w:rFonts w:hint="eastAsia"/>
        </w:rPr>
        <w:t>质疑答复导致中标结果改变的，采购人或者采购代理机构应当将有关情况书面报告本级财政部门。</w:t>
      </w:r>
    </w:p>
    <w:p w14:paraId="1C787EE2">
      <w:pPr>
        <w:pStyle w:val="23"/>
      </w:pPr>
      <w:r>
        <w:t>38</w:t>
      </w:r>
      <w:r>
        <w:rPr>
          <w:rFonts w:hint="eastAsia"/>
        </w:rPr>
        <w:t>.</w:t>
      </w:r>
      <w:r>
        <w:t>5</w:t>
      </w:r>
      <w:r>
        <w:rPr>
          <w:rFonts w:hint="eastAsia"/>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55" w:name="_八、其他事项"/>
      <w:bookmarkEnd w:id="155"/>
    </w:p>
    <w:p w14:paraId="09EE875A">
      <w:pPr>
        <w:pStyle w:val="4"/>
        <w:keepNext w:val="0"/>
        <w:keepLines w:val="0"/>
        <w:jc w:val="center"/>
        <w:rPr>
          <w:rFonts w:ascii="仿宋" w:hAnsi="仿宋" w:eastAsia="仿宋"/>
        </w:rPr>
      </w:pPr>
      <w:r>
        <w:rPr>
          <w:rFonts w:hint="eastAsia" w:ascii="仿宋" w:hAnsi="仿宋" w:eastAsia="仿宋"/>
        </w:rPr>
        <w:t>八、其他事项</w:t>
      </w:r>
    </w:p>
    <w:p w14:paraId="09054777">
      <w:pPr>
        <w:pStyle w:val="5"/>
        <w:keepNext w:val="0"/>
        <w:keepLines w:val="0"/>
        <w:spacing w:before="0" w:after="0" w:line="360" w:lineRule="auto"/>
        <w:ind w:left="420" w:leftChars="200" w:firstLine="480"/>
        <w:rPr>
          <w:rFonts w:ascii="仿宋" w:hAnsi="仿宋" w:eastAsia="仿宋"/>
          <w:sz w:val="24"/>
        </w:rPr>
      </w:pPr>
      <w:bookmarkStart w:id="156" w:name="_42.代理服务费"/>
      <w:bookmarkEnd w:id="156"/>
      <w:r>
        <w:rPr>
          <w:rFonts w:hint="eastAsia" w:ascii="仿宋" w:hAnsi="仿宋" w:eastAsia="仿宋"/>
          <w:sz w:val="24"/>
        </w:rPr>
        <w:t>3</w:t>
      </w:r>
      <w:r>
        <w:rPr>
          <w:rFonts w:ascii="仿宋" w:hAnsi="仿宋" w:eastAsia="仿宋"/>
          <w:sz w:val="24"/>
        </w:rPr>
        <w:t>9</w:t>
      </w:r>
      <w:r>
        <w:rPr>
          <w:rFonts w:hint="eastAsia" w:ascii="仿宋" w:hAnsi="仿宋" w:eastAsia="仿宋"/>
          <w:sz w:val="24"/>
        </w:rPr>
        <w:t>.代理服务费</w:t>
      </w:r>
    </w:p>
    <w:p w14:paraId="76AB7E8E">
      <w:pPr>
        <w:pStyle w:val="23"/>
      </w:pPr>
      <w:r>
        <w:rPr>
          <w:rFonts w:hint="eastAsia"/>
        </w:rPr>
        <w:t>3</w:t>
      </w:r>
      <w:r>
        <w:t>9</w:t>
      </w:r>
      <w:r>
        <w:rPr>
          <w:rFonts w:hint="eastAsia"/>
        </w:rPr>
        <w:t>.1代理服务收取标准及缴费账户详见“投标人须知前附表”，投标人为联合体的，可以由联合体中的一方或者多方共同交纳代理服务费。</w:t>
      </w:r>
    </w:p>
    <w:p w14:paraId="779C28C2">
      <w:pPr>
        <w:pStyle w:val="23"/>
      </w:pPr>
      <w:r>
        <w:rPr>
          <w:rFonts w:hint="eastAsia"/>
        </w:rPr>
        <w:t>3</w:t>
      </w:r>
      <w:r>
        <w:t>9</w:t>
      </w:r>
      <w:r>
        <w:rPr>
          <w:rFonts w:hint="eastAsia"/>
        </w:rPr>
        <w:t>.2代理服务收费标准：</w:t>
      </w:r>
    </w:p>
    <w:tbl>
      <w:tblPr>
        <w:tblStyle w:val="44"/>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6"/>
        <w:gridCol w:w="1914"/>
        <w:gridCol w:w="1946"/>
        <w:gridCol w:w="1914"/>
      </w:tblGrid>
      <w:tr w14:paraId="2C9C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006" w:type="dxa"/>
            <w:tcBorders>
              <w:tl2br w:val="single" w:color="auto" w:sz="4" w:space="0"/>
            </w:tcBorders>
            <w:vAlign w:val="center"/>
          </w:tcPr>
          <w:p w14:paraId="42DC4756">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费率</w:t>
            </w:r>
          </w:p>
          <w:p w14:paraId="7702BD80">
            <w:pPr>
              <w:spacing w:line="360" w:lineRule="auto"/>
              <w:rPr>
                <w:rFonts w:ascii="仿宋" w:hAnsi="仿宋" w:eastAsia="仿宋"/>
                <w:sz w:val="24"/>
              </w:rPr>
            </w:pPr>
            <w:r>
              <w:rPr>
                <w:rFonts w:hint="eastAsia" w:ascii="仿宋" w:hAnsi="仿宋" w:eastAsia="仿宋"/>
                <w:sz w:val="24"/>
              </w:rPr>
              <w:t>中标金额</w:t>
            </w:r>
          </w:p>
        </w:tc>
        <w:tc>
          <w:tcPr>
            <w:tcW w:w="1914" w:type="dxa"/>
            <w:vAlign w:val="center"/>
          </w:tcPr>
          <w:p w14:paraId="2E01E48B">
            <w:pPr>
              <w:spacing w:line="360" w:lineRule="auto"/>
              <w:ind w:firstLine="120" w:firstLineChars="50"/>
              <w:jc w:val="center"/>
              <w:rPr>
                <w:rFonts w:ascii="仿宋" w:hAnsi="仿宋" w:eastAsia="仿宋"/>
                <w:sz w:val="24"/>
              </w:rPr>
            </w:pPr>
            <w:r>
              <w:rPr>
                <w:rFonts w:hint="eastAsia" w:ascii="仿宋" w:hAnsi="仿宋" w:eastAsia="仿宋"/>
                <w:sz w:val="24"/>
              </w:rPr>
              <w:t>货物招标</w:t>
            </w:r>
          </w:p>
        </w:tc>
        <w:tc>
          <w:tcPr>
            <w:tcW w:w="1946" w:type="dxa"/>
            <w:vAlign w:val="center"/>
          </w:tcPr>
          <w:p w14:paraId="6AD62F53">
            <w:pPr>
              <w:spacing w:line="360" w:lineRule="auto"/>
              <w:jc w:val="center"/>
              <w:rPr>
                <w:rFonts w:ascii="仿宋" w:hAnsi="仿宋" w:eastAsia="仿宋"/>
                <w:sz w:val="24"/>
              </w:rPr>
            </w:pPr>
            <w:r>
              <w:rPr>
                <w:rFonts w:hint="eastAsia" w:ascii="仿宋" w:hAnsi="仿宋" w:eastAsia="仿宋"/>
                <w:sz w:val="24"/>
              </w:rPr>
              <w:t>服务招标</w:t>
            </w:r>
          </w:p>
        </w:tc>
        <w:tc>
          <w:tcPr>
            <w:tcW w:w="1914" w:type="dxa"/>
            <w:vAlign w:val="center"/>
          </w:tcPr>
          <w:p w14:paraId="7130BD1D">
            <w:pPr>
              <w:spacing w:line="360" w:lineRule="auto"/>
              <w:jc w:val="center"/>
              <w:rPr>
                <w:rFonts w:ascii="仿宋" w:hAnsi="仿宋" w:eastAsia="仿宋"/>
                <w:sz w:val="24"/>
              </w:rPr>
            </w:pPr>
            <w:r>
              <w:rPr>
                <w:rFonts w:hint="eastAsia" w:ascii="仿宋" w:hAnsi="仿宋" w:eastAsia="仿宋"/>
                <w:sz w:val="24"/>
              </w:rPr>
              <w:t>工程招标</w:t>
            </w:r>
          </w:p>
        </w:tc>
      </w:tr>
      <w:tr w14:paraId="6C3A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75EEB02D">
            <w:pPr>
              <w:spacing w:line="360" w:lineRule="auto"/>
              <w:rPr>
                <w:rFonts w:ascii="仿宋" w:hAnsi="仿宋" w:eastAsia="仿宋"/>
                <w:sz w:val="24"/>
              </w:rPr>
            </w:pPr>
            <w:r>
              <w:rPr>
                <w:rFonts w:hint="eastAsia" w:ascii="仿宋" w:hAnsi="仿宋" w:eastAsia="仿宋"/>
                <w:sz w:val="24"/>
              </w:rPr>
              <w:t>100万元以下</w:t>
            </w:r>
          </w:p>
        </w:tc>
        <w:tc>
          <w:tcPr>
            <w:tcW w:w="1914" w:type="dxa"/>
            <w:vAlign w:val="center"/>
          </w:tcPr>
          <w:p w14:paraId="69D90FA3">
            <w:pPr>
              <w:spacing w:line="360" w:lineRule="auto"/>
              <w:jc w:val="center"/>
              <w:rPr>
                <w:rFonts w:ascii="仿宋" w:hAnsi="仿宋" w:eastAsia="仿宋"/>
                <w:sz w:val="24"/>
              </w:rPr>
            </w:pPr>
            <w:r>
              <w:rPr>
                <w:rFonts w:ascii="仿宋" w:hAnsi="仿宋" w:eastAsia="仿宋" w:cs="宋体"/>
                <w:kern w:val="0"/>
                <w:sz w:val="24"/>
              </w:rPr>
              <w:t>1.5%</w:t>
            </w:r>
          </w:p>
        </w:tc>
        <w:tc>
          <w:tcPr>
            <w:tcW w:w="1946" w:type="dxa"/>
            <w:vAlign w:val="center"/>
          </w:tcPr>
          <w:p w14:paraId="6A3A230A">
            <w:pPr>
              <w:spacing w:line="360" w:lineRule="auto"/>
              <w:jc w:val="center"/>
              <w:rPr>
                <w:rFonts w:ascii="仿宋" w:hAnsi="仿宋" w:eastAsia="仿宋"/>
                <w:sz w:val="24"/>
              </w:rPr>
            </w:pPr>
            <w:r>
              <w:rPr>
                <w:rFonts w:ascii="仿宋" w:hAnsi="仿宋" w:eastAsia="仿宋" w:cs="宋体"/>
                <w:kern w:val="0"/>
                <w:sz w:val="24"/>
              </w:rPr>
              <w:t>1.5%</w:t>
            </w:r>
          </w:p>
        </w:tc>
        <w:tc>
          <w:tcPr>
            <w:tcW w:w="1914" w:type="dxa"/>
            <w:vAlign w:val="center"/>
          </w:tcPr>
          <w:p w14:paraId="1A2C633F">
            <w:pPr>
              <w:spacing w:line="360" w:lineRule="auto"/>
              <w:jc w:val="center"/>
              <w:rPr>
                <w:rFonts w:ascii="仿宋" w:hAnsi="仿宋" w:eastAsia="仿宋"/>
                <w:sz w:val="24"/>
              </w:rPr>
            </w:pPr>
            <w:r>
              <w:rPr>
                <w:rFonts w:ascii="仿宋" w:hAnsi="仿宋" w:eastAsia="仿宋" w:cs="宋体"/>
                <w:kern w:val="0"/>
                <w:sz w:val="24"/>
              </w:rPr>
              <w:t>1.0%</w:t>
            </w:r>
          </w:p>
        </w:tc>
      </w:tr>
      <w:tr w14:paraId="44B0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57960A95">
            <w:pPr>
              <w:spacing w:line="360" w:lineRule="auto"/>
              <w:rPr>
                <w:rFonts w:ascii="仿宋" w:hAnsi="仿宋" w:eastAsia="仿宋"/>
                <w:sz w:val="24"/>
              </w:rPr>
            </w:pPr>
            <w:r>
              <w:rPr>
                <w:rFonts w:hint="eastAsia" w:ascii="仿宋" w:hAnsi="仿宋" w:eastAsia="仿宋"/>
                <w:sz w:val="24"/>
              </w:rPr>
              <w:t>100～500万元</w:t>
            </w:r>
          </w:p>
        </w:tc>
        <w:tc>
          <w:tcPr>
            <w:tcW w:w="1914" w:type="dxa"/>
            <w:vAlign w:val="center"/>
          </w:tcPr>
          <w:p w14:paraId="47810D25">
            <w:pPr>
              <w:spacing w:line="360" w:lineRule="auto"/>
              <w:jc w:val="center"/>
              <w:rPr>
                <w:rFonts w:ascii="仿宋" w:hAnsi="仿宋" w:eastAsia="仿宋"/>
                <w:sz w:val="24"/>
              </w:rPr>
            </w:pPr>
            <w:r>
              <w:rPr>
                <w:rFonts w:ascii="仿宋" w:hAnsi="仿宋" w:eastAsia="仿宋" w:cs="宋体"/>
                <w:kern w:val="0"/>
                <w:sz w:val="24"/>
              </w:rPr>
              <w:t>1.1%</w:t>
            </w:r>
          </w:p>
        </w:tc>
        <w:tc>
          <w:tcPr>
            <w:tcW w:w="1946" w:type="dxa"/>
            <w:vAlign w:val="center"/>
          </w:tcPr>
          <w:p w14:paraId="5011563B">
            <w:pPr>
              <w:spacing w:line="360" w:lineRule="auto"/>
              <w:jc w:val="center"/>
              <w:rPr>
                <w:rFonts w:ascii="仿宋" w:hAnsi="仿宋" w:eastAsia="仿宋"/>
                <w:sz w:val="24"/>
              </w:rPr>
            </w:pPr>
            <w:r>
              <w:rPr>
                <w:rFonts w:ascii="仿宋" w:hAnsi="仿宋" w:eastAsia="仿宋" w:cs="宋体"/>
                <w:kern w:val="0"/>
                <w:sz w:val="24"/>
              </w:rPr>
              <w:t>0.8%</w:t>
            </w:r>
          </w:p>
        </w:tc>
        <w:tc>
          <w:tcPr>
            <w:tcW w:w="1914" w:type="dxa"/>
            <w:vAlign w:val="center"/>
          </w:tcPr>
          <w:p w14:paraId="33FE1BF6">
            <w:pPr>
              <w:spacing w:line="360" w:lineRule="auto"/>
              <w:jc w:val="center"/>
              <w:rPr>
                <w:rFonts w:ascii="仿宋" w:hAnsi="仿宋" w:eastAsia="仿宋"/>
                <w:sz w:val="24"/>
              </w:rPr>
            </w:pPr>
            <w:r>
              <w:rPr>
                <w:rFonts w:ascii="仿宋" w:hAnsi="仿宋" w:eastAsia="仿宋" w:cs="宋体"/>
                <w:kern w:val="0"/>
                <w:sz w:val="24"/>
              </w:rPr>
              <w:t>0.7%</w:t>
            </w:r>
          </w:p>
        </w:tc>
      </w:tr>
      <w:tr w14:paraId="3EAF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4432B4A0">
            <w:pPr>
              <w:spacing w:line="360" w:lineRule="auto"/>
              <w:rPr>
                <w:rFonts w:ascii="仿宋" w:hAnsi="仿宋" w:eastAsia="仿宋"/>
                <w:sz w:val="24"/>
              </w:rPr>
            </w:pPr>
            <w:r>
              <w:rPr>
                <w:rFonts w:hint="eastAsia" w:ascii="仿宋" w:hAnsi="仿宋" w:eastAsia="仿宋"/>
                <w:sz w:val="24"/>
              </w:rPr>
              <w:t>500～1000万元</w:t>
            </w:r>
          </w:p>
        </w:tc>
        <w:tc>
          <w:tcPr>
            <w:tcW w:w="1914" w:type="dxa"/>
            <w:vAlign w:val="center"/>
          </w:tcPr>
          <w:p w14:paraId="0D0C2110">
            <w:pPr>
              <w:spacing w:line="360" w:lineRule="auto"/>
              <w:jc w:val="center"/>
              <w:rPr>
                <w:rFonts w:ascii="仿宋" w:hAnsi="仿宋" w:eastAsia="仿宋"/>
                <w:sz w:val="24"/>
              </w:rPr>
            </w:pPr>
            <w:r>
              <w:rPr>
                <w:rFonts w:ascii="仿宋" w:hAnsi="仿宋" w:eastAsia="仿宋" w:cs="宋体"/>
                <w:kern w:val="0"/>
                <w:sz w:val="24"/>
              </w:rPr>
              <w:t>0.8%</w:t>
            </w:r>
          </w:p>
        </w:tc>
        <w:tc>
          <w:tcPr>
            <w:tcW w:w="1946" w:type="dxa"/>
            <w:vAlign w:val="center"/>
          </w:tcPr>
          <w:p w14:paraId="03376AAB">
            <w:pPr>
              <w:spacing w:line="360" w:lineRule="auto"/>
              <w:jc w:val="center"/>
              <w:rPr>
                <w:rFonts w:ascii="仿宋" w:hAnsi="仿宋" w:eastAsia="仿宋"/>
                <w:sz w:val="24"/>
              </w:rPr>
            </w:pPr>
            <w:r>
              <w:rPr>
                <w:rFonts w:ascii="仿宋" w:hAnsi="仿宋" w:eastAsia="仿宋" w:cs="宋体"/>
                <w:kern w:val="0"/>
                <w:sz w:val="24"/>
              </w:rPr>
              <w:t>0.45%</w:t>
            </w:r>
          </w:p>
        </w:tc>
        <w:tc>
          <w:tcPr>
            <w:tcW w:w="1914" w:type="dxa"/>
            <w:vAlign w:val="center"/>
          </w:tcPr>
          <w:p w14:paraId="0D9A86CB">
            <w:pPr>
              <w:spacing w:line="360" w:lineRule="auto"/>
              <w:jc w:val="center"/>
              <w:rPr>
                <w:rFonts w:ascii="仿宋" w:hAnsi="仿宋" w:eastAsia="仿宋"/>
                <w:sz w:val="24"/>
              </w:rPr>
            </w:pPr>
            <w:r>
              <w:rPr>
                <w:rFonts w:ascii="仿宋" w:hAnsi="仿宋" w:eastAsia="仿宋" w:cs="宋体"/>
                <w:kern w:val="0"/>
                <w:sz w:val="24"/>
              </w:rPr>
              <w:t>0.55%</w:t>
            </w:r>
          </w:p>
        </w:tc>
      </w:tr>
      <w:tr w14:paraId="54B8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7E5CEB20">
            <w:pPr>
              <w:spacing w:line="360" w:lineRule="auto"/>
              <w:rPr>
                <w:rFonts w:ascii="仿宋" w:hAnsi="仿宋" w:eastAsia="仿宋"/>
                <w:sz w:val="24"/>
              </w:rPr>
            </w:pPr>
            <w:r>
              <w:rPr>
                <w:rFonts w:hint="eastAsia" w:ascii="仿宋" w:hAnsi="仿宋" w:eastAsia="仿宋"/>
                <w:sz w:val="24"/>
              </w:rPr>
              <w:t>1000～5000万元</w:t>
            </w:r>
          </w:p>
        </w:tc>
        <w:tc>
          <w:tcPr>
            <w:tcW w:w="1914" w:type="dxa"/>
            <w:vAlign w:val="center"/>
          </w:tcPr>
          <w:p w14:paraId="67AE76D9">
            <w:pPr>
              <w:spacing w:line="360" w:lineRule="auto"/>
              <w:jc w:val="center"/>
              <w:rPr>
                <w:rFonts w:ascii="仿宋" w:hAnsi="仿宋" w:eastAsia="仿宋"/>
                <w:sz w:val="24"/>
              </w:rPr>
            </w:pPr>
            <w:r>
              <w:rPr>
                <w:rFonts w:ascii="仿宋" w:hAnsi="仿宋" w:eastAsia="仿宋" w:cs="宋体"/>
                <w:kern w:val="0"/>
                <w:sz w:val="24"/>
              </w:rPr>
              <w:t>0.5%</w:t>
            </w:r>
          </w:p>
        </w:tc>
        <w:tc>
          <w:tcPr>
            <w:tcW w:w="1946" w:type="dxa"/>
            <w:vAlign w:val="center"/>
          </w:tcPr>
          <w:p w14:paraId="17E60BCC">
            <w:pPr>
              <w:spacing w:line="360" w:lineRule="auto"/>
              <w:jc w:val="center"/>
              <w:rPr>
                <w:rFonts w:ascii="仿宋" w:hAnsi="仿宋" w:eastAsia="仿宋"/>
                <w:sz w:val="24"/>
              </w:rPr>
            </w:pPr>
            <w:r>
              <w:rPr>
                <w:rFonts w:ascii="仿宋" w:hAnsi="仿宋" w:eastAsia="仿宋" w:cs="宋体"/>
                <w:kern w:val="0"/>
                <w:sz w:val="24"/>
              </w:rPr>
              <w:t>0.25%</w:t>
            </w:r>
          </w:p>
        </w:tc>
        <w:tc>
          <w:tcPr>
            <w:tcW w:w="1914" w:type="dxa"/>
            <w:vAlign w:val="center"/>
          </w:tcPr>
          <w:p w14:paraId="452D2FA2">
            <w:pPr>
              <w:spacing w:line="360" w:lineRule="auto"/>
              <w:jc w:val="center"/>
              <w:rPr>
                <w:rFonts w:ascii="仿宋" w:hAnsi="仿宋" w:eastAsia="仿宋"/>
                <w:sz w:val="24"/>
              </w:rPr>
            </w:pPr>
            <w:r>
              <w:rPr>
                <w:rFonts w:ascii="仿宋" w:hAnsi="仿宋" w:eastAsia="仿宋" w:cs="宋体"/>
                <w:kern w:val="0"/>
                <w:sz w:val="24"/>
              </w:rPr>
              <w:t>0.35%</w:t>
            </w:r>
          </w:p>
        </w:tc>
      </w:tr>
      <w:tr w14:paraId="6A9C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2B3700C3">
            <w:pPr>
              <w:spacing w:line="360" w:lineRule="auto"/>
              <w:rPr>
                <w:rFonts w:ascii="仿宋" w:hAnsi="仿宋" w:eastAsia="仿宋"/>
                <w:sz w:val="24"/>
              </w:rPr>
            </w:pPr>
            <w:r>
              <w:rPr>
                <w:rFonts w:hint="eastAsia" w:ascii="仿宋" w:hAnsi="仿宋" w:eastAsia="仿宋"/>
                <w:sz w:val="24"/>
              </w:rPr>
              <w:t>5000万元～1亿元</w:t>
            </w:r>
          </w:p>
        </w:tc>
        <w:tc>
          <w:tcPr>
            <w:tcW w:w="1914" w:type="dxa"/>
            <w:vAlign w:val="center"/>
          </w:tcPr>
          <w:p w14:paraId="5600F829">
            <w:pPr>
              <w:spacing w:line="360" w:lineRule="auto"/>
              <w:jc w:val="center"/>
              <w:rPr>
                <w:rFonts w:ascii="仿宋" w:hAnsi="仿宋" w:eastAsia="仿宋"/>
                <w:sz w:val="24"/>
              </w:rPr>
            </w:pPr>
            <w:r>
              <w:rPr>
                <w:rFonts w:ascii="仿宋" w:hAnsi="仿宋" w:eastAsia="仿宋" w:cs="宋体"/>
                <w:kern w:val="0"/>
                <w:sz w:val="24"/>
              </w:rPr>
              <w:t>0.25%</w:t>
            </w:r>
          </w:p>
        </w:tc>
        <w:tc>
          <w:tcPr>
            <w:tcW w:w="1946" w:type="dxa"/>
            <w:vAlign w:val="center"/>
          </w:tcPr>
          <w:p w14:paraId="7B5A37B8">
            <w:pPr>
              <w:spacing w:line="360" w:lineRule="auto"/>
              <w:jc w:val="center"/>
              <w:rPr>
                <w:rFonts w:ascii="仿宋" w:hAnsi="仿宋" w:eastAsia="仿宋"/>
                <w:sz w:val="24"/>
              </w:rPr>
            </w:pPr>
            <w:r>
              <w:rPr>
                <w:rFonts w:ascii="仿宋" w:hAnsi="仿宋" w:eastAsia="仿宋" w:cs="宋体"/>
                <w:kern w:val="0"/>
                <w:sz w:val="24"/>
              </w:rPr>
              <w:t>0.1%</w:t>
            </w:r>
          </w:p>
        </w:tc>
        <w:tc>
          <w:tcPr>
            <w:tcW w:w="1914" w:type="dxa"/>
            <w:vAlign w:val="center"/>
          </w:tcPr>
          <w:p w14:paraId="10D0546B">
            <w:pPr>
              <w:spacing w:line="360" w:lineRule="auto"/>
              <w:jc w:val="center"/>
              <w:rPr>
                <w:rFonts w:ascii="仿宋" w:hAnsi="仿宋" w:eastAsia="仿宋"/>
                <w:sz w:val="24"/>
              </w:rPr>
            </w:pPr>
            <w:r>
              <w:rPr>
                <w:rFonts w:ascii="仿宋" w:hAnsi="仿宋" w:eastAsia="仿宋" w:cs="宋体"/>
                <w:kern w:val="0"/>
                <w:sz w:val="24"/>
              </w:rPr>
              <w:t>0.2%</w:t>
            </w:r>
          </w:p>
        </w:tc>
      </w:tr>
      <w:tr w14:paraId="18DB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96D9AD1">
            <w:pPr>
              <w:spacing w:line="360" w:lineRule="auto"/>
              <w:rPr>
                <w:rFonts w:ascii="仿宋" w:hAnsi="仿宋" w:eastAsia="仿宋"/>
                <w:sz w:val="24"/>
              </w:rPr>
            </w:pPr>
            <w:r>
              <w:rPr>
                <w:rFonts w:hint="eastAsia" w:ascii="仿宋" w:hAnsi="仿宋" w:eastAsia="仿宋"/>
                <w:sz w:val="24"/>
              </w:rPr>
              <w:t>1～5亿元</w:t>
            </w:r>
          </w:p>
        </w:tc>
        <w:tc>
          <w:tcPr>
            <w:tcW w:w="1914" w:type="dxa"/>
            <w:vAlign w:val="center"/>
          </w:tcPr>
          <w:p w14:paraId="5EBB3911">
            <w:pPr>
              <w:spacing w:line="360" w:lineRule="auto"/>
              <w:jc w:val="center"/>
              <w:rPr>
                <w:rFonts w:ascii="仿宋" w:hAnsi="仿宋" w:eastAsia="仿宋"/>
                <w:sz w:val="24"/>
              </w:rPr>
            </w:pPr>
            <w:r>
              <w:rPr>
                <w:rFonts w:hint="eastAsia" w:ascii="仿宋" w:hAnsi="仿宋" w:eastAsia="仿宋"/>
                <w:sz w:val="24"/>
              </w:rPr>
              <w:t>0.05%</w:t>
            </w:r>
          </w:p>
        </w:tc>
        <w:tc>
          <w:tcPr>
            <w:tcW w:w="1946" w:type="dxa"/>
            <w:vAlign w:val="center"/>
          </w:tcPr>
          <w:p w14:paraId="227D5091">
            <w:pPr>
              <w:spacing w:line="360" w:lineRule="auto"/>
              <w:jc w:val="center"/>
              <w:rPr>
                <w:rFonts w:ascii="仿宋" w:hAnsi="仿宋" w:eastAsia="仿宋"/>
                <w:sz w:val="24"/>
              </w:rPr>
            </w:pPr>
            <w:r>
              <w:rPr>
                <w:rFonts w:hint="eastAsia" w:ascii="仿宋" w:hAnsi="仿宋" w:eastAsia="仿宋"/>
                <w:sz w:val="24"/>
              </w:rPr>
              <w:t>0.05%</w:t>
            </w:r>
          </w:p>
        </w:tc>
        <w:tc>
          <w:tcPr>
            <w:tcW w:w="1914" w:type="dxa"/>
            <w:vAlign w:val="center"/>
          </w:tcPr>
          <w:p w14:paraId="115B4C06">
            <w:pPr>
              <w:spacing w:line="360" w:lineRule="auto"/>
              <w:jc w:val="center"/>
              <w:rPr>
                <w:rFonts w:ascii="仿宋" w:hAnsi="仿宋" w:eastAsia="仿宋"/>
                <w:sz w:val="24"/>
              </w:rPr>
            </w:pPr>
            <w:r>
              <w:rPr>
                <w:rFonts w:hint="eastAsia" w:ascii="仿宋" w:hAnsi="仿宋" w:eastAsia="仿宋"/>
                <w:sz w:val="24"/>
              </w:rPr>
              <w:t>0.05%</w:t>
            </w:r>
          </w:p>
        </w:tc>
      </w:tr>
      <w:tr w14:paraId="38B3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06" w:type="dxa"/>
            <w:vAlign w:val="center"/>
          </w:tcPr>
          <w:p w14:paraId="50B51331">
            <w:pPr>
              <w:spacing w:line="360" w:lineRule="auto"/>
              <w:rPr>
                <w:rFonts w:ascii="仿宋" w:hAnsi="仿宋" w:eastAsia="仿宋"/>
                <w:sz w:val="24"/>
              </w:rPr>
            </w:pPr>
            <w:r>
              <w:rPr>
                <w:rFonts w:hint="eastAsia" w:ascii="仿宋" w:hAnsi="仿宋" w:eastAsia="仿宋"/>
                <w:sz w:val="24"/>
              </w:rPr>
              <w:t>5～10亿元</w:t>
            </w:r>
          </w:p>
        </w:tc>
        <w:tc>
          <w:tcPr>
            <w:tcW w:w="1914" w:type="dxa"/>
            <w:vAlign w:val="center"/>
          </w:tcPr>
          <w:p w14:paraId="79FBE1F3">
            <w:pPr>
              <w:spacing w:line="360" w:lineRule="auto"/>
              <w:jc w:val="center"/>
              <w:rPr>
                <w:rFonts w:ascii="仿宋" w:hAnsi="仿宋" w:eastAsia="仿宋"/>
                <w:sz w:val="24"/>
              </w:rPr>
            </w:pPr>
            <w:r>
              <w:rPr>
                <w:rFonts w:hint="eastAsia" w:ascii="仿宋" w:hAnsi="仿宋" w:eastAsia="仿宋"/>
                <w:sz w:val="24"/>
              </w:rPr>
              <w:t>0.035%</w:t>
            </w:r>
          </w:p>
        </w:tc>
        <w:tc>
          <w:tcPr>
            <w:tcW w:w="1946" w:type="dxa"/>
            <w:vAlign w:val="center"/>
          </w:tcPr>
          <w:p w14:paraId="749C5D59">
            <w:pPr>
              <w:spacing w:line="360" w:lineRule="auto"/>
              <w:jc w:val="center"/>
              <w:rPr>
                <w:rFonts w:ascii="仿宋" w:hAnsi="仿宋" w:eastAsia="仿宋"/>
                <w:sz w:val="24"/>
              </w:rPr>
            </w:pPr>
            <w:r>
              <w:rPr>
                <w:rFonts w:hint="eastAsia" w:ascii="仿宋" w:hAnsi="仿宋" w:eastAsia="仿宋"/>
                <w:sz w:val="24"/>
              </w:rPr>
              <w:t>0.035%</w:t>
            </w:r>
          </w:p>
        </w:tc>
        <w:tc>
          <w:tcPr>
            <w:tcW w:w="1914" w:type="dxa"/>
            <w:vAlign w:val="center"/>
          </w:tcPr>
          <w:p w14:paraId="46A77940">
            <w:pPr>
              <w:spacing w:line="360" w:lineRule="auto"/>
              <w:jc w:val="center"/>
              <w:rPr>
                <w:rFonts w:ascii="仿宋" w:hAnsi="仿宋" w:eastAsia="仿宋"/>
                <w:sz w:val="24"/>
              </w:rPr>
            </w:pPr>
            <w:r>
              <w:rPr>
                <w:rFonts w:hint="eastAsia" w:ascii="仿宋" w:hAnsi="仿宋" w:eastAsia="仿宋"/>
                <w:sz w:val="24"/>
              </w:rPr>
              <w:t>0.035%</w:t>
            </w:r>
          </w:p>
        </w:tc>
      </w:tr>
      <w:tr w14:paraId="6912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17B0FE2">
            <w:pPr>
              <w:spacing w:line="360" w:lineRule="auto"/>
              <w:rPr>
                <w:rFonts w:ascii="仿宋" w:hAnsi="仿宋" w:eastAsia="仿宋"/>
                <w:sz w:val="24"/>
              </w:rPr>
            </w:pPr>
            <w:r>
              <w:rPr>
                <w:rFonts w:hint="eastAsia" w:ascii="仿宋" w:hAnsi="仿宋" w:eastAsia="仿宋"/>
                <w:sz w:val="24"/>
              </w:rPr>
              <w:t>10～50亿元</w:t>
            </w:r>
          </w:p>
        </w:tc>
        <w:tc>
          <w:tcPr>
            <w:tcW w:w="1914" w:type="dxa"/>
            <w:vAlign w:val="center"/>
          </w:tcPr>
          <w:p w14:paraId="5109400E">
            <w:pPr>
              <w:spacing w:line="360" w:lineRule="auto"/>
              <w:jc w:val="center"/>
              <w:rPr>
                <w:rFonts w:ascii="仿宋" w:hAnsi="仿宋" w:eastAsia="仿宋"/>
                <w:sz w:val="24"/>
              </w:rPr>
            </w:pPr>
            <w:r>
              <w:rPr>
                <w:rFonts w:hint="eastAsia" w:ascii="仿宋" w:hAnsi="仿宋" w:eastAsia="仿宋"/>
                <w:sz w:val="24"/>
              </w:rPr>
              <w:t>0.008%</w:t>
            </w:r>
          </w:p>
        </w:tc>
        <w:tc>
          <w:tcPr>
            <w:tcW w:w="1946" w:type="dxa"/>
            <w:vAlign w:val="center"/>
          </w:tcPr>
          <w:p w14:paraId="37A71428">
            <w:pPr>
              <w:spacing w:line="360" w:lineRule="auto"/>
              <w:jc w:val="center"/>
              <w:rPr>
                <w:rFonts w:ascii="仿宋" w:hAnsi="仿宋" w:eastAsia="仿宋"/>
                <w:sz w:val="24"/>
              </w:rPr>
            </w:pPr>
            <w:r>
              <w:rPr>
                <w:rFonts w:hint="eastAsia" w:ascii="仿宋" w:hAnsi="仿宋" w:eastAsia="仿宋"/>
                <w:sz w:val="24"/>
              </w:rPr>
              <w:t>0.008%</w:t>
            </w:r>
          </w:p>
        </w:tc>
        <w:tc>
          <w:tcPr>
            <w:tcW w:w="1914" w:type="dxa"/>
            <w:vAlign w:val="center"/>
          </w:tcPr>
          <w:p w14:paraId="28D80683">
            <w:pPr>
              <w:spacing w:line="360" w:lineRule="auto"/>
              <w:jc w:val="center"/>
              <w:rPr>
                <w:rFonts w:ascii="仿宋" w:hAnsi="仿宋" w:eastAsia="仿宋"/>
                <w:sz w:val="24"/>
              </w:rPr>
            </w:pPr>
            <w:r>
              <w:rPr>
                <w:rFonts w:hint="eastAsia" w:ascii="仿宋" w:hAnsi="仿宋" w:eastAsia="仿宋"/>
                <w:sz w:val="24"/>
              </w:rPr>
              <w:t>0.008%</w:t>
            </w:r>
          </w:p>
        </w:tc>
      </w:tr>
      <w:tr w14:paraId="5526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18FC3231">
            <w:pPr>
              <w:spacing w:line="360" w:lineRule="auto"/>
              <w:rPr>
                <w:rFonts w:ascii="仿宋" w:hAnsi="仿宋" w:eastAsia="仿宋"/>
                <w:sz w:val="24"/>
              </w:rPr>
            </w:pPr>
            <w:r>
              <w:rPr>
                <w:rFonts w:hint="eastAsia" w:ascii="仿宋" w:hAnsi="仿宋" w:eastAsia="仿宋"/>
                <w:sz w:val="24"/>
              </w:rPr>
              <w:t>50～100亿元</w:t>
            </w:r>
          </w:p>
        </w:tc>
        <w:tc>
          <w:tcPr>
            <w:tcW w:w="1914" w:type="dxa"/>
            <w:vAlign w:val="center"/>
          </w:tcPr>
          <w:p w14:paraId="7C016E13">
            <w:pPr>
              <w:spacing w:line="360" w:lineRule="auto"/>
              <w:jc w:val="center"/>
              <w:rPr>
                <w:rFonts w:ascii="仿宋" w:hAnsi="仿宋" w:eastAsia="仿宋"/>
                <w:sz w:val="24"/>
              </w:rPr>
            </w:pPr>
            <w:r>
              <w:rPr>
                <w:rFonts w:hint="eastAsia" w:ascii="仿宋" w:hAnsi="仿宋" w:eastAsia="仿宋"/>
                <w:sz w:val="24"/>
              </w:rPr>
              <w:t>0.006%</w:t>
            </w:r>
          </w:p>
        </w:tc>
        <w:tc>
          <w:tcPr>
            <w:tcW w:w="1946" w:type="dxa"/>
            <w:vAlign w:val="center"/>
          </w:tcPr>
          <w:p w14:paraId="62D54793">
            <w:pPr>
              <w:spacing w:line="360" w:lineRule="auto"/>
              <w:jc w:val="center"/>
              <w:rPr>
                <w:rFonts w:ascii="仿宋" w:hAnsi="仿宋" w:eastAsia="仿宋"/>
                <w:sz w:val="24"/>
              </w:rPr>
            </w:pPr>
            <w:r>
              <w:rPr>
                <w:rFonts w:hint="eastAsia" w:ascii="仿宋" w:hAnsi="仿宋" w:eastAsia="仿宋"/>
                <w:sz w:val="24"/>
              </w:rPr>
              <w:t>0.006%</w:t>
            </w:r>
          </w:p>
        </w:tc>
        <w:tc>
          <w:tcPr>
            <w:tcW w:w="1914" w:type="dxa"/>
            <w:vAlign w:val="center"/>
          </w:tcPr>
          <w:p w14:paraId="356F588A">
            <w:pPr>
              <w:spacing w:line="360" w:lineRule="auto"/>
              <w:jc w:val="center"/>
              <w:rPr>
                <w:rFonts w:ascii="仿宋" w:hAnsi="仿宋" w:eastAsia="仿宋"/>
                <w:sz w:val="24"/>
              </w:rPr>
            </w:pPr>
            <w:r>
              <w:rPr>
                <w:rFonts w:hint="eastAsia" w:ascii="仿宋" w:hAnsi="仿宋" w:eastAsia="仿宋"/>
                <w:sz w:val="24"/>
              </w:rPr>
              <w:t>0.006%</w:t>
            </w:r>
          </w:p>
        </w:tc>
      </w:tr>
      <w:tr w14:paraId="0F4D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006" w:type="dxa"/>
            <w:vAlign w:val="center"/>
          </w:tcPr>
          <w:p w14:paraId="3BEEFAC0">
            <w:pPr>
              <w:spacing w:line="360" w:lineRule="auto"/>
              <w:rPr>
                <w:rFonts w:ascii="仿宋" w:hAnsi="仿宋" w:eastAsia="仿宋"/>
                <w:sz w:val="24"/>
              </w:rPr>
            </w:pPr>
            <w:r>
              <w:rPr>
                <w:rFonts w:hint="eastAsia" w:ascii="仿宋" w:hAnsi="仿宋" w:eastAsia="仿宋"/>
                <w:sz w:val="24"/>
              </w:rPr>
              <w:t>100亿以上</w:t>
            </w:r>
          </w:p>
        </w:tc>
        <w:tc>
          <w:tcPr>
            <w:tcW w:w="1914" w:type="dxa"/>
            <w:vAlign w:val="center"/>
          </w:tcPr>
          <w:p w14:paraId="07C3CF31">
            <w:pPr>
              <w:spacing w:line="360" w:lineRule="auto"/>
              <w:jc w:val="center"/>
              <w:rPr>
                <w:rFonts w:ascii="仿宋" w:hAnsi="仿宋" w:eastAsia="仿宋"/>
                <w:sz w:val="24"/>
              </w:rPr>
            </w:pPr>
            <w:r>
              <w:rPr>
                <w:rFonts w:hint="eastAsia" w:ascii="仿宋" w:hAnsi="仿宋" w:eastAsia="仿宋"/>
                <w:sz w:val="24"/>
              </w:rPr>
              <w:t>0.004%</w:t>
            </w:r>
          </w:p>
        </w:tc>
        <w:tc>
          <w:tcPr>
            <w:tcW w:w="1946" w:type="dxa"/>
            <w:vAlign w:val="center"/>
          </w:tcPr>
          <w:p w14:paraId="5147D4FD">
            <w:pPr>
              <w:spacing w:line="360" w:lineRule="auto"/>
              <w:jc w:val="center"/>
              <w:rPr>
                <w:rFonts w:ascii="仿宋" w:hAnsi="仿宋" w:eastAsia="仿宋"/>
                <w:sz w:val="24"/>
              </w:rPr>
            </w:pPr>
            <w:r>
              <w:rPr>
                <w:rFonts w:hint="eastAsia" w:ascii="仿宋" w:hAnsi="仿宋" w:eastAsia="仿宋"/>
                <w:sz w:val="24"/>
              </w:rPr>
              <w:t>0.004%</w:t>
            </w:r>
          </w:p>
        </w:tc>
        <w:tc>
          <w:tcPr>
            <w:tcW w:w="1914" w:type="dxa"/>
            <w:vAlign w:val="center"/>
          </w:tcPr>
          <w:p w14:paraId="398F424E">
            <w:pPr>
              <w:spacing w:line="360" w:lineRule="auto"/>
              <w:jc w:val="center"/>
              <w:rPr>
                <w:rFonts w:ascii="仿宋" w:hAnsi="仿宋" w:eastAsia="仿宋"/>
                <w:sz w:val="24"/>
              </w:rPr>
            </w:pPr>
            <w:r>
              <w:rPr>
                <w:rFonts w:hint="eastAsia" w:ascii="仿宋" w:hAnsi="仿宋" w:eastAsia="仿宋"/>
                <w:sz w:val="24"/>
              </w:rPr>
              <w:t>0.004%</w:t>
            </w:r>
          </w:p>
        </w:tc>
      </w:tr>
    </w:tbl>
    <w:p w14:paraId="318A4B58">
      <w:pPr>
        <w:spacing w:line="360" w:lineRule="auto"/>
        <w:ind w:firstLine="480" w:firstLineChars="200"/>
        <w:rPr>
          <w:rFonts w:ascii="仿宋" w:hAnsi="仿宋" w:eastAsia="仿宋" w:cs="宋体"/>
          <w:sz w:val="24"/>
        </w:rPr>
      </w:pPr>
      <w:r>
        <w:rPr>
          <w:rFonts w:hint="eastAsia" w:ascii="仿宋" w:hAnsi="仿宋" w:eastAsia="仿宋"/>
          <w:sz w:val="24"/>
        </w:rPr>
        <w:t>注:</w:t>
      </w:r>
      <w:r>
        <w:rPr>
          <w:rFonts w:ascii="仿宋" w:hAnsi="仿宋" w:eastAsia="仿宋" w:cs="宋体"/>
          <w:sz w:val="24"/>
        </w:rPr>
        <w:t xml:space="preserve"> </w:t>
      </w:r>
    </w:p>
    <w:p w14:paraId="1F3B977C">
      <w:pPr>
        <w:spacing w:line="360" w:lineRule="auto"/>
        <w:ind w:firstLine="480" w:firstLineChars="200"/>
        <w:rPr>
          <w:rFonts w:ascii="仿宋" w:hAnsi="仿宋" w:eastAsia="仿宋" w:cs="宋体"/>
          <w:sz w:val="24"/>
        </w:rPr>
      </w:pPr>
      <w:r>
        <w:rPr>
          <w:rFonts w:hint="eastAsia" w:ascii="仿宋" w:hAnsi="仿宋" w:eastAsia="仿宋" w:cs="宋体"/>
          <w:sz w:val="24"/>
        </w:rPr>
        <w:t>（1）</w:t>
      </w:r>
      <w:r>
        <w:rPr>
          <w:rFonts w:ascii="仿宋" w:hAnsi="仿宋" w:eastAsia="仿宋" w:cs="宋体"/>
          <w:sz w:val="24"/>
        </w:rPr>
        <w:t>按本表费率计算的收费为</w:t>
      </w:r>
      <w:r>
        <w:rPr>
          <w:rFonts w:hint="eastAsia" w:ascii="仿宋" w:hAnsi="仿宋" w:eastAsia="仿宋" w:cs="宋体"/>
          <w:sz w:val="24"/>
        </w:rPr>
        <w:t>采购</w:t>
      </w:r>
      <w:r>
        <w:rPr>
          <w:rFonts w:ascii="仿宋" w:hAnsi="仿宋" w:eastAsia="仿宋" w:cs="宋体"/>
          <w:sz w:val="24"/>
        </w:rPr>
        <w:t>代理的收费基准价格</w:t>
      </w:r>
      <w:r>
        <w:rPr>
          <w:rFonts w:hint="eastAsia" w:ascii="仿宋" w:hAnsi="仿宋" w:eastAsia="仿宋" w:cs="宋体"/>
          <w:sz w:val="24"/>
        </w:rPr>
        <w:t>；</w:t>
      </w:r>
    </w:p>
    <w:p w14:paraId="7CD0C7E2">
      <w:pPr>
        <w:spacing w:line="360" w:lineRule="auto"/>
        <w:ind w:firstLine="480" w:firstLineChars="200"/>
        <w:rPr>
          <w:rFonts w:ascii="仿宋" w:hAnsi="仿宋" w:eastAsia="仿宋" w:cs="宋体"/>
          <w:sz w:val="24"/>
        </w:rPr>
      </w:pPr>
      <w:r>
        <w:rPr>
          <w:rFonts w:hint="eastAsia" w:ascii="仿宋" w:hAnsi="仿宋" w:eastAsia="仿宋" w:cs="宋体"/>
          <w:sz w:val="24"/>
        </w:rPr>
        <w:t>（2）采购</w:t>
      </w:r>
      <w:r>
        <w:rPr>
          <w:rFonts w:ascii="仿宋" w:hAnsi="仿宋" w:eastAsia="仿宋" w:cs="宋体"/>
          <w:sz w:val="24"/>
        </w:rPr>
        <w:t>代理收费按差额定率累进法计算。</w:t>
      </w:r>
    </w:p>
    <w:p w14:paraId="350F4946">
      <w:pPr>
        <w:spacing w:line="360" w:lineRule="auto"/>
        <w:ind w:firstLine="480" w:firstLineChars="200"/>
        <w:rPr>
          <w:rFonts w:ascii="仿宋" w:hAnsi="仿宋" w:eastAsia="仿宋" w:cs="宋体"/>
          <w:sz w:val="24"/>
        </w:rPr>
      </w:pPr>
      <w:r>
        <w:rPr>
          <w:rFonts w:ascii="仿宋" w:hAnsi="仿宋" w:eastAsia="仿宋" w:cs="宋体"/>
          <w:sz w:val="24"/>
        </w:rPr>
        <w:t>例如：某</w:t>
      </w:r>
      <w:r>
        <w:rPr>
          <w:rFonts w:hint="eastAsia" w:ascii="仿宋" w:hAnsi="仿宋" w:eastAsia="仿宋" w:cs="宋体"/>
          <w:sz w:val="24"/>
        </w:rPr>
        <w:t>货物采购</w:t>
      </w:r>
      <w:r>
        <w:rPr>
          <w:rFonts w:ascii="仿宋" w:hAnsi="仿宋" w:eastAsia="仿宋" w:cs="宋体"/>
          <w:sz w:val="24"/>
        </w:rPr>
        <w:t>代理业务</w:t>
      </w:r>
      <w:r>
        <w:rPr>
          <w:rFonts w:hint="eastAsia" w:ascii="仿宋" w:hAnsi="仿宋" w:eastAsia="仿宋" w:cs="宋体"/>
          <w:sz w:val="24"/>
        </w:rPr>
        <w:t>中标</w:t>
      </w:r>
      <w:r>
        <w:rPr>
          <w:rFonts w:ascii="仿宋" w:hAnsi="仿宋" w:eastAsia="仿宋" w:cs="宋体"/>
          <w:sz w:val="24"/>
        </w:rPr>
        <w:t>金额</w:t>
      </w:r>
      <w:r>
        <w:rPr>
          <w:rFonts w:hint="eastAsia" w:ascii="仿宋" w:hAnsi="仿宋" w:eastAsia="仿宋" w:cs="宋体"/>
          <w:sz w:val="24"/>
        </w:rPr>
        <w:t>或者暂定价</w:t>
      </w:r>
      <w:r>
        <w:rPr>
          <w:rFonts w:ascii="仿宋" w:hAnsi="仿宋" w:eastAsia="仿宋" w:cs="宋体"/>
          <w:sz w:val="24"/>
        </w:rPr>
        <w:t>为200万元，计算</w:t>
      </w:r>
      <w:r>
        <w:rPr>
          <w:rFonts w:hint="eastAsia" w:ascii="仿宋" w:hAnsi="仿宋" w:eastAsia="仿宋" w:cs="宋体"/>
          <w:sz w:val="24"/>
        </w:rPr>
        <w:t>采购</w:t>
      </w:r>
      <w:r>
        <w:rPr>
          <w:rFonts w:ascii="仿宋" w:hAnsi="仿宋" w:eastAsia="仿宋" w:cs="宋体"/>
          <w:sz w:val="24"/>
        </w:rPr>
        <w:t>代理收费额如下：</w:t>
      </w:r>
    </w:p>
    <w:p w14:paraId="7ABC78C2">
      <w:pPr>
        <w:spacing w:line="360" w:lineRule="auto"/>
        <w:ind w:firstLine="480" w:firstLineChars="200"/>
        <w:rPr>
          <w:rFonts w:ascii="仿宋" w:hAnsi="仿宋" w:eastAsia="仿宋" w:cs="宋体"/>
          <w:sz w:val="24"/>
        </w:rPr>
      </w:pPr>
      <w:r>
        <w:rPr>
          <w:rFonts w:ascii="仿宋" w:hAnsi="仿宋" w:eastAsia="仿宋" w:cs="宋体"/>
          <w:sz w:val="24"/>
        </w:rPr>
        <w:t>100万元×l.5％＝1.5万元</w:t>
      </w:r>
    </w:p>
    <w:p w14:paraId="40DB08CB">
      <w:pPr>
        <w:spacing w:line="360" w:lineRule="auto"/>
        <w:ind w:firstLine="480" w:firstLineChars="200"/>
        <w:rPr>
          <w:rFonts w:ascii="仿宋" w:hAnsi="仿宋" w:eastAsia="仿宋" w:cs="宋体"/>
          <w:sz w:val="24"/>
        </w:rPr>
      </w:pPr>
      <w:r>
        <w:rPr>
          <w:rFonts w:ascii="仿宋" w:hAnsi="仿宋" w:eastAsia="仿宋" w:cs="宋体"/>
          <w:sz w:val="24"/>
        </w:rPr>
        <w:t>（200－100）万元 ×1.1％＝1.1万元</w:t>
      </w:r>
    </w:p>
    <w:p w14:paraId="3AC692D0">
      <w:pPr>
        <w:spacing w:line="360" w:lineRule="auto"/>
        <w:ind w:firstLine="480" w:firstLineChars="200"/>
        <w:rPr>
          <w:rFonts w:ascii="仿宋" w:hAnsi="仿宋" w:eastAsia="仿宋" w:cs="宋体"/>
          <w:sz w:val="24"/>
        </w:rPr>
      </w:pPr>
      <w:r>
        <w:rPr>
          <w:rFonts w:ascii="仿宋" w:hAnsi="仿宋" w:eastAsia="仿宋" w:cs="宋体"/>
          <w:sz w:val="24"/>
        </w:rPr>
        <w:t>合计收费＝1.5</w:t>
      </w:r>
      <w:r>
        <w:rPr>
          <w:rFonts w:hint="eastAsia" w:ascii="仿宋" w:hAnsi="仿宋" w:eastAsia="仿宋" w:cs="宋体"/>
          <w:sz w:val="24"/>
        </w:rPr>
        <w:t>+</w:t>
      </w:r>
      <w:r>
        <w:rPr>
          <w:rFonts w:ascii="仿宋" w:hAnsi="仿宋" w:eastAsia="仿宋" w:cs="宋体"/>
          <w:sz w:val="24"/>
        </w:rPr>
        <w:t>1.1＝2.6（万元）</w:t>
      </w:r>
    </w:p>
    <w:p w14:paraId="34382785">
      <w:pPr>
        <w:spacing w:line="360" w:lineRule="auto"/>
        <w:ind w:firstLine="480" w:firstLineChars="20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9</w:t>
      </w:r>
      <w:r>
        <w:rPr>
          <w:rFonts w:ascii="仿宋" w:hAnsi="仿宋" w:eastAsia="仿宋" w:cs="宋体"/>
          <w:sz w:val="24"/>
        </w:rPr>
        <w:t>.</w:t>
      </w:r>
      <w:r>
        <w:rPr>
          <w:rFonts w:hint="eastAsia" w:ascii="仿宋" w:hAnsi="仿宋" w:eastAsia="仿宋" w:cs="宋体"/>
          <w:sz w:val="24"/>
        </w:rPr>
        <w:t>3</w:t>
      </w:r>
      <w:r>
        <w:rPr>
          <w:rFonts w:ascii="仿宋" w:hAnsi="仿宋" w:eastAsia="仿宋" w:cs="宋体"/>
          <w:sz w:val="24"/>
        </w:rPr>
        <w:t xml:space="preserve"> </w:t>
      </w:r>
      <w:r>
        <w:rPr>
          <w:rFonts w:hint="eastAsia" w:ascii="仿宋" w:hAnsi="仿宋" w:eastAsia="仿宋" w:cs="宋体"/>
          <w:sz w:val="24"/>
        </w:rPr>
        <w:t>代理服务费交纳</w:t>
      </w:r>
      <w:r>
        <w:rPr>
          <w:rFonts w:ascii="仿宋" w:hAnsi="仿宋" w:eastAsia="仿宋" w:cs="宋体"/>
          <w:sz w:val="24"/>
        </w:rPr>
        <w:t>银行</w:t>
      </w:r>
      <w:r>
        <w:rPr>
          <w:rFonts w:hint="eastAsia" w:ascii="仿宋" w:hAnsi="仿宋" w:eastAsia="仿宋" w:cs="宋体"/>
          <w:sz w:val="24"/>
        </w:rPr>
        <w:t>账</w:t>
      </w:r>
      <w:r>
        <w:rPr>
          <w:rFonts w:ascii="仿宋" w:hAnsi="仿宋" w:eastAsia="仿宋" w:cs="宋体"/>
          <w:sz w:val="24"/>
        </w:rPr>
        <w:t>号信息</w:t>
      </w:r>
      <w:r>
        <w:rPr>
          <w:rFonts w:hint="eastAsia" w:ascii="仿宋" w:hAnsi="仿宋" w:eastAsia="仿宋" w:cs="宋体"/>
          <w:sz w:val="24"/>
        </w:rPr>
        <w:t>：详见“投标人须知前附表”</w:t>
      </w:r>
    </w:p>
    <w:p w14:paraId="1006AF81">
      <w:pPr>
        <w:pStyle w:val="5"/>
        <w:keepNext w:val="0"/>
        <w:keepLines w:val="0"/>
        <w:spacing w:before="0" w:after="0" w:line="360" w:lineRule="auto"/>
        <w:ind w:left="420" w:leftChars="200" w:firstLine="480"/>
        <w:rPr>
          <w:rFonts w:ascii="仿宋" w:hAnsi="仿宋" w:eastAsia="仿宋"/>
          <w:sz w:val="24"/>
        </w:rPr>
      </w:pPr>
      <w:r>
        <w:rPr>
          <w:rFonts w:ascii="仿宋" w:hAnsi="仿宋" w:eastAsia="仿宋"/>
          <w:sz w:val="24"/>
        </w:rPr>
        <w:t>40. 需要补充的其他内容</w:t>
      </w:r>
    </w:p>
    <w:p w14:paraId="3E667656">
      <w:pPr>
        <w:spacing w:line="360" w:lineRule="auto"/>
        <w:ind w:firstLine="480" w:firstLineChars="200"/>
        <w:rPr>
          <w:rFonts w:ascii="仿宋" w:hAnsi="仿宋" w:eastAsia="仿宋" w:cs="宋体"/>
          <w:sz w:val="24"/>
        </w:rPr>
      </w:pPr>
      <w:r>
        <w:rPr>
          <w:rFonts w:hint="eastAsia" w:ascii="仿宋" w:hAnsi="仿宋" w:eastAsia="仿宋" w:cs="宋体"/>
          <w:sz w:val="24"/>
        </w:rPr>
        <w:t>40.1本招标文件解释规则详见“投标人须知前附表”。</w:t>
      </w:r>
    </w:p>
    <w:p w14:paraId="5CA173CD">
      <w:pPr>
        <w:spacing w:line="360" w:lineRule="auto"/>
        <w:ind w:firstLine="480" w:firstLineChars="200"/>
        <w:rPr>
          <w:rFonts w:ascii="仿宋" w:hAnsi="仿宋" w:eastAsia="仿宋" w:cs="宋体"/>
          <w:sz w:val="24"/>
        </w:rPr>
      </w:pPr>
      <w:r>
        <w:rPr>
          <w:rFonts w:hint="eastAsia" w:ascii="仿宋" w:hAnsi="仿宋" w:eastAsia="仿宋" w:cs="宋体"/>
          <w:sz w:val="24"/>
        </w:rPr>
        <w:t>40.2 其他事项详见“投标人须知前附表”。</w:t>
      </w:r>
    </w:p>
    <w:p w14:paraId="506E592E">
      <w:pPr>
        <w:spacing w:line="360" w:lineRule="auto"/>
        <w:ind w:firstLine="480" w:firstLineChars="200"/>
        <w:rPr>
          <w:rFonts w:ascii="仿宋" w:hAnsi="仿宋" w:eastAsia="仿宋" w:cs="宋体"/>
          <w:sz w:val="24"/>
        </w:rPr>
      </w:pPr>
      <w:r>
        <w:rPr>
          <w:rFonts w:hint="eastAsia" w:ascii="仿宋" w:hAnsi="仿宋" w:eastAsia="仿宋" w:cs="宋体"/>
          <w:sz w:val="24"/>
        </w:rPr>
        <w:t>40.3</w:t>
      </w:r>
      <w:bookmarkStart w:id="157" w:name="_Hlk65857140"/>
      <w:r>
        <w:rPr>
          <w:rFonts w:hint="eastAsia" w:ascii="仿宋" w:hAnsi="仿宋" w:eastAsia="仿宋" w:cs="宋体"/>
          <w:sz w:val="24"/>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1A37CE7E">
      <w:pPr>
        <w:spacing w:line="360" w:lineRule="auto"/>
        <w:ind w:firstLine="480" w:firstLineChars="200"/>
        <w:rPr>
          <w:rFonts w:ascii="仿宋" w:hAnsi="仿宋" w:eastAsia="仿宋" w:cs="宋体"/>
          <w:sz w:val="24"/>
        </w:rPr>
      </w:pPr>
      <w:r>
        <w:rPr>
          <w:rFonts w:hint="eastAsia" w:ascii="仿宋" w:hAnsi="仿宋" w:eastAsia="仿宋" w:cs="宋体"/>
          <w:sz w:val="24"/>
        </w:rPr>
        <w:t>（1）在货物采购项目中，货物由中小企业制造，即货物由中小企业生产且使用该中小企业商号或者注册商标，不对其中涉及的工程承建商和服务的承接商作出要求；</w:t>
      </w:r>
    </w:p>
    <w:p w14:paraId="69F1A152">
      <w:pPr>
        <w:spacing w:line="360" w:lineRule="auto"/>
        <w:ind w:firstLine="480" w:firstLineChars="200"/>
        <w:rPr>
          <w:rFonts w:ascii="仿宋" w:hAnsi="仿宋" w:eastAsia="仿宋" w:cs="宋体"/>
          <w:sz w:val="24"/>
        </w:rPr>
      </w:pPr>
      <w:r>
        <w:rPr>
          <w:rFonts w:hint="eastAsia" w:ascii="仿宋" w:hAnsi="仿宋" w:eastAsia="仿宋" w:cs="宋体"/>
          <w:sz w:val="24"/>
        </w:rPr>
        <w:t>（2）在工程采购项目中，工程由中小企业承建，即工程施工单位为中小企业，不对其中涉及的货物的制造商和服务的承接商作出要求；</w:t>
      </w:r>
    </w:p>
    <w:p w14:paraId="65732EB0">
      <w:pPr>
        <w:spacing w:line="360" w:lineRule="auto"/>
        <w:ind w:firstLine="480" w:firstLineChars="200"/>
        <w:rPr>
          <w:rFonts w:ascii="仿宋" w:hAnsi="仿宋" w:eastAsia="仿宋" w:cs="宋体"/>
          <w:sz w:val="24"/>
        </w:rPr>
      </w:pPr>
      <w:r>
        <w:rPr>
          <w:rFonts w:hint="eastAsia" w:ascii="仿宋" w:hAnsi="仿宋" w:eastAsia="仿宋" w:cs="宋体"/>
          <w:sz w:val="24"/>
        </w:rPr>
        <w:t>（3）在服务采购项目中，服务由中小企业承接，即提供服务的人员为中小企业依照《中华人民共和国劳动合同法》订立劳动合同的从业人员，不对其中涉及的货物的制造商和工程承建商作出要求。</w:t>
      </w:r>
    </w:p>
    <w:p w14:paraId="16BE5DC9">
      <w:pPr>
        <w:spacing w:line="360" w:lineRule="auto"/>
        <w:ind w:firstLine="480" w:firstLineChars="200"/>
        <w:rPr>
          <w:rFonts w:ascii="仿宋" w:hAnsi="仿宋" w:eastAsia="仿宋" w:cs="宋体"/>
          <w:sz w:val="24"/>
        </w:rPr>
      </w:pPr>
      <w:r>
        <w:rPr>
          <w:rFonts w:hint="eastAsia" w:ascii="仿宋" w:hAnsi="仿宋" w:eastAsia="仿宋" w:cs="宋体"/>
          <w:sz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57505486">
      <w:pPr>
        <w:spacing w:line="360" w:lineRule="auto"/>
        <w:ind w:firstLine="480" w:firstLineChars="200"/>
        <w:rPr>
          <w:rFonts w:ascii="仿宋" w:hAnsi="仿宋" w:eastAsia="仿宋" w:cs="宋体"/>
          <w:sz w:val="24"/>
        </w:rPr>
      </w:pPr>
      <w:r>
        <w:rPr>
          <w:rFonts w:hint="eastAsia" w:ascii="仿宋" w:hAnsi="仿宋" w:eastAsia="仿宋" w:cs="宋体"/>
          <w:sz w:val="24"/>
        </w:rPr>
        <w:t>依据本招标文件规定享受扶持政策获得政府采购合同的，小微企业不得将合同分包给大中型企业，中型企业不得将合同分包给大型企业。</w:t>
      </w:r>
      <w:bookmarkEnd w:id="157"/>
    </w:p>
    <w:p w14:paraId="5E8119A2">
      <w:pPr>
        <w:pStyle w:val="2"/>
        <w:keepNext w:val="0"/>
        <w:keepLines w:val="0"/>
        <w:pageBreakBefore/>
        <w:spacing w:before="0" w:after="0" w:line="360" w:lineRule="auto"/>
        <w:jc w:val="center"/>
        <w:rPr>
          <w:rFonts w:ascii="仿宋" w:hAnsi="仿宋" w:eastAsia="仿宋"/>
        </w:rPr>
      </w:pPr>
      <w:bookmarkStart w:id="158" w:name="_Toc330456896"/>
      <w:bookmarkStart w:id="159" w:name="_Toc254970689"/>
      <w:bookmarkStart w:id="160" w:name="_Toc254970548"/>
      <w:bookmarkStart w:id="161" w:name="_Toc74320803"/>
      <w:r>
        <w:rPr>
          <w:rFonts w:hint="eastAsia" w:ascii="仿宋" w:hAnsi="仿宋" w:eastAsia="仿宋"/>
        </w:rPr>
        <w:t>第四章  评标方法及评标标准</w:t>
      </w:r>
      <w:bookmarkEnd w:id="158"/>
      <w:bookmarkEnd w:id="159"/>
      <w:bookmarkEnd w:id="160"/>
      <w:bookmarkEnd w:id="161"/>
    </w:p>
    <w:p w14:paraId="13424FB1">
      <w:pPr>
        <w:pStyle w:val="4"/>
        <w:keepNext w:val="0"/>
        <w:keepLines w:val="0"/>
        <w:spacing w:before="0" w:after="0" w:line="415" w:lineRule="auto"/>
        <w:jc w:val="center"/>
        <w:rPr>
          <w:rFonts w:ascii="仿宋" w:hAnsi="仿宋" w:eastAsia="仿宋"/>
          <w:sz w:val="30"/>
          <w:szCs w:val="30"/>
        </w:rPr>
      </w:pPr>
      <w:r>
        <w:rPr>
          <w:rFonts w:hint="eastAsia" w:ascii="仿宋" w:hAnsi="仿宋" w:eastAsia="仿宋"/>
          <w:sz w:val="30"/>
          <w:szCs w:val="30"/>
        </w:rPr>
        <w:t>一、评标方法</w:t>
      </w:r>
    </w:p>
    <w:p w14:paraId="6679CD6A">
      <w:pPr>
        <w:pStyle w:val="23"/>
      </w:pPr>
      <w:r>
        <w:rPr>
          <w:rFonts w:hint="eastAsia"/>
        </w:rPr>
        <w:t>综合评分法，是指投标文件满足招标文件全部实质性要求，且按照评审因素的量化指标评审得分最高的投标人为中标候选人的评标方法。</w:t>
      </w:r>
    </w:p>
    <w:p w14:paraId="59B8D479">
      <w:pPr>
        <w:pStyle w:val="4"/>
        <w:keepNext w:val="0"/>
        <w:keepLines w:val="0"/>
        <w:spacing w:before="120" w:beforeLines="50" w:after="0" w:line="360" w:lineRule="auto"/>
        <w:jc w:val="center"/>
        <w:rPr>
          <w:rFonts w:ascii="仿宋" w:hAnsi="仿宋" w:eastAsia="仿宋"/>
          <w:sz w:val="30"/>
          <w:szCs w:val="30"/>
        </w:rPr>
      </w:pPr>
      <w:r>
        <w:rPr>
          <w:rFonts w:hint="eastAsia" w:ascii="仿宋" w:hAnsi="仿宋" w:eastAsia="仿宋"/>
          <w:sz w:val="30"/>
          <w:szCs w:val="30"/>
        </w:rPr>
        <w:t>二、评标程序</w:t>
      </w:r>
    </w:p>
    <w:p w14:paraId="50F810C8">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1.符合性审查</w:t>
      </w:r>
    </w:p>
    <w:p w14:paraId="5351A3AD">
      <w:pPr>
        <w:pStyle w:val="23"/>
      </w:pPr>
      <w:r>
        <w:rPr>
          <w:rFonts w:hint="eastAsia"/>
        </w:rPr>
        <w:t>评标委员会应当对符合资格的投标人的投标文件进行投标报价、商务、技术等实质性内容符合性审查，以确定其是否满足招标文件的实质性要求。</w:t>
      </w:r>
    </w:p>
    <w:p w14:paraId="3EEAA3E8">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符合性审查不通过而导致投标无效的情形</w:t>
      </w:r>
    </w:p>
    <w:p w14:paraId="7098B9EC">
      <w:pPr>
        <w:snapToGrid w:val="0"/>
        <w:spacing w:line="360" w:lineRule="auto"/>
        <w:ind w:firstLine="482" w:firstLineChars="200"/>
        <w:rPr>
          <w:rFonts w:ascii="仿宋" w:hAnsi="仿宋" w:eastAsia="仿宋"/>
          <w:b/>
          <w:sz w:val="24"/>
        </w:rPr>
      </w:pPr>
      <w:r>
        <w:rPr>
          <w:rFonts w:hint="eastAsia" w:ascii="仿宋" w:hAnsi="仿宋" w:eastAsia="仿宋"/>
          <w:b/>
          <w:sz w:val="24"/>
        </w:rPr>
        <w:t>投标人的投标文件中存在对招标文件的任何实质性要求和条件的负偏离，将被视为投标无效。</w:t>
      </w:r>
    </w:p>
    <w:p w14:paraId="02B8382B">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2.1在报价评审时，如发现下列情形之一的，将被视为投标无效：</w:t>
      </w:r>
    </w:p>
    <w:p w14:paraId="5EA43025">
      <w:pPr>
        <w:pStyle w:val="6"/>
        <w:numPr>
          <w:ilvl w:val="0"/>
          <w:numId w:val="4"/>
        </w:numPr>
        <w:spacing w:line="360" w:lineRule="auto"/>
        <w:ind w:firstLine="422"/>
        <w:rPr>
          <w:rFonts w:ascii="仿宋" w:hAnsi="仿宋" w:eastAsia="仿宋"/>
          <w:b/>
          <w:sz w:val="24"/>
          <w:szCs w:val="24"/>
        </w:rPr>
      </w:pPr>
      <w:r>
        <w:rPr>
          <w:rFonts w:hint="eastAsia" w:ascii="仿宋" w:hAnsi="仿宋" w:eastAsia="仿宋"/>
          <w:b/>
          <w:spacing w:val="-6"/>
          <w:sz w:val="24"/>
          <w:szCs w:val="24"/>
        </w:rPr>
        <w:t>报价文件</w:t>
      </w:r>
      <w:r>
        <w:rPr>
          <w:rFonts w:hint="eastAsia" w:ascii="仿宋" w:hAnsi="仿宋" w:eastAsia="仿宋"/>
          <w:b/>
          <w:sz w:val="24"/>
          <w:szCs w:val="24"/>
        </w:rPr>
        <w:t>未提供“投标人须知前附表”第13.1条规定中“必须提供”的文件资料的；</w:t>
      </w:r>
    </w:p>
    <w:p w14:paraId="319CF498">
      <w:pPr>
        <w:pStyle w:val="6"/>
        <w:numPr>
          <w:ilvl w:val="0"/>
          <w:numId w:val="4"/>
        </w:numPr>
        <w:spacing w:line="360" w:lineRule="auto"/>
        <w:ind w:firstLine="422"/>
        <w:rPr>
          <w:rFonts w:ascii="仿宋" w:hAnsi="仿宋" w:eastAsia="仿宋"/>
          <w:b/>
          <w:sz w:val="24"/>
          <w:szCs w:val="24"/>
        </w:rPr>
      </w:pPr>
      <w:r>
        <w:rPr>
          <w:rFonts w:hint="eastAsia" w:ascii="仿宋" w:hAnsi="仿宋" w:eastAsia="仿宋"/>
          <w:b/>
          <w:sz w:val="24"/>
          <w:szCs w:val="24"/>
        </w:rPr>
        <w:t>未采用人民币报价或者未按照招标文件标明的币种报价的；</w:t>
      </w:r>
    </w:p>
    <w:p w14:paraId="40DC8375">
      <w:pPr>
        <w:pStyle w:val="6"/>
        <w:numPr>
          <w:ilvl w:val="0"/>
          <w:numId w:val="4"/>
        </w:numPr>
        <w:spacing w:line="360" w:lineRule="auto"/>
        <w:ind w:firstLine="422"/>
        <w:rPr>
          <w:rFonts w:ascii="仿宋" w:hAnsi="仿宋" w:eastAsia="仿宋"/>
          <w:b/>
          <w:sz w:val="24"/>
          <w:szCs w:val="24"/>
        </w:rPr>
      </w:pPr>
      <w:r>
        <w:rPr>
          <w:rFonts w:hint="eastAsia" w:ascii="仿宋" w:hAnsi="仿宋" w:eastAsia="仿宋"/>
          <w:b/>
          <w:sz w:val="24"/>
          <w:szCs w:val="24"/>
        </w:rPr>
        <w:t>各</w:t>
      </w:r>
      <w:r>
        <w:rPr>
          <w:rFonts w:hint="eastAsia" w:ascii="仿宋" w:hAnsi="仿宋" w:eastAsia="仿宋"/>
          <w:b/>
          <w:sz w:val="24"/>
        </w:rPr>
        <w:t>标项</w:t>
      </w:r>
      <w:r>
        <w:rPr>
          <w:rFonts w:hint="eastAsia" w:ascii="仿宋" w:hAnsi="仿宋" w:eastAsia="仿宋"/>
          <w:b/>
          <w:sz w:val="24"/>
          <w:szCs w:val="24"/>
        </w:rPr>
        <w:t>报价超出招标文件相应</w:t>
      </w:r>
      <w:r>
        <w:rPr>
          <w:rFonts w:hint="eastAsia" w:ascii="仿宋" w:hAnsi="仿宋" w:eastAsia="仿宋"/>
          <w:b/>
          <w:sz w:val="24"/>
        </w:rPr>
        <w:t>标项</w:t>
      </w:r>
      <w:r>
        <w:rPr>
          <w:rFonts w:hint="eastAsia" w:ascii="仿宋" w:hAnsi="仿宋" w:eastAsia="仿宋"/>
          <w:b/>
          <w:sz w:val="24"/>
          <w:szCs w:val="24"/>
        </w:rPr>
        <w:t>规定最高限价，或者超出相应</w:t>
      </w:r>
      <w:r>
        <w:rPr>
          <w:rFonts w:hint="eastAsia" w:ascii="仿宋" w:hAnsi="仿宋" w:eastAsia="仿宋"/>
          <w:b/>
          <w:sz w:val="24"/>
        </w:rPr>
        <w:t>标项</w:t>
      </w:r>
      <w:r>
        <w:rPr>
          <w:rFonts w:hint="eastAsia" w:ascii="仿宋" w:hAnsi="仿宋" w:eastAsia="仿宋"/>
          <w:b/>
          <w:sz w:val="24"/>
          <w:szCs w:val="24"/>
        </w:rPr>
        <w:t>采购预算金额的；</w:t>
      </w:r>
    </w:p>
    <w:p w14:paraId="708B3ACB">
      <w:pPr>
        <w:pStyle w:val="6"/>
        <w:numPr>
          <w:ilvl w:val="0"/>
          <w:numId w:val="4"/>
        </w:numPr>
        <w:spacing w:line="360" w:lineRule="auto"/>
        <w:ind w:firstLine="422"/>
        <w:rPr>
          <w:rFonts w:ascii="仿宋" w:hAnsi="仿宋" w:eastAsia="仿宋"/>
          <w:b/>
          <w:sz w:val="24"/>
          <w:szCs w:val="24"/>
        </w:rPr>
      </w:pPr>
      <w:r>
        <w:rPr>
          <w:rFonts w:hint="eastAsia" w:ascii="仿宋" w:hAnsi="仿宋" w:eastAsia="仿宋"/>
          <w:b/>
          <w:sz w:val="24"/>
          <w:szCs w:val="24"/>
        </w:rPr>
        <w:t>投标人未就所投</w:t>
      </w:r>
      <w:r>
        <w:rPr>
          <w:rFonts w:hint="eastAsia" w:ascii="仿宋" w:hAnsi="仿宋" w:eastAsia="仿宋"/>
          <w:b/>
          <w:sz w:val="24"/>
        </w:rPr>
        <w:t>标项</w:t>
      </w:r>
      <w:r>
        <w:rPr>
          <w:rFonts w:hint="eastAsia" w:ascii="仿宋" w:hAnsi="仿宋" w:eastAsia="仿宋"/>
          <w:b/>
          <w:sz w:val="24"/>
          <w:szCs w:val="24"/>
        </w:rPr>
        <w:t>进行报价或者存在漏项报价；投标人未就所投</w:t>
      </w:r>
      <w:r>
        <w:rPr>
          <w:rFonts w:hint="eastAsia" w:ascii="仿宋" w:hAnsi="仿宋" w:eastAsia="仿宋"/>
          <w:b/>
          <w:sz w:val="24"/>
        </w:rPr>
        <w:t>标项</w:t>
      </w:r>
      <w:r>
        <w:rPr>
          <w:rFonts w:hint="eastAsia" w:ascii="仿宋" w:hAnsi="仿宋" w:eastAsia="仿宋"/>
          <w:b/>
          <w:sz w:val="24"/>
          <w:szCs w:val="24"/>
        </w:rPr>
        <w:t>的单项内容作唯一报价；投标人未就所投</w:t>
      </w:r>
      <w:r>
        <w:rPr>
          <w:rFonts w:hint="eastAsia" w:ascii="仿宋" w:hAnsi="仿宋" w:eastAsia="仿宋"/>
          <w:b/>
          <w:sz w:val="24"/>
        </w:rPr>
        <w:t>标项</w:t>
      </w:r>
      <w:r>
        <w:rPr>
          <w:rFonts w:hint="eastAsia" w:ascii="仿宋" w:hAnsi="仿宋" w:eastAsia="仿宋"/>
          <w:b/>
          <w:sz w:val="24"/>
          <w:szCs w:val="24"/>
        </w:rPr>
        <w:t>的全部内容作完整唯一总价报价；存在有选择、有条件报价的（招标文件允许有备选方案或者其他约定的除外）；</w:t>
      </w:r>
    </w:p>
    <w:p w14:paraId="549B0581">
      <w:pPr>
        <w:pStyle w:val="6"/>
        <w:numPr>
          <w:ilvl w:val="0"/>
          <w:numId w:val="4"/>
        </w:numPr>
        <w:spacing w:line="360" w:lineRule="auto"/>
        <w:ind w:firstLine="422"/>
        <w:rPr>
          <w:rFonts w:ascii="仿宋" w:hAnsi="仿宋" w:eastAsia="仿宋"/>
          <w:b/>
          <w:sz w:val="24"/>
          <w:szCs w:val="24"/>
        </w:rPr>
      </w:pPr>
      <w:r>
        <w:rPr>
          <w:rFonts w:hint="eastAsia" w:ascii="仿宋" w:hAnsi="仿宋" w:eastAsia="仿宋"/>
          <w:b/>
          <w:sz w:val="24"/>
          <w:szCs w:val="24"/>
        </w:rPr>
        <w:t>修正后的报价，投标人不确认的；</w:t>
      </w:r>
    </w:p>
    <w:p w14:paraId="4390AEE9">
      <w:pPr>
        <w:pStyle w:val="6"/>
        <w:numPr>
          <w:ilvl w:val="0"/>
          <w:numId w:val="4"/>
        </w:numPr>
        <w:spacing w:line="360" w:lineRule="auto"/>
        <w:ind w:firstLine="422"/>
        <w:rPr>
          <w:rFonts w:ascii="仿宋" w:hAnsi="仿宋" w:eastAsia="仿宋"/>
          <w:b/>
          <w:sz w:val="24"/>
          <w:szCs w:val="24"/>
        </w:rPr>
      </w:pPr>
      <w:r>
        <w:rPr>
          <w:rFonts w:hint="eastAsia" w:ascii="仿宋" w:hAnsi="仿宋" w:eastAsia="仿宋"/>
          <w:b/>
          <w:sz w:val="24"/>
          <w:szCs w:val="24"/>
        </w:rPr>
        <w:t>投标人属于本章第</w:t>
      </w:r>
      <w:r>
        <w:rPr>
          <w:rFonts w:ascii="仿宋" w:hAnsi="仿宋" w:eastAsia="仿宋"/>
          <w:b/>
          <w:sz w:val="24"/>
          <w:szCs w:val="24"/>
        </w:rPr>
        <w:t>5.1</w:t>
      </w:r>
      <w:r>
        <w:rPr>
          <w:rFonts w:hint="eastAsia" w:ascii="仿宋" w:hAnsi="仿宋" w:eastAsia="仿宋"/>
          <w:b/>
          <w:sz w:val="24"/>
          <w:szCs w:val="24"/>
        </w:rPr>
        <w:t>条（2）或者第5</w:t>
      </w:r>
      <w:r>
        <w:rPr>
          <w:rFonts w:ascii="仿宋" w:hAnsi="仿宋" w:eastAsia="仿宋"/>
          <w:b/>
          <w:sz w:val="24"/>
          <w:szCs w:val="24"/>
        </w:rPr>
        <w:t>.2条</w:t>
      </w:r>
      <w:r>
        <w:rPr>
          <w:rFonts w:hint="eastAsia" w:ascii="仿宋" w:hAnsi="仿宋" w:eastAsia="仿宋"/>
          <w:b/>
          <w:sz w:val="24"/>
          <w:szCs w:val="24"/>
        </w:rPr>
        <w:t>（2）项情形的；</w:t>
      </w:r>
    </w:p>
    <w:p w14:paraId="09C1E9EB">
      <w:pPr>
        <w:pStyle w:val="6"/>
        <w:numPr>
          <w:ilvl w:val="0"/>
          <w:numId w:val="4"/>
        </w:numPr>
        <w:spacing w:line="360" w:lineRule="auto"/>
        <w:ind w:firstLine="422"/>
        <w:rPr>
          <w:rFonts w:ascii="仿宋" w:hAnsi="仿宋" w:eastAsia="仿宋"/>
          <w:b/>
          <w:sz w:val="24"/>
          <w:szCs w:val="24"/>
        </w:rPr>
      </w:pPr>
      <w:r>
        <w:rPr>
          <w:rFonts w:hint="eastAsia" w:ascii="仿宋" w:hAnsi="仿宋" w:eastAsia="仿宋"/>
          <w:b/>
          <w:spacing w:val="-6"/>
          <w:sz w:val="24"/>
          <w:szCs w:val="24"/>
        </w:rPr>
        <w:t>报价文件</w:t>
      </w:r>
      <w:r>
        <w:rPr>
          <w:rFonts w:hint="eastAsia" w:ascii="仿宋" w:hAnsi="仿宋" w:eastAsia="仿宋"/>
          <w:b/>
          <w:sz w:val="24"/>
          <w:szCs w:val="24"/>
        </w:rPr>
        <w:t>响应的标的数量及单位与招标文件要求实质性不一致的。</w:t>
      </w:r>
    </w:p>
    <w:p w14:paraId="3FEBC3F8">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2.2在商务评审时，如发现下列情形之一的，将被视为投标无效：</w:t>
      </w:r>
    </w:p>
    <w:p w14:paraId="499A0BBD">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投标文件未按招标文件要求签署、盖章的；</w:t>
      </w:r>
    </w:p>
    <w:p w14:paraId="72F8DE5A">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委托代理人未能出具有效身份证或者出具的身份证与授权委托书中的信息不符的；</w:t>
      </w:r>
    </w:p>
    <w:p w14:paraId="3C497CF3">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为无效投标保证金的或者未按照招标文件的规定提交投标保证金的；</w:t>
      </w:r>
    </w:p>
    <w:p w14:paraId="7A8B91B0">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投标文件未提供“投标人须知前附表”第13.</w:t>
      </w:r>
      <w:r>
        <w:rPr>
          <w:rFonts w:ascii="仿宋" w:hAnsi="仿宋" w:eastAsia="仿宋"/>
          <w:b/>
          <w:sz w:val="24"/>
        </w:rPr>
        <w:t>1</w:t>
      </w:r>
      <w:r>
        <w:rPr>
          <w:rFonts w:hint="eastAsia" w:ascii="仿宋" w:hAnsi="仿宋" w:eastAsia="仿宋"/>
          <w:b/>
          <w:sz w:val="24"/>
        </w:rPr>
        <w:t>条规定中“必须提供”或者“委托时必须提供”的文件资料的；</w:t>
      </w:r>
    </w:p>
    <w:p w14:paraId="4971E8DC">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商务要求评审允许负偏离的条款数超过“投标人须知前附表”规定项数的；</w:t>
      </w:r>
    </w:p>
    <w:p w14:paraId="284885C0">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投标文件的实质性内容未使用中文表述、使用计量单位不符合招标文件要求的；</w:t>
      </w:r>
    </w:p>
    <w:p w14:paraId="45F046E3">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投标文件中的文件资料因填写不齐全或者内容虚假或者出现其他情形而导致被评标委员会认定无效的；</w:t>
      </w:r>
    </w:p>
    <w:p w14:paraId="4CB17F73">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投标文件含有采购人不能接受的附加条件的；</w:t>
      </w:r>
    </w:p>
    <w:p w14:paraId="75B8C1F9">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属于投标人须知正文第</w:t>
      </w:r>
      <w:r>
        <w:rPr>
          <w:rFonts w:ascii="仿宋" w:hAnsi="仿宋" w:eastAsia="仿宋"/>
          <w:b/>
          <w:sz w:val="24"/>
        </w:rPr>
        <w:t>9.2</w:t>
      </w:r>
      <w:r>
        <w:rPr>
          <w:rFonts w:hint="eastAsia" w:ascii="仿宋" w:hAnsi="仿宋" w:eastAsia="仿宋"/>
          <w:b/>
          <w:sz w:val="24"/>
        </w:rPr>
        <w:t>条情形的；</w:t>
      </w:r>
    </w:p>
    <w:p w14:paraId="35DF9614">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投标文件标注的项目名称或者项目编号与招标文件标注的项目名称或者项目编号不一致的；</w:t>
      </w:r>
    </w:p>
    <w:p w14:paraId="604A3D14">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招标文件明确不允许分包，投标文件拟分包的；</w:t>
      </w:r>
    </w:p>
    <w:p w14:paraId="38DE7317">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未响应招标文件实质性要求的；</w:t>
      </w:r>
    </w:p>
    <w:p w14:paraId="0110E8CA">
      <w:pPr>
        <w:numPr>
          <w:ilvl w:val="0"/>
          <w:numId w:val="5"/>
        </w:numPr>
        <w:snapToGrid w:val="0"/>
        <w:spacing w:line="360" w:lineRule="auto"/>
        <w:ind w:firstLine="482" w:firstLineChars="200"/>
        <w:rPr>
          <w:rFonts w:ascii="仿宋" w:hAnsi="仿宋" w:eastAsia="仿宋"/>
          <w:b/>
          <w:sz w:val="24"/>
        </w:rPr>
      </w:pPr>
      <w:r>
        <w:rPr>
          <w:rFonts w:hint="eastAsia" w:ascii="仿宋" w:hAnsi="仿宋" w:eastAsia="仿宋"/>
          <w:b/>
          <w:sz w:val="24"/>
        </w:rPr>
        <w:t>法律、法规和招标文件规定的其他无效情形。</w:t>
      </w:r>
    </w:p>
    <w:p w14:paraId="20C2FCA6">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2.3在技术评审时，如发现下列情形之一的，将被视为投标无效：</w:t>
      </w:r>
    </w:p>
    <w:p w14:paraId="23629DA8">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（1）技术要求评审允许负偏离的条款数超过“投标人须知前附表”规定项数的；</w:t>
      </w:r>
    </w:p>
    <w:p w14:paraId="7A1981E8">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（2）投标文件未提供“投标人须知前附表”第13.</w:t>
      </w:r>
      <w:r>
        <w:rPr>
          <w:rFonts w:ascii="仿宋" w:hAnsi="仿宋" w:eastAsia="仿宋"/>
          <w:b/>
          <w:kern w:val="2"/>
          <w:sz w:val="24"/>
          <w:szCs w:val="24"/>
        </w:rPr>
        <w:t>1</w:t>
      </w:r>
      <w:r>
        <w:rPr>
          <w:rFonts w:hint="eastAsia" w:ascii="仿宋" w:hAnsi="仿宋" w:eastAsia="仿宋"/>
          <w:b/>
          <w:kern w:val="2"/>
          <w:sz w:val="24"/>
          <w:szCs w:val="24"/>
        </w:rPr>
        <w:t>条规定中“必须提供”的文件资料的；</w:t>
      </w:r>
    </w:p>
    <w:p w14:paraId="7F3BE7DB">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（3）虚假投标，或者出现其他情形而导致被评标委员会认定无效的；</w:t>
      </w:r>
    </w:p>
    <w:p w14:paraId="735A31F6">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（4）</w:t>
      </w:r>
      <w:bookmarkStart w:id="162" w:name="_Hlk71706244"/>
      <w:r>
        <w:rPr>
          <w:rFonts w:hint="eastAsia" w:ascii="仿宋" w:hAnsi="仿宋" w:eastAsia="仿宋"/>
          <w:b/>
          <w:kern w:val="2"/>
          <w:sz w:val="24"/>
          <w:szCs w:val="24"/>
        </w:rPr>
        <w:t>招标文件未载明允许提供备选（替代）投标方案或明确不允许提供备选（替代）投标方案时，投标人提供了备选（替代）投标方案的；</w:t>
      </w:r>
      <w:bookmarkEnd w:id="162"/>
    </w:p>
    <w:p w14:paraId="032483D9">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（5）未响应招标文件实质性要求的。</w:t>
      </w:r>
    </w:p>
    <w:p w14:paraId="105C1A7A">
      <w:pPr>
        <w:pStyle w:val="18"/>
        <w:snapToGrid w:val="0"/>
        <w:spacing w:line="360" w:lineRule="auto"/>
        <w:ind w:firstLine="472" w:firstLineChars="196"/>
        <w:rPr>
          <w:rFonts w:ascii="仿宋" w:hAnsi="仿宋" w:eastAsia="仿宋"/>
          <w:b/>
          <w:kern w:val="2"/>
          <w:sz w:val="24"/>
          <w:szCs w:val="24"/>
        </w:rPr>
      </w:pPr>
      <w:r>
        <w:rPr>
          <w:rFonts w:hint="eastAsia" w:ascii="仿宋" w:hAnsi="仿宋" w:eastAsia="仿宋"/>
          <w:b/>
          <w:kern w:val="2"/>
          <w:sz w:val="24"/>
          <w:szCs w:val="24"/>
        </w:rPr>
        <w:t>2.4通过符合性审查的投标人不足3家，评标委员会不得继续评标，并出具评标报告。</w:t>
      </w:r>
    </w:p>
    <w:p w14:paraId="61AF8AEA">
      <w:pPr>
        <w:pStyle w:val="5"/>
        <w:keepNext w:val="0"/>
        <w:keepLines w:val="0"/>
        <w:spacing w:before="0" w:after="0" w:line="360" w:lineRule="auto"/>
        <w:ind w:left="420" w:leftChars="200" w:firstLine="48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澄清补正</w:t>
      </w:r>
    </w:p>
    <w:p w14:paraId="6CF3B74F">
      <w:pPr>
        <w:snapToGrid w:val="0"/>
        <w:spacing w:line="360" w:lineRule="auto"/>
        <w:ind w:firstLine="480" w:firstLineChars="200"/>
        <w:rPr>
          <w:rFonts w:ascii="仿宋" w:hAnsi="仿宋" w:eastAsia="仿宋" w:cs="Courier New"/>
          <w:sz w:val="24"/>
        </w:rPr>
      </w:pPr>
      <w:r>
        <w:rPr>
          <w:rFonts w:hint="eastAsia" w:ascii="仿宋" w:hAnsi="仿宋" w:eastAsia="仿宋" w:cs="Courier New"/>
          <w:sz w:val="24"/>
        </w:rPr>
        <w:t>对投标文件中含义不明确、同类问题表述不一致或者有明显文字和计算错误的内容，评标委员会以</w:t>
      </w:r>
      <w:r>
        <w:rPr>
          <w:rFonts w:hint="eastAsia" w:ascii="仿宋" w:hAnsi="仿宋" w:eastAsia="仿宋" w:cs="宋体"/>
          <w:sz w:val="24"/>
        </w:rPr>
        <w:t>电子澄清函形式</w:t>
      </w:r>
      <w:r>
        <w:rPr>
          <w:rFonts w:hint="eastAsia" w:ascii="仿宋" w:hAnsi="仿宋" w:eastAsia="仿宋" w:cs="Courier New"/>
          <w:sz w:val="24"/>
        </w:rPr>
        <w:t>要求投标人在规定时间内作出必要的澄清、说明或者纠正。投标人的澄清、说明或者补正必须采用</w:t>
      </w:r>
      <w:r>
        <w:rPr>
          <w:rFonts w:hint="eastAsia" w:ascii="仿宋" w:hAnsi="仿宋" w:eastAsia="仿宋" w:cs="宋体"/>
          <w:sz w:val="24"/>
        </w:rPr>
        <w:t>电子回函形式</w:t>
      </w:r>
      <w:r>
        <w:rPr>
          <w:rFonts w:hint="eastAsia" w:ascii="仿宋" w:hAnsi="仿宋" w:eastAsia="仿宋" w:cs="Courier New"/>
          <w:sz w:val="24"/>
        </w:rPr>
        <w:t>，并加盖投标人公章，或者由法定代表人或者其授权的代表签字。投标人的澄清、说明或者补正不得超出投标文件的范围或者改变投标文件的实质性内容。</w:t>
      </w:r>
    </w:p>
    <w:p w14:paraId="69F48430">
      <w:pPr>
        <w:pStyle w:val="5"/>
        <w:keepNext w:val="0"/>
        <w:keepLines w:val="0"/>
        <w:spacing w:before="0" w:after="0" w:line="360" w:lineRule="auto"/>
        <w:ind w:left="420" w:leftChars="200" w:firstLine="480"/>
        <w:rPr>
          <w:rFonts w:ascii="仿宋" w:hAnsi="仿宋" w:eastAsia="仿宋"/>
          <w:sz w:val="24"/>
        </w:rPr>
      </w:pPr>
      <w:r>
        <w:rPr>
          <w:rFonts w:ascii="仿宋" w:hAnsi="仿宋" w:eastAsia="仿宋"/>
          <w:sz w:val="24"/>
        </w:rPr>
        <w:t>4.</w:t>
      </w:r>
      <w:r>
        <w:rPr>
          <w:rFonts w:hint="eastAsia" w:ascii="仿宋" w:hAnsi="仿宋" w:eastAsia="仿宋"/>
          <w:sz w:val="24"/>
        </w:rPr>
        <w:t>投标文件修正</w:t>
      </w:r>
    </w:p>
    <w:p w14:paraId="2D13DF26">
      <w:pPr>
        <w:pStyle w:val="5"/>
        <w:keepNext w:val="0"/>
        <w:keepLines w:val="0"/>
        <w:spacing w:before="0" w:after="0" w:line="360" w:lineRule="auto"/>
        <w:ind w:left="420" w:leftChars="200"/>
        <w:rPr>
          <w:rFonts w:ascii="仿宋" w:hAnsi="仿宋" w:eastAsia="仿宋"/>
          <w:b w:val="0"/>
          <w:sz w:val="24"/>
        </w:rPr>
      </w:pPr>
      <w:r>
        <w:rPr>
          <w:rFonts w:ascii="仿宋" w:hAnsi="仿宋" w:eastAsia="仿宋"/>
          <w:b w:val="0"/>
          <w:sz w:val="24"/>
        </w:rPr>
        <w:t>4</w:t>
      </w:r>
      <w:r>
        <w:rPr>
          <w:rFonts w:hint="eastAsia" w:ascii="仿宋" w:hAnsi="仿宋" w:eastAsia="仿宋"/>
          <w:b w:val="0"/>
          <w:sz w:val="24"/>
        </w:rPr>
        <w:t xml:space="preserve">.1投标文件报价出现前后不一致的，按照下列规定修正： </w:t>
      </w:r>
    </w:p>
    <w:p w14:paraId="67733DF8">
      <w:pPr>
        <w:pStyle w:val="23"/>
      </w:pPr>
      <w:r>
        <w:rPr>
          <w:rFonts w:hint="eastAsia"/>
        </w:rPr>
        <w:t>（1）投标文件中开标一览表（报价表）内容与投标文件中相应内容不一致的，以开标一览表（报价表）为准；</w:t>
      </w:r>
    </w:p>
    <w:p w14:paraId="257568D6">
      <w:pPr>
        <w:pStyle w:val="23"/>
      </w:pPr>
      <w:r>
        <w:rPr>
          <w:rFonts w:hint="eastAsia"/>
        </w:rPr>
        <w:t>（2）大写金额和小写金额不一致的，以大写金额为准；</w:t>
      </w:r>
    </w:p>
    <w:p w14:paraId="2478BCC0">
      <w:pPr>
        <w:pStyle w:val="23"/>
      </w:pPr>
      <w:r>
        <w:rPr>
          <w:rFonts w:hint="eastAsia"/>
        </w:rPr>
        <w:t>（3）单价金额小数点或者百分比有明显错位的，以开标一览表的总价为准，并修改单价；</w:t>
      </w:r>
    </w:p>
    <w:p w14:paraId="0595569E">
      <w:pPr>
        <w:pStyle w:val="23"/>
      </w:pPr>
      <w:r>
        <w:rPr>
          <w:rFonts w:hint="eastAsia"/>
        </w:rPr>
        <w:t>（4）总价金额与按单价汇总金额不一致的，以单价金额计算结果为准。</w:t>
      </w:r>
    </w:p>
    <w:p w14:paraId="212BF282">
      <w:pPr>
        <w:pStyle w:val="23"/>
      </w:pPr>
      <w:r>
        <w:rPr>
          <w:rFonts w:hint="eastAsia"/>
        </w:rPr>
        <w:t>同时出现两种以上不一致的，按照以上（1）-（4）规定的顺序修正。修正后的报价经投标人确认后产生约束力，投标人不确认的，</w:t>
      </w:r>
      <w:r>
        <w:rPr>
          <w:rFonts w:hint="eastAsia"/>
          <w:kern w:val="2"/>
        </w:rPr>
        <w:t>其投标无效</w:t>
      </w:r>
      <w:r>
        <w:rPr>
          <w:rFonts w:hint="eastAsia"/>
        </w:rPr>
        <w:t>。</w:t>
      </w:r>
    </w:p>
    <w:p w14:paraId="79B700D8">
      <w:pPr>
        <w:pStyle w:val="5"/>
        <w:keepNext w:val="0"/>
        <w:keepLines w:val="0"/>
        <w:spacing w:before="0" w:after="0" w:line="360" w:lineRule="auto"/>
        <w:rPr>
          <w:rFonts w:ascii="仿宋" w:hAnsi="仿宋" w:eastAsia="仿宋"/>
          <w:b w:val="0"/>
          <w:sz w:val="24"/>
        </w:rPr>
      </w:pPr>
      <w:r>
        <w:rPr>
          <w:rFonts w:ascii="仿宋" w:hAnsi="仿宋" w:eastAsia="仿宋"/>
          <w:b w:val="0"/>
          <w:sz w:val="24"/>
        </w:rPr>
        <w:t xml:space="preserve">    4</w:t>
      </w:r>
      <w:r>
        <w:rPr>
          <w:rFonts w:hint="eastAsia" w:ascii="仿宋" w:hAnsi="仿宋" w:eastAsia="仿宋"/>
          <w:b w:val="0"/>
          <w:sz w:val="24"/>
        </w:rPr>
        <w:t>.2经投标人确认修正后的报价若超过采购预算金额或者最高限价，</w:t>
      </w:r>
      <w:r>
        <w:rPr>
          <w:rFonts w:hint="eastAsia" w:ascii="仿宋" w:hAnsi="仿宋" w:eastAsia="仿宋"/>
          <w:sz w:val="24"/>
        </w:rPr>
        <w:t>投标人的投标文件作无效投标处理</w:t>
      </w:r>
      <w:r>
        <w:rPr>
          <w:rFonts w:hint="eastAsia" w:ascii="仿宋" w:hAnsi="仿宋" w:eastAsia="仿宋"/>
          <w:b w:val="0"/>
          <w:sz w:val="24"/>
        </w:rPr>
        <w:t>。</w:t>
      </w:r>
    </w:p>
    <w:p w14:paraId="32C23F04">
      <w:pPr>
        <w:snapToGrid w:val="0"/>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.3经投标人确认修正后的报价作为签订合同的依据，并以此报价计算价格分。</w:t>
      </w:r>
    </w:p>
    <w:p w14:paraId="548AD9F5">
      <w:pPr>
        <w:pStyle w:val="5"/>
        <w:keepNext w:val="0"/>
        <w:keepLines w:val="0"/>
        <w:spacing w:before="0" w:after="0" w:line="360" w:lineRule="auto"/>
        <w:ind w:left="420" w:leftChars="200" w:firstLine="480"/>
        <w:rPr>
          <w:rFonts w:ascii="仿宋" w:hAnsi="仿宋" w:eastAsia="仿宋"/>
          <w:sz w:val="24"/>
        </w:rPr>
      </w:pPr>
      <w:r>
        <w:rPr>
          <w:rFonts w:ascii="仿宋" w:hAnsi="仿宋" w:eastAsia="仿宋"/>
          <w:sz w:val="24"/>
        </w:rPr>
        <w:t>5.</w:t>
      </w:r>
      <w:r>
        <w:rPr>
          <w:rFonts w:hint="eastAsia" w:ascii="仿宋" w:hAnsi="仿宋" w:eastAsia="仿宋"/>
          <w:sz w:val="24"/>
        </w:rPr>
        <w:t>比较与评价</w:t>
      </w:r>
    </w:p>
    <w:p w14:paraId="46D91B7A">
      <w:pPr>
        <w:snapToGrid w:val="0"/>
        <w:spacing w:line="360" w:lineRule="auto"/>
        <w:ind w:firstLine="480" w:firstLineChars="200"/>
        <w:rPr>
          <w:rFonts w:ascii="仿宋" w:hAnsi="仿宋" w:eastAsia="仿宋"/>
          <w:sz w:val="24"/>
        </w:rPr>
      </w:pPr>
      <w:r>
        <w:rPr>
          <w:rFonts w:hint="eastAsia" w:ascii="仿宋" w:hAnsi="仿宋" w:eastAsia="仿宋"/>
          <w:sz w:val="24"/>
        </w:rPr>
        <w:t>5.1采用综合评分法的</w:t>
      </w:r>
    </w:p>
    <w:p w14:paraId="3B63D8ED">
      <w:pPr>
        <w:snapToGrid w:val="0"/>
        <w:spacing w:line="360" w:lineRule="auto"/>
        <w:ind w:firstLine="480" w:firstLineChars="200"/>
        <w:rPr>
          <w:rFonts w:ascii="仿宋" w:hAnsi="仿宋" w:eastAsia="仿宋"/>
          <w:sz w:val="24"/>
        </w:rPr>
      </w:pPr>
      <w:r>
        <w:rPr>
          <w:rFonts w:hint="eastAsia" w:ascii="仿宋" w:hAnsi="仿宋" w:eastAsia="仿宋"/>
          <w:sz w:val="24"/>
        </w:rPr>
        <w:t>（1）评标委员会按照招标文件中规定的评标方法及评标标准，对符合性审查合格的投标文件进行商务和技术评估，综合比较与评价。</w:t>
      </w:r>
    </w:p>
    <w:p w14:paraId="54D3CBD5">
      <w:pPr>
        <w:snapToGrid w:val="0"/>
        <w:spacing w:line="360" w:lineRule="auto"/>
        <w:ind w:firstLine="480" w:firstLineChars="200"/>
        <w:rPr>
          <w:rFonts w:ascii="仿宋" w:hAnsi="仿宋" w:eastAsia="仿宋"/>
          <w:sz w:val="24"/>
        </w:rPr>
      </w:pPr>
      <w:r>
        <w:rPr>
          <w:rFonts w:hint="eastAsia" w:ascii="仿宋" w:hAnsi="仿宋" w:eastAsia="仿宋"/>
          <w:sz w:val="24"/>
        </w:rPr>
        <w:t>（2）评标委员会独立对每个投标人的投标文件进行评价，并汇总每个投标人的得分。</w:t>
      </w:r>
    </w:p>
    <w:p w14:paraId="498B2CD1">
      <w:pPr>
        <w:snapToGrid w:val="0"/>
        <w:spacing w:line="360" w:lineRule="auto"/>
        <w:ind w:firstLine="480" w:firstLineChars="200"/>
        <w:rPr>
          <w:rFonts w:ascii="仿宋" w:hAnsi="仿宋" w:eastAsia="仿宋"/>
          <w:sz w:val="24"/>
        </w:rPr>
      </w:pPr>
      <w:r>
        <w:rPr>
          <w:rFonts w:hint="eastAsia" w:ascii="仿宋" w:hAnsi="仿宋" w:eastAsia="仿宋"/>
          <w:sz w:val="24"/>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rPr>
        <w:t>投标人不能证明其报价合理性的，评标委员会将其作为无效投标处理</w:t>
      </w:r>
      <w:r>
        <w:rPr>
          <w:rFonts w:hint="eastAsia" w:ascii="仿宋" w:hAnsi="仿宋" w:eastAsia="仿宋"/>
          <w:sz w:val="24"/>
        </w:rPr>
        <w:t>。</w:t>
      </w:r>
    </w:p>
    <w:p w14:paraId="1AA1E325">
      <w:pPr>
        <w:snapToGrid w:val="0"/>
        <w:spacing w:line="360" w:lineRule="auto"/>
        <w:ind w:firstLine="480" w:firstLineChars="200"/>
        <w:rPr>
          <w:rFonts w:ascii="仿宋" w:hAnsi="仿宋" w:eastAsia="仿宋"/>
          <w:sz w:val="24"/>
        </w:rPr>
      </w:pPr>
      <w:r>
        <w:rPr>
          <w:rFonts w:hint="eastAsia" w:ascii="仿宋" w:hAnsi="仿宋" w:eastAsia="仿宋"/>
          <w:sz w:val="24"/>
        </w:rPr>
        <w:t>（3）评标委员会按照招标文件中规定的评标方法和标准计算各投标人的报价得分。在计算过程中，不得去掉最高报价或者最低报价。</w:t>
      </w:r>
    </w:p>
    <w:p w14:paraId="566E68BB">
      <w:pPr>
        <w:snapToGrid w:val="0"/>
        <w:spacing w:line="360" w:lineRule="auto"/>
        <w:ind w:firstLine="480" w:firstLineChars="200"/>
        <w:rPr>
          <w:rFonts w:ascii="仿宋" w:hAnsi="仿宋" w:eastAsia="仿宋"/>
          <w:sz w:val="24"/>
        </w:rPr>
      </w:pPr>
      <w:r>
        <w:rPr>
          <w:rFonts w:hint="eastAsia" w:ascii="仿宋" w:hAnsi="仿宋" w:eastAsia="仿宋"/>
          <w:sz w:val="24"/>
        </w:rPr>
        <w:t>（4）各投标人的得分为所有评委的有效评分的算术平均数。</w:t>
      </w:r>
    </w:p>
    <w:p w14:paraId="528234D8">
      <w:pPr>
        <w:snapToGrid w:val="0"/>
        <w:spacing w:line="360" w:lineRule="auto"/>
        <w:ind w:firstLine="480" w:firstLineChars="200"/>
        <w:rPr>
          <w:rFonts w:ascii="仿宋" w:hAnsi="仿宋" w:eastAsia="仿宋"/>
          <w:sz w:val="24"/>
        </w:rPr>
      </w:pPr>
      <w:r>
        <w:rPr>
          <w:rFonts w:hint="eastAsia" w:ascii="仿宋" w:hAnsi="仿宋" w:eastAsia="仿宋"/>
          <w:sz w:val="24"/>
        </w:rPr>
        <w:t>（5）评标委员会按照招标文件中的规定推荐中标候选人。</w:t>
      </w:r>
    </w:p>
    <w:p w14:paraId="1D0EDB97">
      <w:pPr>
        <w:snapToGrid w:val="0"/>
        <w:spacing w:line="360" w:lineRule="auto"/>
        <w:ind w:firstLine="480" w:firstLineChars="200"/>
        <w:rPr>
          <w:rFonts w:ascii="仿宋" w:hAnsi="仿宋" w:eastAsia="仿宋"/>
          <w:sz w:val="24"/>
        </w:rPr>
      </w:pPr>
      <w:r>
        <w:rPr>
          <w:rFonts w:hint="eastAsia" w:ascii="仿宋" w:hAnsi="仿宋" w:eastAsia="仿宋"/>
          <w:sz w:val="24"/>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5B3C05C0">
      <w:pPr>
        <w:snapToGrid w:val="0"/>
        <w:spacing w:line="360" w:lineRule="auto"/>
        <w:ind w:firstLine="480" w:firstLineChars="200"/>
        <w:rPr>
          <w:rFonts w:ascii="仿宋" w:hAnsi="仿宋" w:eastAsia="仿宋"/>
          <w:sz w:val="24"/>
        </w:rPr>
      </w:pPr>
      <w:r>
        <w:rPr>
          <w:rFonts w:hint="eastAsia" w:ascii="仿宋" w:hAnsi="仿宋" w:eastAsia="仿宋"/>
          <w:sz w:val="24"/>
        </w:rPr>
        <w:t>5.2采用最低评标价法的</w:t>
      </w:r>
    </w:p>
    <w:p w14:paraId="03F07556">
      <w:pPr>
        <w:snapToGrid w:val="0"/>
        <w:spacing w:line="360" w:lineRule="auto"/>
        <w:ind w:firstLine="484" w:firstLineChars="202"/>
        <w:jc w:val="left"/>
        <w:rPr>
          <w:rFonts w:ascii="仿宋" w:hAnsi="仿宋" w:eastAsia="仿宋"/>
          <w:sz w:val="24"/>
        </w:rPr>
      </w:pPr>
      <w:r>
        <w:rPr>
          <w:rFonts w:hint="eastAsia" w:ascii="仿宋" w:hAnsi="仿宋" w:eastAsia="仿宋"/>
          <w:sz w:val="24"/>
        </w:rPr>
        <w:t>（1）评标委员会按照招标文件中规定的评标方法及评标标准，对符合性审查合格的投标文件报价进行比较。</w:t>
      </w:r>
    </w:p>
    <w:p w14:paraId="574C71C4">
      <w:pPr>
        <w:snapToGrid w:val="0"/>
        <w:spacing w:line="360" w:lineRule="auto"/>
        <w:ind w:firstLine="460" w:firstLineChars="202"/>
        <w:jc w:val="left"/>
        <w:rPr>
          <w:rFonts w:ascii="仿宋" w:hAnsi="仿宋" w:eastAsia="仿宋"/>
          <w:spacing w:val="-6"/>
          <w:sz w:val="24"/>
        </w:rPr>
      </w:pPr>
      <w:r>
        <w:rPr>
          <w:rFonts w:hint="eastAsia" w:ascii="仿宋" w:hAnsi="仿宋" w:eastAsia="仿宋"/>
          <w:spacing w:val="-6"/>
          <w:sz w:val="24"/>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rPr>
        <w:t>投标人不能证明其报价合理性的，评标委员会将其作为无效投标处理</w:t>
      </w:r>
      <w:r>
        <w:rPr>
          <w:rFonts w:hint="eastAsia" w:ascii="仿宋" w:hAnsi="仿宋" w:eastAsia="仿宋"/>
          <w:spacing w:val="-6"/>
          <w:sz w:val="24"/>
        </w:rPr>
        <w:t>。</w:t>
      </w:r>
    </w:p>
    <w:p w14:paraId="259887F9">
      <w:pPr>
        <w:snapToGrid w:val="0"/>
        <w:spacing w:line="360" w:lineRule="auto"/>
        <w:ind w:firstLine="484" w:firstLineChars="202"/>
        <w:jc w:val="left"/>
        <w:rPr>
          <w:rFonts w:ascii="仿宋" w:hAnsi="仿宋" w:eastAsia="仿宋"/>
          <w:sz w:val="24"/>
        </w:rPr>
      </w:pPr>
      <w:r>
        <w:rPr>
          <w:rFonts w:hint="eastAsia" w:ascii="仿宋" w:hAnsi="仿宋" w:eastAsia="仿宋"/>
          <w:sz w:val="24"/>
        </w:rPr>
        <w:t>（3）评标委员会按照招标文件中的规定推荐中标候选人。</w:t>
      </w:r>
    </w:p>
    <w:p w14:paraId="558C5F22">
      <w:pPr>
        <w:snapToGrid w:val="0"/>
        <w:spacing w:line="360" w:lineRule="auto"/>
        <w:ind w:firstLine="484" w:firstLineChars="202"/>
        <w:jc w:val="left"/>
        <w:rPr>
          <w:rFonts w:ascii="仿宋" w:hAnsi="仿宋" w:eastAsia="仿宋"/>
          <w:sz w:val="24"/>
        </w:rPr>
      </w:pPr>
      <w:r>
        <w:rPr>
          <w:rFonts w:hint="eastAsia" w:ascii="仿宋" w:hAnsi="仿宋" w:eastAsia="仿宋"/>
          <w:sz w:val="24"/>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B1AAB24">
      <w:pPr>
        <w:snapToGrid w:val="0"/>
        <w:spacing w:line="360" w:lineRule="auto"/>
        <w:jc w:val="center"/>
        <w:rPr>
          <w:rFonts w:ascii="仿宋" w:hAnsi="仿宋" w:eastAsia="仿宋"/>
        </w:rPr>
      </w:pPr>
      <w:r>
        <w:rPr>
          <w:rFonts w:ascii="仿宋" w:hAnsi="仿宋" w:eastAsia="仿宋"/>
        </w:rPr>
        <w:br w:type="page"/>
      </w:r>
      <w:r>
        <w:rPr>
          <w:rFonts w:ascii="仿宋" w:hAnsi="仿宋" w:eastAsia="仿宋" w:cs="宋体"/>
          <w:b/>
          <w:bCs/>
          <w:sz w:val="32"/>
          <w:szCs w:val="32"/>
        </w:rPr>
        <w:t>三</w:t>
      </w:r>
      <w:r>
        <w:rPr>
          <w:rFonts w:hint="eastAsia" w:ascii="仿宋" w:hAnsi="仿宋" w:eastAsia="仿宋" w:cs="宋体"/>
          <w:b/>
          <w:bCs/>
          <w:sz w:val="32"/>
          <w:szCs w:val="32"/>
        </w:rPr>
        <w:t>、评标标准</w:t>
      </w:r>
    </w:p>
    <w:p w14:paraId="17C97238">
      <w:pPr>
        <w:pStyle w:val="4"/>
        <w:keepNext w:val="0"/>
        <w:keepLines w:val="0"/>
        <w:spacing w:before="0" w:after="0" w:line="500" w:lineRule="exact"/>
        <w:jc w:val="center"/>
        <w:rPr>
          <w:rFonts w:ascii="仿宋" w:hAnsi="仿宋" w:eastAsia="仿宋"/>
        </w:rPr>
      </w:pPr>
      <w:r>
        <w:rPr>
          <w:rFonts w:hint="eastAsia" w:ascii="仿宋" w:hAnsi="仿宋" w:eastAsia="仿宋"/>
        </w:rPr>
        <w:t>综合评分法</w:t>
      </w:r>
    </w:p>
    <w:p w14:paraId="3E486D72">
      <w:pPr>
        <w:pStyle w:val="4"/>
        <w:keepNext w:val="0"/>
        <w:keepLines w:val="0"/>
        <w:spacing w:before="0" w:after="0" w:line="500" w:lineRule="exact"/>
        <w:rPr>
          <w:rFonts w:ascii="仿宋" w:hAnsi="仿宋" w:eastAsia="仿宋"/>
        </w:rPr>
      </w:pPr>
      <w:r>
        <w:rPr>
          <w:rFonts w:hint="eastAsia" w:ascii="仿宋" w:hAnsi="仿宋" w:eastAsia="仿宋"/>
        </w:rPr>
        <w:t>（一）评标标准</w:t>
      </w:r>
    </w:p>
    <w:tbl>
      <w:tblPr>
        <w:tblStyle w:val="44"/>
        <w:tblpPr w:leftFromText="180" w:rightFromText="180" w:vertAnchor="text" w:horzAnchor="page" w:tblpX="1017" w:tblpY="340"/>
        <w:tblOverlap w:val="never"/>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993"/>
        <w:gridCol w:w="850"/>
        <w:gridCol w:w="1134"/>
        <w:gridCol w:w="6677"/>
      </w:tblGrid>
      <w:tr w14:paraId="791A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421" w:type="dxa"/>
            <w:vAlign w:val="center"/>
          </w:tcPr>
          <w:p w14:paraId="34D86743">
            <w:pPr>
              <w:spacing w:line="460" w:lineRule="exact"/>
              <w:jc w:val="center"/>
              <w:rPr>
                <w:rFonts w:ascii="仿宋" w:hAnsi="仿宋" w:eastAsia="仿宋" w:cs="宋体"/>
                <w:b/>
                <w:sz w:val="24"/>
              </w:rPr>
            </w:pPr>
            <w:r>
              <w:rPr>
                <w:rFonts w:hint="eastAsia" w:ascii="仿宋" w:hAnsi="仿宋" w:eastAsia="仿宋" w:cs="宋体"/>
                <w:b/>
                <w:sz w:val="24"/>
              </w:rPr>
              <w:t>序号</w:t>
            </w:r>
          </w:p>
        </w:tc>
        <w:tc>
          <w:tcPr>
            <w:tcW w:w="993" w:type="dxa"/>
            <w:vAlign w:val="center"/>
          </w:tcPr>
          <w:p w14:paraId="7F7E9C73">
            <w:pPr>
              <w:spacing w:line="460" w:lineRule="exact"/>
              <w:jc w:val="center"/>
              <w:rPr>
                <w:rFonts w:ascii="仿宋" w:hAnsi="仿宋" w:eastAsia="仿宋" w:cs="宋体"/>
                <w:b/>
                <w:sz w:val="24"/>
              </w:rPr>
            </w:pPr>
            <w:r>
              <w:rPr>
                <w:rFonts w:hint="eastAsia" w:ascii="仿宋" w:hAnsi="仿宋" w:eastAsia="仿宋" w:cs="宋体"/>
                <w:b/>
                <w:sz w:val="24"/>
              </w:rPr>
              <w:t>评审</w:t>
            </w:r>
          </w:p>
          <w:p w14:paraId="1D38ACB4">
            <w:pPr>
              <w:spacing w:line="460" w:lineRule="exact"/>
              <w:jc w:val="center"/>
              <w:rPr>
                <w:rFonts w:ascii="仿宋" w:hAnsi="仿宋" w:eastAsia="仿宋" w:cs="宋体"/>
                <w:sz w:val="24"/>
              </w:rPr>
            </w:pPr>
            <w:r>
              <w:rPr>
                <w:rFonts w:hint="eastAsia" w:ascii="仿宋" w:hAnsi="仿宋" w:eastAsia="仿宋" w:cs="宋体"/>
                <w:b/>
                <w:sz w:val="24"/>
              </w:rPr>
              <w:t>因素</w:t>
            </w:r>
          </w:p>
        </w:tc>
        <w:tc>
          <w:tcPr>
            <w:tcW w:w="850" w:type="dxa"/>
            <w:vAlign w:val="center"/>
          </w:tcPr>
          <w:p w14:paraId="0BFDCACC">
            <w:pPr>
              <w:spacing w:line="460" w:lineRule="exact"/>
              <w:jc w:val="center"/>
              <w:rPr>
                <w:rFonts w:ascii="仿宋" w:hAnsi="仿宋" w:eastAsia="仿宋" w:cs="宋体"/>
                <w:b/>
                <w:sz w:val="24"/>
              </w:rPr>
            </w:pPr>
            <w:r>
              <w:rPr>
                <w:rFonts w:hint="eastAsia" w:ascii="仿宋" w:hAnsi="仿宋" w:eastAsia="仿宋" w:cs="宋体"/>
                <w:b/>
                <w:sz w:val="24"/>
              </w:rPr>
              <w:t>分值</w:t>
            </w:r>
          </w:p>
        </w:tc>
        <w:tc>
          <w:tcPr>
            <w:tcW w:w="7811" w:type="dxa"/>
            <w:gridSpan w:val="2"/>
            <w:vAlign w:val="center"/>
          </w:tcPr>
          <w:p w14:paraId="4DAFC940">
            <w:pPr>
              <w:spacing w:line="460" w:lineRule="exact"/>
              <w:jc w:val="center"/>
              <w:rPr>
                <w:rFonts w:ascii="仿宋" w:hAnsi="仿宋" w:eastAsia="仿宋" w:cs="宋体"/>
                <w:b/>
                <w:sz w:val="24"/>
              </w:rPr>
            </w:pPr>
            <w:r>
              <w:rPr>
                <w:rFonts w:hint="eastAsia" w:ascii="仿宋" w:hAnsi="仿宋" w:eastAsia="仿宋" w:cs="宋体"/>
                <w:b/>
                <w:sz w:val="24"/>
              </w:rPr>
              <w:t>评标标准</w:t>
            </w:r>
          </w:p>
        </w:tc>
      </w:tr>
      <w:tr w14:paraId="4324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21" w:type="dxa"/>
            <w:vAlign w:val="center"/>
          </w:tcPr>
          <w:p w14:paraId="29E344E8">
            <w:pPr>
              <w:spacing w:line="460" w:lineRule="exact"/>
              <w:jc w:val="center"/>
              <w:rPr>
                <w:rFonts w:ascii="仿宋" w:hAnsi="仿宋" w:eastAsia="仿宋" w:cs="宋体"/>
                <w:b/>
                <w:sz w:val="24"/>
              </w:rPr>
            </w:pPr>
            <w:r>
              <w:rPr>
                <w:rFonts w:hint="eastAsia" w:ascii="仿宋" w:hAnsi="仿宋" w:eastAsia="仿宋" w:cs="宋体"/>
                <w:b/>
                <w:sz w:val="24"/>
              </w:rPr>
              <w:t>1</w:t>
            </w:r>
          </w:p>
        </w:tc>
        <w:tc>
          <w:tcPr>
            <w:tcW w:w="993" w:type="dxa"/>
            <w:vAlign w:val="center"/>
          </w:tcPr>
          <w:p w14:paraId="2CBE77C9">
            <w:pPr>
              <w:spacing w:line="460" w:lineRule="exact"/>
              <w:jc w:val="center"/>
              <w:rPr>
                <w:rFonts w:ascii="仿宋" w:hAnsi="仿宋" w:eastAsia="仿宋" w:cs="宋体"/>
                <w:b/>
                <w:sz w:val="24"/>
              </w:rPr>
            </w:pPr>
            <w:r>
              <w:rPr>
                <w:rFonts w:hint="eastAsia" w:ascii="仿宋" w:hAnsi="仿宋" w:eastAsia="仿宋" w:cs="宋体"/>
                <w:b/>
                <w:sz w:val="24"/>
              </w:rPr>
              <w:t>投标</w:t>
            </w:r>
          </w:p>
          <w:p w14:paraId="7115F09B">
            <w:pPr>
              <w:spacing w:line="460" w:lineRule="exact"/>
              <w:jc w:val="center"/>
              <w:rPr>
                <w:rFonts w:ascii="仿宋" w:hAnsi="仿宋" w:eastAsia="仿宋" w:cs="宋体"/>
                <w:b/>
                <w:sz w:val="24"/>
              </w:rPr>
            </w:pPr>
            <w:r>
              <w:rPr>
                <w:rFonts w:hint="eastAsia" w:ascii="仿宋" w:hAnsi="仿宋" w:eastAsia="仿宋" w:cs="宋体"/>
                <w:b/>
                <w:sz w:val="24"/>
              </w:rPr>
              <w:t>报价</w:t>
            </w:r>
          </w:p>
        </w:tc>
        <w:tc>
          <w:tcPr>
            <w:tcW w:w="850" w:type="dxa"/>
            <w:vAlign w:val="center"/>
          </w:tcPr>
          <w:p w14:paraId="18CC2C78">
            <w:pPr>
              <w:spacing w:line="460" w:lineRule="exact"/>
              <w:jc w:val="center"/>
              <w:rPr>
                <w:rFonts w:ascii="仿宋" w:hAnsi="仿宋" w:eastAsia="仿宋" w:cs="宋体"/>
                <w:b/>
                <w:sz w:val="24"/>
              </w:rPr>
            </w:pPr>
            <w:r>
              <w:rPr>
                <w:rFonts w:ascii="仿宋" w:hAnsi="仿宋" w:eastAsia="仿宋" w:cs="宋体"/>
                <w:b/>
                <w:sz w:val="24"/>
              </w:rPr>
              <w:t>30</w:t>
            </w:r>
            <w:r>
              <w:rPr>
                <w:rFonts w:hint="eastAsia" w:ascii="仿宋" w:hAnsi="仿宋" w:eastAsia="仿宋" w:cs="宋体"/>
                <w:b/>
                <w:sz w:val="24"/>
              </w:rPr>
              <w:t>分</w:t>
            </w:r>
          </w:p>
        </w:tc>
        <w:tc>
          <w:tcPr>
            <w:tcW w:w="7811" w:type="dxa"/>
            <w:gridSpan w:val="2"/>
            <w:vAlign w:val="center"/>
          </w:tcPr>
          <w:p w14:paraId="1973AF96">
            <w:pPr>
              <w:spacing w:line="460" w:lineRule="exact"/>
              <w:rPr>
                <w:rFonts w:ascii="仿宋" w:hAnsi="仿宋" w:eastAsia="仿宋" w:cs="宋体"/>
                <w:b/>
                <w:bCs/>
                <w:sz w:val="24"/>
              </w:rPr>
            </w:pPr>
            <w:r>
              <w:rPr>
                <w:rFonts w:hint="eastAsia" w:ascii="仿宋" w:hAnsi="仿宋" w:eastAsia="仿宋" w:cs="宋体"/>
                <w:b/>
                <w:bCs/>
                <w:sz w:val="24"/>
              </w:rPr>
              <w:t>一、政府采购政策扣除</w:t>
            </w:r>
          </w:p>
          <w:p w14:paraId="7D3A06FE">
            <w:pPr>
              <w:spacing w:line="460" w:lineRule="exact"/>
              <w:ind w:firstLine="480" w:firstLineChars="200"/>
              <w:rPr>
                <w:rFonts w:ascii="仿宋" w:hAnsi="仿宋" w:eastAsia="仿宋" w:cs="宋体"/>
                <w:bCs/>
                <w:kern w:val="0"/>
                <w:sz w:val="24"/>
              </w:rPr>
            </w:pPr>
            <w:r>
              <w:rPr>
                <w:rFonts w:hint="eastAsia" w:ascii="仿宋" w:hAnsi="仿宋" w:eastAsia="仿宋" w:cs="宋体"/>
                <w:bCs/>
                <w:kern w:val="0"/>
                <w:sz w:val="24"/>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ascii="仿宋" w:hAnsi="仿宋" w:eastAsia="仿宋" w:cs="宋体"/>
                <w:bCs/>
                <w:kern w:val="0"/>
                <w:sz w:val="24"/>
              </w:rPr>
              <w:t>6</w:t>
            </w:r>
            <w:r>
              <w:rPr>
                <w:rFonts w:hint="eastAsia" w:ascii="仿宋" w:hAnsi="仿宋" w:eastAsia="仿宋" w:cs="宋体"/>
                <w:bCs/>
                <w:kern w:val="0"/>
                <w:sz w:val="24"/>
              </w:rPr>
              <w:t>%的扣除，用扣除后的价格参加评审。符合上述规定对报价给予扣除的，扣除后的价格为评标价，即评标价=投标报价×（1-扣除比例）；不符合上述给予扣除情形的，评标价=投标报价。</w:t>
            </w:r>
          </w:p>
          <w:p w14:paraId="02DE79A3">
            <w:pPr>
              <w:spacing w:line="460" w:lineRule="exact"/>
              <w:ind w:firstLine="480" w:firstLineChars="200"/>
              <w:rPr>
                <w:rFonts w:ascii="仿宋" w:hAnsi="仿宋" w:eastAsia="仿宋" w:cs="宋体"/>
                <w:bCs/>
                <w:kern w:val="0"/>
                <w:sz w:val="24"/>
              </w:rPr>
            </w:pPr>
            <w:r>
              <w:rPr>
                <w:rFonts w:hint="eastAsia" w:ascii="仿宋" w:hAnsi="仿宋" w:eastAsia="仿宋" w:cs="宋体"/>
                <w:bCs/>
                <w:kern w:val="0"/>
                <w:sz w:val="24"/>
              </w:rPr>
              <w:t>2、</w:t>
            </w:r>
            <w:r>
              <w:rPr>
                <w:rFonts w:hint="eastAsia" w:ascii="仿宋" w:hAnsi="仿宋" w:eastAsia="仿宋" w:cs="宋体"/>
                <w:kern w:val="0"/>
                <w:sz w:val="24"/>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78067D1A">
            <w:pPr>
              <w:spacing w:line="460" w:lineRule="exact"/>
              <w:ind w:firstLine="480" w:firstLineChars="200"/>
              <w:outlineLvl w:val="0"/>
              <w:rPr>
                <w:rFonts w:ascii="仿宋" w:hAnsi="仿宋" w:eastAsia="仿宋" w:cs="宋体"/>
                <w:kern w:val="0"/>
                <w:sz w:val="24"/>
              </w:rPr>
            </w:pPr>
            <w:r>
              <w:rPr>
                <w:rFonts w:hint="eastAsia" w:ascii="仿宋" w:hAnsi="仿宋" w:eastAsia="仿宋" w:cs="宋体"/>
                <w:bCs/>
                <w:kern w:val="0"/>
                <w:sz w:val="24"/>
              </w:rPr>
              <w:t>3、</w:t>
            </w:r>
            <w:r>
              <w:rPr>
                <w:rFonts w:hint="eastAsia" w:ascii="仿宋" w:hAnsi="仿宋" w:eastAsia="仿宋" w:cs="宋体"/>
                <w:kern w:val="0"/>
                <w:sz w:val="24"/>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1C29302">
            <w:pPr>
              <w:spacing w:line="460" w:lineRule="exact"/>
              <w:outlineLvl w:val="0"/>
              <w:rPr>
                <w:rFonts w:ascii="仿宋" w:hAnsi="仿宋" w:eastAsia="仿宋" w:cs="宋体"/>
                <w:b/>
                <w:kern w:val="0"/>
                <w:sz w:val="24"/>
              </w:rPr>
            </w:pPr>
            <w:r>
              <w:rPr>
                <w:rFonts w:hint="eastAsia" w:ascii="仿宋" w:hAnsi="仿宋" w:eastAsia="仿宋" w:cs="宋体"/>
                <w:b/>
                <w:kern w:val="0"/>
                <w:sz w:val="24"/>
              </w:rPr>
              <w:t>二、投标报价分（满分</w:t>
            </w:r>
            <w:r>
              <w:rPr>
                <w:rFonts w:ascii="仿宋" w:hAnsi="仿宋" w:eastAsia="仿宋" w:cs="宋体"/>
                <w:b/>
                <w:kern w:val="0"/>
                <w:sz w:val="24"/>
              </w:rPr>
              <w:t>30</w:t>
            </w:r>
            <w:r>
              <w:rPr>
                <w:rFonts w:hint="eastAsia" w:ascii="仿宋" w:hAnsi="仿宋" w:eastAsia="仿宋" w:cs="宋体"/>
                <w:b/>
                <w:kern w:val="0"/>
                <w:sz w:val="24"/>
              </w:rPr>
              <w:t>分）</w:t>
            </w:r>
          </w:p>
          <w:p w14:paraId="077FAA08">
            <w:pPr>
              <w:spacing w:line="460" w:lineRule="exact"/>
              <w:ind w:firstLine="480" w:firstLineChars="200"/>
              <w:rPr>
                <w:rFonts w:ascii="仿宋" w:hAnsi="仿宋" w:eastAsia="仿宋" w:cs="宋体"/>
                <w:kern w:val="0"/>
                <w:sz w:val="24"/>
              </w:rPr>
            </w:pPr>
            <w:r>
              <w:rPr>
                <w:rFonts w:hint="eastAsia" w:ascii="仿宋" w:hAnsi="仿宋" w:eastAsia="仿宋" w:cs="宋体"/>
                <w:kern w:val="0"/>
                <w:sz w:val="24"/>
              </w:rPr>
              <w:t>1、投标报价分采用低价优先法计算，满足招标文件要求且评标价最低的有效投标人的评标价为评标基准价，其投标报价分为满分。</w:t>
            </w:r>
          </w:p>
          <w:p w14:paraId="51D78C5F">
            <w:pPr>
              <w:spacing w:line="460" w:lineRule="exact"/>
              <w:ind w:firstLine="480" w:firstLineChars="200"/>
              <w:rPr>
                <w:rFonts w:ascii="仿宋" w:hAnsi="仿宋" w:eastAsia="仿宋" w:cs="宋体"/>
                <w:kern w:val="0"/>
                <w:sz w:val="24"/>
              </w:rPr>
            </w:pPr>
            <w:r>
              <w:rPr>
                <w:rFonts w:hint="eastAsia" w:ascii="仿宋" w:hAnsi="仿宋" w:eastAsia="仿宋" w:cs="宋体"/>
                <w:kern w:val="0"/>
                <w:sz w:val="24"/>
              </w:rPr>
              <w:t>2、其他投标人的价格分统一按照下列公式计算：</w:t>
            </w:r>
          </w:p>
          <w:p w14:paraId="5D1B9611">
            <w:pPr>
              <w:spacing w:line="460" w:lineRule="exact"/>
              <w:rPr>
                <w:rFonts w:ascii="仿宋" w:hAnsi="仿宋" w:eastAsia="仿宋" w:cs="宋体"/>
                <w:bCs/>
                <w:kern w:val="0"/>
                <w:sz w:val="24"/>
              </w:rPr>
            </w:pPr>
            <w:r>
              <w:rPr>
                <w:rFonts w:hint="eastAsia" w:ascii="仿宋" w:hAnsi="仿宋" w:eastAsia="仿宋" w:cs="宋体"/>
                <w:kern w:val="0"/>
                <w:sz w:val="24"/>
              </w:rPr>
              <w:t>某有效投标人的投标报价分=（评标基准价／某有效投标人评标价）×30分</w:t>
            </w:r>
          </w:p>
        </w:tc>
      </w:tr>
      <w:tr w14:paraId="5EF4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21" w:type="dxa"/>
            <w:vMerge w:val="restart"/>
            <w:vAlign w:val="center"/>
          </w:tcPr>
          <w:p w14:paraId="08006799">
            <w:pPr>
              <w:spacing w:line="460" w:lineRule="exact"/>
              <w:jc w:val="center"/>
              <w:rPr>
                <w:rFonts w:ascii="仿宋" w:hAnsi="仿宋" w:eastAsia="仿宋" w:cs="宋体"/>
                <w:b/>
                <w:sz w:val="24"/>
              </w:rPr>
            </w:pPr>
            <w:r>
              <w:rPr>
                <w:rFonts w:hint="eastAsia" w:ascii="仿宋" w:hAnsi="仿宋" w:eastAsia="仿宋" w:cs="宋体"/>
                <w:b/>
                <w:sz w:val="24"/>
              </w:rPr>
              <w:t>2</w:t>
            </w:r>
          </w:p>
        </w:tc>
        <w:tc>
          <w:tcPr>
            <w:tcW w:w="993" w:type="dxa"/>
            <w:vMerge w:val="restart"/>
            <w:vAlign w:val="center"/>
          </w:tcPr>
          <w:p w14:paraId="157BBC73">
            <w:pPr>
              <w:spacing w:line="460" w:lineRule="exact"/>
              <w:jc w:val="center"/>
              <w:rPr>
                <w:rFonts w:ascii="仿宋" w:hAnsi="仿宋" w:eastAsia="仿宋" w:cs="宋体"/>
                <w:b/>
                <w:sz w:val="24"/>
              </w:rPr>
            </w:pPr>
            <w:r>
              <w:rPr>
                <w:rFonts w:hint="eastAsia" w:ascii="仿宋" w:hAnsi="仿宋" w:eastAsia="仿宋" w:cs="宋体"/>
                <w:b/>
                <w:sz w:val="24"/>
              </w:rPr>
              <w:t>技术分</w:t>
            </w:r>
          </w:p>
        </w:tc>
        <w:tc>
          <w:tcPr>
            <w:tcW w:w="850" w:type="dxa"/>
            <w:vMerge w:val="restart"/>
            <w:vAlign w:val="center"/>
          </w:tcPr>
          <w:p w14:paraId="30ADF3F9">
            <w:pPr>
              <w:spacing w:line="460" w:lineRule="exact"/>
              <w:jc w:val="center"/>
              <w:rPr>
                <w:rFonts w:ascii="仿宋" w:hAnsi="仿宋" w:eastAsia="仿宋" w:cs="宋体"/>
                <w:b/>
                <w:sz w:val="24"/>
              </w:rPr>
            </w:pPr>
            <w:r>
              <w:rPr>
                <w:rFonts w:hint="eastAsia" w:ascii="仿宋" w:hAnsi="仿宋" w:eastAsia="仿宋" w:cs="宋体"/>
                <w:b/>
                <w:sz w:val="24"/>
              </w:rPr>
              <w:t>58分</w:t>
            </w:r>
          </w:p>
        </w:tc>
        <w:tc>
          <w:tcPr>
            <w:tcW w:w="1134" w:type="dxa"/>
            <w:vAlign w:val="center"/>
          </w:tcPr>
          <w:p w14:paraId="5AD5E392">
            <w:pPr>
              <w:spacing w:line="460" w:lineRule="exact"/>
              <w:jc w:val="center"/>
              <w:rPr>
                <w:rFonts w:ascii="仿宋" w:hAnsi="仿宋" w:eastAsia="仿宋" w:cs="宋体"/>
                <w:b/>
                <w:bCs/>
                <w:kern w:val="0"/>
                <w:sz w:val="24"/>
                <w:szCs w:val="21"/>
              </w:rPr>
            </w:pPr>
            <w:r>
              <w:rPr>
                <w:rFonts w:hint="eastAsia" w:ascii="仿宋" w:hAnsi="仿宋" w:eastAsia="仿宋" w:cs="宋体"/>
                <w:b/>
                <w:bCs/>
                <w:kern w:val="0"/>
                <w:sz w:val="24"/>
                <w:szCs w:val="21"/>
              </w:rPr>
              <w:t>产品参数分（满分</w:t>
            </w:r>
            <w:r>
              <w:rPr>
                <w:rFonts w:ascii="仿宋" w:hAnsi="仿宋" w:eastAsia="仿宋" w:cs="宋体"/>
                <w:b/>
                <w:bCs/>
                <w:kern w:val="0"/>
                <w:sz w:val="24"/>
                <w:szCs w:val="21"/>
              </w:rPr>
              <w:t>40</w:t>
            </w:r>
            <w:r>
              <w:rPr>
                <w:rFonts w:hint="eastAsia" w:ascii="仿宋" w:hAnsi="仿宋" w:eastAsia="仿宋" w:cs="宋体"/>
                <w:b/>
                <w:bCs/>
                <w:kern w:val="0"/>
                <w:sz w:val="24"/>
                <w:szCs w:val="21"/>
              </w:rPr>
              <w:t>分）</w:t>
            </w:r>
          </w:p>
        </w:tc>
        <w:tc>
          <w:tcPr>
            <w:tcW w:w="6677" w:type="dxa"/>
            <w:vAlign w:val="center"/>
          </w:tcPr>
          <w:p w14:paraId="64D543C1">
            <w:pPr>
              <w:spacing w:line="460" w:lineRule="exact"/>
              <w:rPr>
                <w:rFonts w:ascii="仿宋" w:hAnsi="仿宋" w:eastAsia="仿宋" w:cs="宋体"/>
                <w:bCs/>
                <w:sz w:val="24"/>
              </w:rPr>
            </w:pPr>
            <w:r>
              <w:rPr>
                <w:rFonts w:hint="eastAsia" w:ascii="仿宋" w:hAnsi="仿宋" w:eastAsia="仿宋" w:cs="宋体"/>
                <w:bCs/>
                <w:sz w:val="24"/>
              </w:rPr>
              <w:t>通过资格和符合性审查的投标人得基本分20分。评标委员会将根据招标文件第二章“采购需求”中技术条款要求，对比各投标人相应所投产品的技术参数，并按以下标准评分：</w:t>
            </w:r>
          </w:p>
          <w:p w14:paraId="3AC066F6">
            <w:pPr>
              <w:spacing w:line="460" w:lineRule="exact"/>
              <w:rPr>
                <w:rFonts w:ascii="仿宋" w:hAnsi="仿宋" w:eastAsia="仿宋" w:cs="宋体"/>
                <w:bCs/>
                <w:sz w:val="24"/>
              </w:rPr>
            </w:pPr>
            <w:r>
              <w:rPr>
                <w:rFonts w:hint="eastAsia" w:ascii="仿宋" w:hAnsi="仿宋" w:eastAsia="仿宋" w:cs="宋体"/>
                <w:bCs/>
                <w:sz w:val="24"/>
              </w:rPr>
              <w:t>（1）经评标委员会认定为负偏离的，按以下标准扣分，最多扣20分：</w:t>
            </w:r>
          </w:p>
          <w:p w14:paraId="77CBAF02">
            <w:pPr>
              <w:spacing w:line="460" w:lineRule="exact"/>
              <w:rPr>
                <w:rFonts w:ascii="仿宋" w:hAnsi="仿宋" w:eastAsia="仿宋" w:cs="宋体"/>
                <w:bCs/>
                <w:sz w:val="24"/>
              </w:rPr>
            </w:pPr>
            <w:r>
              <w:rPr>
                <w:rFonts w:hint="eastAsia" w:ascii="仿宋" w:hAnsi="仿宋" w:eastAsia="仿宋" w:cs="宋体"/>
                <w:bCs/>
                <w:sz w:val="24"/>
              </w:rPr>
              <w:t>①不满足未标注▲号技术指标的，每有1项扣</w:t>
            </w:r>
            <w:r>
              <w:rPr>
                <w:rFonts w:ascii="仿宋" w:hAnsi="仿宋" w:eastAsia="仿宋" w:cs="宋体"/>
                <w:bCs/>
                <w:sz w:val="24"/>
              </w:rPr>
              <w:t>2</w:t>
            </w:r>
            <w:r>
              <w:rPr>
                <w:rFonts w:hint="eastAsia" w:ascii="仿宋" w:hAnsi="仿宋" w:eastAsia="仿宋" w:cs="宋体"/>
                <w:bCs/>
                <w:sz w:val="24"/>
              </w:rPr>
              <w:t>分。</w:t>
            </w:r>
          </w:p>
          <w:p w14:paraId="1115A9F9">
            <w:pPr>
              <w:spacing w:line="460" w:lineRule="exact"/>
              <w:rPr>
                <w:rFonts w:ascii="仿宋" w:hAnsi="仿宋" w:eastAsia="仿宋" w:cs="宋体"/>
                <w:b/>
                <w:sz w:val="24"/>
              </w:rPr>
            </w:pPr>
            <w:r>
              <w:rPr>
                <w:rFonts w:hint="eastAsia" w:ascii="仿宋" w:hAnsi="仿宋" w:eastAsia="仿宋" w:cs="宋体"/>
                <w:b/>
                <w:sz w:val="24"/>
              </w:rPr>
              <w:t>备注：若有在技术要求中要求提供证明材料的，但投标文件中未提供的，视为该项技术指标负偏离。</w:t>
            </w:r>
          </w:p>
          <w:p w14:paraId="0849AB04">
            <w:pPr>
              <w:spacing w:line="460" w:lineRule="exact"/>
              <w:rPr>
                <w:rFonts w:ascii="仿宋" w:hAnsi="仿宋" w:eastAsia="仿宋" w:cs="宋体"/>
                <w:bCs/>
                <w:sz w:val="24"/>
              </w:rPr>
            </w:pPr>
            <w:r>
              <w:rPr>
                <w:rFonts w:hint="eastAsia" w:ascii="仿宋" w:hAnsi="仿宋" w:eastAsia="仿宋" w:cs="宋体"/>
                <w:bCs/>
                <w:sz w:val="24"/>
              </w:rPr>
              <w:t>（2）经评标委员会认定为正偏离的，按以下标准加分，最多加20分：</w:t>
            </w:r>
          </w:p>
          <w:p w14:paraId="199F8D04">
            <w:pPr>
              <w:spacing w:line="460" w:lineRule="exact"/>
              <w:rPr>
                <w:rFonts w:ascii="仿宋" w:hAnsi="仿宋" w:eastAsia="仿宋" w:cs="宋体"/>
                <w:bCs/>
                <w:sz w:val="24"/>
              </w:rPr>
            </w:pPr>
            <w:r>
              <w:rPr>
                <w:rFonts w:hint="eastAsia" w:ascii="仿宋" w:hAnsi="仿宋" w:eastAsia="仿宋" w:cs="宋体"/>
                <w:bCs/>
                <w:sz w:val="24"/>
              </w:rPr>
              <w:t>①标注▲号技术指标优于招标文件要求，并同时提供相关证明材料的，每有1项加</w:t>
            </w:r>
            <w:r>
              <w:rPr>
                <w:rFonts w:ascii="仿宋" w:hAnsi="仿宋" w:eastAsia="仿宋" w:cs="宋体"/>
                <w:bCs/>
                <w:sz w:val="24"/>
              </w:rPr>
              <w:t>2</w:t>
            </w:r>
            <w:r>
              <w:rPr>
                <w:rFonts w:hint="eastAsia" w:ascii="仿宋" w:hAnsi="仿宋" w:eastAsia="仿宋" w:cs="宋体"/>
                <w:bCs/>
                <w:sz w:val="24"/>
              </w:rPr>
              <w:t>分；</w:t>
            </w:r>
          </w:p>
          <w:p w14:paraId="4543B890">
            <w:pPr>
              <w:spacing w:line="460" w:lineRule="exact"/>
              <w:rPr>
                <w:rFonts w:ascii="仿宋" w:hAnsi="仿宋" w:eastAsia="仿宋" w:cs="宋体"/>
                <w:bCs/>
                <w:sz w:val="24"/>
              </w:rPr>
            </w:pPr>
            <w:r>
              <w:rPr>
                <w:rFonts w:hint="eastAsia" w:ascii="仿宋" w:hAnsi="仿宋" w:eastAsia="仿宋" w:cs="宋体"/>
                <w:bCs/>
                <w:sz w:val="24"/>
              </w:rPr>
              <w:t>②未标注▲号技术指标优于招标文件要求，并同时提供了相关证明材料的，每有1项加</w:t>
            </w:r>
            <w:r>
              <w:rPr>
                <w:rFonts w:ascii="仿宋" w:hAnsi="仿宋" w:eastAsia="仿宋" w:cs="宋体"/>
                <w:bCs/>
                <w:sz w:val="24"/>
              </w:rPr>
              <w:t>1</w:t>
            </w:r>
            <w:r>
              <w:rPr>
                <w:rFonts w:hint="eastAsia" w:ascii="仿宋" w:hAnsi="仿宋" w:eastAsia="仿宋" w:cs="宋体"/>
                <w:bCs/>
                <w:sz w:val="24"/>
              </w:rPr>
              <w:t>分。</w:t>
            </w:r>
          </w:p>
          <w:p w14:paraId="64DC10C1">
            <w:pPr>
              <w:spacing w:line="460" w:lineRule="exact"/>
              <w:rPr>
                <w:rFonts w:ascii="仿宋" w:hAnsi="仿宋" w:eastAsia="仿宋" w:cs="宋体"/>
                <w:b/>
                <w:sz w:val="24"/>
              </w:rPr>
            </w:pPr>
            <w:r>
              <w:rPr>
                <w:rFonts w:hint="eastAsia" w:ascii="仿宋" w:hAnsi="仿宋" w:eastAsia="仿宋" w:cs="宋体"/>
                <w:b/>
                <w:sz w:val="24"/>
              </w:rPr>
              <w:t>备注：投标文件中注明为正偏离技术指标的，必须同时提供相关证明材料，相关证明材料包括但不限于彩页或官网或功能截图或检测（验）报告等，未提供证明材料的评标委员会不予认定为正偏离。</w:t>
            </w:r>
          </w:p>
        </w:tc>
      </w:tr>
      <w:tr w14:paraId="71E8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21" w:type="dxa"/>
            <w:vMerge w:val="continue"/>
            <w:vAlign w:val="center"/>
          </w:tcPr>
          <w:p w14:paraId="36ED04C7">
            <w:pPr>
              <w:spacing w:line="460" w:lineRule="exact"/>
              <w:jc w:val="center"/>
              <w:rPr>
                <w:rFonts w:ascii="仿宋" w:hAnsi="仿宋" w:eastAsia="仿宋" w:cs="宋体"/>
                <w:b/>
                <w:sz w:val="24"/>
              </w:rPr>
            </w:pPr>
          </w:p>
        </w:tc>
        <w:tc>
          <w:tcPr>
            <w:tcW w:w="993" w:type="dxa"/>
            <w:vMerge w:val="continue"/>
            <w:vAlign w:val="center"/>
          </w:tcPr>
          <w:p w14:paraId="4D22B01A">
            <w:pPr>
              <w:spacing w:line="460" w:lineRule="exact"/>
              <w:jc w:val="center"/>
              <w:rPr>
                <w:rFonts w:ascii="仿宋" w:hAnsi="仿宋" w:eastAsia="仿宋" w:cs="宋体"/>
                <w:b/>
                <w:sz w:val="24"/>
              </w:rPr>
            </w:pPr>
          </w:p>
        </w:tc>
        <w:tc>
          <w:tcPr>
            <w:tcW w:w="850" w:type="dxa"/>
            <w:vMerge w:val="continue"/>
            <w:vAlign w:val="center"/>
          </w:tcPr>
          <w:p w14:paraId="63EDCA80">
            <w:pPr>
              <w:spacing w:line="460" w:lineRule="exact"/>
              <w:jc w:val="center"/>
              <w:rPr>
                <w:rFonts w:ascii="仿宋" w:hAnsi="仿宋" w:eastAsia="仿宋" w:cs="宋体"/>
                <w:b/>
                <w:sz w:val="24"/>
              </w:rPr>
            </w:pPr>
          </w:p>
        </w:tc>
        <w:tc>
          <w:tcPr>
            <w:tcW w:w="1134" w:type="dxa"/>
            <w:vAlign w:val="center"/>
          </w:tcPr>
          <w:p w14:paraId="47DBB712">
            <w:pPr>
              <w:spacing w:line="460" w:lineRule="exact"/>
              <w:jc w:val="center"/>
              <w:rPr>
                <w:rFonts w:ascii="仿宋" w:hAnsi="仿宋" w:eastAsia="仿宋" w:cs="宋体"/>
                <w:b/>
                <w:bCs/>
                <w:kern w:val="0"/>
                <w:sz w:val="24"/>
                <w:szCs w:val="21"/>
              </w:rPr>
            </w:pPr>
            <w:r>
              <w:rPr>
                <w:rFonts w:hint="eastAsia" w:ascii="仿宋" w:hAnsi="仿宋" w:eastAsia="仿宋" w:cs="宋体"/>
                <w:b/>
                <w:bCs/>
                <w:kern w:val="0"/>
                <w:sz w:val="24"/>
                <w:szCs w:val="21"/>
              </w:rPr>
              <w:t>项目实施方案分（满分18分）</w:t>
            </w:r>
          </w:p>
        </w:tc>
        <w:tc>
          <w:tcPr>
            <w:tcW w:w="6677" w:type="dxa"/>
            <w:vAlign w:val="center"/>
          </w:tcPr>
          <w:p w14:paraId="2F8A3385">
            <w:pPr>
              <w:spacing w:line="460" w:lineRule="exact"/>
              <w:rPr>
                <w:rFonts w:ascii="仿宋" w:hAnsi="仿宋" w:eastAsia="仿宋" w:cs="宋体"/>
                <w:bCs/>
                <w:sz w:val="24"/>
              </w:rPr>
            </w:pPr>
            <w:r>
              <w:rPr>
                <w:rFonts w:hint="eastAsia" w:ascii="仿宋" w:hAnsi="仿宋" w:eastAsia="仿宋" w:cs="宋体"/>
                <w:bCs/>
                <w:sz w:val="24"/>
              </w:rPr>
              <w:t>评标委员会对比各投标人提供的项目实施方案，包含但不限于：①产品运输配送方案；②安装调试方案；③产品试运行等内容进行综合评定，并按以下内容进行独立评审评分：</w:t>
            </w:r>
          </w:p>
          <w:p w14:paraId="674B90C7">
            <w:pPr>
              <w:spacing w:line="460" w:lineRule="exact"/>
              <w:rPr>
                <w:rFonts w:ascii="仿宋" w:hAnsi="仿宋" w:eastAsia="仿宋" w:cs="宋体"/>
                <w:bCs/>
                <w:sz w:val="24"/>
              </w:rPr>
            </w:pPr>
            <w:r>
              <w:rPr>
                <w:rFonts w:hint="eastAsia" w:ascii="仿宋" w:hAnsi="仿宋" w:eastAsia="仿宋" w:cs="宋体"/>
                <w:bCs/>
                <w:sz w:val="24"/>
              </w:rPr>
              <w:t>一档（0分）：未提供项目实施方案或不满足二档评审标准的；</w:t>
            </w:r>
          </w:p>
          <w:p w14:paraId="45511983">
            <w:pPr>
              <w:spacing w:line="460" w:lineRule="exact"/>
              <w:rPr>
                <w:rFonts w:ascii="仿宋" w:hAnsi="仿宋" w:eastAsia="仿宋" w:cs="宋体"/>
                <w:bCs/>
                <w:sz w:val="24"/>
              </w:rPr>
            </w:pPr>
            <w:r>
              <w:rPr>
                <w:rFonts w:hint="eastAsia" w:ascii="仿宋" w:hAnsi="仿宋" w:eastAsia="仿宋" w:cs="宋体"/>
                <w:bCs/>
                <w:sz w:val="24"/>
              </w:rPr>
              <w:t>二档（6分）：上述评审内容中有1项内容经评审为完整、可行的；</w:t>
            </w:r>
          </w:p>
          <w:p w14:paraId="4B1182D5">
            <w:pPr>
              <w:spacing w:line="460" w:lineRule="exact"/>
              <w:rPr>
                <w:rFonts w:ascii="仿宋" w:hAnsi="仿宋" w:eastAsia="仿宋" w:cs="宋体"/>
                <w:bCs/>
                <w:sz w:val="24"/>
              </w:rPr>
            </w:pPr>
            <w:r>
              <w:rPr>
                <w:rFonts w:hint="eastAsia" w:ascii="仿宋" w:hAnsi="仿宋" w:eastAsia="仿宋" w:cs="宋体"/>
                <w:bCs/>
                <w:sz w:val="24"/>
              </w:rPr>
              <w:t>三档（12分）：上述评审内容中有2项内容经评审为完整、可行的；</w:t>
            </w:r>
          </w:p>
          <w:p w14:paraId="29139DA3">
            <w:pPr>
              <w:spacing w:line="460" w:lineRule="exact"/>
              <w:rPr>
                <w:rFonts w:ascii="仿宋" w:hAnsi="仿宋" w:eastAsia="仿宋" w:cs="宋体"/>
                <w:bCs/>
                <w:sz w:val="24"/>
              </w:rPr>
            </w:pPr>
            <w:r>
              <w:rPr>
                <w:rFonts w:hint="eastAsia" w:ascii="仿宋" w:hAnsi="仿宋" w:eastAsia="仿宋" w:cs="宋体"/>
                <w:bCs/>
                <w:sz w:val="24"/>
              </w:rPr>
              <w:t>四档（18分）：上述全部评审内容经评审为完整、可行的。</w:t>
            </w:r>
          </w:p>
        </w:tc>
      </w:tr>
      <w:tr w14:paraId="577C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21" w:type="dxa"/>
            <w:vMerge w:val="restart"/>
            <w:vAlign w:val="center"/>
          </w:tcPr>
          <w:p w14:paraId="2A1C4117">
            <w:pPr>
              <w:spacing w:line="460" w:lineRule="exact"/>
              <w:jc w:val="center"/>
              <w:rPr>
                <w:rFonts w:ascii="仿宋" w:hAnsi="仿宋" w:eastAsia="仿宋" w:cs="宋体"/>
                <w:b/>
                <w:sz w:val="24"/>
              </w:rPr>
            </w:pPr>
            <w:r>
              <w:rPr>
                <w:rFonts w:hint="eastAsia" w:ascii="仿宋" w:hAnsi="仿宋" w:eastAsia="仿宋" w:cs="宋体"/>
                <w:b/>
                <w:sz w:val="24"/>
              </w:rPr>
              <w:t>3</w:t>
            </w:r>
          </w:p>
        </w:tc>
        <w:tc>
          <w:tcPr>
            <w:tcW w:w="993" w:type="dxa"/>
            <w:vMerge w:val="restart"/>
            <w:vAlign w:val="center"/>
          </w:tcPr>
          <w:p w14:paraId="440625F7">
            <w:pPr>
              <w:spacing w:line="460" w:lineRule="exact"/>
              <w:rPr>
                <w:rFonts w:ascii="仿宋" w:hAnsi="仿宋" w:eastAsia="仿宋" w:cs="宋体"/>
                <w:b/>
                <w:sz w:val="24"/>
              </w:rPr>
            </w:pPr>
            <w:r>
              <w:rPr>
                <w:rFonts w:hint="eastAsia" w:ascii="仿宋" w:hAnsi="仿宋" w:eastAsia="仿宋" w:cs="宋体"/>
                <w:b/>
                <w:sz w:val="24"/>
              </w:rPr>
              <w:t>商务分</w:t>
            </w:r>
          </w:p>
        </w:tc>
        <w:tc>
          <w:tcPr>
            <w:tcW w:w="850" w:type="dxa"/>
            <w:vMerge w:val="restart"/>
            <w:vAlign w:val="center"/>
          </w:tcPr>
          <w:p w14:paraId="7F6B9DAC">
            <w:pPr>
              <w:spacing w:line="460" w:lineRule="exact"/>
              <w:jc w:val="center"/>
              <w:rPr>
                <w:rFonts w:ascii="仿宋" w:hAnsi="仿宋" w:eastAsia="仿宋" w:cs="宋体"/>
                <w:b/>
                <w:sz w:val="24"/>
              </w:rPr>
            </w:pPr>
            <w:r>
              <w:rPr>
                <w:rFonts w:hint="eastAsia" w:ascii="仿宋" w:hAnsi="仿宋" w:eastAsia="仿宋" w:cs="宋体"/>
                <w:b/>
                <w:sz w:val="24"/>
              </w:rPr>
              <w:t>10分</w:t>
            </w:r>
          </w:p>
        </w:tc>
        <w:tc>
          <w:tcPr>
            <w:tcW w:w="1134" w:type="dxa"/>
            <w:vAlign w:val="center"/>
          </w:tcPr>
          <w:p w14:paraId="5064FA18">
            <w:pPr>
              <w:spacing w:line="460" w:lineRule="exact"/>
              <w:jc w:val="center"/>
              <w:rPr>
                <w:rFonts w:ascii="仿宋" w:hAnsi="仿宋" w:eastAsia="仿宋" w:cs="宋体"/>
                <w:b/>
                <w:bCs/>
                <w:sz w:val="24"/>
              </w:rPr>
            </w:pPr>
            <w:r>
              <w:rPr>
                <w:rFonts w:hint="eastAsia" w:ascii="仿宋" w:hAnsi="仿宋" w:eastAsia="仿宋" w:cs="宋体"/>
                <w:b/>
                <w:bCs/>
                <w:sz w:val="24"/>
              </w:rPr>
              <w:t>售后服务分(满分6分)</w:t>
            </w:r>
          </w:p>
        </w:tc>
        <w:tc>
          <w:tcPr>
            <w:tcW w:w="6677" w:type="dxa"/>
            <w:vAlign w:val="center"/>
          </w:tcPr>
          <w:p w14:paraId="04AFE0F1">
            <w:pPr>
              <w:spacing w:line="460" w:lineRule="exact"/>
              <w:rPr>
                <w:rFonts w:ascii="仿宋" w:hAnsi="仿宋" w:eastAsia="仿宋" w:cs="宋体"/>
                <w:sz w:val="24"/>
              </w:rPr>
            </w:pPr>
            <w:r>
              <w:rPr>
                <w:rFonts w:hint="eastAsia" w:ascii="仿宋" w:hAnsi="仿宋" w:eastAsia="仿宋" w:cs="宋体"/>
                <w:sz w:val="24"/>
              </w:rPr>
              <w:t>评标委员会对比各投标人提供的售后服务内容，包括但不限于：①售后服务计划；②售后保障措施；③应急预案等内容进行综合评定，并按以下标准独立评分：</w:t>
            </w:r>
          </w:p>
          <w:p w14:paraId="6E14DB38">
            <w:pPr>
              <w:spacing w:line="460" w:lineRule="exact"/>
              <w:rPr>
                <w:rFonts w:ascii="仿宋" w:hAnsi="仿宋" w:eastAsia="仿宋" w:cs="宋体"/>
                <w:sz w:val="24"/>
              </w:rPr>
            </w:pPr>
            <w:r>
              <w:rPr>
                <w:rFonts w:hint="eastAsia" w:ascii="仿宋" w:hAnsi="仿宋" w:eastAsia="仿宋" w:cs="宋体"/>
                <w:sz w:val="24"/>
              </w:rPr>
              <w:t>一档（0分）：未提供售后服务方案或不满足二档评审标准的；</w:t>
            </w:r>
          </w:p>
          <w:p w14:paraId="59A1F823">
            <w:pPr>
              <w:spacing w:line="460" w:lineRule="exact"/>
              <w:rPr>
                <w:rFonts w:ascii="仿宋" w:hAnsi="仿宋" w:eastAsia="仿宋" w:cs="宋体"/>
                <w:sz w:val="24"/>
              </w:rPr>
            </w:pPr>
            <w:r>
              <w:rPr>
                <w:rFonts w:hint="eastAsia" w:ascii="仿宋" w:hAnsi="仿宋" w:eastAsia="仿宋" w:cs="宋体"/>
                <w:sz w:val="24"/>
              </w:rPr>
              <w:t>二档（2分）：售后服务内容满足招标文件相关要求，上述评审内容中有1项内容经评审为完整、可行的；</w:t>
            </w:r>
          </w:p>
          <w:p w14:paraId="7B16CC2F">
            <w:pPr>
              <w:spacing w:line="460" w:lineRule="exact"/>
              <w:rPr>
                <w:rFonts w:ascii="仿宋" w:hAnsi="仿宋" w:eastAsia="仿宋" w:cs="宋体"/>
                <w:sz w:val="24"/>
              </w:rPr>
            </w:pPr>
            <w:r>
              <w:rPr>
                <w:rFonts w:hint="eastAsia" w:ascii="仿宋" w:hAnsi="仿宋" w:eastAsia="仿宋" w:cs="宋体"/>
                <w:sz w:val="24"/>
              </w:rPr>
              <w:t>三档（4分）：售后服务内容满足招标文件相关要求，上述评审内容中有2项内容经评审为完整、可行的；</w:t>
            </w:r>
          </w:p>
          <w:p w14:paraId="394BCB1F">
            <w:pPr>
              <w:spacing w:line="460" w:lineRule="exact"/>
              <w:rPr>
                <w:rFonts w:ascii="仿宋" w:hAnsi="仿宋" w:eastAsia="仿宋" w:cs="宋体"/>
                <w:sz w:val="24"/>
              </w:rPr>
            </w:pPr>
            <w:r>
              <w:rPr>
                <w:rFonts w:hint="eastAsia" w:ascii="仿宋" w:hAnsi="仿宋" w:eastAsia="仿宋" w:cs="宋体"/>
                <w:sz w:val="24"/>
              </w:rPr>
              <w:t>四档（6分）：售后服务内容满足招标文件相关要求，上述全部评审内容经评审为完整、可行的。</w:t>
            </w:r>
          </w:p>
        </w:tc>
      </w:tr>
      <w:tr w14:paraId="6A02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21" w:type="dxa"/>
            <w:vMerge w:val="continue"/>
            <w:vAlign w:val="center"/>
          </w:tcPr>
          <w:p w14:paraId="34876B09">
            <w:pPr>
              <w:spacing w:line="460" w:lineRule="exact"/>
              <w:rPr>
                <w:rFonts w:ascii="仿宋" w:hAnsi="仿宋" w:eastAsia="仿宋" w:cs="宋体"/>
                <w:b/>
                <w:sz w:val="24"/>
              </w:rPr>
            </w:pPr>
          </w:p>
        </w:tc>
        <w:tc>
          <w:tcPr>
            <w:tcW w:w="993" w:type="dxa"/>
            <w:vMerge w:val="continue"/>
            <w:vAlign w:val="center"/>
          </w:tcPr>
          <w:p w14:paraId="1A11261A">
            <w:pPr>
              <w:spacing w:line="460" w:lineRule="exact"/>
              <w:rPr>
                <w:rFonts w:ascii="仿宋" w:hAnsi="仿宋" w:eastAsia="仿宋" w:cs="宋体"/>
                <w:b/>
                <w:sz w:val="24"/>
              </w:rPr>
            </w:pPr>
          </w:p>
        </w:tc>
        <w:tc>
          <w:tcPr>
            <w:tcW w:w="850" w:type="dxa"/>
            <w:vMerge w:val="continue"/>
            <w:vAlign w:val="center"/>
          </w:tcPr>
          <w:p w14:paraId="55EBAF83">
            <w:pPr>
              <w:spacing w:line="460" w:lineRule="exact"/>
              <w:rPr>
                <w:rFonts w:ascii="仿宋" w:hAnsi="仿宋" w:eastAsia="仿宋" w:cs="宋体"/>
                <w:b/>
                <w:sz w:val="24"/>
              </w:rPr>
            </w:pPr>
          </w:p>
        </w:tc>
        <w:tc>
          <w:tcPr>
            <w:tcW w:w="1134" w:type="dxa"/>
            <w:vMerge w:val="restart"/>
            <w:vAlign w:val="center"/>
          </w:tcPr>
          <w:p w14:paraId="68083CA1">
            <w:pPr>
              <w:spacing w:line="460" w:lineRule="exact"/>
              <w:jc w:val="center"/>
              <w:rPr>
                <w:rFonts w:ascii="仿宋" w:hAnsi="仿宋" w:eastAsia="仿宋" w:cs="宋体"/>
                <w:b/>
                <w:bCs/>
                <w:sz w:val="24"/>
              </w:rPr>
            </w:pPr>
            <w:r>
              <w:rPr>
                <w:rFonts w:hint="eastAsia" w:ascii="仿宋" w:hAnsi="仿宋" w:eastAsia="仿宋" w:cs="宋体"/>
                <w:b/>
                <w:bCs/>
                <w:sz w:val="24"/>
              </w:rPr>
              <w:t>履约能力分（满分4分）</w:t>
            </w:r>
          </w:p>
        </w:tc>
        <w:tc>
          <w:tcPr>
            <w:tcW w:w="6677" w:type="dxa"/>
            <w:vAlign w:val="center"/>
          </w:tcPr>
          <w:p w14:paraId="0641F5FD">
            <w:pPr>
              <w:spacing w:line="460" w:lineRule="exact"/>
              <w:rPr>
                <w:rFonts w:ascii="仿宋" w:hAnsi="仿宋" w:eastAsia="仿宋" w:cs="宋体"/>
                <w:sz w:val="24"/>
              </w:rPr>
            </w:pPr>
            <w:r>
              <w:rPr>
                <w:rFonts w:hint="eastAsia" w:ascii="仿宋" w:hAnsi="仿宋" w:eastAsia="仿宋" w:cs="宋体"/>
                <w:sz w:val="24"/>
              </w:rPr>
              <w:t>1、投标人或核心产品生产厂家获得ISO质量管理体系认证或ISO环境管理体系认证或ISO职业健康安全体系认证（提供能清晰反映评审相关内容且有效的证书复印件，否则不予计分），每获得一个认证得0.5分，满分1.5分。</w:t>
            </w:r>
          </w:p>
        </w:tc>
      </w:tr>
      <w:tr w14:paraId="28A1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21" w:type="dxa"/>
            <w:vMerge w:val="continue"/>
            <w:vAlign w:val="center"/>
          </w:tcPr>
          <w:p w14:paraId="05C55E4A">
            <w:pPr>
              <w:spacing w:line="460" w:lineRule="exact"/>
              <w:rPr>
                <w:rFonts w:ascii="仿宋" w:hAnsi="仿宋" w:eastAsia="仿宋" w:cs="宋体"/>
                <w:b/>
                <w:sz w:val="24"/>
              </w:rPr>
            </w:pPr>
          </w:p>
        </w:tc>
        <w:tc>
          <w:tcPr>
            <w:tcW w:w="993" w:type="dxa"/>
            <w:vMerge w:val="continue"/>
            <w:vAlign w:val="center"/>
          </w:tcPr>
          <w:p w14:paraId="15682AD9">
            <w:pPr>
              <w:spacing w:line="460" w:lineRule="exact"/>
              <w:rPr>
                <w:rFonts w:ascii="仿宋" w:hAnsi="仿宋" w:eastAsia="仿宋" w:cs="宋体"/>
                <w:b/>
                <w:sz w:val="24"/>
              </w:rPr>
            </w:pPr>
          </w:p>
        </w:tc>
        <w:tc>
          <w:tcPr>
            <w:tcW w:w="850" w:type="dxa"/>
            <w:vMerge w:val="continue"/>
            <w:vAlign w:val="center"/>
          </w:tcPr>
          <w:p w14:paraId="018CA5B1">
            <w:pPr>
              <w:spacing w:line="460" w:lineRule="exact"/>
              <w:rPr>
                <w:rFonts w:ascii="仿宋" w:hAnsi="仿宋" w:eastAsia="仿宋" w:cs="宋体"/>
                <w:b/>
                <w:sz w:val="24"/>
              </w:rPr>
            </w:pPr>
          </w:p>
        </w:tc>
        <w:tc>
          <w:tcPr>
            <w:tcW w:w="1134" w:type="dxa"/>
            <w:vMerge w:val="continue"/>
            <w:vAlign w:val="center"/>
          </w:tcPr>
          <w:p w14:paraId="06436652">
            <w:pPr>
              <w:spacing w:line="460" w:lineRule="exact"/>
              <w:jc w:val="center"/>
              <w:rPr>
                <w:rFonts w:ascii="仿宋" w:hAnsi="仿宋" w:eastAsia="仿宋" w:cs="宋体"/>
                <w:b/>
                <w:bCs/>
                <w:sz w:val="24"/>
              </w:rPr>
            </w:pPr>
          </w:p>
        </w:tc>
        <w:tc>
          <w:tcPr>
            <w:tcW w:w="6677" w:type="dxa"/>
            <w:vAlign w:val="center"/>
          </w:tcPr>
          <w:p w14:paraId="370B9D24">
            <w:pPr>
              <w:spacing w:line="460" w:lineRule="exact"/>
              <w:rPr>
                <w:rFonts w:ascii="仿宋" w:hAnsi="仿宋" w:eastAsia="仿宋" w:cs="宋体"/>
                <w:sz w:val="24"/>
              </w:rPr>
            </w:pPr>
            <w:r>
              <w:rPr>
                <w:rFonts w:hint="eastAsia" w:ascii="仿宋" w:hAnsi="仿宋" w:eastAsia="仿宋" w:cs="宋体"/>
                <w:sz w:val="24"/>
              </w:rPr>
              <w:t>2、投标人或核心产品生产厂家2021年以来完成同类产品（同类产品指检验或检测设备或医疗设备）的销售业绩[无不良记录，以合同书复印件为准（能清晰反映所销售的货物名称、种类、金额)，否则将不予计分；同一个编号的项目有两个或两个以上的分标中标的只算一次]，每个业绩得0.5分，满分2.5分。</w:t>
            </w:r>
          </w:p>
        </w:tc>
      </w:tr>
      <w:tr w14:paraId="6F5A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21" w:type="dxa"/>
            <w:vAlign w:val="center"/>
          </w:tcPr>
          <w:p w14:paraId="1B00E85A">
            <w:pPr>
              <w:spacing w:line="460" w:lineRule="exact"/>
              <w:jc w:val="center"/>
              <w:rPr>
                <w:rFonts w:ascii="仿宋" w:hAnsi="仿宋" w:eastAsia="仿宋" w:cs="宋体"/>
                <w:b/>
                <w:sz w:val="24"/>
              </w:rPr>
            </w:pPr>
            <w:r>
              <w:rPr>
                <w:rFonts w:hint="eastAsia" w:ascii="仿宋" w:hAnsi="仿宋" w:eastAsia="仿宋" w:cs="宋体"/>
                <w:b/>
                <w:sz w:val="24"/>
              </w:rPr>
              <w:t>4</w:t>
            </w:r>
          </w:p>
        </w:tc>
        <w:tc>
          <w:tcPr>
            <w:tcW w:w="993" w:type="dxa"/>
            <w:vAlign w:val="center"/>
          </w:tcPr>
          <w:p w14:paraId="3C5C291E">
            <w:pPr>
              <w:spacing w:line="460" w:lineRule="exact"/>
              <w:jc w:val="center"/>
              <w:rPr>
                <w:rFonts w:ascii="仿宋" w:hAnsi="仿宋" w:eastAsia="仿宋" w:cs="宋体"/>
                <w:b/>
                <w:sz w:val="24"/>
              </w:rPr>
            </w:pPr>
            <w:r>
              <w:rPr>
                <w:rFonts w:hint="eastAsia" w:ascii="仿宋" w:hAnsi="仿宋" w:eastAsia="仿宋" w:cs="宋体"/>
                <w:b/>
                <w:sz w:val="24"/>
              </w:rPr>
              <w:t>政策</w:t>
            </w:r>
          </w:p>
          <w:p w14:paraId="30BD0CD5">
            <w:pPr>
              <w:spacing w:line="460" w:lineRule="exact"/>
              <w:jc w:val="center"/>
              <w:rPr>
                <w:rFonts w:ascii="仿宋" w:hAnsi="仿宋" w:eastAsia="仿宋" w:cs="宋体"/>
                <w:b/>
                <w:sz w:val="24"/>
              </w:rPr>
            </w:pPr>
            <w:r>
              <w:rPr>
                <w:rFonts w:hint="eastAsia" w:ascii="仿宋" w:hAnsi="仿宋" w:eastAsia="仿宋" w:cs="宋体"/>
                <w:b/>
                <w:sz w:val="24"/>
              </w:rPr>
              <w:t>功能</w:t>
            </w:r>
          </w:p>
        </w:tc>
        <w:tc>
          <w:tcPr>
            <w:tcW w:w="850" w:type="dxa"/>
            <w:vAlign w:val="center"/>
          </w:tcPr>
          <w:p w14:paraId="071DA7DD">
            <w:pPr>
              <w:spacing w:line="460" w:lineRule="exact"/>
              <w:jc w:val="center"/>
              <w:rPr>
                <w:rFonts w:ascii="仿宋" w:hAnsi="仿宋" w:eastAsia="仿宋" w:cs="宋体"/>
                <w:b/>
                <w:sz w:val="24"/>
              </w:rPr>
            </w:pPr>
            <w:r>
              <w:rPr>
                <w:rFonts w:hint="eastAsia" w:ascii="仿宋" w:hAnsi="仿宋" w:eastAsia="仿宋" w:cs="宋体"/>
                <w:b/>
                <w:sz w:val="24"/>
              </w:rPr>
              <w:t>2分</w:t>
            </w:r>
          </w:p>
        </w:tc>
        <w:tc>
          <w:tcPr>
            <w:tcW w:w="7811" w:type="dxa"/>
            <w:gridSpan w:val="2"/>
            <w:vAlign w:val="center"/>
          </w:tcPr>
          <w:p w14:paraId="49A1351C">
            <w:pPr>
              <w:spacing w:line="460" w:lineRule="exact"/>
              <w:rPr>
                <w:rFonts w:ascii="仿宋" w:hAnsi="仿宋" w:eastAsia="仿宋" w:cs="宋体"/>
                <w:bCs/>
                <w:sz w:val="24"/>
              </w:rPr>
            </w:pPr>
            <w:r>
              <w:rPr>
                <w:rFonts w:hint="eastAsia" w:ascii="仿宋" w:hAnsi="仿宋" w:eastAsia="仿宋" w:cs="宋体"/>
                <w:bCs/>
                <w:sz w:val="24"/>
                <w:lang w:val="en-US" w:eastAsia="zh-CN"/>
              </w:rPr>
              <w:t>1、</w:t>
            </w:r>
            <w:r>
              <w:rPr>
                <w:rFonts w:hint="eastAsia" w:ascii="仿宋" w:hAnsi="仿宋" w:eastAsia="仿宋" w:cs="宋体"/>
                <w:bCs/>
                <w:sz w:val="24"/>
              </w:rPr>
              <w:t>主要投标产品（单一</w:t>
            </w:r>
            <w:r>
              <w:rPr>
                <w:rFonts w:hint="eastAsia" w:ascii="仿宋" w:hAnsi="仿宋" w:eastAsia="仿宋" w:cs="宋体"/>
                <w:sz w:val="24"/>
              </w:rPr>
              <w:t>标项</w:t>
            </w:r>
            <w:r>
              <w:rPr>
                <w:rFonts w:hint="eastAsia" w:ascii="仿宋" w:hAnsi="仿宋" w:eastAsia="仿宋" w:cs="宋体"/>
                <w:bCs/>
                <w:sz w:val="24"/>
              </w:rPr>
              <w:t>的投标报价或产品项号数占三分之一及以上）为政府采购节能产品的，得1分（适用于非强制采购节能产品，以有效的政府采购节能产品认证证书复印件为准，投标产品需清晰反映在证书上）。</w:t>
            </w:r>
          </w:p>
          <w:p w14:paraId="173AF13C">
            <w:pPr>
              <w:spacing w:line="460" w:lineRule="exact"/>
              <w:rPr>
                <w:rFonts w:ascii="仿宋" w:hAnsi="仿宋" w:eastAsia="仿宋" w:cs="宋体"/>
                <w:sz w:val="24"/>
              </w:rPr>
            </w:pPr>
            <w:r>
              <w:rPr>
                <w:rFonts w:hint="eastAsia" w:ascii="仿宋" w:hAnsi="仿宋" w:eastAsia="仿宋" w:cs="宋体"/>
                <w:bCs/>
                <w:sz w:val="24"/>
                <w:lang w:val="en-US" w:eastAsia="zh-CN"/>
              </w:rPr>
              <w:t>2、</w:t>
            </w:r>
            <w:r>
              <w:rPr>
                <w:rFonts w:hint="eastAsia" w:ascii="仿宋" w:hAnsi="仿宋" w:eastAsia="仿宋" w:cs="宋体"/>
                <w:bCs/>
                <w:sz w:val="24"/>
              </w:rPr>
              <w:t>主要投标产品（单一</w:t>
            </w:r>
            <w:r>
              <w:rPr>
                <w:rFonts w:hint="eastAsia" w:ascii="仿宋" w:hAnsi="仿宋" w:eastAsia="仿宋" w:cs="宋体"/>
                <w:sz w:val="24"/>
              </w:rPr>
              <w:t>标项</w:t>
            </w:r>
            <w:r>
              <w:rPr>
                <w:rFonts w:hint="eastAsia" w:ascii="仿宋" w:hAnsi="仿宋" w:eastAsia="仿宋" w:cs="宋体"/>
                <w:bCs/>
                <w:sz w:val="24"/>
              </w:rPr>
              <w:t>的投标报价或产品项号数占三分之一及以上）为政府采购环境标志产品的，得1分（以有效的政府采购环境标志产品认证证书复印件为准，投标产品需清晰反映在证书上）。</w:t>
            </w:r>
          </w:p>
        </w:tc>
      </w:tr>
      <w:tr w14:paraId="1958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5"/>
            <w:vAlign w:val="center"/>
          </w:tcPr>
          <w:p w14:paraId="7B8AB9C6">
            <w:pPr>
              <w:spacing w:line="460" w:lineRule="exact"/>
              <w:rPr>
                <w:rFonts w:ascii="仿宋" w:hAnsi="仿宋" w:eastAsia="仿宋" w:cs="宋体"/>
                <w:b/>
                <w:bCs/>
                <w:sz w:val="24"/>
              </w:rPr>
            </w:pPr>
            <w:r>
              <w:rPr>
                <w:rFonts w:hint="eastAsia" w:ascii="仿宋" w:hAnsi="仿宋" w:eastAsia="仿宋" w:cs="宋体"/>
                <w:b/>
                <w:bCs/>
                <w:sz w:val="24"/>
              </w:rPr>
              <w:t>总得分=1+2+3</w:t>
            </w:r>
            <w:r>
              <w:rPr>
                <w:rFonts w:ascii="仿宋" w:hAnsi="仿宋" w:eastAsia="仿宋" w:cs="宋体"/>
                <w:b/>
                <w:bCs/>
                <w:sz w:val="24"/>
              </w:rPr>
              <w:t>+4</w:t>
            </w:r>
            <w:r>
              <w:rPr>
                <w:rFonts w:hint="eastAsia" w:ascii="仿宋" w:hAnsi="仿宋" w:eastAsia="仿宋" w:cs="宋体"/>
                <w:b/>
                <w:bCs/>
                <w:sz w:val="24"/>
              </w:rPr>
              <w:t>。</w:t>
            </w:r>
          </w:p>
          <w:p w14:paraId="1F1259E6">
            <w:pPr>
              <w:spacing w:line="460" w:lineRule="exact"/>
              <w:rPr>
                <w:rFonts w:ascii="仿宋" w:hAnsi="仿宋" w:eastAsia="仿宋" w:cs="宋体"/>
                <w:bCs/>
                <w:sz w:val="24"/>
              </w:rPr>
            </w:pPr>
            <w:r>
              <w:rPr>
                <w:rFonts w:hint="eastAsia" w:ascii="仿宋" w:hAnsi="仿宋" w:eastAsia="仿宋" w:cs="宋体"/>
                <w:bCs/>
                <w:sz w:val="24"/>
              </w:rPr>
              <w:t>注：1.计分方法按四舍五入取至百分位；</w:t>
            </w:r>
          </w:p>
          <w:p w14:paraId="122EE72C">
            <w:pPr>
              <w:spacing w:line="460" w:lineRule="exact"/>
              <w:rPr>
                <w:rFonts w:ascii="仿宋" w:hAnsi="仿宋" w:eastAsia="仿宋" w:cs="宋体"/>
                <w:bCs/>
                <w:sz w:val="24"/>
              </w:rPr>
            </w:pPr>
            <w:r>
              <w:rPr>
                <w:rFonts w:hint="eastAsia" w:ascii="仿宋" w:hAnsi="仿宋" w:eastAsia="仿宋" w:cs="宋体"/>
                <w:bCs/>
                <w:sz w:val="24"/>
              </w:rPr>
              <w:t xml:space="preserve">    2.因落实政府采购政策进行价格调整的，以调整后的价格计算评标基准价和投标报价。</w:t>
            </w:r>
          </w:p>
        </w:tc>
      </w:tr>
    </w:tbl>
    <w:p w14:paraId="76416FA3">
      <w:pPr>
        <w:pStyle w:val="4"/>
        <w:keepNext w:val="0"/>
        <w:keepLines w:val="0"/>
        <w:spacing w:before="0" w:after="0" w:line="415" w:lineRule="auto"/>
        <w:jc w:val="center"/>
        <w:rPr>
          <w:rFonts w:ascii="仿宋" w:hAnsi="仿宋" w:eastAsia="仿宋"/>
          <w:sz w:val="30"/>
          <w:szCs w:val="30"/>
        </w:rPr>
      </w:pPr>
      <w:r>
        <w:rPr>
          <w:rFonts w:ascii="仿宋" w:hAnsi="仿宋" w:eastAsia="仿宋"/>
        </w:rPr>
        <w:br w:type="page"/>
      </w:r>
      <w:r>
        <w:rPr>
          <w:rFonts w:hint="eastAsia" w:ascii="仿宋" w:hAnsi="仿宋" w:eastAsia="仿宋"/>
          <w:sz w:val="30"/>
          <w:szCs w:val="30"/>
        </w:rPr>
        <w:t>四、中标候选人推荐原则</w:t>
      </w:r>
    </w:p>
    <w:p w14:paraId="493C6D58">
      <w:pPr>
        <w:pStyle w:val="23"/>
      </w:pPr>
      <w:r>
        <w:rPr>
          <w:rFonts w:hint="eastAsia"/>
        </w:rPr>
        <w:t>（一）综合评分法</w:t>
      </w:r>
    </w:p>
    <w:p w14:paraId="22C22849">
      <w:pPr>
        <w:pStyle w:val="23"/>
      </w:pPr>
      <w:r>
        <w:rPr>
          <w:rFonts w:hint="eastAsia"/>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1F8A25B4">
      <w:pPr>
        <w:pStyle w:val="3"/>
        <w:keepNext w:val="0"/>
        <w:keepLines w:val="0"/>
        <w:spacing w:before="0" w:after="0" w:line="360" w:lineRule="auto"/>
        <w:jc w:val="center"/>
        <w:rPr>
          <w:rFonts w:ascii="仿宋" w:hAnsi="仿宋" w:eastAsia="仿宋"/>
          <w:sz w:val="44"/>
          <w:szCs w:val="44"/>
        </w:rPr>
      </w:pPr>
      <w:r>
        <w:rPr>
          <w:rFonts w:ascii="仿宋" w:hAnsi="仿宋" w:eastAsia="仿宋"/>
        </w:rPr>
        <w:br w:type="page"/>
      </w:r>
      <w:bookmarkStart w:id="163" w:name="_Toc74320804"/>
      <w:r>
        <w:rPr>
          <w:rFonts w:hint="eastAsia" w:ascii="仿宋" w:hAnsi="仿宋" w:eastAsia="仿宋"/>
          <w:sz w:val="44"/>
          <w:szCs w:val="44"/>
        </w:rPr>
        <w:t>第五章  拟签订的合同文本</w:t>
      </w:r>
      <w:bookmarkEnd w:id="163"/>
    </w:p>
    <w:p w14:paraId="64E10B98">
      <w:pPr>
        <w:snapToGrid w:val="0"/>
        <w:spacing w:line="420" w:lineRule="exact"/>
        <w:ind w:right="480" w:firstLine="480" w:firstLineChars="200"/>
        <w:rPr>
          <w:rFonts w:ascii="仿宋" w:hAnsi="仿宋" w:eastAsia="仿宋"/>
          <w:bCs/>
          <w:sz w:val="24"/>
          <w:u w:val="single"/>
        </w:rPr>
      </w:pPr>
      <w:r>
        <w:rPr>
          <w:rFonts w:hint="eastAsia" w:ascii="仿宋" w:hAnsi="仿宋" w:eastAsia="仿宋"/>
          <w:bCs/>
          <w:sz w:val="24"/>
        </w:rPr>
        <w:t>合同编号：</w:t>
      </w:r>
    </w:p>
    <w:p w14:paraId="5E9EBA78">
      <w:pPr>
        <w:snapToGrid w:val="0"/>
        <w:spacing w:line="400" w:lineRule="exact"/>
        <w:ind w:firstLine="480" w:firstLineChars="200"/>
        <w:rPr>
          <w:rFonts w:ascii="仿宋" w:hAnsi="仿宋" w:eastAsia="仿宋"/>
          <w:sz w:val="24"/>
          <w:u w:val="single"/>
        </w:rPr>
      </w:pPr>
      <w:r>
        <w:rPr>
          <w:rFonts w:hint="eastAsia" w:ascii="仿宋" w:hAnsi="仿宋" w:eastAsia="仿宋"/>
          <w:sz w:val="24"/>
        </w:rPr>
        <w:t>采购人（甲方）</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pacing w:val="-20"/>
          <w:sz w:val="24"/>
        </w:rPr>
        <w:t>采 购 计 划 号</w:t>
      </w:r>
      <w:r>
        <w:rPr>
          <w:rFonts w:hint="eastAsia" w:ascii="仿宋" w:hAnsi="仿宋" w:eastAsia="仿宋"/>
          <w:sz w:val="24"/>
          <w:u w:val="single"/>
        </w:rPr>
        <w:t xml:space="preserve">             </w:t>
      </w:r>
    </w:p>
    <w:p w14:paraId="6F275CBC">
      <w:pPr>
        <w:snapToGrid w:val="0"/>
        <w:spacing w:line="400" w:lineRule="exact"/>
        <w:ind w:firstLine="480" w:firstLineChars="200"/>
        <w:rPr>
          <w:rFonts w:ascii="仿宋" w:hAnsi="仿宋" w:eastAsia="仿宋"/>
          <w:sz w:val="24"/>
          <w:u w:val="single"/>
        </w:rPr>
      </w:pPr>
      <w:r>
        <w:rPr>
          <w:rFonts w:hint="eastAsia" w:ascii="仿宋" w:hAnsi="仿宋" w:eastAsia="仿宋"/>
          <w:sz w:val="24"/>
        </w:rPr>
        <w:t>供 应 商（乙方）</w:t>
      </w:r>
      <w:r>
        <w:rPr>
          <w:rFonts w:hint="eastAsia"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pacing w:val="-20"/>
          <w:sz w:val="24"/>
        </w:rPr>
        <w:t>招  标  编  号</w:t>
      </w:r>
      <w:r>
        <w:rPr>
          <w:rFonts w:hint="eastAsia" w:ascii="仿宋" w:hAnsi="仿宋" w:eastAsia="仿宋"/>
          <w:sz w:val="24"/>
          <w:u w:val="single"/>
        </w:rPr>
        <w:t xml:space="preserve">             </w:t>
      </w:r>
    </w:p>
    <w:p w14:paraId="1CF5652D">
      <w:pPr>
        <w:snapToGrid w:val="0"/>
        <w:spacing w:line="400" w:lineRule="exact"/>
        <w:ind w:firstLine="480" w:firstLineChars="200"/>
        <w:rPr>
          <w:rFonts w:ascii="仿宋" w:hAnsi="仿宋" w:eastAsia="仿宋"/>
          <w:sz w:val="24"/>
          <w:u w:val="single"/>
        </w:rPr>
      </w:pPr>
      <w:r>
        <w:rPr>
          <w:rFonts w:hint="eastAsia" w:ascii="仿宋" w:hAnsi="仿宋" w:eastAsia="仿宋"/>
          <w:sz w:val="24"/>
        </w:rPr>
        <w:t xml:space="preserve">签  订  地  点  </w:t>
      </w:r>
      <w:r>
        <w:rPr>
          <w:rFonts w:hint="eastAsia" w:ascii="仿宋" w:hAnsi="仿宋" w:eastAsia="仿宋"/>
          <w:sz w:val="24"/>
          <w:u w:val="single"/>
        </w:rPr>
        <w:t xml:space="preserve">                          </w:t>
      </w:r>
      <w:r>
        <w:rPr>
          <w:rFonts w:hint="eastAsia" w:ascii="仿宋" w:hAnsi="仿宋" w:eastAsia="仿宋"/>
          <w:sz w:val="24"/>
        </w:rPr>
        <w:t xml:space="preserve">  签 订 时 间</w:t>
      </w:r>
      <w:r>
        <w:rPr>
          <w:rFonts w:hint="eastAsia" w:ascii="仿宋" w:hAnsi="仿宋" w:eastAsia="仿宋"/>
          <w:sz w:val="24"/>
          <w:u w:val="single"/>
        </w:rPr>
        <w:t xml:space="preserve">             </w:t>
      </w:r>
    </w:p>
    <w:p w14:paraId="7D6AB4FE">
      <w:pPr>
        <w:spacing w:line="440" w:lineRule="exact"/>
        <w:ind w:firstLine="480" w:firstLineChars="200"/>
        <w:rPr>
          <w:rFonts w:ascii="仿宋" w:hAnsi="仿宋" w:eastAsia="仿宋" w:cs="宋体"/>
          <w:sz w:val="24"/>
        </w:rPr>
      </w:pPr>
      <w:r>
        <w:rPr>
          <w:rFonts w:hint="eastAsia" w:ascii="仿宋" w:hAnsi="仿宋" w:eastAsia="仿宋" w:cs="宋体"/>
          <w:sz w:val="24"/>
        </w:rPr>
        <w:t>本合同为中小企业预留合同：</w:t>
      </w:r>
      <w:r>
        <w:rPr>
          <w:rFonts w:hint="eastAsia" w:ascii="仿宋" w:hAnsi="仿宋" w:eastAsia="仿宋" w:cs="宋体"/>
          <w:sz w:val="24"/>
          <w:u w:val="single"/>
        </w:rPr>
        <w:t xml:space="preserve">（否） </w:t>
      </w:r>
      <w:r>
        <w:rPr>
          <w:rFonts w:hint="eastAsia" w:ascii="仿宋" w:hAnsi="仿宋" w:eastAsia="仿宋" w:cs="宋体"/>
          <w:sz w:val="24"/>
        </w:rPr>
        <w:t>。</w:t>
      </w:r>
    </w:p>
    <w:p w14:paraId="4580BD72">
      <w:pPr>
        <w:snapToGrid w:val="0"/>
        <w:spacing w:line="440" w:lineRule="exact"/>
        <w:ind w:firstLine="480" w:firstLineChars="200"/>
        <w:rPr>
          <w:rFonts w:ascii="仿宋" w:hAnsi="仿宋" w:eastAsia="仿宋"/>
          <w:sz w:val="24"/>
        </w:rPr>
      </w:pPr>
      <w:r>
        <w:rPr>
          <w:rFonts w:hint="eastAsia" w:ascii="仿宋" w:hAnsi="仿宋" w:eastAsia="仿宋"/>
          <w:sz w:val="24"/>
        </w:rPr>
        <w:t>根据《中华人民共和国政府采购法》、《中华人民共和国民法典》等法律、法规规定，按照招标文件规定条款和中标供应商承诺，甲乙双方签订本合同。</w:t>
      </w:r>
    </w:p>
    <w:p w14:paraId="4B1611D3">
      <w:pPr>
        <w:spacing w:line="400" w:lineRule="exact"/>
        <w:ind w:firstLine="482" w:firstLineChars="200"/>
        <w:rPr>
          <w:rFonts w:ascii="仿宋" w:hAnsi="仿宋" w:eastAsia="仿宋" w:cs="仿宋"/>
          <w:b/>
          <w:bCs/>
          <w:sz w:val="24"/>
        </w:rPr>
      </w:pPr>
      <w:r>
        <w:rPr>
          <w:rFonts w:hint="eastAsia" w:ascii="仿宋" w:hAnsi="仿宋" w:eastAsia="仿宋" w:cs="仿宋"/>
          <w:b/>
          <w:bCs/>
          <w:sz w:val="24"/>
        </w:rPr>
        <w:t xml:space="preserve">第一条 合同标的及合同金额 </w:t>
      </w:r>
    </w:p>
    <w:p w14:paraId="2C97C0FA">
      <w:pPr>
        <w:spacing w:line="400" w:lineRule="exact"/>
        <w:ind w:firstLine="480" w:firstLineChars="200"/>
        <w:rPr>
          <w:rFonts w:ascii="仿宋" w:hAnsi="仿宋" w:eastAsia="仿宋" w:cs="仿宋"/>
          <w:b/>
          <w:bCs/>
          <w:sz w:val="24"/>
        </w:rPr>
      </w:pPr>
      <w:r>
        <w:rPr>
          <w:rFonts w:hint="eastAsia" w:ascii="仿宋" w:hAnsi="仿宋" w:eastAsia="仿宋" w:cs="仿宋"/>
          <w:sz w:val="24"/>
        </w:rPr>
        <w:t>甲方向乙方购买</w:t>
      </w:r>
      <w:r>
        <w:rPr>
          <w:rFonts w:hint="eastAsia" w:ascii="仿宋" w:hAnsi="仿宋" w:eastAsia="仿宋" w:cs="仿宋"/>
          <w:sz w:val="24"/>
          <w:u w:val="single"/>
        </w:rPr>
        <w:t xml:space="preserve">     </w:t>
      </w:r>
      <w:r>
        <w:rPr>
          <w:rFonts w:hint="eastAsia" w:ascii="仿宋" w:hAnsi="仿宋" w:eastAsia="仿宋" w:cs="仿宋"/>
          <w:sz w:val="24"/>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14:paraId="2F68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noWrap/>
            <w:vAlign w:val="center"/>
          </w:tcPr>
          <w:p w14:paraId="5A9F2113">
            <w:pPr>
              <w:spacing w:line="400" w:lineRule="exact"/>
              <w:jc w:val="center"/>
              <w:rPr>
                <w:rFonts w:ascii="仿宋" w:hAnsi="仿宋" w:eastAsia="仿宋" w:cs="仿宋"/>
                <w:sz w:val="24"/>
              </w:rPr>
            </w:pPr>
            <w:r>
              <w:rPr>
                <w:rFonts w:hint="eastAsia" w:ascii="仿宋" w:hAnsi="仿宋" w:eastAsia="仿宋" w:cs="仿宋"/>
                <w:sz w:val="24"/>
              </w:rPr>
              <w:t>序号</w:t>
            </w:r>
          </w:p>
        </w:tc>
        <w:tc>
          <w:tcPr>
            <w:tcW w:w="840" w:type="dxa"/>
            <w:tcBorders>
              <w:top w:val="single" w:color="auto" w:sz="4" w:space="0"/>
              <w:left w:val="single" w:color="auto" w:sz="4" w:space="0"/>
              <w:bottom w:val="single" w:color="auto" w:sz="4" w:space="0"/>
              <w:right w:val="single" w:color="auto" w:sz="4" w:space="0"/>
            </w:tcBorders>
            <w:noWrap/>
            <w:vAlign w:val="center"/>
          </w:tcPr>
          <w:p w14:paraId="0CB65031">
            <w:pPr>
              <w:spacing w:line="400" w:lineRule="exact"/>
              <w:jc w:val="center"/>
              <w:rPr>
                <w:rFonts w:ascii="仿宋" w:hAnsi="仿宋" w:eastAsia="仿宋" w:cs="仿宋"/>
                <w:sz w:val="24"/>
              </w:rPr>
            </w:pPr>
            <w:r>
              <w:rPr>
                <w:rFonts w:hint="eastAsia" w:ascii="仿宋" w:hAnsi="仿宋" w:eastAsia="仿宋" w:cs="仿宋"/>
                <w:sz w:val="24"/>
              </w:rPr>
              <w:t>货物名称</w:t>
            </w:r>
          </w:p>
        </w:tc>
        <w:tc>
          <w:tcPr>
            <w:tcW w:w="2089" w:type="dxa"/>
            <w:tcBorders>
              <w:top w:val="single" w:color="auto" w:sz="4" w:space="0"/>
              <w:left w:val="single" w:color="auto" w:sz="4" w:space="0"/>
              <w:bottom w:val="single" w:color="auto" w:sz="4" w:space="0"/>
              <w:right w:val="single" w:color="auto" w:sz="4" w:space="0"/>
            </w:tcBorders>
            <w:noWrap/>
            <w:vAlign w:val="center"/>
          </w:tcPr>
          <w:p w14:paraId="25C51E52">
            <w:pPr>
              <w:spacing w:line="400" w:lineRule="exact"/>
              <w:jc w:val="center"/>
              <w:rPr>
                <w:rFonts w:ascii="仿宋" w:hAnsi="仿宋" w:eastAsia="仿宋" w:cs="仿宋"/>
                <w:sz w:val="24"/>
              </w:rPr>
            </w:pPr>
            <w:r>
              <w:rPr>
                <w:rFonts w:hint="eastAsia" w:ascii="仿宋" w:hAnsi="仿宋" w:eastAsia="仿宋" w:cs="仿宋"/>
                <w:sz w:val="24"/>
              </w:rPr>
              <w:t>生产厂家、品牌、规格型号</w:t>
            </w:r>
          </w:p>
        </w:tc>
        <w:tc>
          <w:tcPr>
            <w:tcW w:w="1621" w:type="dxa"/>
            <w:tcBorders>
              <w:top w:val="single" w:color="auto" w:sz="4" w:space="0"/>
              <w:left w:val="single" w:color="auto" w:sz="4" w:space="0"/>
              <w:bottom w:val="single" w:color="auto" w:sz="4" w:space="0"/>
              <w:right w:val="single" w:color="auto" w:sz="4" w:space="0"/>
            </w:tcBorders>
            <w:noWrap/>
            <w:vAlign w:val="center"/>
          </w:tcPr>
          <w:p w14:paraId="4C2ECE69">
            <w:pPr>
              <w:spacing w:line="400" w:lineRule="exact"/>
              <w:jc w:val="center"/>
              <w:rPr>
                <w:rFonts w:ascii="仿宋" w:hAnsi="仿宋" w:eastAsia="仿宋" w:cs="仿宋"/>
                <w:sz w:val="24"/>
              </w:rPr>
            </w:pPr>
            <w:r>
              <w:rPr>
                <w:rFonts w:hint="eastAsia" w:ascii="仿宋" w:hAnsi="仿宋" w:eastAsia="仿宋" w:cs="仿宋"/>
                <w:sz w:val="24"/>
              </w:rPr>
              <w:t>技术参数性能指标等</w:t>
            </w:r>
          </w:p>
        </w:tc>
        <w:tc>
          <w:tcPr>
            <w:tcW w:w="684" w:type="dxa"/>
            <w:tcBorders>
              <w:top w:val="single" w:color="auto" w:sz="4" w:space="0"/>
              <w:left w:val="single" w:color="auto" w:sz="4" w:space="0"/>
              <w:bottom w:val="single" w:color="auto" w:sz="4" w:space="0"/>
              <w:right w:val="single" w:color="auto" w:sz="4" w:space="0"/>
            </w:tcBorders>
            <w:noWrap/>
            <w:vAlign w:val="center"/>
          </w:tcPr>
          <w:p w14:paraId="1700560E">
            <w:pPr>
              <w:spacing w:line="400" w:lineRule="exact"/>
              <w:jc w:val="center"/>
              <w:rPr>
                <w:rFonts w:ascii="仿宋" w:hAnsi="仿宋" w:eastAsia="仿宋" w:cs="仿宋"/>
                <w:sz w:val="24"/>
              </w:rPr>
            </w:pPr>
            <w:r>
              <w:rPr>
                <w:rFonts w:hint="eastAsia" w:ascii="仿宋" w:hAnsi="仿宋" w:eastAsia="仿宋" w:cs="仿宋"/>
                <w:sz w:val="24"/>
              </w:rPr>
              <w:t>数量①</w:t>
            </w:r>
          </w:p>
        </w:tc>
        <w:tc>
          <w:tcPr>
            <w:tcW w:w="529" w:type="dxa"/>
            <w:tcBorders>
              <w:top w:val="single" w:color="auto" w:sz="4" w:space="0"/>
              <w:left w:val="single" w:color="auto" w:sz="4" w:space="0"/>
              <w:bottom w:val="single" w:color="auto" w:sz="4" w:space="0"/>
              <w:right w:val="single" w:color="auto" w:sz="4" w:space="0"/>
            </w:tcBorders>
            <w:noWrap/>
            <w:vAlign w:val="center"/>
          </w:tcPr>
          <w:p w14:paraId="66C7DDD9">
            <w:pPr>
              <w:spacing w:line="400" w:lineRule="exact"/>
              <w:jc w:val="center"/>
              <w:rPr>
                <w:rFonts w:ascii="仿宋" w:hAnsi="仿宋" w:eastAsia="仿宋" w:cs="仿宋"/>
                <w:sz w:val="24"/>
              </w:rPr>
            </w:pPr>
            <w:r>
              <w:rPr>
                <w:rFonts w:hint="eastAsia" w:ascii="仿宋" w:hAnsi="仿宋" w:eastAsia="仿宋" w:cs="仿宋"/>
                <w:sz w:val="24"/>
              </w:rPr>
              <w:t>单位</w:t>
            </w:r>
          </w:p>
        </w:tc>
        <w:tc>
          <w:tcPr>
            <w:tcW w:w="1153" w:type="dxa"/>
            <w:tcBorders>
              <w:top w:val="single" w:color="auto" w:sz="4" w:space="0"/>
              <w:left w:val="single" w:color="auto" w:sz="4" w:space="0"/>
              <w:bottom w:val="single" w:color="auto" w:sz="4" w:space="0"/>
              <w:right w:val="single" w:color="auto" w:sz="4" w:space="0"/>
            </w:tcBorders>
            <w:noWrap/>
            <w:vAlign w:val="center"/>
          </w:tcPr>
          <w:p w14:paraId="471FFC38">
            <w:pPr>
              <w:spacing w:line="400" w:lineRule="exact"/>
              <w:jc w:val="center"/>
              <w:rPr>
                <w:rFonts w:ascii="仿宋" w:hAnsi="仿宋" w:eastAsia="仿宋" w:cs="仿宋"/>
                <w:sz w:val="24"/>
              </w:rPr>
            </w:pPr>
            <w:r>
              <w:rPr>
                <w:rFonts w:hint="eastAsia" w:ascii="仿宋" w:hAnsi="仿宋" w:eastAsia="仿宋" w:cs="仿宋"/>
                <w:sz w:val="24"/>
              </w:rPr>
              <w:t>单价（元）②</w:t>
            </w:r>
          </w:p>
        </w:tc>
        <w:tc>
          <w:tcPr>
            <w:tcW w:w="2402" w:type="dxa"/>
            <w:tcBorders>
              <w:top w:val="single" w:color="auto" w:sz="4" w:space="0"/>
              <w:left w:val="single" w:color="auto" w:sz="4" w:space="0"/>
              <w:bottom w:val="single" w:color="auto" w:sz="4" w:space="0"/>
              <w:right w:val="single" w:color="auto" w:sz="4" w:space="0"/>
            </w:tcBorders>
            <w:noWrap/>
            <w:vAlign w:val="center"/>
          </w:tcPr>
          <w:p w14:paraId="272F353F">
            <w:pPr>
              <w:spacing w:line="400" w:lineRule="exact"/>
              <w:jc w:val="center"/>
              <w:rPr>
                <w:rFonts w:ascii="仿宋" w:hAnsi="仿宋" w:eastAsia="仿宋" w:cs="仿宋"/>
                <w:sz w:val="24"/>
              </w:rPr>
            </w:pPr>
            <w:r>
              <w:rPr>
                <w:rFonts w:hint="eastAsia" w:ascii="仿宋" w:hAnsi="仿宋" w:eastAsia="仿宋" w:cs="仿宋"/>
                <w:sz w:val="24"/>
              </w:rPr>
              <w:t>单项合计 =数量×单价＝①×②</w:t>
            </w:r>
          </w:p>
        </w:tc>
      </w:tr>
      <w:tr w14:paraId="2D23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noWrap/>
            <w:vAlign w:val="center"/>
          </w:tcPr>
          <w:p w14:paraId="6FB7026F">
            <w:pPr>
              <w:spacing w:line="400" w:lineRule="exact"/>
              <w:jc w:val="center"/>
              <w:rPr>
                <w:rFonts w:ascii="仿宋" w:hAnsi="仿宋" w:eastAsia="仿宋" w:cs="仿宋"/>
                <w:sz w:val="24"/>
              </w:rPr>
            </w:pPr>
            <w:r>
              <w:rPr>
                <w:rFonts w:hint="eastAsia" w:ascii="仿宋" w:hAnsi="仿宋" w:eastAsia="仿宋" w:cs="仿宋"/>
                <w:sz w:val="24"/>
              </w:rPr>
              <w:t>1</w:t>
            </w:r>
          </w:p>
        </w:tc>
        <w:tc>
          <w:tcPr>
            <w:tcW w:w="840" w:type="dxa"/>
            <w:tcBorders>
              <w:top w:val="single" w:color="auto" w:sz="4" w:space="0"/>
              <w:left w:val="single" w:color="auto" w:sz="4" w:space="0"/>
              <w:bottom w:val="single" w:color="auto" w:sz="4" w:space="0"/>
              <w:right w:val="single" w:color="auto" w:sz="4" w:space="0"/>
            </w:tcBorders>
            <w:noWrap/>
            <w:vAlign w:val="center"/>
          </w:tcPr>
          <w:p w14:paraId="0172A55C">
            <w:pPr>
              <w:spacing w:line="400" w:lineRule="exact"/>
              <w:jc w:val="center"/>
              <w:rPr>
                <w:rFonts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noWrap/>
            <w:vAlign w:val="center"/>
          </w:tcPr>
          <w:p w14:paraId="1E21465D">
            <w:pPr>
              <w:spacing w:line="400" w:lineRule="exact"/>
              <w:jc w:val="center"/>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noWrap/>
            <w:vAlign w:val="center"/>
          </w:tcPr>
          <w:p w14:paraId="5EAFD629">
            <w:pPr>
              <w:spacing w:line="400" w:lineRule="exact"/>
              <w:jc w:val="center"/>
              <w:rPr>
                <w:rFonts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noWrap/>
            <w:vAlign w:val="center"/>
          </w:tcPr>
          <w:p w14:paraId="45B05C9A">
            <w:pPr>
              <w:spacing w:line="400" w:lineRule="exact"/>
              <w:jc w:val="center"/>
              <w:rPr>
                <w:rFonts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noWrap/>
            <w:vAlign w:val="center"/>
          </w:tcPr>
          <w:p w14:paraId="71C31C9B">
            <w:pPr>
              <w:spacing w:line="400" w:lineRule="exact"/>
              <w:jc w:val="center"/>
              <w:rPr>
                <w:rFonts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noWrap/>
            <w:vAlign w:val="center"/>
          </w:tcPr>
          <w:p w14:paraId="5C35FB42">
            <w:pPr>
              <w:spacing w:line="400" w:lineRule="exact"/>
              <w:jc w:val="center"/>
              <w:rPr>
                <w:rFonts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noWrap/>
            <w:vAlign w:val="center"/>
          </w:tcPr>
          <w:p w14:paraId="75709D3F">
            <w:pPr>
              <w:spacing w:line="400" w:lineRule="exact"/>
              <w:jc w:val="center"/>
              <w:rPr>
                <w:rFonts w:ascii="仿宋" w:hAnsi="仿宋" w:eastAsia="仿宋" w:cs="仿宋"/>
                <w:sz w:val="24"/>
              </w:rPr>
            </w:pPr>
          </w:p>
        </w:tc>
      </w:tr>
      <w:tr w14:paraId="7492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noWrap/>
            <w:vAlign w:val="center"/>
          </w:tcPr>
          <w:p w14:paraId="1156B25C">
            <w:pPr>
              <w:spacing w:line="400" w:lineRule="exact"/>
              <w:jc w:val="center"/>
              <w:rPr>
                <w:rFonts w:ascii="仿宋" w:hAnsi="仿宋" w:eastAsia="仿宋" w:cs="仿宋"/>
                <w:sz w:val="24"/>
              </w:rPr>
            </w:pPr>
            <w:r>
              <w:rPr>
                <w:rFonts w:hint="eastAsia" w:ascii="仿宋" w:hAnsi="仿宋" w:eastAsia="仿宋" w:cs="仿宋"/>
                <w:sz w:val="24"/>
              </w:rPr>
              <w:t>2</w:t>
            </w:r>
          </w:p>
        </w:tc>
        <w:tc>
          <w:tcPr>
            <w:tcW w:w="840" w:type="dxa"/>
            <w:tcBorders>
              <w:top w:val="single" w:color="auto" w:sz="4" w:space="0"/>
              <w:left w:val="single" w:color="auto" w:sz="4" w:space="0"/>
              <w:bottom w:val="single" w:color="auto" w:sz="4" w:space="0"/>
              <w:right w:val="single" w:color="auto" w:sz="4" w:space="0"/>
            </w:tcBorders>
            <w:noWrap/>
            <w:vAlign w:val="center"/>
          </w:tcPr>
          <w:p w14:paraId="75DCE573">
            <w:pPr>
              <w:spacing w:line="400" w:lineRule="exact"/>
              <w:jc w:val="center"/>
              <w:rPr>
                <w:rFonts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noWrap/>
            <w:vAlign w:val="center"/>
          </w:tcPr>
          <w:p w14:paraId="7F474569">
            <w:pPr>
              <w:spacing w:line="400" w:lineRule="exact"/>
              <w:jc w:val="center"/>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noWrap/>
            <w:vAlign w:val="center"/>
          </w:tcPr>
          <w:p w14:paraId="498B7BDF">
            <w:pPr>
              <w:spacing w:line="400" w:lineRule="exact"/>
              <w:jc w:val="center"/>
              <w:rPr>
                <w:rFonts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noWrap/>
            <w:vAlign w:val="center"/>
          </w:tcPr>
          <w:p w14:paraId="3B1D8F7D">
            <w:pPr>
              <w:spacing w:line="400" w:lineRule="exact"/>
              <w:jc w:val="center"/>
              <w:rPr>
                <w:rFonts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noWrap/>
            <w:vAlign w:val="center"/>
          </w:tcPr>
          <w:p w14:paraId="30C8FCA7">
            <w:pPr>
              <w:spacing w:line="400" w:lineRule="exact"/>
              <w:jc w:val="center"/>
              <w:rPr>
                <w:rFonts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noWrap/>
            <w:vAlign w:val="center"/>
          </w:tcPr>
          <w:p w14:paraId="362D39B6">
            <w:pPr>
              <w:spacing w:line="400" w:lineRule="exact"/>
              <w:jc w:val="center"/>
              <w:rPr>
                <w:rFonts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noWrap/>
            <w:vAlign w:val="center"/>
          </w:tcPr>
          <w:p w14:paraId="5C71F389">
            <w:pPr>
              <w:spacing w:line="400" w:lineRule="exact"/>
              <w:jc w:val="center"/>
              <w:rPr>
                <w:rFonts w:ascii="仿宋" w:hAnsi="仿宋" w:eastAsia="仿宋" w:cs="仿宋"/>
                <w:sz w:val="24"/>
              </w:rPr>
            </w:pPr>
          </w:p>
        </w:tc>
      </w:tr>
      <w:tr w14:paraId="40AD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noWrap/>
            <w:vAlign w:val="center"/>
          </w:tcPr>
          <w:p w14:paraId="1E27F131">
            <w:pPr>
              <w:spacing w:line="400" w:lineRule="exact"/>
              <w:jc w:val="center"/>
              <w:rPr>
                <w:rFonts w:ascii="仿宋" w:hAnsi="仿宋" w:eastAsia="仿宋" w:cs="仿宋"/>
                <w:sz w:val="24"/>
              </w:rPr>
            </w:pPr>
            <w:r>
              <w:rPr>
                <w:rFonts w:hint="eastAsia" w:ascii="仿宋" w:hAnsi="仿宋" w:eastAsia="仿宋" w:cs="仿宋"/>
                <w:sz w:val="24"/>
              </w:rPr>
              <w:t>…</w:t>
            </w:r>
          </w:p>
        </w:tc>
        <w:tc>
          <w:tcPr>
            <w:tcW w:w="840" w:type="dxa"/>
            <w:tcBorders>
              <w:top w:val="single" w:color="auto" w:sz="4" w:space="0"/>
              <w:left w:val="single" w:color="auto" w:sz="4" w:space="0"/>
              <w:bottom w:val="single" w:color="auto" w:sz="4" w:space="0"/>
              <w:right w:val="single" w:color="auto" w:sz="4" w:space="0"/>
            </w:tcBorders>
            <w:noWrap/>
            <w:vAlign w:val="center"/>
          </w:tcPr>
          <w:p w14:paraId="47327FE7">
            <w:pPr>
              <w:spacing w:line="400" w:lineRule="exact"/>
              <w:jc w:val="center"/>
              <w:rPr>
                <w:rFonts w:ascii="仿宋" w:hAnsi="仿宋" w:eastAsia="仿宋" w:cs="仿宋"/>
                <w:sz w:val="24"/>
              </w:rPr>
            </w:pPr>
          </w:p>
        </w:tc>
        <w:tc>
          <w:tcPr>
            <w:tcW w:w="2089" w:type="dxa"/>
            <w:tcBorders>
              <w:top w:val="single" w:color="auto" w:sz="4" w:space="0"/>
              <w:left w:val="single" w:color="auto" w:sz="4" w:space="0"/>
              <w:bottom w:val="single" w:color="auto" w:sz="4" w:space="0"/>
              <w:right w:val="single" w:color="auto" w:sz="4" w:space="0"/>
            </w:tcBorders>
            <w:noWrap/>
            <w:vAlign w:val="center"/>
          </w:tcPr>
          <w:p w14:paraId="6ED96B85">
            <w:pPr>
              <w:spacing w:line="400" w:lineRule="exact"/>
              <w:jc w:val="center"/>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noWrap/>
            <w:vAlign w:val="center"/>
          </w:tcPr>
          <w:p w14:paraId="0C473E7F">
            <w:pPr>
              <w:spacing w:line="400" w:lineRule="exact"/>
              <w:jc w:val="center"/>
              <w:rPr>
                <w:rFonts w:ascii="仿宋" w:hAnsi="仿宋" w:eastAsia="仿宋" w:cs="仿宋"/>
                <w:sz w:val="24"/>
              </w:rPr>
            </w:pPr>
          </w:p>
        </w:tc>
        <w:tc>
          <w:tcPr>
            <w:tcW w:w="684" w:type="dxa"/>
            <w:tcBorders>
              <w:top w:val="single" w:color="auto" w:sz="4" w:space="0"/>
              <w:left w:val="single" w:color="auto" w:sz="4" w:space="0"/>
              <w:bottom w:val="single" w:color="auto" w:sz="4" w:space="0"/>
              <w:right w:val="single" w:color="auto" w:sz="4" w:space="0"/>
            </w:tcBorders>
            <w:noWrap/>
            <w:vAlign w:val="center"/>
          </w:tcPr>
          <w:p w14:paraId="0C1A62F4">
            <w:pPr>
              <w:spacing w:line="400" w:lineRule="exact"/>
              <w:jc w:val="center"/>
              <w:rPr>
                <w:rFonts w:ascii="仿宋" w:hAnsi="仿宋" w:eastAsia="仿宋" w:cs="仿宋"/>
                <w:sz w:val="24"/>
              </w:rPr>
            </w:pPr>
          </w:p>
        </w:tc>
        <w:tc>
          <w:tcPr>
            <w:tcW w:w="529" w:type="dxa"/>
            <w:tcBorders>
              <w:top w:val="single" w:color="auto" w:sz="4" w:space="0"/>
              <w:left w:val="single" w:color="auto" w:sz="4" w:space="0"/>
              <w:bottom w:val="single" w:color="auto" w:sz="4" w:space="0"/>
              <w:right w:val="single" w:color="auto" w:sz="4" w:space="0"/>
            </w:tcBorders>
            <w:noWrap/>
            <w:vAlign w:val="center"/>
          </w:tcPr>
          <w:p w14:paraId="620BCF6C">
            <w:pPr>
              <w:spacing w:line="400" w:lineRule="exact"/>
              <w:jc w:val="center"/>
              <w:rPr>
                <w:rFonts w:ascii="仿宋" w:hAnsi="仿宋" w:eastAsia="仿宋" w:cs="仿宋"/>
                <w:sz w:val="24"/>
              </w:rPr>
            </w:pPr>
          </w:p>
        </w:tc>
        <w:tc>
          <w:tcPr>
            <w:tcW w:w="1153" w:type="dxa"/>
            <w:tcBorders>
              <w:top w:val="single" w:color="auto" w:sz="4" w:space="0"/>
              <w:left w:val="single" w:color="auto" w:sz="4" w:space="0"/>
              <w:bottom w:val="single" w:color="auto" w:sz="4" w:space="0"/>
              <w:right w:val="single" w:color="auto" w:sz="4" w:space="0"/>
            </w:tcBorders>
            <w:noWrap/>
            <w:vAlign w:val="center"/>
          </w:tcPr>
          <w:p w14:paraId="0E9F6956">
            <w:pPr>
              <w:spacing w:line="400" w:lineRule="exact"/>
              <w:jc w:val="center"/>
              <w:rPr>
                <w:rFonts w:ascii="仿宋" w:hAnsi="仿宋" w:eastAsia="仿宋" w:cs="仿宋"/>
                <w:sz w:val="24"/>
              </w:rPr>
            </w:pPr>
          </w:p>
        </w:tc>
        <w:tc>
          <w:tcPr>
            <w:tcW w:w="2402" w:type="dxa"/>
            <w:tcBorders>
              <w:top w:val="single" w:color="auto" w:sz="4" w:space="0"/>
              <w:left w:val="single" w:color="auto" w:sz="4" w:space="0"/>
              <w:bottom w:val="single" w:color="auto" w:sz="4" w:space="0"/>
              <w:right w:val="single" w:color="auto" w:sz="4" w:space="0"/>
            </w:tcBorders>
            <w:noWrap/>
            <w:vAlign w:val="center"/>
          </w:tcPr>
          <w:p w14:paraId="03F427A5">
            <w:pPr>
              <w:spacing w:line="400" w:lineRule="exact"/>
              <w:jc w:val="center"/>
              <w:rPr>
                <w:rFonts w:ascii="仿宋" w:hAnsi="仿宋" w:eastAsia="仿宋" w:cs="仿宋"/>
                <w:sz w:val="24"/>
              </w:rPr>
            </w:pPr>
          </w:p>
        </w:tc>
      </w:tr>
      <w:tr w14:paraId="0CDD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noWrap/>
            <w:vAlign w:val="center"/>
          </w:tcPr>
          <w:p w14:paraId="2D54E19D">
            <w:pPr>
              <w:spacing w:line="400" w:lineRule="exact"/>
              <w:jc w:val="center"/>
              <w:rPr>
                <w:rFonts w:ascii="仿宋" w:hAnsi="仿宋" w:eastAsia="仿宋" w:cs="仿宋"/>
                <w:sz w:val="24"/>
              </w:rPr>
            </w:pPr>
            <w:r>
              <w:rPr>
                <w:rFonts w:hint="eastAsia" w:ascii="仿宋" w:hAnsi="仿宋" w:eastAsia="仿宋" w:cs="仿宋"/>
                <w:sz w:val="24"/>
              </w:rPr>
              <w:t>合计</w:t>
            </w:r>
          </w:p>
        </w:tc>
        <w:tc>
          <w:tcPr>
            <w:tcW w:w="2402" w:type="dxa"/>
            <w:tcBorders>
              <w:top w:val="single" w:color="auto" w:sz="4" w:space="0"/>
              <w:left w:val="single" w:color="auto" w:sz="4" w:space="0"/>
              <w:bottom w:val="single" w:color="auto" w:sz="4" w:space="0"/>
              <w:right w:val="single" w:color="auto" w:sz="4" w:space="0"/>
            </w:tcBorders>
            <w:noWrap/>
            <w:vAlign w:val="center"/>
          </w:tcPr>
          <w:p w14:paraId="71A1B068">
            <w:pPr>
              <w:spacing w:line="400" w:lineRule="exact"/>
              <w:jc w:val="center"/>
              <w:rPr>
                <w:rFonts w:ascii="仿宋" w:hAnsi="仿宋" w:eastAsia="仿宋" w:cs="仿宋"/>
                <w:sz w:val="24"/>
              </w:rPr>
            </w:pPr>
          </w:p>
        </w:tc>
      </w:tr>
    </w:tbl>
    <w:p w14:paraId="7803F5F2">
      <w:pPr>
        <w:spacing w:line="400" w:lineRule="exact"/>
        <w:ind w:firstLine="470" w:firstLineChars="196"/>
        <w:rPr>
          <w:rFonts w:ascii="仿宋" w:hAnsi="仿宋" w:eastAsia="仿宋" w:cs="仿宋"/>
          <w:bCs/>
          <w:sz w:val="24"/>
        </w:rPr>
      </w:pPr>
      <w:r>
        <w:rPr>
          <w:rFonts w:hint="eastAsia" w:ascii="仿宋" w:hAnsi="仿宋" w:eastAsia="仿宋" w:cs="仿宋"/>
          <w:sz w:val="24"/>
        </w:rPr>
        <w:t>根据《中标通知书》的中标内容，合同的总金额为：（大写）</w:t>
      </w:r>
      <w:r>
        <w:rPr>
          <w:rFonts w:hint="eastAsia" w:ascii="仿宋" w:hAnsi="仿宋" w:eastAsia="仿宋" w:cs="仿宋"/>
          <w:bCs/>
          <w:sz w:val="24"/>
        </w:rPr>
        <w:t>人民币</w:t>
      </w:r>
      <w:r>
        <w:rPr>
          <w:rFonts w:hint="eastAsia" w:ascii="仿宋" w:hAnsi="仿宋" w:eastAsia="仿宋" w:cs="仿宋"/>
          <w:bCs/>
          <w:sz w:val="24"/>
          <w:u w:val="single"/>
        </w:rPr>
        <w:t>（</w:t>
      </w:r>
      <w:r>
        <w:rPr>
          <w:rFonts w:ascii="Calibri" w:hAnsi="Calibri" w:eastAsia="仿宋" w:cs="Calibri"/>
          <w:bCs/>
          <w:sz w:val="24"/>
          <w:u w:val="single"/>
        </w:rPr>
        <w:t>¥</w:t>
      </w:r>
      <w:r>
        <w:rPr>
          <w:rFonts w:hint="eastAsia" w:ascii="仿宋" w:hAnsi="仿宋" w:eastAsia="仿宋" w:cs="仿宋"/>
          <w:bCs/>
          <w:sz w:val="24"/>
          <w:u w:val="single"/>
        </w:rPr>
        <w:t xml:space="preserve">     </w:t>
      </w:r>
      <w:r>
        <w:rPr>
          <w:rFonts w:ascii="仿宋" w:hAnsi="仿宋" w:eastAsia="仿宋" w:cs="仿宋"/>
          <w:bCs/>
          <w:sz w:val="24"/>
          <w:u w:val="single"/>
        </w:rPr>
        <w:t xml:space="preserve"> </w:t>
      </w:r>
      <w:r>
        <w:rPr>
          <w:rFonts w:hint="eastAsia" w:ascii="仿宋" w:hAnsi="仿宋" w:eastAsia="仿宋" w:cs="仿宋"/>
          <w:bCs/>
          <w:sz w:val="24"/>
          <w:u w:val="single"/>
        </w:rPr>
        <w:t xml:space="preserve">    元）</w:t>
      </w:r>
      <w:r>
        <w:rPr>
          <w:rFonts w:hint="eastAsia" w:ascii="仿宋" w:hAnsi="仿宋" w:eastAsia="仿宋" w:cs="仿宋"/>
          <w:bCs/>
          <w:sz w:val="24"/>
        </w:rPr>
        <w:t xml:space="preserve"> 。</w:t>
      </w:r>
    </w:p>
    <w:p w14:paraId="7614A6EC">
      <w:pPr>
        <w:spacing w:line="400" w:lineRule="exact"/>
        <w:ind w:firstLine="470" w:firstLineChars="196"/>
        <w:rPr>
          <w:rFonts w:ascii="仿宋" w:hAnsi="仿宋" w:eastAsia="仿宋" w:cs="仿宋"/>
          <w:bCs/>
          <w:sz w:val="24"/>
        </w:rPr>
      </w:pPr>
      <w:r>
        <w:rPr>
          <w:rFonts w:hint="eastAsia" w:ascii="仿宋" w:hAnsi="仿宋" w:eastAsia="仿宋" w:cs="仿宋"/>
          <w:bCs/>
          <w:sz w:val="24"/>
        </w:rPr>
        <w:t>合同合计金额包括货物价款，备件、专用工具、安装、调试、检验、技术培训及技术资料和包装、运输、搬卸、税金、售后服务、物料、人工、差旅、通讯、文印、保险、进出口手续费用（如有）等使得货物达到正常使用状态和技术要求的全部费用。</w:t>
      </w:r>
    </w:p>
    <w:p w14:paraId="273632E6">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第二条  质量保证</w:t>
      </w:r>
    </w:p>
    <w:p w14:paraId="5B0742A9">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1.乙方所提供的货物型号、商标品牌、生产厂家、技术规格、技术参数等质量必须与投标文件的承诺相一致。乙方提供的自主创新产品、节能和环保产品必须是列入政府采购清单的产品。</w:t>
      </w:r>
    </w:p>
    <w:p w14:paraId="41DF8938">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2.乙方所提供的货物必须是全新、未使用的原装产品，且在正常安装、使用和保养条件下，其使用寿命期内各项指标均达到质量要求。</w:t>
      </w:r>
    </w:p>
    <w:p w14:paraId="1A5A3E84">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3.如在使用过程中发生质量问题，乙方在接到甲方通知后在按乙方投标文件中承诺的不超过招标要求的响应时间小时内到达甲方现场处理。</w:t>
      </w:r>
    </w:p>
    <w:p w14:paraId="3DCA9B5B">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4.乙方提供货物的免费保修期为自交货物验收合格之日起</w:t>
      </w:r>
      <w:r>
        <w:rPr>
          <w:rFonts w:hint="eastAsia" w:ascii="仿宋" w:hAnsi="仿宋" w:eastAsia="仿宋" w:cs="仿宋"/>
          <w:sz w:val="24"/>
          <w:u w:val="single"/>
        </w:rPr>
        <w:t xml:space="preserve"> 1</w:t>
      </w:r>
      <w:r>
        <w:rPr>
          <w:rFonts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kern w:val="0"/>
          <w:sz w:val="24"/>
        </w:rPr>
        <w:t>若产品到货之日起20个日历天内未进行安装调试的，免费保修期自到货之日起第30个日历天开始计算。</w:t>
      </w:r>
      <w:r>
        <w:rPr>
          <w:rFonts w:hint="eastAsia" w:ascii="仿宋" w:hAnsi="仿宋" w:eastAsia="仿宋" w:cs="仿宋"/>
          <w:sz w:val="24"/>
        </w:rPr>
        <w:t>（企业备案标准厂家规定免费保修期超过1年的，按厂家规定，“采购需求”有规定的，按规定执行）。</w:t>
      </w:r>
    </w:p>
    <w:p w14:paraId="765F9D7D">
      <w:pPr>
        <w:spacing w:line="400" w:lineRule="exact"/>
        <w:ind w:firstLine="470" w:firstLineChars="196"/>
        <w:rPr>
          <w:rFonts w:ascii="仿宋" w:hAnsi="仿宋" w:eastAsia="仿宋" w:cs="仿宋"/>
          <w:sz w:val="24"/>
        </w:rPr>
      </w:pPr>
      <w:r>
        <w:rPr>
          <w:rFonts w:hint="eastAsia" w:ascii="仿宋" w:hAnsi="仿宋" w:eastAsia="仿宋" w:cs="仿宋"/>
          <w:sz w:val="24"/>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1）处理：</w:t>
      </w:r>
    </w:p>
    <w:p w14:paraId="1579A1B6">
      <w:pPr>
        <w:spacing w:line="400" w:lineRule="exact"/>
        <w:ind w:left="412" w:leftChars="196"/>
        <w:rPr>
          <w:rFonts w:ascii="仿宋" w:hAnsi="仿宋" w:eastAsia="仿宋" w:cs="仿宋"/>
          <w:sz w:val="24"/>
        </w:rPr>
      </w:pPr>
      <w:r>
        <w:rPr>
          <w:rFonts w:hint="eastAsia" w:ascii="仿宋" w:hAnsi="仿宋" w:eastAsia="仿宋" w:cs="仿宋"/>
          <w:sz w:val="24"/>
        </w:rPr>
        <w:t>（1）更换：由乙方承担所发生的全部费用。</w:t>
      </w:r>
    </w:p>
    <w:p w14:paraId="3C658C53">
      <w:pPr>
        <w:spacing w:line="400" w:lineRule="exact"/>
        <w:ind w:left="412" w:leftChars="196"/>
        <w:rPr>
          <w:rFonts w:ascii="仿宋" w:hAnsi="仿宋" w:eastAsia="仿宋" w:cs="仿宋"/>
          <w:sz w:val="24"/>
        </w:rPr>
      </w:pPr>
      <w:r>
        <w:rPr>
          <w:rFonts w:hint="eastAsia" w:ascii="仿宋" w:hAnsi="仿宋" w:eastAsia="仿宋" w:cs="仿宋"/>
          <w:sz w:val="24"/>
        </w:rPr>
        <w:t>（2）贬值处理：由甲乙双方合议定价。</w:t>
      </w:r>
    </w:p>
    <w:p w14:paraId="464B6549">
      <w:pPr>
        <w:spacing w:line="400" w:lineRule="exact"/>
        <w:ind w:firstLine="480" w:firstLineChars="200"/>
        <w:rPr>
          <w:rFonts w:ascii="仿宋" w:hAnsi="仿宋" w:eastAsia="仿宋" w:cs="仿宋"/>
          <w:sz w:val="24"/>
        </w:rPr>
      </w:pPr>
      <w:r>
        <w:rPr>
          <w:rFonts w:hint="eastAsia" w:ascii="仿宋" w:hAnsi="仿宋" w:eastAsia="仿宋" w:cs="仿宋"/>
          <w:sz w:val="24"/>
        </w:rPr>
        <w:t>（3）退货处理：乙方应退还甲方支付的合同款，同时应承担该货物的直接费用（运输、保险、检验、贷款利息及银行手续费等）。</w:t>
      </w:r>
    </w:p>
    <w:p w14:paraId="247F3036">
      <w:pPr>
        <w:snapToGrid w:val="0"/>
        <w:spacing w:line="400" w:lineRule="exact"/>
        <w:ind w:firstLine="480" w:firstLineChars="200"/>
        <w:rPr>
          <w:rFonts w:ascii="仿宋" w:hAnsi="仿宋" w:eastAsia="仿宋" w:cs="仿宋"/>
          <w:b/>
          <w:bCs/>
          <w:sz w:val="24"/>
        </w:rPr>
      </w:pPr>
      <w:r>
        <w:rPr>
          <w:rFonts w:hint="eastAsia" w:ascii="仿宋" w:hAnsi="仿宋" w:eastAsia="仿宋" w:cs="仿宋"/>
          <w:sz w:val="24"/>
        </w:rPr>
        <w:t>6.乙方应按投标文件承诺的货物规格型号、技术参数、质量标准等向甲方提供未经使用的全新原装产品（包括产品的零部件），且在正常安装使用和保养条件下，其使用寿命期内各项指标均达到采购文件及投标/响应文件承诺的质量标准。乙方提供的节能和环境标志产品必须是列入现行政府采购清单目录内的产品。</w:t>
      </w:r>
    </w:p>
    <w:p w14:paraId="0D8246E5">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第三条  权利保证</w:t>
      </w:r>
    </w:p>
    <w:p w14:paraId="5C0D951C">
      <w:pPr>
        <w:spacing w:line="400" w:lineRule="exact"/>
        <w:ind w:firstLine="470" w:firstLineChars="196"/>
        <w:rPr>
          <w:rFonts w:ascii="仿宋" w:hAnsi="仿宋" w:eastAsia="仿宋" w:cs="仿宋"/>
          <w:b/>
          <w:bCs/>
          <w:sz w:val="24"/>
        </w:rPr>
      </w:pPr>
      <w:r>
        <w:rPr>
          <w:rFonts w:hint="eastAsia" w:ascii="仿宋" w:hAnsi="仿宋" w:eastAsia="仿宋" w:cs="仿宋"/>
          <w:sz w:val="24"/>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14:paraId="3352D8BB">
      <w:pPr>
        <w:spacing w:line="400" w:lineRule="exact"/>
        <w:ind w:firstLine="470" w:firstLineChars="196"/>
        <w:rPr>
          <w:rFonts w:ascii="仿宋" w:hAnsi="仿宋" w:eastAsia="仿宋" w:cs="仿宋"/>
          <w:sz w:val="24"/>
        </w:rPr>
      </w:pPr>
      <w:r>
        <w:rPr>
          <w:rFonts w:hint="eastAsia" w:ascii="仿宋" w:hAnsi="仿宋" w:eastAsia="仿宋" w:cs="仿宋"/>
          <w:sz w:val="24"/>
        </w:rPr>
        <w:t>2.乙方应按招标文件规定的时间向甲方提供使用货物的有关技术资料。</w:t>
      </w:r>
    </w:p>
    <w:p w14:paraId="41020966">
      <w:pPr>
        <w:spacing w:line="400" w:lineRule="exact"/>
        <w:ind w:firstLine="470" w:firstLineChars="196"/>
        <w:rPr>
          <w:rFonts w:ascii="仿宋" w:hAnsi="仿宋" w:eastAsia="仿宋" w:cs="仿宋"/>
          <w:sz w:val="24"/>
        </w:rPr>
      </w:pPr>
      <w:r>
        <w:rPr>
          <w:rFonts w:hint="eastAsia" w:ascii="仿宋" w:hAnsi="仿宋" w:eastAsia="仿宋" w:cs="仿宋"/>
          <w:sz w:val="24"/>
        </w:rPr>
        <w:t>3.乙方保证所交付的货物的所有权完全属于甲方，且无任何抵押、质押、查封等物权瑕疵，乙方保证对甲方所交付的货物享有完全的处分权。</w:t>
      </w:r>
    </w:p>
    <w:p w14:paraId="590983B7">
      <w:pPr>
        <w:spacing w:line="400" w:lineRule="exact"/>
        <w:ind w:firstLine="470" w:firstLineChars="196"/>
        <w:rPr>
          <w:rFonts w:ascii="仿宋" w:hAnsi="仿宋" w:eastAsia="仿宋" w:cs="仿宋"/>
          <w:sz w:val="24"/>
        </w:rPr>
      </w:pPr>
      <w:r>
        <w:rPr>
          <w:rFonts w:hint="eastAsia" w:ascii="仿宋" w:hAnsi="仿宋" w:eastAsia="仿宋" w:cs="仿宋"/>
          <w:sz w:val="24"/>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14:paraId="74D309A2">
      <w:pPr>
        <w:spacing w:line="400" w:lineRule="exact"/>
        <w:ind w:firstLine="470" w:firstLineChars="196"/>
        <w:rPr>
          <w:rFonts w:ascii="仿宋" w:hAnsi="仿宋" w:eastAsia="仿宋" w:cs="仿宋"/>
          <w:sz w:val="24"/>
        </w:rPr>
      </w:pPr>
      <w:r>
        <w:rPr>
          <w:rFonts w:hint="eastAsia" w:ascii="仿宋" w:hAnsi="仿宋" w:eastAsia="仿宋" w:cs="仿宋"/>
          <w:sz w:val="24"/>
        </w:rPr>
        <w:t>5.乙方保证对本合同项下产品拥有完全的销售权利（包括但不限于代理经营权等），如因为乙方原因导致无法在90天内供货，甲方可单方解除合同。乙方应当承担本合同总金额20%的违约责任，且应当承担甲方全部损失，包括但不限于重新采购、使用替代产品等。</w:t>
      </w:r>
    </w:p>
    <w:p w14:paraId="7910A1B8">
      <w:pPr>
        <w:spacing w:line="400" w:lineRule="exact"/>
        <w:ind w:firstLine="470" w:firstLineChars="196"/>
        <w:rPr>
          <w:rFonts w:ascii="仿宋" w:hAnsi="仿宋" w:eastAsia="仿宋" w:cs="仿宋"/>
          <w:sz w:val="24"/>
        </w:rPr>
      </w:pPr>
      <w:r>
        <w:rPr>
          <w:rFonts w:hint="eastAsia" w:ascii="仿宋" w:hAnsi="仿宋" w:eastAsia="仿宋" w:cs="仿宋"/>
          <w:sz w:val="24"/>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E27005C">
      <w:pPr>
        <w:spacing w:line="400" w:lineRule="exact"/>
        <w:ind w:firstLine="470" w:firstLineChars="196"/>
        <w:rPr>
          <w:rFonts w:ascii="仿宋" w:hAnsi="仿宋" w:eastAsia="仿宋" w:cs="仿宋"/>
          <w:sz w:val="24"/>
        </w:rPr>
      </w:pPr>
      <w:r>
        <w:rPr>
          <w:rFonts w:hint="eastAsia" w:ascii="仿宋" w:hAnsi="仿宋" w:eastAsia="仿宋" w:cs="仿宋"/>
          <w:sz w:val="24"/>
        </w:rPr>
        <w:t>7.乙方应对履行本协议过程中所接触到的甲方的保密信息，包括但不限于个人信息、内部资料及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2E99037C">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第四条  货物包装、运输</w:t>
      </w:r>
    </w:p>
    <w:p w14:paraId="1D764034">
      <w:pPr>
        <w:spacing w:line="400" w:lineRule="exact"/>
        <w:ind w:firstLine="470" w:firstLineChars="196"/>
        <w:rPr>
          <w:rFonts w:ascii="仿宋" w:hAnsi="仿宋" w:eastAsia="仿宋" w:cs="仿宋"/>
          <w:sz w:val="24"/>
        </w:rPr>
      </w:pPr>
      <w:r>
        <w:rPr>
          <w:rFonts w:hint="eastAsia" w:ascii="仿宋" w:hAnsi="仿宋" w:eastAsia="仿宋" w:cs="仿宋"/>
          <w:sz w:val="24"/>
        </w:rPr>
        <w:t>1.乙方应在货物发运前对其进行满足运输距离、防潮、防震、防锈和防破损装卸等要求的包装，以保证货物安全无损运达甲方指定地点。</w:t>
      </w:r>
    </w:p>
    <w:p w14:paraId="77EFB497">
      <w:pPr>
        <w:spacing w:line="400" w:lineRule="exact"/>
        <w:ind w:firstLine="470" w:firstLineChars="196"/>
        <w:rPr>
          <w:rFonts w:ascii="仿宋" w:hAnsi="仿宋" w:eastAsia="仿宋" w:cs="仿宋"/>
          <w:sz w:val="24"/>
        </w:rPr>
      </w:pPr>
      <w:r>
        <w:rPr>
          <w:rFonts w:hint="eastAsia" w:ascii="仿宋" w:hAnsi="仿宋" w:eastAsia="仿宋" w:cs="仿宋"/>
          <w:sz w:val="24"/>
        </w:rPr>
        <w:t>2.使用中文说明书（货物属于进口产品的，供货时应同时附上中文使用说明书）、质量检验证明书、随配附件和工具以及清单一并附随货物送达。</w:t>
      </w:r>
    </w:p>
    <w:p w14:paraId="2568D4DF">
      <w:pPr>
        <w:spacing w:line="400" w:lineRule="exact"/>
        <w:ind w:firstLine="470" w:firstLineChars="196"/>
        <w:rPr>
          <w:rFonts w:ascii="仿宋" w:hAnsi="仿宋" w:eastAsia="仿宋" w:cs="仿宋"/>
          <w:sz w:val="24"/>
        </w:rPr>
      </w:pPr>
      <w:r>
        <w:rPr>
          <w:rFonts w:hint="eastAsia" w:ascii="仿宋" w:hAnsi="仿宋" w:eastAsia="仿宋" w:cs="仿宋"/>
          <w:sz w:val="24"/>
        </w:rPr>
        <w:t>3.乙方在货物发运手续办理完毕后二十四小时内或货到甲方四十八小时前通知甲方，以准备接货。</w:t>
      </w:r>
    </w:p>
    <w:p w14:paraId="58E3C9F5">
      <w:pPr>
        <w:spacing w:line="400" w:lineRule="exact"/>
        <w:ind w:firstLine="470" w:firstLineChars="196"/>
        <w:rPr>
          <w:rFonts w:ascii="仿宋" w:hAnsi="仿宋" w:eastAsia="仿宋" w:cs="仿宋"/>
          <w:sz w:val="24"/>
        </w:rPr>
      </w:pPr>
      <w:r>
        <w:rPr>
          <w:rFonts w:hint="eastAsia" w:ascii="仿宋" w:hAnsi="仿宋" w:eastAsia="仿宋" w:cs="仿宋"/>
          <w:sz w:val="24"/>
        </w:rPr>
        <w:t>4.货物在交付甲方前发生的全部风险和责任均由乙方负责承担，甲方对此不负责任。</w:t>
      </w:r>
    </w:p>
    <w:p w14:paraId="55711AB5">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第五条  交付</w:t>
      </w:r>
    </w:p>
    <w:p w14:paraId="5DC2FC7E">
      <w:pPr>
        <w:spacing w:line="400" w:lineRule="exact"/>
        <w:ind w:firstLine="470" w:firstLineChars="196"/>
        <w:rPr>
          <w:rFonts w:ascii="仿宋" w:hAnsi="仿宋" w:eastAsia="仿宋" w:cs="仿宋"/>
          <w:sz w:val="24"/>
        </w:rPr>
      </w:pPr>
      <w:r>
        <w:rPr>
          <w:rFonts w:hint="eastAsia" w:ascii="仿宋" w:hAnsi="仿宋" w:eastAsia="仿宋" w:cs="仿宋"/>
          <w:sz w:val="24"/>
        </w:rPr>
        <w:t>1.交付使用日期：自本合同签订后，甲方书面通知发货之日起</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u w:val="single"/>
        </w:rPr>
        <w:t>60</w:t>
      </w:r>
      <w:r>
        <w:rPr>
          <w:rFonts w:ascii="仿宋" w:hAnsi="仿宋" w:eastAsia="仿宋" w:cs="仿宋"/>
          <w:sz w:val="24"/>
          <w:u w:val="single"/>
        </w:rPr>
        <w:t xml:space="preserve">  </w:t>
      </w:r>
      <w:r>
        <w:rPr>
          <w:rFonts w:hint="eastAsia" w:ascii="仿宋" w:hAnsi="仿宋" w:eastAsia="仿宋" w:cs="仿宋"/>
          <w:sz w:val="24"/>
        </w:rPr>
        <w:t>日历天；地点：</w:t>
      </w:r>
      <w:r>
        <w:rPr>
          <w:rFonts w:hint="eastAsia" w:ascii="仿宋" w:hAnsi="仿宋" w:eastAsia="仿宋" w:cs="仿宋"/>
          <w:sz w:val="24"/>
          <w:u w:val="single"/>
        </w:rPr>
        <w:t>广西桂林市内甲方指定地点，</w:t>
      </w:r>
      <w:r>
        <w:rPr>
          <w:rFonts w:hint="eastAsia" w:ascii="仿宋" w:hAnsi="仿宋" w:eastAsia="仿宋" w:cs="仿宋"/>
          <w:sz w:val="24"/>
        </w:rPr>
        <w:t>该交付日为绝对交付日，即乙方已经充分考虑交付前的相关风险等原因，乙方确认货物将在该交付日在甲方的指定地点交付给甲方。</w:t>
      </w:r>
      <w:r>
        <w:rPr>
          <w:rFonts w:hint="eastAsia" w:ascii="仿宋" w:hAnsi="仿宋" w:eastAsia="仿宋"/>
          <w:kern w:val="0"/>
          <w:sz w:val="24"/>
        </w:rPr>
        <w:t>因甲方无法提供合格的安装场地和条件，需逾期交付，甲方提前60个日历天告知乙方，</w:t>
      </w:r>
      <w:r>
        <w:rPr>
          <w:rFonts w:hint="eastAsia" w:ascii="仿宋" w:hAnsi="仿宋" w:eastAsia="仿宋" w:cs="仿宋"/>
          <w:sz w:val="24"/>
        </w:rPr>
        <w:t>双方通过友好协商变更交付时间。</w:t>
      </w:r>
    </w:p>
    <w:p w14:paraId="46C5A82F">
      <w:pPr>
        <w:spacing w:line="400" w:lineRule="exact"/>
        <w:ind w:firstLine="470" w:firstLineChars="196"/>
        <w:rPr>
          <w:rFonts w:ascii="仿宋" w:hAnsi="仿宋" w:eastAsia="仿宋" w:cs="仿宋"/>
          <w:sz w:val="24"/>
        </w:rPr>
      </w:pPr>
      <w:r>
        <w:rPr>
          <w:rFonts w:hint="eastAsia" w:ascii="仿宋" w:hAnsi="仿宋" w:eastAsia="仿宋" w:cs="仿宋"/>
          <w:sz w:val="24"/>
        </w:rPr>
        <w:t>2.乙方提供不符合招投标和招标文件及本合同规定的货物，甲方有权拒绝接受。</w:t>
      </w:r>
    </w:p>
    <w:p w14:paraId="3223B9AF">
      <w:pPr>
        <w:spacing w:line="400" w:lineRule="exact"/>
        <w:ind w:firstLine="470" w:firstLineChars="196"/>
        <w:rPr>
          <w:rFonts w:ascii="仿宋" w:hAnsi="仿宋" w:eastAsia="仿宋" w:cs="仿宋"/>
          <w:sz w:val="24"/>
        </w:rPr>
      </w:pPr>
      <w:r>
        <w:rPr>
          <w:rFonts w:hint="eastAsia" w:ascii="仿宋" w:hAnsi="仿宋" w:eastAsia="仿宋" w:cs="仿宋"/>
          <w:sz w:val="24"/>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14:paraId="19C683AD">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第六条  调试和验收</w:t>
      </w:r>
    </w:p>
    <w:p w14:paraId="15259FAE">
      <w:pPr>
        <w:spacing w:line="400" w:lineRule="exact"/>
        <w:ind w:firstLine="470" w:firstLineChars="196"/>
        <w:rPr>
          <w:rFonts w:ascii="仿宋" w:hAnsi="仿宋" w:eastAsia="仿宋" w:cs="仿宋"/>
          <w:bCs/>
          <w:sz w:val="24"/>
        </w:rPr>
      </w:pPr>
      <w:r>
        <w:rPr>
          <w:rFonts w:hint="eastAsia" w:ascii="仿宋" w:hAnsi="仿宋" w:eastAsia="仿宋" w:cs="仿宋"/>
          <w:bCs/>
          <w:sz w:val="24"/>
        </w:rPr>
        <w:t>1.乙方交货前应对产品做出全面的检查和对验收文件进行整理，并列出清单，作为甲方验收和使用的技术条件依据，验收的结果应随货物交甲方。</w:t>
      </w:r>
    </w:p>
    <w:p w14:paraId="72C197F5">
      <w:pPr>
        <w:spacing w:line="400" w:lineRule="exact"/>
        <w:ind w:firstLine="470" w:firstLineChars="196"/>
        <w:rPr>
          <w:rFonts w:ascii="仿宋" w:hAnsi="仿宋" w:eastAsia="仿宋" w:cs="仿宋"/>
          <w:bCs/>
          <w:sz w:val="24"/>
        </w:rPr>
      </w:pPr>
      <w:r>
        <w:rPr>
          <w:rFonts w:hint="eastAsia" w:ascii="仿宋" w:hAnsi="仿宋" w:eastAsia="仿宋" w:cs="仿宋"/>
          <w:bCs/>
          <w:sz w:val="24"/>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盖公章，甲乙双方各执一份。</w:t>
      </w:r>
    </w:p>
    <w:p w14:paraId="2AD3BF29">
      <w:pPr>
        <w:spacing w:line="400" w:lineRule="exact"/>
        <w:ind w:firstLine="470" w:firstLineChars="196"/>
        <w:rPr>
          <w:rFonts w:ascii="仿宋" w:hAnsi="仿宋" w:eastAsia="仿宋" w:cs="仿宋"/>
          <w:bCs/>
          <w:sz w:val="24"/>
        </w:rPr>
      </w:pPr>
      <w:r>
        <w:rPr>
          <w:rFonts w:hint="eastAsia" w:ascii="仿宋" w:hAnsi="仿宋" w:eastAsia="仿宋" w:cs="仿宋"/>
          <w:bCs/>
          <w:sz w:val="24"/>
        </w:rPr>
        <w:t>3.甲方对乙方提供的货物在使用前进行调试和试用时，乙方需负责安装并培训甲方的使用操作人员，并协助甲方人员一起调试，乙方对于培训质量负责直到符合技术要求，甲方才做最终验收。</w:t>
      </w:r>
    </w:p>
    <w:p w14:paraId="206B567C">
      <w:pPr>
        <w:spacing w:line="400" w:lineRule="exact"/>
        <w:ind w:firstLine="470" w:firstLineChars="196"/>
        <w:rPr>
          <w:rFonts w:ascii="仿宋" w:hAnsi="仿宋" w:eastAsia="仿宋" w:cs="仿宋"/>
          <w:bCs/>
          <w:sz w:val="24"/>
        </w:rPr>
      </w:pPr>
      <w:r>
        <w:rPr>
          <w:rFonts w:hint="eastAsia" w:ascii="仿宋" w:hAnsi="仿宋" w:eastAsia="仿宋" w:cs="仿宋"/>
          <w:bCs/>
          <w:sz w:val="24"/>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14:paraId="69FDE8BD">
      <w:pPr>
        <w:spacing w:line="400" w:lineRule="exact"/>
        <w:ind w:firstLine="470" w:firstLineChars="196"/>
        <w:rPr>
          <w:rFonts w:ascii="仿宋" w:hAnsi="仿宋" w:eastAsia="仿宋" w:cs="仿宋"/>
          <w:bCs/>
          <w:sz w:val="24"/>
        </w:rPr>
      </w:pPr>
      <w:r>
        <w:rPr>
          <w:rFonts w:hint="eastAsia" w:ascii="仿宋" w:hAnsi="仿宋" w:eastAsia="仿宋" w:cs="仿宋"/>
          <w:bCs/>
          <w:sz w:val="24"/>
        </w:rPr>
        <w:t>（1）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14:paraId="4528B72F">
      <w:pPr>
        <w:spacing w:line="400" w:lineRule="exact"/>
        <w:ind w:firstLine="470" w:firstLineChars="196"/>
        <w:rPr>
          <w:rFonts w:ascii="仿宋" w:hAnsi="仿宋" w:eastAsia="仿宋" w:cs="仿宋"/>
          <w:bCs/>
          <w:sz w:val="24"/>
        </w:rPr>
      </w:pPr>
      <w:r>
        <w:rPr>
          <w:rFonts w:hint="eastAsia" w:ascii="仿宋" w:hAnsi="仿宋" w:eastAsia="仿宋" w:cs="仿宋"/>
          <w:bCs/>
          <w:sz w:val="24"/>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A30673E">
      <w:pPr>
        <w:spacing w:line="400" w:lineRule="exact"/>
        <w:ind w:firstLine="470" w:firstLineChars="196"/>
        <w:rPr>
          <w:rFonts w:ascii="仿宋" w:hAnsi="仿宋" w:eastAsia="仿宋" w:cs="仿宋"/>
          <w:bCs/>
          <w:sz w:val="24"/>
        </w:rPr>
      </w:pPr>
      <w:r>
        <w:rPr>
          <w:rFonts w:hint="eastAsia" w:ascii="仿宋" w:hAnsi="仿宋" w:eastAsia="仿宋" w:cs="仿宋"/>
          <w:bCs/>
          <w:sz w:val="24"/>
        </w:rPr>
        <w:t>（3）验收结束后，应当出具验收书，列明各项标准的验收情况及项目总体评价，由验收双方共同签署。</w:t>
      </w:r>
    </w:p>
    <w:p w14:paraId="099D9D34">
      <w:pPr>
        <w:spacing w:line="400" w:lineRule="exact"/>
        <w:ind w:firstLine="470" w:firstLineChars="196"/>
        <w:rPr>
          <w:rFonts w:ascii="仿宋" w:hAnsi="仿宋" w:eastAsia="仿宋" w:cs="仿宋"/>
          <w:bCs/>
          <w:sz w:val="24"/>
        </w:rPr>
      </w:pPr>
      <w:r>
        <w:rPr>
          <w:rFonts w:hint="eastAsia" w:ascii="仿宋" w:hAnsi="仿宋" w:eastAsia="仿宋" w:cs="仿宋"/>
          <w:bCs/>
          <w:sz w:val="24"/>
        </w:rPr>
        <w:t>5.验收时乙方必须在现场，验收完毕后作出验收结果报告，验收费用及产生的相关费用由乙方全部负担。</w:t>
      </w:r>
    </w:p>
    <w:p w14:paraId="120234F3">
      <w:pPr>
        <w:spacing w:line="400" w:lineRule="exact"/>
        <w:ind w:firstLine="470" w:firstLineChars="196"/>
        <w:rPr>
          <w:rFonts w:ascii="仿宋" w:hAnsi="仿宋" w:eastAsia="仿宋" w:cs="仿宋"/>
          <w:bCs/>
          <w:sz w:val="24"/>
        </w:rPr>
      </w:pPr>
      <w:r>
        <w:rPr>
          <w:rFonts w:hint="eastAsia" w:ascii="仿宋" w:hAnsi="仿宋" w:eastAsia="仿宋" w:cs="仿宋"/>
          <w:bCs/>
          <w:sz w:val="24"/>
        </w:rPr>
        <w:t>6.甲方对验收有异议的，在验收后五个工作日内以书面形式向乙方提出，乙方应自收到甲方书面异议后3日内及时予以解决。</w:t>
      </w:r>
    </w:p>
    <w:p w14:paraId="59E659D0">
      <w:pPr>
        <w:spacing w:line="400" w:lineRule="exact"/>
        <w:ind w:firstLine="470" w:firstLineChars="196"/>
        <w:rPr>
          <w:rFonts w:ascii="仿宋" w:hAnsi="仿宋" w:eastAsia="仿宋" w:cs="仿宋"/>
          <w:sz w:val="24"/>
        </w:rPr>
      </w:pPr>
      <w:r>
        <w:rPr>
          <w:rFonts w:hint="eastAsia" w:ascii="仿宋" w:hAnsi="仿宋" w:eastAsia="仿宋" w:cs="仿宋"/>
          <w:sz w:val="24"/>
        </w:rPr>
        <w:t>7.乙方供货时必须向甲方提供招标文件中约定的证明材料，否则不予验收。如有委托代理人，乙方必须提供：①关于本项目的授权委托书（授权需要含有授权事由、权限范围、时间期限、法定代表人签字、写上日期并且盖公章）；②被委托人/被授权人的身份证彩色扫描打印件（加盖公章）；③法定代表人身份证扫描件（加盖公章）。</w:t>
      </w:r>
    </w:p>
    <w:p w14:paraId="61CDCD21">
      <w:pPr>
        <w:spacing w:line="400" w:lineRule="exact"/>
        <w:ind w:firstLine="470" w:firstLineChars="196"/>
        <w:rPr>
          <w:rFonts w:ascii="仿宋" w:hAnsi="仿宋" w:eastAsia="仿宋" w:cs="仿宋"/>
          <w:bCs/>
          <w:sz w:val="24"/>
        </w:rPr>
      </w:pPr>
      <w:r>
        <w:rPr>
          <w:rFonts w:hint="eastAsia" w:ascii="仿宋" w:hAnsi="仿宋" w:eastAsia="仿宋" w:cs="仿宋"/>
          <w:bCs/>
          <w:sz w:val="24"/>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14:paraId="13A86DC7">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第七条  安装和培训</w:t>
      </w:r>
    </w:p>
    <w:p w14:paraId="4112E63D">
      <w:pPr>
        <w:spacing w:line="400" w:lineRule="exact"/>
        <w:ind w:firstLine="470" w:firstLineChars="196"/>
        <w:rPr>
          <w:rFonts w:ascii="仿宋" w:hAnsi="仿宋" w:eastAsia="仿宋" w:cs="仿宋"/>
          <w:bCs/>
          <w:sz w:val="24"/>
        </w:rPr>
      </w:pPr>
      <w:r>
        <w:rPr>
          <w:rFonts w:hint="eastAsia" w:ascii="仿宋" w:hAnsi="仿宋" w:eastAsia="仿宋" w:cs="仿宋"/>
          <w:bCs/>
          <w:sz w:val="24"/>
        </w:rPr>
        <w:t>1.甲方应提供必要安装条件（如场地、电源、水源等）。</w:t>
      </w:r>
    </w:p>
    <w:p w14:paraId="0896240F">
      <w:pPr>
        <w:spacing w:line="400" w:lineRule="exact"/>
        <w:ind w:firstLine="470" w:firstLineChars="196"/>
        <w:rPr>
          <w:rFonts w:ascii="仿宋" w:hAnsi="仿宋" w:eastAsia="仿宋" w:cs="仿宋"/>
          <w:bCs/>
          <w:sz w:val="24"/>
        </w:rPr>
      </w:pPr>
      <w:r>
        <w:rPr>
          <w:rFonts w:hint="eastAsia" w:ascii="仿宋" w:hAnsi="仿宋" w:eastAsia="仿宋" w:cs="仿宋"/>
          <w:bCs/>
          <w:sz w:val="24"/>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检测（校准）、验收、使用等相关的费用。乙方安装完毕后立即清理包装等残留垃圾，不准在甲方场所内堆放，乙方承担一切清理费用。</w:t>
      </w:r>
    </w:p>
    <w:p w14:paraId="47012E15">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第八条  售后服务约定</w:t>
      </w:r>
    </w:p>
    <w:p w14:paraId="1A0E47BC">
      <w:pPr>
        <w:spacing w:line="400" w:lineRule="exact"/>
        <w:ind w:firstLine="470" w:firstLineChars="196"/>
        <w:rPr>
          <w:rFonts w:ascii="仿宋" w:hAnsi="仿宋" w:eastAsia="仿宋" w:cs="仿宋"/>
          <w:sz w:val="24"/>
        </w:rPr>
      </w:pPr>
      <w:r>
        <w:rPr>
          <w:rFonts w:hint="eastAsia" w:ascii="仿宋" w:hAnsi="仿宋" w:eastAsia="仿宋" w:cs="仿宋"/>
          <w:sz w:val="24"/>
        </w:rPr>
        <w:t>1.乙方应按照国家有关法律规定和“三包”规定以及招标文件要求、乙方投标文件承诺为甲方提供售后服务。</w:t>
      </w:r>
    </w:p>
    <w:p w14:paraId="0466CED8">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2.送货上门、安装调试合格，向甲方提供培训服务，直至甲方相关人员熟练使用为止。</w:t>
      </w:r>
    </w:p>
    <w:p w14:paraId="0284A9BD">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3.免费保修要求：</w:t>
      </w:r>
    </w:p>
    <w:p w14:paraId="4FB839EB">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（1）免费保修期内定期上门检查、上门维修。在使用过程中若产品发生质量问题或故障，在接到甲方通知后个</w:t>
      </w:r>
      <w:r>
        <w:rPr>
          <w:rFonts w:hint="eastAsia" w:ascii="仿宋" w:hAnsi="仿宋" w:eastAsia="仿宋" w:cs="仿宋"/>
          <w:sz w:val="24"/>
          <w:u w:val="single"/>
        </w:rPr>
        <w:t xml:space="preserve">  </w:t>
      </w:r>
      <w:r>
        <w:rPr>
          <w:rFonts w:hint="eastAsia" w:ascii="仿宋" w:hAnsi="仿宋" w:eastAsia="仿宋" w:cs="仿宋"/>
          <w:sz w:val="24"/>
        </w:rPr>
        <w:t>小时内响应，</w:t>
      </w:r>
      <w:r>
        <w:rPr>
          <w:rFonts w:hint="eastAsia" w:ascii="仿宋" w:hAnsi="仿宋" w:eastAsia="仿宋" w:cs="仿宋"/>
          <w:sz w:val="24"/>
          <w:u w:val="single"/>
        </w:rPr>
        <w:t xml:space="preserve">   </w:t>
      </w:r>
      <w:r>
        <w:rPr>
          <w:rFonts w:hint="eastAsia" w:ascii="仿宋" w:hAnsi="仿宋" w:eastAsia="仿宋" w:cs="仿宋"/>
          <w:sz w:val="24"/>
        </w:rPr>
        <w:t>小时内到达故障现场处理，一般故障处理时限不超过</w:t>
      </w:r>
      <w:r>
        <w:rPr>
          <w:rFonts w:hint="eastAsia" w:ascii="仿宋" w:hAnsi="仿宋" w:eastAsia="仿宋" w:cs="仿宋"/>
          <w:sz w:val="24"/>
          <w:u w:val="single"/>
        </w:rPr>
        <w:t xml:space="preserve">   </w:t>
      </w:r>
      <w:r>
        <w:rPr>
          <w:rFonts w:hint="eastAsia" w:ascii="仿宋" w:hAnsi="仿宋" w:eastAsia="仿宋" w:cs="仿宋"/>
          <w:sz w:val="24"/>
        </w:rPr>
        <w:t>小时修复；重大故障处理时限不超过</w:t>
      </w:r>
      <w:r>
        <w:rPr>
          <w:rFonts w:hint="eastAsia" w:ascii="仿宋" w:hAnsi="仿宋" w:eastAsia="仿宋" w:cs="仿宋"/>
          <w:sz w:val="24"/>
          <w:u w:val="single"/>
        </w:rPr>
        <w:t xml:space="preserve">     </w:t>
      </w:r>
      <w:r>
        <w:rPr>
          <w:rFonts w:hint="eastAsia" w:ascii="仿宋" w:hAnsi="仿宋" w:eastAsia="仿宋" w:cs="仿宋"/>
          <w:sz w:val="24"/>
        </w:rPr>
        <w:t>小时修复（不可抗力情况除外）。如遇更换配件或其它特殊原因短时间内无法解决的（故障发生后的</w:t>
      </w:r>
      <w:r>
        <w:rPr>
          <w:rFonts w:hint="eastAsia" w:ascii="仿宋" w:hAnsi="仿宋" w:eastAsia="仿宋" w:cs="仿宋"/>
          <w:sz w:val="24"/>
          <w:u w:val="single"/>
        </w:rPr>
        <w:t xml:space="preserve">    </w:t>
      </w:r>
      <w:r>
        <w:rPr>
          <w:rFonts w:hint="eastAsia" w:ascii="仿宋" w:hAnsi="仿宋" w:eastAsia="仿宋" w:cs="仿宋"/>
          <w:sz w:val="24"/>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w:t>
      </w:r>
    </w:p>
    <w:p w14:paraId="755AB81E">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（2）若产品自带软件的，则须提供软件永久使用权和终身免费升级服务。</w:t>
      </w:r>
    </w:p>
    <w:p w14:paraId="2A7064FF">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14:paraId="5AAF11FC">
      <w:pPr>
        <w:adjustRightInd w:val="0"/>
        <w:snapToGrid w:val="0"/>
        <w:spacing w:line="400" w:lineRule="exact"/>
        <w:ind w:firstLine="480" w:firstLineChars="200"/>
        <w:textAlignment w:val="center"/>
        <w:rPr>
          <w:rFonts w:ascii="仿宋" w:hAnsi="仿宋" w:eastAsia="仿宋" w:cs="仿宋"/>
          <w:sz w:val="24"/>
        </w:rPr>
      </w:pPr>
      <w:r>
        <w:rPr>
          <w:rFonts w:hint="eastAsia" w:ascii="仿宋" w:hAnsi="仿宋" w:eastAsia="仿宋" w:cs="仿宋"/>
          <w:sz w:val="24"/>
        </w:rPr>
        <w:t>（4）签订合同时，由厂家提供的保修承诺作为合同的附件，效力与合同正文一致。乙方保证厂家提供的保修承诺与乙方承诺的售后服务条款并行有效。</w:t>
      </w:r>
    </w:p>
    <w:p w14:paraId="409641AF">
      <w:pPr>
        <w:spacing w:line="400" w:lineRule="exact"/>
        <w:ind w:firstLine="480" w:firstLineChars="200"/>
        <w:rPr>
          <w:rFonts w:ascii="仿宋" w:hAnsi="仿宋" w:eastAsia="仿宋" w:cs="仿宋"/>
          <w:sz w:val="24"/>
        </w:rPr>
      </w:pPr>
      <w:r>
        <w:rPr>
          <w:rFonts w:hint="eastAsia" w:ascii="仿宋" w:hAnsi="仿宋" w:eastAsia="仿宋" w:cs="仿宋"/>
          <w:sz w:val="24"/>
        </w:rPr>
        <w:t>4.本项目为交钥匙项目（甲方确保场地已通水、通电），乙方必须按甲方要求提供经甲方确认的配套设备机房的设计及装修。</w:t>
      </w:r>
    </w:p>
    <w:p w14:paraId="22F53868">
      <w:pPr>
        <w:spacing w:line="400" w:lineRule="exact"/>
        <w:ind w:firstLine="470" w:firstLineChars="196"/>
        <w:rPr>
          <w:rFonts w:ascii="仿宋" w:hAnsi="仿宋" w:eastAsia="仿宋" w:cs="仿宋"/>
          <w:sz w:val="24"/>
        </w:rPr>
      </w:pPr>
      <w:r>
        <w:rPr>
          <w:rFonts w:hint="eastAsia" w:ascii="仿宋" w:hAnsi="仿宋" w:eastAsia="仿宋" w:cs="仿宋"/>
          <w:sz w:val="24"/>
        </w:rPr>
        <w:t>5.在免费保修期内，乙方应对货物出现的质量及安全问题负责处理解决并承担一切费用。</w:t>
      </w:r>
    </w:p>
    <w:p w14:paraId="4A7753DE">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第九条  税费</w:t>
      </w:r>
    </w:p>
    <w:p w14:paraId="4F009F37">
      <w:pPr>
        <w:spacing w:line="400" w:lineRule="exact"/>
        <w:ind w:firstLine="470" w:firstLineChars="196"/>
        <w:rPr>
          <w:rFonts w:ascii="仿宋" w:hAnsi="仿宋" w:eastAsia="仿宋" w:cs="仿宋"/>
          <w:sz w:val="24"/>
        </w:rPr>
      </w:pPr>
      <w:r>
        <w:rPr>
          <w:rFonts w:hint="eastAsia" w:ascii="仿宋" w:hAnsi="仿宋" w:eastAsia="仿宋" w:cs="仿宋"/>
          <w:sz w:val="24"/>
        </w:rPr>
        <w:t>本合同执行中相关的一切税费均由乙方自行全部负担。</w:t>
      </w:r>
    </w:p>
    <w:p w14:paraId="25A5BF1F">
      <w:pPr>
        <w:spacing w:line="400" w:lineRule="exact"/>
        <w:ind w:firstLine="472" w:firstLineChars="196"/>
        <w:rPr>
          <w:rFonts w:ascii="仿宋" w:hAnsi="仿宋" w:eastAsia="仿宋" w:cs="仿宋"/>
          <w:b/>
          <w:sz w:val="24"/>
        </w:rPr>
      </w:pPr>
      <w:r>
        <w:rPr>
          <w:rFonts w:hint="eastAsia" w:ascii="仿宋" w:hAnsi="仿宋" w:eastAsia="仿宋" w:cs="仿宋"/>
          <w:b/>
          <w:sz w:val="24"/>
        </w:rPr>
        <w:t>第十条 付款方式</w:t>
      </w:r>
    </w:p>
    <w:p w14:paraId="391C7959">
      <w:pPr>
        <w:ind w:firstLine="480" w:firstLineChars="200"/>
      </w:pPr>
      <w:r>
        <w:rPr>
          <w:rFonts w:hint="eastAsia" w:ascii="仿宋" w:hAnsi="仿宋" w:eastAsia="仿宋"/>
          <w:kern w:val="0"/>
          <w:sz w:val="24"/>
        </w:rPr>
        <w:t>合同签订生效后30个日历日内向市财政申请支付合同金额的30%给中标供应商。设备安装调试并经采购人验收合格后，中标供应商开具足额发票给采购人，采购人收到发票后，30个日历日内向市财政申请支付合同金额的69%（无息），剩余合同金额1%做为项目质保金，在采购人验收合格一年后支付（无息）。</w:t>
      </w:r>
    </w:p>
    <w:p w14:paraId="72C88E4D">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第十一条  违约责任</w:t>
      </w:r>
    </w:p>
    <w:p w14:paraId="57CB8BDD">
      <w:pPr>
        <w:spacing w:line="400" w:lineRule="exact"/>
        <w:ind w:firstLine="470" w:firstLineChars="196"/>
        <w:rPr>
          <w:rFonts w:ascii="仿宋" w:hAnsi="仿宋" w:eastAsia="仿宋" w:cs="仿宋"/>
          <w:sz w:val="24"/>
        </w:rPr>
      </w:pPr>
      <w:r>
        <w:rPr>
          <w:rFonts w:hint="eastAsia" w:ascii="仿宋" w:hAnsi="仿宋" w:eastAsia="仿宋" w:cs="仿宋"/>
          <w:sz w:val="24"/>
        </w:rPr>
        <w:t>1.乙方所提供的货物规格、技术标准、材料等质量不合格的，应及时更换。</w:t>
      </w:r>
    </w:p>
    <w:p w14:paraId="6A5E1861">
      <w:pPr>
        <w:spacing w:line="400" w:lineRule="exact"/>
        <w:ind w:firstLine="470" w:firstLineChars="196"/>
        <w:rPr>
          <w:rFonts w:ascii="仿宋" w:hAnsi="仿宋" w:eastAsia="仿宋" w:cs="仿宋"/>
          <w:sz w:val="24"/>
        </w:rPr>
      </w:pPr>
      <w:r>
        <w:rPr>
          <w:rFonts w:hint="eastAsia" w:ascii="仿宋" w:hAnsi="仿宋" w:eastAsia="仿宋" w:cs="仿宋"/>
          <w:sz w:val="24"/>
        </w:rPr>
        <w:t>2.乙方提供的货物如果侵犯了第三方合法权益而引发的任何纠纷或诉讼，均由乙方负责交涉并承担全部责任，如果累及甲方，需赔偿甲方的损失（包括处理费用）。</w:t>
      </w:r>
    </w:p>
    <w:p w14:paraId="030CF071">
      <w:pPr>
        <w:spacing w:line="400" w:lineRule="exact"/>
        <w:ind w:firstLine="470" w:firstLineChars="196"/>
        <w:rPr>
          <w:rFonts w:ascii="仿宋" w:hAnsi="仿宋" w:eastAsia="仿宋" w:cs="仿宋"/>
          <w:sz w:val="24"/>
        </w:rPr>
      </w:pPr>
      <w:r>
        <w:rPr>
          <w:rFonts w:hint="eastAsia" w:ascii="仿宋" w:hAnsi="仿宋" w:eastAsia="仿宋" w:cs="仿宋"/>
          <w:sz w:val="24"/>
        </w:rPr>
        <w:t>3.因包装、运输引起的货物损坏，按质量不合格处理。</w:t>
      </w:r>
    </w:p>
    <w:p w14:paraId="7339B566">
      <w:pPr>
        <w:spacing w:line="400" w:lineRule="exact"/>
        <w:ind w:firstLine="470" w:firstLineChars="196"/>
        <w:rPr>
          <w:rFonts w:ascii="仿宋" w:hAnsi="仿宋" w:eastAsia="仿宋" w:cs="仿宋"/>
          <w:sz w:val="24"/>
        </w:rPr>
      </w:pPr>
      <w:r>
        <w:rPr>
          <w:rFonts w:hint="eastAsia" w:ascii="仿宋" w:hAnsi="仿宋" w:eastAsia="仿宋" w:cs="仿宋"/>
          <w:sz w:val="24"/>
        </w:rPr>
        <w:t>4.乙方逾期交货的，每天向对方偿付违约货款额</w:t>
      </w:r>
      <w:r>
        <w:rPr>
          <w:rFonts w:hint="eastAsia" w:ascii="仿宋" w:hAnsi="仿宋" w:eastAsia="仿宋" w:cs="仿宋"/>
          <w:sz w:val="24"/>
          <w:u w:val="single"/>
        </w:rPr>
        <w:t>5‰</w:t>
      </w:r>
      <w:r>
        <w:rPr>
          <w:rFonts w:hint="eastAsia" w:ascii="仿宋" w:hAnsi="仿宋" w:eastAsia="仿宋" w:cs="仿宋"/>
          <w:sz w:val="24"/>
        </w:rPr>
        <w:t>违约金，但违约金累计不得超过违约货款额</w:t>
      </w:r>
      <w:r>
        <w:rPr>
          <w:rFonts w:hint="eastAsia" w:ascii="仿宋" w:hAnsi="仿宋" w:eastAsia="仿宋" w:cs="仿宋"/>
          <w:sz w:val="24"/>
          <w:u w:val="single"/>
        </w:rPr>
        <w:t>5%</w:t>
      </w:r>
      <w:r>
        <w:rPr>
          <w:rFonts w:hint="eastAsia" w:ascii="仿宋" w:hAnsi="仿宋" w:eastAsia="仿宋" w:cs="仿宋"/>
          <w:sz w:val="24"/>
        </w:rPr>
        <w:t>，超过</w:t>
      </w:r>
      <w:r>
        <w:rPr>
          <w:rFonts w:hint="eastAsia" w:ascii="仿宋" w:hAnsi="仿宋" w:eastAsia="仿宋" w:cs="仿宋"/>
          <w:sz w:val="24"/>
          <w:u w:val="single"/>
        </w:rPr>
        <w:t xml:space="preserve"> 5 天</w:t>
      </w:r>
      <w:r>
        <w:rPr>
          <w:rFonts w:hint="eastAsia" w:ascii="仿宋" w:hAnsi="仿宋" w:eastAsia="仿宋" w:cs="仿宋"/>
          <w:sz w:val="24"/>
        </w:rPr>
        <w:t>甲方有权解除合同，乙方承担甲方损失，包括但不限于甲方为维护权利而支付的律师费、诉讼费、保全费、财产保全保险费、鉴定费、交通费、食宿费等费用。因甲方未能提供合格的安装场地和条件，造成的逾期交货和逾期安装验收，双方应通过友好协商，确定是否继续履行合同，或变更交货期限。乙方履行本合同和投标文件相关义务后，甲方未按本合同约定期限付款，每天向乙方偿付</w:t>
      </w:r>
      <w:r>
        <w:rPr>
          <w:rFonts w:ascii="仿宋" w:hAnsi="仿宋" w:eastAsia="仿宋" w:cs="仿宋"/>
          <w:sz w:val="24"/>
        </w:rPr>
        <w:t>合同总金额</w:t>
      </w:r>
      <w:r>
        <w:rPr>
          <w:rFonts w:hint="eastAsia" w:ascii="仿宋" w:hAnsi="仿宋" w:eastAsia="仿宋" w:cs="仿宋"/>
          <w:sz w:val="24"/>
          <w:u w:val="single"/>
        </w:rPr>
        <w:t>1</w:t>
      </w:r>
      <w:r>
        <w:rPr>
          <w:rFonts w:ascii="仿宋" w:hAnsi="仿宋" w:eastAsia="仿宋" w:cs="仿宋"/>
          <w:sz w:val="24"/>
          <w:u w:val="single"/>
        </w:rPr>
        <w:t>‰</w:t>
      </w:r>
      <w:r>
        <w:rPr>
          <w:rFonts w:hint="eastAsia" w:ascii="仿宋" w:hAnsi="仿宋" w:eastAsia="仿宋" w:cs="仿宋"/>
          <w:sz w:val="24"/>
        </w:rPr>
        <w:t>的违约金。</w:t>
      </w:r>
    </w:p>
    <w:p w14:paraId="30C10523">
      <w:pPr>
        <w:spacing w:line="400" w:lineRule="exact"/>
        <w:ind w:firstLine="470" w:firstLineChars="196"/>
        <w:rPr>
          <w:rFonts w:ascii="仿宋" w:hAnsi="仿宋" w:eastAsia="仿宋" w:cs="仿宋"/>
          <w:sz w:val="24"/>
        </w:rPr>
      </w:pPr>
      <w:r>
        <w:rPr>
          <w:rFonts w:hint="eastAsia" w:ascii="仿宋" w:hAnsi="仿宋" w:eastAsia="仿宋" w:cs="仿宋"/>
          <w:sz w:val="24"/>
        </w:rPr>
        <w:t>5.若商品存在设计、工艺或材料的缺陷，且这些缺陷使得商品无法正常使用，乙方应当负责维修或更换；若维修不能解决问题，乙方应退还商品价格并承担由此导致的其他合理费用。</w:t>
      </w:r>
    </w:p>
    <w:p w14:paraId="10F89369">
      <w:pPr>
        <w:spacing w:line="400" w:lineRule="exact"/>
        <w:ind w:firstLine="470" w:firstLineChars="196"/>
        <w:rPr>
          <w:rFonts w:ascii="仿宋" w:hAnsi="仿宋" w:eastAsia="仿宋" w:cs="仿宋"/>
          <w:sz w:val="24"/>
        </w:rPr>
      </w:pPr>
      <w:r>
        <w:rPr>
          <w:rFonts w:hint="eastAsia" w:ascii="仿宋" w:hAnsi="仿宋" w:eastAsia="仿宋" w:cs="仿宋"/>
          <w:sz w:val="24"/>
        </w:rPr>
        <w:t>6.因乙方的行为造成违约的，甲方有权解除合同或者继续履行合同，乙方还应承担甲方为维护权利而支付的律师费、诉讼费、保全费、财产保全保险费、鉴定费、交通费、食宿费等费用。</w:t>
      </w:r>
    </w:p>
    <w:p w14:paraId="292AD939">
      <w:pPr>
        <w:spacing w:line="400" w:lineRule="exact"/>
        <w:ind w:firstLine="470" w:firstLineChars="196"/>
        <w:rPr>
          <w:rFonts w:ascii="仿宋" w:hAnsi="仿宋" w:eastAsia="仿宋" w:cs="仿宋"/>
          <w:sz w:val="24"/>
        </w:rPr>
      </w:pPr>
      <w:r>
        <w:rPr>
          <w:rFonts w:hint="eastAsia" w:ascii="仿宋" w:hAnsi="仿宋" w:eastAsia="仿宋" w:cs="仿宋"/>
          <w:sz w:val="24"/>
        </w:rPr>
        <w:t>7.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14:paraId="6C9681A6">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第十二条  不可抗力事件处理</w:t>
      </w:r>
    </w:p>
    <w:p w14:paraId="058955A1">
      <w:pPr>
        <w:spacing w:line="400" w:lineRule="exact"/>
        <w:ind w:firstLine="470" w:firstLineChars="196"/>
        <w:rPr>
          <w:rFonts w:ascii="仿宋" w:hAnsi="仿宋" w:eastAsia="仿宋" w:cs="仿宋"/>
          <w:sz w:val="24"/>
        </w:rPr>
      </w:pPr>
      <w:r>
        <w:rPr>
          <w:rFonts w:hint="eastAsia" w:ascii="仿宋" w:hAnsi="仿宋" w:eastAsia="仿宋" w:cs="仿宋"/>
          <w:sz w:val="24"/>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14:paraId="2408F099">
      <w:pPr>
        <w:spacing w:line="400" w:lineRule="exact"/>
        <w:ind w:firstLine="470" w:firstLineChars="196"/>
        <w:rPr>
          <w:rFonts w:ascii="仿宋" w:hAnsi="仿宋" w:eastAsia="仿宋" w:cs="仿宋"/>
          <w:sz w:val="24"/>
        </w:rPr>
      </w:pPr>
      <w:r>
        <w:rPr>
          <w:rFonts w:hint="eastAsia" w:ascii="仿宋" w:hAnsi="仿宋" w:eastAsia="仿宋" w:cs="仿宋"/>
          <w:sz w:val="24"/>
        </w:rPr>
        <w:t>2.不可抗力事件发生后，应立即通知对方，并寄送有关权威机构出具的证明。</w:t>
      </w:r>
    </w:p>
    <w:p w14:paraId="5A56FC8D">
      <w:pPr>
        <w:spacing w:line="400" w:lineRule="exact"/>
        <w:ind w:firstLine="470" w:firstLineChars="196"/>
        <w:rPr>
          <w:rFonts w:ascii="仿宋" w:hAnsi="仿宋" w:eastAsia="仿宋" w:cs="仿宋"/>
          <w:sz w:val="24"/>
        </w:rPr>
      </w:pPr>
      <w:r>
        <w:rPr>
          <w:rFonts w:hint="eastAsia" w:ascii="仿宋" w:hAnsi="仿宋" w:eastAsia="仿宋" w:cs="仿宋"/>
          <w:sz w:val="24"/>
        </w:rPr>
        <w:t>3.不可抗力事件延续一百二十天以上，双方应通过友好协商，确定是否继续履行合同。</w:t>
      </w:r>
    </w:p>
    <w:p w14:paraId="3E34C20B">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第十三条  合同争议解决</w:t>
      </w:r>
    </w:p>
    <w:p w14:paraId="015EF5C4">
      <w:pPr>
        <w:spacing w:line="400" w:lineRule="exact"/>
        <w:ind w:firstLine="470" w:firstLineChars="196"/>
        <w:rPr>
          <w:rFonts w:ascii="仿宋" w:hAnsi="仿宋" w:eastAsia="仿宋" w:cs="仿宋"/>
          <w:sz w:val="24"/>
        </w:rPr>
      </w:pPr>
      <w:r>
        <w:rPr>
          <w:rFonts w:hint="eastAsia" w:ascii="仿宋" w:hAnsi="仿宋" w:eastAsia="仿宋" w:cs="仿宋"/>
          <w:sz w:val="24"/>
        </w:rPr>
        <w:t>1.因货物质量问题发生争议的，应邀请国家认可的质量检测机构对货物质量进行鉴定。货物符合标准的，鉴定费由甲方承担；货物不符合标准的，鉴定费由乙方承担。</w:t>
      </w:r>
    </w:p>
    <w:p w14:paraId="158E2D19">
      <w:pPr>
        <w:spacing w:line="400" w:lineRule="exact"/>
        <w:ind w:firstLine="470" w:firstLineChars="196"/>
        <w:rPr>
          <w:rFonts w:ascii="仿宋" w:hAnsi="仿宋" w:eastAsia="仿宋" w:cs="仿宋"/>
          <w:sz w:val="24"/>
        </w:rPr>
      </w:pPr>
      <w:r>
        <w:rPr>
          <w:rFonts w:hint="eastAsia" w:ascii="仿宋" w:hAnsi="仿宋" w:eastAsia="仿宋" w:cs="仿宋"/>
          <w:sz w:val="24"/>
        </w:rPr>
        <w:t>2.因履行本合同引起的或与本合同有关的争议，甲乙双方应首先通过友好协商解决，如果协商不能解决，可向甲方所在地有管辖权的人民法院起诉。</w:t>
      </w:r>
    </w:p>
    <w:p w14:paraId="1B432412">
      <w:pPr>
        <w:spacing w:line="400" w:lineRule="exact"/>
        <w:ind w:firstLine="470" w:firstLineChars="196"/>
        <w:rPr>
          <w:rFonts w:ascii="仿宋" w:hAnsi="仿宋" w:eastAsia="仿宋" w:cs="仿宋"/>
          <w:sz w:val="24"/>
        </w:rPr>
      </w:pPr>
      <w:r>
        <w:rPr>
          <w:rFonts w:hint="eastAsia" w:ascii="仿宋" w:hAnsi="仿宋" w:eastAsia="仿宋" w:cs="仿宋"/>
          <w:sz w:val="24"/>
        </w:rPr>
        <w:t>3.诉讼期间，本合同继续履行。</w:t>
      </w:r>
    </w:p>
    <w:p w14:paraId="79A3E4BF">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第十四条  合同生效及其他</w:t>
      </w:r>
    </w:p>
    <w:p w14:paraId="4453141E">
      <w:pPr>
        <w:spacing w:line="400" w:lineRule="exact"/>
        <w:ind w:firstLine="470" w:firstLineChars="196"/>
        <w:rPr>
          <w:rFonts w:ascii="仿宋" w:hAnsi="仿宋" w:eastAsia="仿宋" w:cs="仿宋"/>
          <w:sz w:val="24"/>
        </w:rPr>
      </w:pPr>
      <w:r>
        <w:rPr>
          <w:rFonts w:hint="eastAsia" w:ascii="仿宋" w:hAnsi="仿宋" w:eastAsia="仿宋" w:cs="仿宋"/>
          <w:sz w:val="24"/>
        </w:rPr>
        <w:t>1.本合同履行期限为：；合同履行地点为：</w:t>
      </w:r>
      <w:r>
        <w:rPr>
          <w:rFonts w:hint="eastAsia" w:ascii="仿宋" w:hAnsi="仿宋" w:eastAsia="仿宋" w:cs="仿宋"/>
          <w:sz w:val="24"/>
          <w:u w:val="single"/>
        </w:rPr>
        <w:t>桂林市内甲方指定地点</w:t>
      </w:r>
      <w:r>
        <w:rPr>
          <w:rFonts w:hint="eastAsia" w:ascii="仿宋" w:hAnsi="仿宋" w:eastAsia="仿宋" w:cs="仿宋"/>
          <w:sz w:val="24"/>
        </w:rPr>
        <w:t>；合同履行的方式：</w:t>
      </w:r>
      <w:r>
        <w:rPr>
          <w:rFonts w:hint="eastAsia" w:ascii="仿宋" w:hAnsi="仿宋" w:eastAsia="仿宋" w:cs="仿宋"/>
          <w:sz w:val="24"/>
          <w:u w:val="single"/>
        </w:rPr>
        <w:t>按照本合同约定</w:t>
      </w:r>
      <w:r>
        <w:rPr>
          <w:rFonts w:hint="eastAsia" w:ascii="仿宋" w:hAnsi="仿宋" w:eastAsia="仿宋" w:cs="仿宋"/>
          <w:sz w:val="24"/>
        </w:rPr>
        <w:t>。</w:t>
      </w:r>
    </w:p>
    <w:p w14:paraId="1CB8ECDF">
      <w:pPr>
        <w:spacing w:line="400" w:lineRule="exact"/>
        <w:ind w:firstLine="470" w:firstLineChars="196"/>
        <w:rPr>
          <w:rFonts w:ascii="仿宋" w:hAnsi="仿宋" w:eastAsia="仿宋" w:cs="仿宋"/>
          <w:sz w:val="24"/>
        </w:rPr>
      </w:pPr>
      <w:r>
        <w:rPr>
          <w:rFonts w:hint="eastAsia" w:ascii="仿宋" w:hAnsi="仿宋" w:eastAsia="仿宋" w:cs="仿宋"/>
          <w:sz w:val="24"/>
        </w:rPr>
        <w:t>2.合同经甲乙双方法定代表人或相应的授权代表签字并加盖供应商公章后生效。</w:t>
      </w:r>
    </w:p>
    <w:p w14:paraId="3506BE39">
      <w:pPr>
        <w:spacing w:line="400" w:lineRule="exact"/>
        <w:ind w:firstLine="470" w:firstLineChars="196"/>
        <w:rPr>
          <w:rFonts w:ascii="仿宋" w:hAnsi="仿宋" w:eastAsia="仿宋" w:cs="仿宋"/>
          <w:sz w:val="24"/>
        </w:rPr>
      </w:pPr>
      <w:r>
        <w:rPr>
          <w:rFonts w:hint="eastAsia" w:ascii="仿宋" w:hAnsi="仿宋" w:eastAsia="仿宋" w:cs="仿宋"/>
          <w:sz w:val="24"/>
        </w:rPr>
        <w:t>3.合同执行中涉及采购资金和采购内容修改或补充的，需经财政部门审批，并签订书面补充协议报桂林市政府采购监督管理部门备案，方可作为主合同不可分割的一部分。</w:t>
      </w:r>
    </w:p>
    <w:p w14:paraId="0C716E63">
      <w:pPr>
        <w:spacing w:line="400" w:lineRule="exact"/>
        <w:ind w:firstLine="470" w:firstLineChars="196"/>
        <w:rPr>
          <w:rFonts w:ascii="仿宋" w:hAnsi="仿宋" w:eastAsia="仿宋" w:cs="仿宋"/>
          <w:sz w:val="24"/>
        </w:rPr>
      </w:pPr>
      <w:r>
        <w:rPr>
          <w:rFonts w:hint="eastAsia" w:ascii="仿宋" w:hAnsi="仿宋" w:eastAsia="仿宋" w:cs="仿宋"/>
          <w:sz w:val="24"/>
        </w:rPr>
        <w:t>4.本合同未尽事宜，遵照《中华人民共和国民法典》及有关条文执行。</w:t>
      </w:r>
    </w:p>
    <w:p w14:paraId="14835F51">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第十五条  合同的变更、终止与转让</w:t>
      </w:r>
    </w:p>
    <w:p w14:paraId="737F4920">
      <w:pPr>
        <w:spacing w:line="400" w:lineRule="exact"/>
        <w:ind w:firstLine="470" w:firstLineChars="196"/>
        <w:rPr>
          <w:rFonts w:ascii="仿宋" w:hAnsi="仿宋" w:eastAsia="仿宋" w:cs="仿宋"/>
          <w:sz w:val="24"/>
        </w:rPr>
      </w:pPr>
      <w:r>
        <w:rPr>
          <w:rFonts w:hint="eastAsia" w:ascii="仿宋" w:hAnsi="仿宋" w:eastAsia="仿宋" w:cs="仿宋"/>
          <w:sz w:val="24"/>
        </w:rPr>
        <w:t>1.除《中华人民共和国政府采购法》第五十条规定的情形外，本合同一经签订，甲乙双方不得擅自变更，中止或终止。</w:t>
      </w:r>
    </w:p>
    <w:p w14:paraId="6C83AAF3">
      <w:pPr>
        <w:spacing w:line="400" w:lineRule="exact"/>
        <w:ind w:firstLine="470" w:firstLineChars="196"/>
        <w:rPr>
          <w:rFonts w:ascii="仿宋" w:hAnsi="仿宋" w:eastAsia="仿宋" w:cs="仿宋"/>
          <w:sz w:val="24"/>
        </w:rPr>
      </w:pPr>
      <w:r>
        <w:rPr>
          <w:rFonts w:hint="eastAsia" w:ascii="仿宋" w:hAnsi="仿宋" w:eastAsia="仿宋" w:cs="仿宋"/>
          <w:sz w:val="24"/>
        </w:rPr>
        <w:t>2.乙方不得未经甲方书面同意，擅自转让其应履行的合同义务。违反此条款的，甲方有权解除合同。</w:t>
      </w:r>
    </w:p>
    <w:p w14:paraId="2D92E066">
      <w:pPr>
        <w:spacing w:line="400" w:lineRule="exact"/>
        <w:ind w:firstLine="470" w:firstLineChars="196"/>
        <w:rPr>
          <w:rFonts w:ascii="仿宋" w:hAnsi="仿宋" w:eastAsia="仿宋" w:cs="仿宋"/>
          <w:sz w:val="24"/>
        </w:rPr>
      </w:pPr>
      <w:r>
        <w:rPr>
          <w:rFonts w:hint="eastAsia" w:ascii="仿宋" w:hAnsi="仿宋" w:eastAsia="仿宋" w:cs="仿宋"/>
          <w:sz w:val="24"/>
        </w:rPr>
        <w:t>3.合同期内，未经甲方同意，乙方供货义务不得转让给第三人，否则，甲方可以单方解除本合同。本合同项下乙方收取货款的权利，未经甲方同意，不得转让。</w:t>
      </w:r>
    </w:p>
    <w:p w14:paraId="465CA8E7">
      <w:pPr>
        <w:spacing w:line="400" w:lineRule="exact"/>
        <w:ind w:firstLine="472" w:firstLineChars="196"/>
        <w:rPr>
          <w:rFonts w:ascii="仿宋" w:hAnsi="仿宋" w:eastAsia="仿宋" w:cs="仿宋"/>
          <w:b/>
          <w:sz w:val="24"/>
        </w:rPr>
      </w:pPr>
      <w:r>
        <w:rPr>
          <w:rFonts w:hint="eastAsia" w:ascii="仿宋" w:hAnsi="仿宋" w:eastAsia="仿宋" w:cs="仿宋"/>
          <w:b/>
          <w:sz w:val="24"/>
        </w:rPr>
        <w:t>第十六条  合同解除</w:t>
      </w:r>
    </w:p>
    <w:p w14:paraId="368E80B2">
      <w:pPr>
        <w:spacing w:line="400" w:lineRule="exact"/>
        <w:ind w:firstLine="470" w:firstLineChars="196"/>
        <w:rPr>
          <w:rFonts w:ascii="仿宋" w:hAnsi="仿宋" w:eastAsia="仿宋" w:cs="仿宋"/>
          <w:sz w:val="24"/>
        </w:rPr>
      </w:pPr>
      <w:r>
        <w:rPr>
          <w:rFonts w:hint="eastAsia" w:ascii="仿宋" w:hAnsi="仿宋" w:eastAsia="仿宋" w:cs="仿宋"/>
          <w:sz w:val="24"/>
        </w:rPr>
        <w:t>乙方如有下列情形之一的，甲方有权解除合同，并要求乙方支付违约金，并赔偿损失：</w:t>
      </w:r>
    </w:p>
    <w:p w14:paraId="77F156B1">
      <w:pPr>
        <w:spacing w:line="400" w:lineRule="exact"/>
        <w:ind w:firstLine="470" w:firstLineChars="196"/>
        <w:rPr>
          <w:rFonts w:ascii="仿宋" w:hAnsi="仿宋" w:eastAsia="仿宋" w:cs="仿宋"/>
          <w:sz w:val="24"/>
        </w:rPr>
      </w:pPr>
      <w:r>
        <w:rPr>
          <w:rFonts w:hint="eastAsia" w:ascii="仿宋" w:hAnsi="仿宋" w:eastAsia="仿宋" w:cs="仿宋"/>
          <w:sz w:val="24"/>
        </w:rPr>
        <w:t>1.在合同期内甲方有权对乙方的售后服务质量、响应及时性、货物质量等进行不定期考核，甲方评价乙方考核不合格的；</w:t>
      </w:r>
    </w:p>
    <w:p w14:paraId="34C5B73C">
      <w:pPr>
        <w:spacing w:line="400" w:lineRule="exact"/>
        <w:ind w:firstLine="470" w:firstLineChars="196"/>
        <w:rPr>
          <w:rFonts w:ascii="仿宋" w:hAnsi="仿宋" w:eastAsia="仿宋" w:cs="仿宋"/>
          <w:sz w:val="24"/>
        </w:rPr>
      </w:pPr>
      <w:r>
        <w:rPr>
          <w:rFonts w:hint="eastAsia" w:ascii="仿宋" w:hAnsi="仿宋" w:eastAsia="仿宋" w:cs="仿宋"/>
          <w:sz w:val="24"/>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14:paraId="67646DED">
      <w:pPr>
        <w:spacing w:line="400" w:lineRule="exact"/>
        <w:ind w:firstLine="470" w:firstLineChars="196"/>
        <w:rPr>
          <w:rFonts w:ascii="仿宋" w:hAnsi="仿宋" w:eastAsia="仿宋" w:cs="仿宋"/>
          <w:sz w:val="24"/>
        </w:rPr>
      </w:pPr>
      <w:r>
        <w:rPr>
          <w:rFonts w:hint="eastAsia" w:ascii="仿宋" w:hAnsi="仿宋" w:eastAsia="仿宋" w:cs="仿宋"/>
          <w:sz w:val="24"/>
        </w:rPr>
        <w:t>3.乙方在合同签署前未主动告知甲方其在合同签署前三年之内有本条第2款中的行为的；</w:t>
      </w:r>
    </w:p>
    <w:p w14:paraId="7D86DD05">
      <w:pPr>
        <w:spacing w:line="400" w:lineRule="exact"/>
        <w:ind w:firstLine="470" w:firstLineChars="196"/>
        <w:rPr>
          <w:rFonts w:ascii="仿宋" w:hAnsi="仿宋" w:eastAsia="仿宋" w:cs="仿宋"/>
          <w:sz w:val="24"/>
        </w:rPr>
      </w:pPr>
      <w:r>
        <w:rPr>
          <w:rFonts w:hint="eastAsia" w:ascii="仿宋" w:hAnsi="仿宋" w:eastAsia="仿宋" w:cs="仿宋"/>
          <w:sz w:val="24"/>
        </w:rPr>
        <w:t>4.乙方处于司法诉讼中且甲方认为乙方存在经营风险或专利侵权风险等可能影响合同履行的情形。</w:t>
      </w:r>
    </w:p>
    <w:p w14:paraId="27A9BC37">
      <w:pPr>
        <w:spacing w:line="400" w:lineRule="exact"/>
        <w:ind w:firstLine="470" w:firstLineChars="196"/>
        <w:rPr>
          <w:rFonts w:ascii="仿宋" w:hAnsi="仿宋" w:eastAsia="仿宋" w:cs="仿宋"/>
          <w:sz w:val="24"/>
        </w:rPr>
      </w:pPr>
      <w:r>
        <w:rPr>
          <w:rFonts w:hint="eastAsia" w:ascii="仿宋" w:hAnsi="仿宋" w:eastAsia="仿宋" w:cs="仿宋"/>
          <w:sz w:val="24"/>
        </w:rPr>
        <w:t>5.因乙方原因，未按期交货一次以上，含专机专用试剂耗材（如有）；或未按招标文件、投标文件及合同规定履行服务承诺一次以上；</w:t>
      </w:r>
    </w:p>
    <w:p w14:paraId="75F3B0AB">
      <w:pPr>
        <w:spacing w:line="400" w:lineRule="exact"/>
        <w:ind w:firstLine="470" w:firstLineChars="196"/>
        <w:rPr>
          <w:rFonts w:ascii="仿宋" w:hAnsi="仿宋" w:eastAsia="仿宋" w:cs="仿宋"/>
          <w:sz w:val="24"/>
        </w:rPr>
      </w:pPr>
      <w:r>
        <w:rPr>
          <w:rFonts w:hint="eastAsia" w:ascii="仿宋" w:hAnsi="仿宋" w:eastAsia="仿宋" w:cs="仿宋"/>
          <w:sz w:val="24"/>
        </w:rPr>
        <w:t>6. 其他解除情形依照本合同约定。</w:t>
      </w:r>
    </w:p>
    <w:p w14:paraId="238DD3D9">
      <w:pPr>
        <w:spacing w:line="400" w:lineRule="exact"/>
        <w:ind w:firstLine="472" w:firstLineChars="196"/>
        <w:rPr>
          <w:rFonts w:ascii="仿宋" w:hAnsi="仿宋" w:eastAsia="仿宋" w:cs="仿宋"/>
          <w:b/>
          <w:sz w:val="24"/>
        </w:rPr>
      </w:pPr>
      <w:r>
        <w:rPr>
          <w:rFonts w:hint="eastAsia" w:ascii="仿宋" w:hAnsi="仿宋" w:eastAsia="仿宋" w:cs="仿宋"/>
          <w:b/>
          <w:sz w:val="24"/>
        </w:rPr>
        <w:t>第十七条 专机专用试剂/耗材声明与承诺</w:t>
      </w:r>
    </w:p>
    <w:p w14:paraId="3259B0FD">
      <w:pPr>
        <w:spacing w:line="400" w:lineRule="exact"/>
        <w:ind w:firstLine="470" w:firstLineChars="196"/>
        <w:rPr>
          <w:rFonts w:ascii="仿宋" w:hAnsi="仿宋" w:eastAsia="仿宋" w:cs="仿宋"/>
          <w:sz w:val="24"/>
        </w:rPr>
      </w:pPr>
      <w:r>
        <w:rPr>
          <w:rFonts w:hint="eastAsia" w:ascii="仿宋" w:hAnsi="仿宋" w:eastAsia="仿宋" w:cs="仿宋"/>
          <w:sz w:val="24"/>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14:paraId="3352EC83">
      <w:pPr>
        <w:spacing w:line="400" w:lineRule="exact"/>
        <w:ind w:firstLine="470" w:firstLineChars="196"/>
        <w:rPr>
          <w:rFonts w:ascii="仿宋" w:hAnsi="仿宋" w:eastAsia="仿宋" w:cs="仿宋"/>
          <w:sz w:val="24"/>
        </w:rPr>
      </w:pPr>
      <w:r>
        <w:rPr>
          <w:rFonts w:hint="eastAsia" w:ascii="仿宋" w:hAnsi="仿宋" w:eastAsia="仿宋" w:cs="仿宋"/>
          <w:sz w:val="24"/>
        </w:rPr>
        <w:t>1）仅有唯一生产厂家（包括但不限于设备制造商、试剂/耗材生产商等）自行配套生产的；</w:t>
      </w:r>
    </w:p>
    <w:p w14:paraId="327EAE0A">
      <w:pPr>
        <w:spacing w:line="400" w:lineRule="exact"/>
        <w:ind w:firstLine="470" w:firstLineChars="196"/>
        <w:rPr>
          <w:rFonts w:ascii="仿宋" w:hAnsi="仿宋" w:eastAsia="仿宋" w:cs="仿宋"/>
          <w:sz w:val="24"/>
        </w:rPr>
      </w:pPr>
      <w:r>
        <w:rPr>
          <w:rFonts w:hint="eastAsia" w:ascii="仿宋" w:hAnsi="仿宋" w:eastAsia="仿宋" w:cs="仿宋"/>
          <w:sz w:val="24"/>
        </w:rPr>
        <w:t>2）其他生产厂家不生产或其他产品无法替代的；</w:t>
      </w:r>
    </w:p>
    <w:p w14:paraId="1F31B7B5">
      <w:pPr>
        <w:spacing w:line="400" w:lineRule="exact"/>
        <w:ind w:firstLine="470" w:firstLineChars="196"/>
        <w:rPr>
          <w:rFonts w:ascii="仿宋" w:hAnsi="仿宋" w:eastAsia="仿宋" w:cs="仿宋"/>
          <w:sz w:val="24"/>
        </w:rPr>
      </w:pPr>
      <w:r>
        <w:rPr>
          <w:rFonts w:hint="eastAsia" w:ascii="仿宋" w:hAnsi="仿宋" w:eastAsia="仿宋" w:cs="仿宋"/>
          <w:sz w:val="24"/>
        </w:rPr>
        <w:t>注：如甲乙方对本合同项下产品是否包含专机专用试剂/耗材产生争议，不包含专机专用试剂/耗材的举证责任归乙方承担，适用举证责任倒置。</w:t>
      </w:r>
    </w:p>
    <w:p w14:paraId="5821A0B3">
      <w:pPr>
        <w:spacing w:line="400" w:lineRule="exact"/>
        <w:ind w:firstLine="470" w:firstLineChars="196"/>
        <w:rPr>
          <w:rFonts w:ascii="仿宋" w:hAnsi="仿宋" w:eastAsia="仿宋" w:cs="仿宋"/>
          <w:sz w:val="24"/>
        </w:rPr>
      </w:pPr>
      <w:r>
        <w:rPr>
          <w:rFonts w:hint="eastAsia" w:ascii="仿宋" w:hAnsi="仿宋" w:eastAsia="仿宋" w:cs="仿宋"/>
          <w:sz w:val="24"/>
        </w:rPr>
        <w:t>2.乙方承诺，本合同项下全部设备专机专用试剂耗材在本合同签订前的招投标过程中已向甲方以特别提醒的方式明示（是否提醒甲方由乙方承担举证责任）并在投标文件中明示单次完整使用之消耗量及对应价格。</w:t>
      </w:r>
    </w:p>
    <w:p w14:paraId="63D05C08">
      <w:pPr>
        <w:spacing w:line="400" w:lineRule="exact"/>
        <w:ind w:firstLine="470" w:firstLineChars="196"/>
        <w:rPr>
          <w:rFonts w:ascii="仿宋" w:hAnsi="仿宋" w:eastAsia="仿宋" w:cs="仿宋"/>
          <w:sz w:val="24"/>
        </w:rPr>
      </w:pPr>
      <w:r>
        <w:rPr>
          <w:rFonts w:hint="eastAsia" w:ascii="仿宋" w:hAnsi="仿宋" w:eastAsia="仿宋" w:cs="仿宋"/>
          <w:sz w:val="24"/>
        </w:rPr>
        <w:t>3.乙方承诺，如若甲方选择乙方供应专机专用耗材，则乙方提供的价格不高于桂林市同属单位相同产品或类似产品的价格。</w:t>
      </w:r>
    </w:p>
    <w:p w14:paraId="2F9A00D3">
      <w:pPr>
        <w:spacing w:line="400" w:lineRule="exact"/>
        <w:ind w:firstLine="470" w:firstLineChars="196"/>
        <w:rPr>
          <w:rFonts w:ascii="仿宋" w:hAnsi="仿宋" w:eastAsia="仿宋" w:cs="仿宋"/>
          <w:sz w:val="24"/>
        </w:rPr>
      </w:pPr>
      <w:r>
        <w:rPr>
          <w:rFonts w:hint="eastAsia" w:ascii="仿宋" w:hAnsi="仿宋" w:eastAsia="仿宋" w:cs="仿宋"/>
          <w:sz w:val="24"/>
        </w:rPr>
        <w:t>本条款效力在本合同终止、解除后依然有效。</w:t>
      </w:r>
    </w:p>
    <w:p w14:paraId="2839BF40">
      <w:pPr>
        <w:spacing w:line="400" w:lineRule="exact"/>
        <w:ind w:firstLine="472" w:firstLineChars="196"/>
        <w:rPr>
          <w:rFonts w:ascii="仿宋" w:hAnsi="仿宋" w:eastAsia="仿宋" w:cs="仿宋"/>
          <w:b/>
          <w:sz w:val="24"/>
        </w:rPr>
      </w:pPr>
      <w:r>
        <w:rPr>
          <w:rFonts w:hint="eastAsia" w:ascii="仿宋" w:hAnsi="仿宋" w:eastAsia="仿宋" w:cs="仿宋"/>
          <w:b/>
          <w:sz w:val="24"/>
        </w:rPr>
        <w:t>第十八条 反商业贿赂条款</w:t>
      </w:r>
    </w:p>
    <w:p w14:paraId="22B06DB6">
      <w:pPr>
        <w:spacing w:line="400" w:lineRule="exact"/>
        <w:ind w:firstLine="470" w:firstLineChars="196"/>
        <w:rPr>
          <w:rFonts w:ascii="仿宋" w:hAnsi="仿宋" w:eastAsia="仿宋" w:cs="仿宋"/>
          <w:sz w:val="24"/>
        </w:rPr>
      </w:pPr>
      <w:r>
        <w:rPr>
          <w:rFonts w:hint="eastAsia" w:ascii="仿宋" w:hAnsi="仿宋" w:eastAsia="仿宋" w:cs="仿宋"/>
          <w:sz w:val="24"/>
        </w:rPr>
        <w:t>1.甲乙双方都清楚并愿意严格遵守中华人民共和国反商业贿赂的法律规定，双方都清楚任何形式的贿赂和贪渎行为都将触犯法律，并将受到法律的严惩。</w:t>
      </w:r>
    </w:p>
    <w:p w14:paraId="25635019">
      <w:pPr>
        <w:spacing w:line="400" w:lineRule="exact"/>
        <w:ind w:firstLine="470" w:firstLineChars="196"/>
        <w:rPr>
          <w:rFonts w:ascii="仿宋" w:hAnsi="仿宋" w:eastAsia="仿宋" w:cs="仿宋"/>
          <w:sz w:val="24"/>
        </w:rPr>
      </w:pPr>
      <w:r>
        <w:rPr>
          <w:rFonts w:hint="eastAsia" w:ascii="仿宋" w:hAnsi="仿宋" w:eastAsia="仿宋" w:cs="仿宋"/>
          <w:sz w:val="24"/>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14:paraId="5FB98091">
      <w:pPr>
        <w:spacing w:line="400" w:lineRule="exact"/>
        <w:ind w:firstLine="470" w:firstLineChars="196"/>
        <w:rPr>
          <w:rFonts w:ascii="仿宋" w:hAnsi="仿宋" w:eastAsia="仿宋" w:cs="仿宋"/>
          <w:sz w:val="24"/>
        </w:rPr>
      </w:pPr>
      <w:r>
        <w:rPr>
          <w:rFonts w:hint="eastAsia" w:ascii="仿宋" w:hAnsi="仿宋" w:eastAsia="仿宋" w:cs="仿宋"/>
          <w:sz w:val="24"/>
        </w:rPr>
        <w:t>3.甲方严格禁止甲方经办人员的任何商业贿赂行为。甲方经办人发生本条第二款所列示的任何一种行为，都是违反甲方制度的，都将受到甲方制度和国家法律的惩处。</w:t>
      </w:r>
    </w:p>
    <w:p w14:paraId="7C869F18">
      <w:pPr>
        <w:spacing w:line="400" w:lineRule="exact"/>
        <w:ind w:firstLine="470" w:firstLineChars="196"/>
        <w:rPr>
          <w:rFonts w:ascii="仿宋" w:hAnsi="仿宋" w:eastAsia="仿宋" w:cs="仿宋"/>
          <w:sz w:val="24"/>
        </w:rPr>
      </w:pPr>
      <w:r>
        <w:rPr>
          <w:rFonts w:hint="eastAsia" w:ascii="仿宋" w:hAnsi="仿宋" w:eastAsia="仿宋" w:cs="仿宋"/>
          <w:sz w:val="24"/>
        </w:rPr>
        <w:t>4.甲方郑重提示：甲方反对乙方或乙方经办人员为了本合同之目的与本合同以外的任何第三方发生本条第二款所列示的任何一种行为，该等行为都是违反国家法律的行为，并将受到国家法律的惩处。</w:t>
      </w:r>
    </w:p>
    <w:p w14:paraId="594B2198">
      <w:pPr>
        <w:spacing w:line="400" w:lineRule="exact"/>
        <w:ind w:firstLine="470" w:firstLineChars="196"/>
        <w:rPr>
          <w:rFonts w:ascii="仿宋" w:hAnsi="仿宋" w:eastAsia="仿宋" w:cs="仿宋"/>
          <w:sz w:val="24"/>
        </w:rPr>
      </w:pPr>
      <w:r>
        <w:rPr>
          <w:rFonts w:hint="eastAsia" w:ascii="仿宋" w:hAnsi="仿宋" w:eastAsia="仿宋" w:cs="仿宋"/>
          <w:sz w:val="24"/>
        </w:rPr>
        <w:t>5.如因一方或一方经办人涉嫌违反第二十条第2点、第3点、第4点之规定，相对方均有权中止合同；如经司法机关调查后其商业贿赂行为属实，则相对方有权解除合同，造成守约方损失的，应承担损害赔偿责任。</w:t>
      </w:r>
    </w:p>
    <w:p w14:paraId="6F39E001">
      <w:pPr>
        <w:spacing w:line="400" w:lineRule="exact"/>
        <w:ind w:firstLine="470" w:firstLineChars="196"/>
        <w:rPr>
          <w:rFonts w:ascii="仿宋" w:hAnsi="仿宋" w:eastAsia="仿宋" w:cs="仿宋"/>
          <w:sz w:val="24"/>
        </w:rPr>
      </w:pPr>
      <w:r>
        <w:rPr>
          <w:rFonts w:hint="eastAsia" w:ascii="仿宋" w:hAnsi="仿宋" w:eastAsia="仿宋" w:cs="仿宋"/>
          <w:sz w:val="24"/>
        </w:rPr>
        <w:t>6.本条所称“其他相关人员”是指甲乙方经办人以外的与合同有直接或间接利益关系的人员，包括但不仅限于合同经办人的亲友。</w:t>
      </w:r>
    </w:p>
    <w:p w14:paraId="7FBEF35D">
      <w:pPr>
        <w:spacing w:line="400" w:lineRule="exact"/>
        <w:ind w:firstLine="472" w:firstLineChars="196"/>
        <w:rPr>
          <w:rFonts w:ascii="仿宋" w:hAnsi="仿宋" w:eastAsia="仿宋" w:cs="仿宋"/>
          <w:b/>
          <w:bCs/>
          <w:sz w:val="24"/>
        </w:rPr>
      </w:pPr>
      <w:r>
        <w:rPr>
          <w:rFonts w:hint="eastAsia" w:ascii="仿宋" w:hAnsi="仿宋" w:eastAsia="仿宋" w:cs="仿宋"/>
          <w:b/>
          <w:bCs/>
          <w:sz w:val="24"/>
        </w:rPr>
        <w:t>第十</w:t>
      </w:r>
      <w:r>
        <w:rPr>
          <w:rFonts w:hint="eastAsia" w:ascii="仿宋" w:hAnsi="仿宋" w:eastAsia="仿宋" w:cs="仿宋"/>
          <w:b/>
          <w:sz w:val="24"/>
        </w:rPr>
        <w:t>九</w:t>
      </w:r>
      <w:r>
        <w:rPr>
          <w:rFonts w:hint="eastAsia" w:ascii="仿宋" w:hAnsi="仿宋" w:eastAsia="仿宋" w:cs="仿宋"/>
          <w:b/>
          <w:bCs/>
          <w:sz w:val="24"/>
        </w:rPr>
        <w:t>条  签订本合同时包括但不限于以下文件，以下文件属于本合同的依据和附件，具有与合同正文同等的法律效力：</w:t>
      </w:r>
    </w:p>
    <w:p w14:paraId="61843F11">
      <w:pPr>
        <w:spacing w:line="400" w:lineRule="exact"/>
        <w:ind w:firstLine="470" w:firstLineChars="196"/>
        <w:rPr>
          <w:rFonts w:ascii="仿宋" w:hAnsi="仿宋" w:eastAsia="仿宋" w:cs="仿宋"/>
          <w:bCs/>
          <w:sz w:val="24"/>
        </w:rPr>
      </w:pPr>
      <w:r>
        <w:rPr>
          <w:rFonts w:hint="eastAsia" w:ascii="仿宋" w:hAnsi="仿宋" w:eastAsia="仿宋" w:cs="仿宋"/>
          <w:bCs/>
          <w:sz w:val="24"/>
        </w:rPr>
        <w:t xml:space="preserve">1.合同主要条款； </w:t>
      </w:r>
    </w:p>
    <w:p w14:paraId="78C1CC49">
      <w:pPr>
        <w:spacing w:line="400" w:lineRule="exact"/>
        <w:ind w:firstLine="470" w:firstLineChars="196"/>
        <w:rPr>
          <w:rFonts w:ascii="仿宋" w:hAnsi="仿宋" w:eastAsia="仿宋" w:cs="仿宋"/>
          <w:bCs/>
          <w:sz w:val="24"/>
        </w:rPr>
      </w:pPr>
      <w:r>
        <w:rPr>
          <w:rFonts w:hint="eastAsia" w:ascii="仿宋" w:hAnsi="仿宋" w:eastAsia="仿宋" w:cs="仿宋"/>
          <w:bCs/>
          <w:sz w:val="24"/>
        </w:rPr>
        <w:t>2.采购需求；</w:t>
      </w:r>
    </w:p>
    <w:p w14:paraId="77AF4330">
      <w:pPr>
        <w:spacing w:line="400" w:lineRule="exact"/>
        <w:ind w:firstLine="470" w:firstLineChars="196"/>
        <w:rPr>
          <w:rFonts w:ascii="仿宋" w:hAnsi="仿宋" w:eastAsia="仿宋" w:cs="仿宋"/>
          <w:bCs/>
          <w:sz w:val="24"/>
        </w:rPr>
      </w:pPr>
      <w:r>
        <w:rPr>
          <w:rFonts w:hint="eastAsia" w:ascii="仿宋" w:hAnsi="仿宋" w:eastAsia="仿宋" w:cs="仿宋"/>
          <w:bCs/>
          <w:sz w:val="24"/>
        </w:rPr>
        <w:t>3.投标函、</w:t>
      </w:r>
      <w:r>
        <w:rPr>
          <w:rFonts w:hint="eastAsia" w:ascii="仿宋" w:hAnsi="仿宋" w:eastAsia="仿宋" w:cs="仿宋"/>
          <w:sz w:val="24"/>
        </w:rPr>
        <w:t>投标报价表、易损件报价表（如有）</w:t>
      </w:r>
      <w:r>
        <w:rPr>
          <w:rFonts w:hint="eastAsia" w:ascii="仿宋" w:hAnsi="仿宋" w:eastAsia="仿宋" w:cs="仿宋"/>
          <w:bCs/>
          <w:sz w:val="24"/>
        </w:rPr>
        <w:t>；</w:t>
      </w:r>
    </w:p>
    <w:p w14:paraId="150FC163">
      <w:pPr>
        <w:spacing w:line="400" w:lineRule="exact"/>
        <w:ind w:firstLine="470" w:firstLineChars="196"/>
        <w:rPr>
          <w:rFonts w:ascii="仿宋" w:hAnsi="仿宋" w:eastAsia="仿宋" w:cs="仿宋"/>
          <w:bCs/>
          <w:sz w:val="24"/>
        </w:rPr>
      </w:pPr>
      <w:r>
        <w:rPr>
          <w:rFonts w:hint="eastAsia" w:ascii="仿宋" w:hAnsi="仿宋" w:eastAsia="仿宋" w:cs="仿宋"/>
          <w:bCs/>
          <w:sz w:val="24"/>
        </w:rPr>
        <w:t>4.</w:t>
      </w:r>
      <w:r>
        <w:rPr>
          <w:rFonts w:hint="eastAsia" w:ascii="仿宋" w:hAnsi="仿宋" w:eastAsia="仿宋" w:cs="仿宋"/>
          <w:sz w:val="24"/>
        </w:rPr>
        <w:t>技术偏离表、</w:t>
      </w:r>
      <w:r>
        <w:rPr>
          <w:rFonts w:hint="eastAsia" w:ascii="仿宋" w:hAnsi="仿宋" w:eastAsia="仿宋" w:cs="仿宋"/>
          <w:bCs/>
          <w:sz w:val="24"/>
        </w:rPr>
        <w:t>商</w:t>
      </w:r>
      <w:r>
        <w:rPr>
          <w:rFonts w:hint="eastAsia" w:ascii="仿宋" w:hAnsi="仿宋" w:eastAsia="仿宋" w:cs="仿宋"/>
          <w:sz w:val="24"/>
        </w:rPr>
        <w:t>务响应表</w:t>
      </w:r>
      <w:r>
        <w:rPr>
          <w:rFonts w:hint="eastAsia" w:ascii="仿宋" w:hAnsi="仿宋" w:eastAsia="仿宋" w:cs="仿宋"/>
          <w:bCs/>
          <w:sz w:val="24"/>
        </w:rPr>
        <w:t xml:space="preserve">； </w:t>
      </w:r>
    </w:p>
    <w:p w14:paraId="7A1EF12F">
      <w:pPr>
        <w:spacing w:line="400" w:lineRule="exact"/>
        <w:ind w:firstLine="470" w:firstLineChars="196"/>
        <w:rPr>
          <w:rFonts w:ascii="仿宋" w:hAnsi="仿宋" w:eastAsia="仿宋" w:cs="仿宋"/>
          <w:bCs/>
          <w:sz w:val="24"/>
        </w:rPr>
      </w:pPr>
      <w:r>
        <w:rPr>
          <w:rFonts w:hint="eastAsia" w:ascii="仿宋" w:hAnsi="仿宋" w:eastAsia="仿宋" w:cs="仿宋"/>
          <w:bCs/>
          <w:sz w:val="24"/>
        </w:rPr>
        <w:t xml:space="preserve">5.厂家售后服务承诺书（盖厂家公章，如有）； </w:t>
      </w:r>
    </w:p>
    <w:p w14:paraId="40FD8D01">
      <w:pPr>
        <w:spacing w:line="400" w:lineRule="exact"/>
        <w:ind w:firstLine="470" w:firstLineChars="196"/>
        <w:rPr>
          <w:rFonts w:ascii="仿宋" w:hAnsi="仿宋" w:eastAsia="仿宋" w:cs="仿宋"/>
          <w:bCs/>
          <w:sz w:val="24"/>
        </w:rPr>
      </w:pPr>
      <w:r>
        <w:rPr>
          <w:rFonts w:hint="eastAsia" w:ascii="仿宋" w:hAnsi="仿宋" w:eastAsia="仿宋" w:cs="仿宋"/>
          <w:bCs/>
          <w:sz w:val="24"/>
        </w:rPr>
        <w:t>6.乙方设备安装方案、售后服务实施方案（盖乙方公章）；</w:t>
      </w:r>
    </w:p>
    <w:p w14:paraId="29E777A6">
      <w:pPr>
        <w:spacing w:line="400" w:lineRule="exact"/>
        <w:ind w:firstLine="470" w:firstLineChars="196"/>
        <w:rPr>
          <w:rFonts w:ascii="仿宋" w:hAnsi="仿宋" w:eastAsia="仿宋" w:cs="仿宋"/>
          <w:bCs/>
          <w:sz w:val="24"/>
        </w:rPr>
      </w:pPr>
      <w:r>
        <w:rPr>
          <w:rFonts w:hint="eastAsia" w:ascii="仿宋" w:hAnsi="仿宋" w:eastAsia="仿宋" w:cs="仿宋"/>
          <w:bCs/>
          <w:sz w:val="24"/>
        </w:rPr>
        <w:t>7.产品配置清单（盖乙方公章）；</w:t>
      </w:r>
    </w:p>
    <w:p w14:paraId="02D665C1">
      <w:pPr>
        <w:spacing w:line="400" w:lineRule="exact"/>
        <w:ind w:firstLine="470" w:firstLineChars="196"/>
        <w:rPr>
          <w:rFonts w:ascii="仿宋" w:hAnsi="仿宋" w:eastAsia="仿宋" w:cs="仿宋"/>
          <w:bCs/>
          <w:sz w:val="24"/>
        </w:rPr>
      </w:pPr>
      <w:r>
        <w:rPr>
          <w:rFonts w:hint="eastAsia" w:ascii="仿宋" w:hAnsi="仿宋" w:eastAsia="仿宋" w:cs="仿宋"/>
          <w:bCs/>
          <w:sz w:val="24"/>
        </w:rPr>
        <w:t>8.法定代表人授权委托书（详情见第六条第8款）；</w:t>
      </w:r>
    </w:p>
    <w:p w14:paraId="25E6E89D">
      <w:pPr>
        <w:spacing w:line="400" w:lineRule="exact"/>
        <w:ind w:firstLine="470" w:firstLineChars="196"/>
        <w:rPr>
          <w:rFonts w:ascii="仿宋" w:hAnsi="仿宋" w:eastAsia="仿宋" w:cs="仿宋"/>
          <w:bCs/>
          <w:sz w:val="24"/>
        </w:rPr>
      </w:pPr>
      <w:r>
        <w:rPr>
          <w:rFonts w:hint="eastAsia" w:ascii="仿宋" w:hAnsi="仿宋" w:eastAsia="仿宋" w:cs="仿宋"/>
          <w:bCs/>
          <w:sz w:val="24"/>
        </w:rPr>
        <w:t>9.中标单位注册证（三证合一）；</w:t>
      </w:r>
    </w:p>
    <w:p w14:paraId="06ABB55B">
      <w:pPr>
        <w:spacing w:line="400" w:lineRule="exact"/>
        <w:ind w:firstLine="470" w:firstLineChars="196"/>
        <w:rPr>
          <w:rFonts w:ascii="仿宋" w:hAnsi="仿宋" w:eastAsia="仿宋" w:cs="仿宋"/>
          <w:bCs/>
          <w:sz w:val="24"/>
        </w:rPr>
      </w:pPr>
      <w:r>
        <w:rPr>
          <w:rFonts w:hint="eastAsia" w:ascii="仿宋" w:hAnsi="仿宋" w:eastAsia="仿宋" w:cs="仿宋"/>
          <w:bCs/>
          <w:sz w:val="24"/>
        </w:rPr>
        <w:t>10.产品代理授权书（如有，请提供。1.授权书必须加盖厂家的公章2.有上级代理的，还应当提供上级代理公司出具的授权，授权必须加盖上级代理公司的公章3.授权链条务必完整）；</w:t>
      </w:r>
    </w:p>
    <w:p w14:paraId="5C181AF3">
      <w:pPr>
        <w:spacing w:line="400" w:lineRule="exact"/>
        <w:ind w:firstLine="470" w:firstLineChars="196"/>
        <w:rPr>
          <w:rFonts w:ascii="仿宋" w:hAnsi="仿宋" w:eastAsia="仿宋" w:cs="仿宋"/>
          <w:bCs/>
          <w:sz w:val="24"/>
        </w:rPr>
      </w:pPr>
      <w:r>
        <w:rPr>
          <w:rFonts w:hint="eastAsia" w:ascii="仿宋" w:hAnsi="仿宋" w:eastAsia="仿宋" w:cs="仿宋"/>
          <w:bCs/>
          <w:sz w:val="24"/>
        </w:rPr>
        <w:t>11.医疗器械注册证（详情见第六条第7款，如不属于医疗器械或依法不需要相关注册证）；</w:t>
      </w:r>
    </w:p>
    <w:p w14:paraId="12BD9865">
      <w:pPr>
        <w:spacing w:line="400" w:lineRule="exact"/>
        <w:ind w:firstLine="470" w:firstLineChars="196"/>
        <w:rPr>
          <w:rFonts w:ascii="仿宋" w:hAnsi="仿宋" w:eastAsia="仿宋" w:cs="仿宋"/>
          <w:bCs/>
          <w:sz w:val="24"/>
        </w:rPr>
      </w:pPr>
      <w:r>
        <w:rPr>
          <w:rFonts w:hint="eastAsia" w:ascii="仿宋" w:hAnsi="仿宋" w:eastAsia="仿宋" w:cs="仿宋"/>
          <w:bCs/>
          <w:sz w:val="24"/>
        </w:rPr>
        <w:t>12.医疗卫生机构医药产品廉洁购销合同；</w:t>
      </w:r>
    </w:p>
    <w:p w14:paraId="3F6108D4">
      <w:pPr>
        <w:spacing w:line="400" w:lineRule="exact"/>
        <w:ind w:firstLine="470" w:firstLineChars="196"/>
        <w:rPr>
          <w:rFonts w:ascii="仿宋" w:hAnsi="仿宋" w:eastAsia="仿宋" w:cs="仿宋"/>
          <w:bCs/>
          <w:sz w:val="24"/>
        </w:rPr>
      </w:pPr>
      <w:r>
        <w:rPr>
          <w:rFonts w:hint="eastAsia" w:ascii="仿宋" w:hAnsi="仿宋" w:eastAsia="仿宋" w:cs="仿宋"/>
          <w:bCs/>
          <w:sz w:val="24"/>
        </w:rPr>
        <w:t>13.中标通知书。</w:t>
      </w:r>
    </w:p>
    <w:p w14:paraId="1EDE9482">
      <w:pPr>
        <w:spacing w:line="400" w:lineRule="exact"/>
        <w:ind w:firstLine="470" w:firstLineChars="196"/>
        <w:rPr>
          <w:rFonts w:ascii="仿宋" w:hAnsi="仿宋" w:eastAsia="仿宋" w:cs="仿宋"/>
          <w:sz w:val="24"/>
        </w:rPr>
      </w:pPr>
      <w:r>
        <w:rPr>
          <w:rFonts w:hint="eastAsia" w:ascii="仿宋" w:hAnsi="仿宋" w:eastAsia="仿宋" w:cs="仿宋"/>
          <w:sz w:val="24"/>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14:paraId="0F71AD0A">
      <w:pPr>
        <w:spacing w:line="400" w:lineRule="exact"/>
        <w:ind w:firstLine="470" w:firstLineChars="196"/>
        <w:rPr>
          <w:rFonts w:ascii="仿宋" w:hAnsi="仿宋" w:eastAsia="仿宋" w:cs="仿宋"/>
          <w:sz w:val="24"/>
        </w:rPr>
      </w:pPr>
      <w:r>
        <w:rPr>
          <w:rFonts w:hint="eastAsia" w:ascii="仿宋" w:hAnsi="仿宋" w:eastAsia="仿宋" w:cs="仿宋"/>
          <w:sz w:val="24"/>
        </w:rPr>
        <w:t>本合同甲乙双方签字盖章后生效，一式陆份，具有同等法律效力，甲方肆份、乙方壹份，政府采购合同双方自签订之日起 1 个工作日内将合同原件壹份交采购代理机构。</w:t>
      </w:r>
    </w:p>
    <w:p w14:paraId="4D34976E">
      <w:pPr>
        <w:spacing w:line="400" w:lineRule="exact"/>
        <w:rPr>
          <w:rFonts w:ascii="仿宋" w:hAnsi="仿宋" w:eastAsia="仿宋" w:cs="仿宋"/>
          <w:sz w:val="24"/>
        </w:rPr>
      </w:pPr>
    </w:p>
    <w:p w14:paraId="411807C1">
      <w:pPr>
        <w:spacing w:line="400" w:lineRule="exact"/>
        <w:rPr>
          <w:rFonts w:ascii="仿宋" w:hAnsi="仿宋" w:eastAsia="仿宋" w:cs="仿宋"/>
          <w:sz w:val="24"/>
        </w:rPr>
      </w:pPr>
      <w:r>
        <w:rPr>
          <w:rFonts w:hint="eastAsia" w:ascii="仿宋" w:hAnsi="仿宋" w:eastAsia="仿宋" w:cs="仿宋"/>
          <w:sz w:val="24"/>
        </w:rPr>
        <w:t>（以下无正文）</w:t>
      </w:r>
    </w:p>
    <w:p w14:paraId="34CE2613">
      <w:pPr>
        <w:spacing w:line="400" w:lineRule="exact"/>
        <w:rPr>
          <w:rFonts w:ascii="仿宋" w:hAnsi="仿宋" w:eastAsia="仿宋" w:cs="仿宋"/>
          <w:kern w:val="0"/>
          <w:sz w:val="24"/>
        </w:rPr>
      </w:pPr>
    </w:p>
    <w:p w14:paraId="38735F14">
      <w:pPr>
        <w:spacing w:line="400" w:lineRule="exact"/>
        <w:rPr>
          <w:rFonts w:ascii="仿宋" w:hAnsi="仿宋" w:eastAsia="仿宋" w:cs="仿宋"/>
          <w:sz w:val="24"/>
          <w:u w:val="single"/>
        </w:rPr>
      </w:pPr>
      <w:r>
        <w:rPr>
          <w:rFonts w:hint="eastAsia" w:ascii="仿宋" w:hAnsi="仿宋" w:eastAsia="仿宋" w:cs="仿宋"/>
          <w:kern w:val="0"/>
          <w:sz w:val="24"/>
        </w:rPr>
        <w:t>甲方（公章）：</w:t>
      </w:r>
      <w:r>
        <w:rPr>
          <w:rFonts w:hint="eastAsia" w:ascii="仿宋" w:hAnsi="仿宋" w:eastAsia="仿宋" w:cs="仿宋"/>
          <w:kern w:val="0"/>
          <w:sz w:val="24"/>
          <w:u w:val="single"/>
        </w:rPr>
        <w:t xml:space="preserve">                    </w:t>
      </w:r>
      <w:r>
        <w:rPr>
          <w:rFonts w:ascii="仿宋" w:hAnsi="仿宋" w:eastAsia="仿宋" w:cs="仿宋"/>
          <w:kern w:val="0"/>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乙方（公章）：</w:t>
      </w:r>
      <w:r>
        <w:rPr>
          <w:rFonts w:hint="eastAsia" w:ascii="仿宋" w:hAnsi="仿宋" w:eastAsia="仿宋" w:cs="仿宋"/>
          <w:kern w:val="0"/>
          <w:sz w:val="24"/>
          <w:u w:val="single"/>
        </w:rPr>
        <w:t xml:space="preserve">                               </w:t>
      </w:r>
    </w:p>
    <w:p w14:paraId="4704FE61">
      <w:pPr>
        <w:widowControl/>
        <w:spacing w:line="400" w:lineRule="exact"/>
        <w:ind w:left="5040" w:hanging="5040" w:hangingChars="2100"/>
        <w:jc w:val="left"/>
        <w:rPr>
          <w:rFonts w:ascii="仿宋" w:hAnsi="仿宋" w:eastAsia="仿宋" w:cs="仿宋"/>
          <w:sz w:val="24"/>
          <w:u w:val="single"/>
        </w:rPr>
      </w:pPr>
      <w:r>
        <w:rPr>
          <w:rFonts w:hint="eastAsia" w:ascii="仿宋" w:hAnsi="仿宋" w:eastAsia="仿宋" w:cs="仿宋"/>
          <w:kern w:val="0"/>
          <w:sz w:val="24"/>
        </w:rPr>
        <w:t>法定代表人签字：</w:t>
      </w:r>
      <w:r>
        <w:rPr>
          <w:rFonts w:hint="eastAsia" w:ascii="仿宋" w:hAnsi="仿宋" w:eastAsia="仿宋" w:cs="仿宋"/>
          <w:kern w:val="0"/>
          <w:sz w:val="24"/>
          <w:u w:val="single"/>
        </w:rPr>
        <w:t xml:space="preserve">                  </w:t>
      </w:r>
      <w:r>
        <w:rPr>
          <w:rFonts w:ascii="仿宋" w:hAnsi="仿宋" w:eastAsia="仿宋" w:cs="仿宋"/>
          <w:kern w:val="0"/>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法定代表人签字：</w:t>
      </w:r>
      <w:r>
        <w:rPr>
          <w:rFonts w:hint="eastAsia" w:ascii="仿宋" w:hAnsi="仿宋" w:eastAsia="仿宋" w:cs="仿宋"/>
          <w:kern w:val="0"/>
          <w:sz w:val="24"/>
          <w:u w:val="single"/>
        </w:rPr>
        <w:t xml:space="preserve">                             </w:t>
      </w:r>
    </w:p>
    <w:p w14:paraId="24CBE166">
      <w:pPr>
        <w:widowControl/>
        <w:spacing w:line="400" w:lineRule="exact"/>
        <w:jc w:val="left"/>
        <w:rPr>
          <w:rFonts w:ascii="仿宋" w:hAnsi="仿宋" w:eastAsia="仿宋" w:cs="仿宋"/>
          <w:sz w:val="24"/>
        </w:rPr>
      </w:pPr>
      <w:r>
        <w:rPr>
          <w:rFonts w:hint="eastAsia" w:ascii="仿宋" w:hAnsi="仿宋" w:eastAsia="仿宋" w:cs="仿宋"/>
          <w:kern w:val="0"/>
          <w:sz w:val="24"/>
        </w:rPr>
        <w:t>委托代理人：</w:t>
      </w:r>
      <w:r>
        <w:rPr>
          <w:rFonts w:hint="eastAsia" w:ascii="仿宋" w:hAnsi="仿宋" w:eastAsia="仿宋" w:cs="仿宋"/>
          <w:kern w:val="0"/>
          <w:sz w:val="24"/>
          <w:u w:val="single"/>
        </w:rPr>
        <w:t xml:space="preserve">                            </w:t>
      </w:r>
      <w:r>
        <w:rPr>
          <w:rFonts w:hint="eastAsia" w:ascii="仿宋" w:hAnsi="仿宋" w:eastAsia="仿宋" w:cs="仿宋"/>
          <w:kern w:val="0"/>
          <w:sz w:val="24"/>
        </w:rPr>
        <w:t>委托代理人：</w:t>
      </w:r>
      <w:r>
        <w:rPr>
          <w:rFonts w:hint="eastAsia" w:ascii="仿宋" w:hAnsi="仿宋" w:eastAsia="仿宋" w:cs="仿宋"/>
          <w:kern w:val="0"/>
          <w:sz w:val="24"/>
          <w:u w:val="single"/>
        </w:rPr>
        <w:t xml:space="preserve">                                 </w:t>
      </w:r>
    </w:p>
    <w:p w14:paraId="64FB0672">
      <w:pPr>
        <w:widowControl/>
        <w:spacing w:line="400" w:lineRule="exact"/>
        <w:jc w:val="left"/>
        <w:rPr>
          <w:rFonts w:ascii="仿宋" w:hAnsi="仿宋" w:eastAsia="仿宋" w:cs="仿宋"/>
          <w:sz w:val="24"/>
        </w:rPr>
      </w:pPr>
      <w:r>
        <w:rPr>
          <w:rFonts w:hint="eastAsia" w:ascii="仿宋" w:hAnsi="仿宋" w:eastAsia="仿宋" w:cs="仿宋"/>
          <w:kern w:val="0"/>
          <w:sz w:val="24"/>
        </w:rPr>
        <w:t>电 话：</w:t>
      </w:r>
      <w:r>
        <w:rPr>
          <w:rFonts w:hint="eastAsia" w:ascii="仿宋" w:hAnsi="仿宋" w:eastAsia="仿宋" w:cs="仿宋"/>
          <w:kern w:val="0"/>
          <w:sz w:val="24"/>
          <w:u w:val="single"/>
        </w:rPr>
        <w:t xml:space="preserve">                             </w:t>
      </w:r>
      <w:r>
        <w:rPr>
          <w:rFonts w:ascii="仿宋" w:hAnsi="仿宋" w:eastAsia="仿宋" w:cs="仿宋"/>
          <w:kern w:val="0"/>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电 话：</w:t>
      </w:r>
      <w:r>
        <w:rPr>
          <w:rFonts w:hint="eastAsia" w:ascii="仿宋" w:hAnsi="仿宋" w:eastAsia="仿宋" w:cs="仿宋"/>
          <w:kern w:val="0"/>
          <w:sz w:val="24"/>
          <w:u w:val="single"/>
        </w:rPr>
        <w:t xml:space="preserve">                                      </w:t>
      </w:r>
    </w:p>
    <w:p w14:paraId="706F3197">
      <w:pPr>
        <w:widowControl/>
        <w:spacing w:line="400" w:lineRule="exact"/>
        <w:ind w:left="8640" w:hanging="8640" w:hangingChars="3600"/>
        <w:jc w:val="left"/>
        <w:rPr>
          <w:rFonts w:ascii="仿宋" w:hAnsi="仿宋" w:eastAsia="仿宋" w:cs="仿宋"/>
          <w:sz w:val="24"/>
          <w:u w:val="single"/>
        </w:rPr>
      </w:pPr>
      <w:r>
        <w:rPr>
          <w:rFonts w:hint="eastAsia" w:ascii="仿宋" w:hAnsi="仿宋" w:eastAsia="仿宋" w:cs="仿宋"/>
          <w:kern w:val="0"/>
          <w:sz w:val="24"/>
        </w:rPr>
        <w:t xml:space="preserve">开户名称：  </w:t>
      </w:r>
      <w:r>
        <w:rPr>
          <w:rFonts w:hint="eastAsia" w:ascii="仿宋" w:hAnsi="仿宋" w:eastAsia="仿宋" w:cs="仿宋"/>
          <w:kern w:val="0"/>
          <w:sz w:val="24"/>
          <w:u w:val="single"/>
        </w:rPr>
        <w:t xml:space="preserve">                            </w:t>
      </w:r>
      <w:r>
        <w:rPr>
          <w:rFonts w:hint="eastAsia" w:ascii="仿宋" w:hAnsi="仿宋" w:eastAsia="仿宋" w:cs="仿宋"/>
          <w:kern w:val="0"/>
          <w:sz w:val="24"/>
        </w:rPr>
        <w:t>开户名称：</w:t>
      </w:r>
      <w:r>
        <w:rPr>
          <w:rFonts w:hint="eastAsia" w:ascii="仿宋" w:hAnsi="仿宋" w:eastAsia="仿宋" w:cs="仿宋"/>
          <w:kern w:val="0"/>
          <w:sz w:val="24"/>
          <w:u w:val="single"/>
        </w:rPr>
        <w:t xml:space="preserve">                                   </w:t>
      </w:r>
    </w:p>
    <w:p w14:paraId="637D0F97">
      <w:pPr>
        <w:widowControl/>
        <w:spacing w:line="400" w:lineRule="exact"/>
        <w:jc w:val="left"/>
        <w:rPr>
          <w:rFonts w:ascii="仿宋" w:hAnsi="仿宋" w:eastAsia="仿宋" w:cs="仿宋"/>
          <w:sz w:val="24"/>
        </w:rPr>
      </w:pPr>
      <w:r>
        <w:rPr>
          <w:rFonts w:hint="eastAsia" w:ascii="仿宋" w:hAnsi="仿宋" w:eastAsia="仿宋" w:cs="仿宋"/>
          <w:kern w:val="0"/>
          <w:sz w:val="24"/>
        </w:rPr>
        <w:t>开户银行：</w:t>
      </w:r>
      <w:r>
        <w:rPr>
          <w:rFonts w:hint="eastAsia" w:ascii="仿宋" w:hAnsi="仿宋" w:eastAsia="仿宋" w:cs="仿宋"/>
          <w:kern w:val="0"/>
          <w:sz w:val="24"/>
          <w:u w:val="single"/>
        </w:rPr>
        <w:t xml:space="preserve">                              </w:t>
      </w:r>
      <w:r>
        <w:rPr>
          <w:rFonts w:hint="eastAsia" w:ascii="仿宋" w:hAnsi="仿宋" w:eastAsia="仿宋" w:cs="仿宋"/>
          <w:kern w:val="0"/>
          <w:sz w:val="24"/>
        </w:rPr>
        <w:t>开户银行：</w:t>
      </w:r>
      <w:r>
        <w:rPr>
          <w:rFonts w:hint="eastAsia" w:ascii="仿宋" w:hAnsi="仿宋" w:eastAsia="仿宋" w:cs="仿宋"/>
          <w:sz w:val="24"/>
          <w:u w:val="single"/>
        </w:rPr>
        <w:t xml:space="preserve">                                   </w:t>
      </w:r>
    </w:p>
    <w:p w14:paraId="3142E4E5">
      <w:pPr>
        <w:widowControl/>
        <w:spacing w:line="400" w:lineRule="exact"/>
        <w:jc w:val="left"/>
        <w:rPr>
          <w:rFonts w:ascii="仿宋" w:hAnsi="仿宋" w:eastAsia="仿宋" w:cs="仿宋"/>
          <w:sz w:val="24"/>
        </w:rPr>
      </w:pPr>
      <w:r>
        <w:rPr>
          <w:rFonts w:hint="eastAsia" w:ascii="仿宋" w:hAnsi="仿宋" w:eastAsia="仿宋" w:cs="仿宋"/>
          <w:kern w:val="0"/>
          <w:sz w:val="24"/>
        </w:rPr>
        <w:t xml:space="preserve">银行账号： </w:t>
      </w:r>
      <w:r>
        <w:rPr>
          <w:rFonts w:hint="eastAsia" w:ascii="仿宋" w:hAnsi="仿宋" w:eastAsia="仿宋" w:cs="仿宋"/>
          <w:kern w:val="0"/>
          <w:sz w:val="24"/>
          <w:u w:val="single"/>
        </w:rPr>
        <w:t xml:space="preserve">                             </w:t>
      </w:r>
      <w:r>
        <w:rPr>
          <w:rFonts w:hint="eastAsia" w:ascii="仿宋" w:hAnsi="仿宋" w:eastAsia="仿宋" w:cs="仿宋"/>
          <w:kern w:val="0"/>
          <w:sz w:val="24"/>
        </w:rPr>
        <w:t>银行账号：</w:t>
      </w:r>
      <w:r>
        <w:rPr>
          <w:rFonts w:hint="eastAsia" w:ascii="仿宋" w:hAnsi="仿宋" w:eastAsia="仿宋" w:cs="仿宋"/>
          <w:sz w:val="24"/>
          <w:u w:val="single"/>
        </w:rPr>
        <w:t xml:space="preserve">                                   </w:t>
      </w:r>
    </w:p>
    <w:p w14:paraId="28291CB0">
      <w:pPr>
        <w:widowControl/>
        <w:spacing w:line="400" w:lineRule="exact"/>
        <w:jc w:val="left"/>
        <w:rPr>
          <w:rFonts w:ascii="仿宋" w:hAnsi="仿宋" w:eastAsia="仿宋" w:cs="仿宋"/>
          <w:sz w:val="24"/>
        </w:rPr>
      </w:pPr>
      <w:r>
        <w:rPr>
          <w:rFonts w:hint="eastAsia" w:ascii="仿宋" w:hAnsi="仿宋" w:eastAsia="仿宋" w:cs="仿宋"/>
          <w:kern w:val="0"/>
          <w:sz w:val="24"/>
        </w:rPr>
        <w:t>日 期：</w:t>
      </w:r>
      <w:r>
        <w:rPr>
          <w:rFonts w:hint="eastAsia" w:ascii="仿宋" w:hAnsi="仿宋" w:eastAsia="仿宋" w:cs="仿宋"/>
          <w:kern w:val="0"/>
          <w:sz w:val="24"/>
          <w:u w:val="single"/>
        </w:rPr>
        <w:t xml:space="preserve">                                 </w:t>
      </w:r>
      <w:r>
        <w:rPr>
          <w:rFonts w:hint="eastAsia" w:ascii="仿宋" w:hAnsi="仿宋" w:eastAsia="仿宋" w:cs="仿宋"/>
          <w:kern w:val="0"/>
          <w:sz w:val="24"/>
        </w:rPr>
        <w:t>日 期：</w:t>
      </w:r>
      <w:r>
        <w:rPr>
          <w:rFonts w:hint="eastAsia" w:ascii="仿宋" w:hAnsi="仿宋" w:eastAsia="仿宋" w:cs="仿宋"/>
          <w:kern w:val="0"/>
          <w:sz w:val="24"/>
          <w:u w:val="single"/>
        </w:rPr>
        <w:t xml:space="preserve">                             </w:t>
      </w:r>
      <w:r>
        <w:rPr>
          <w:rFonts w:ascii="仿宋" w:hAnsi="仿宋" w:eastAsia="仿宋" w:cs="仿宋"/>
          <w:kern w:val="0"/>
          <w:sz w:val="24"/>
          <w:u w:val="single"/>
        </w:rPr>
        <w:t xml:space="preserve"> </w:t>
      </w:r>
      <w:r>
        <w:rPr>
          <w:rFonts w:hint="eastAsia" w:ascii="仿宋" w:hAnsi="仿宋" w:eastAsia="仿宋" w:cs="仿宋"/>
          <w:kern w:val="0"/>
          <w:sz w:val="24"/>
          <w:u w:val="single"/>
        </w:rPr>
        <w:t xml:space="preserve">        </w:t>
      </w:r>
    </w:p>
    <w:p w14:paraId="77F57355">
      <w:pPr>
        <w:pStyle w:val="17"/>
      </w:pPr>
    </w:p>
    <w:p w14:paraId="71B23DD4"/>
    <w:p w14:paraId="1149CDC4">
      <w:pPr>
        <w:pStyle w:val="119"/>
        <w:shd w:val="clear" w:color="auto" w:fill="FFFFFF"/>
        <w:spacing w:before="0" w:beforeAutospacing="0" w:after="0" w:afterAutospacing="0" w:line="480" w:lineRule="exact"/>
        <w:jc w:val="center"/>
        <w:rPr>
          <w:rFonts w:ascii="仿宋" w:hAnsi="仿宋" w:eastAsia="仿宋"/>
          <w:b/>
          <w:bCs/>
          <w:kern w:val="10"/>
          <w:sz w:val="28"/>
          <w:szCs w:val="28"/>
        </w:rPr>
      </w:pPr>
      <w:bookmarkStart w:id="164" w:name="_Hlk55381736"/>
      <w:r>
        <w:rPr>
          <w:rFonts w:ascii="仿宋" w:hAnsi="仿宋" w:eastAsia="仿宋"/>
          <w:b/>
          <w:sz w:val="32"/>
          <w:szCs w:val="32"/>
        </w:rPr>
        <w:br w:type="page"/>
      </w:r>
      <w:r>
        <w:rPr>
          <w:rFonts w:hint="eastAsia" w:ascii="仿宋" w:hAnsi="仿宋" w:eastAsia="仿宋"/>
          <w:b/>
          <w:kern w:val="10"/>
          <w:sz w:val="44"/>
          <w:szCs w:val="44"/>
        </w:rPr>
        <w:t>医疗卫生机构医药产品廉洁购销合同</w:t>
      </w:r>
    </w:p>
    <w:p w14:paraId="77F5CAF1">
      <w:pPr>
        <w:pStyle w:val="119"/>
        <w:shd w:val="clear" w:color="auto" w:fill="FFFFFF"/>
        <w:spacing w:before="0" w:beforeAutospacing="0" w:after="0" w:afterAutospacing="0" w:line="480" w:lineRule="exact"/>
        <w:ind w:firstLine="880" w:firstLineChars="200"/>
        <w:jc w:val="center"/>
        <w:rPr>
          <w:rFonts w:ascii="仿宋" w:hAnsi="仿宋" w:eastAsia="仿宋"/>
          <w:kern w:val="10"/>
          <w:sz w:val="44"/>
          <w:szCs w:val="44"/>
        </w:rPr>
      </w:pPr>
    </w:p>
    <w:p w14:paraId="64A8A950">
      <w:pPr>
        <w:pStyle w:val="120"/>
        <w:shd w:val="clear" w:color="auto" w:fill="FFFFFF"/>
        <w:spacing w:before="0" w:beforeAutospacing="0" w:after="0" w:afterAutospacing="0" w:line="460" w:lineRule="exact"/>
        <w:rPr>
          <w:rFonts w:ascii="仿宋" w:hAnsi="仿宋" w:eastAsia="仿宋"/>
          <w:b/>
          <w:bCs/>
          <w:kern w:val="10"/>
          <w:sz w:val="28"/>
          <w:szCs w:val="28"/>
        </w:rPr>
      </w:pPr>
      <w:r>
        <w:rPr>
          <w:rFonts w:hint="eastAsia" w:ascii="仿宋" w:hAnsi="仿宋" w:eastAsia="仿宋"/>
          <w:kern w:val="10"/>
        </w:rPr>
        <w:t>合同编号：</w:t>
      </w:r>
    </w:p>
    <w:p w14:paraId="4E90E16A">
      <w:pPr>
        <w:spacing w:line="400" w:lineRule="exact"/>
        <w:rPr>
          <w:rFonts w:ascii="仿宋" w:hAnsi="仿宋" w:eastAsia="仿宋"/>
          <w:sz w:val="24"/>
        </w:rPr>
      </w:pPr>
      <w:r>
        <w:rPr>
          <w:rFonts w:hint="eastAsia" w:ascii="仿宋" w:hAnsi="仿宋" w:eastAsia="仿宋"/>
          <w:sz w:val="24"/>
        </w:rPr>
        <w:t>甲方（采购人）：</w:t>
      </w:r>
    </w:p>
    <w:p w14:paraId="2EE91019">
      <w:pPr>
        <w:spacing w:line="400" w:lineRule="exact"/>
        <w:rPr>
          <w:rFonts w:ascii="仿宋" w:hAnsi="仿宋" w:eastAsia="仿宋"/>
          <w:sz w:val="24"/>
        </w:rPr>
      </w:pPr>
      <w:r>
        <w:rPr>
          <w:rFonts w:hint="eastAsia" w:ascii="仿宋" w:hAnsi="仿宋" w:eastAsia="仿宋"/>
          <w:sz w:val="24"/>
        </w:rPr>
        <w:t>乙方（中标人）：</w:t>
      </w:r>
    </w:p>
    <w:p w14:paraId="466E1AEE">
      <w:pPr>
        <w:spacing w:line="400" w:lineRule="exact"/>
        <w:rPr>
          <w:rFonts w:ascii="仿宋" w:hAnsi="仿宋" w:eastAsia="仿宋"/>
          <w:sz w:val="24"/>
        </w:rPr>
      </w:pPr>
      <w:r>
        <w:rPr>
          <w:rFonts w:hint="eastAsia" w:ascii="仿宋" w:hAnsi="仿宋" w:eastAsia="仿宋"/>
          <w:sz w:val="24"/>
        </w:rPr>
        <w:t xml:space="preserve"> </w:t>
      </w:r>
    </w:p>
    <w:p w14:paraId="544D9B3A">
      <w:pPr>
        <w:spacing w:line="400" w:lineRule="exact"/>
        <w:ind w:firstLine="480" w:firstLineChars="200"/>
        <w:rPr>
          <w:rFonts w:ascii="仿宋" w:hAnsi="仿宋" w:eastAsia="仿宋"/>
          <w:sz w:val="24"/>
        </w:rPr>
      </w:pPr>
      <w:r>
        <w:rPr>
          <w:rFonts w:hint="eastAsia" w:ascii="仿宋" w:hAnsi="仿宋" w:eastAsia="仿宋"/>
          <w:sz w:val="24"/>
        </w:rPr>
        <w:t>为进一步加强医疗卫生行风建设，规范医疗卫生机构医药购销行为，有效防范商业贿赂行为，营造公平交易、诚实守信的购销环境，经甲、乙双方协商，同意签订本合同，并共同遵守：</w:t>
      </w:r>
    </w:p>
    <w:p w14:paraId="6ADA1A0D">
      <w:pPr>
        <w:spacing w:line="400" w:lineRule="exact"/>
        <w:ind w:firstLine="480" w:firstLineChars="200"/>
        <w:rPr>
          <w:rFonts w:ascii="仿宋" w:hAnsi="仿宋" w:eastAsia="仿宋"/>
          <w:sz w:val="24"/>
        </w:rPr>
      </w:pPr>
      <w:r>
        <w:rPr>
          <w:rFonts w:hint="eastAsia" w:ascii="仿宋" w:hAnsi="仿宋" w:eastAsia="仿宋"/>
          <w:sz w:val="24"/>
        </w:rPr>
        <w:t>一、甲乙双方按照《中华人民共和国民法典》及医药产品购销合同约定购销药品、医用设备、医用耗材等医药产品。</w:t>
      </w:r>
    </w:p>
    <w:p w14:paraId="2AE98629">
      <w:pPr>
        <w:spacing w:line="400" w:lineRule="exact"/>
        <w:ind w:firstLine="480" w:firstLineChars="200"/>
        <w:rPr>
          <w:rFonts w:ascii="仿宋" w:hAnsi="仿宋" w:eastAsia="仿宋"/>
          <w:sz w:val="24"/>
        </w:rPr>
      </w:pPr>
      <w:r>
        <w:rPr>
          <w:rFonts w:hint="eastAsia" w:ascii="仿宋" w:hAnsi="仿宋" w:eastAsia="仿宋"/>
          <w:sz w:val="24"/>
        </w:rPr>
        <w:t>二、甲方应当严格执行医药产品购销合同验收、入库制度，对采购医药产品及发票进行查验，不得违反有关规定合同外采购、违价采购或从非规定渠道采购。</w:t>
      </w:r>
    </w:p>
    <w:p w14:paraId="245482B5">
      <w:pPr>
        <w:spacing w:line="400" w:lineRule="exact"/>
        <w:ind w:firstLine="480" w:firstLineChars="200"/>
        <w:rPr>
          <w:rFonts w:ascii="仿宋" w:hAnsi="仿宋" w:eastAsia="仿宋"/>
          <w:sz w:val="24"/>
        </w:rPr>
      </w:pPr>
      <w:r>
        <w:rPr>
          <w:rFonts w:hint="eastAsia" w:ascii="仿宋" w:hAnsi="仿宋" w:eastAsia="仿宋"/>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24F1ACB5">
      <w:pPr>
        <w:spacing w:line="400" w:lineRule="exact"/>
        <w:ind w:firstLine="480" w:firstLineChars="200"/>
        <w:rPr>
          <w:rFonts w:ascii="仿宋" w:hAnsi="仿宋" w:eastAsia="仿宋"/>
          <w:sz w:val="24"/>
        </w:rPr>
      </w:pPr>
      <w:r>
        <w:rPr>
          <w:rFonts w:hint="eastAsia" w:ascii="仿宋" w:hAnsi="仿宋" w:eastAsia="仿宋"/>
          <w:sz w:val="24"/>
        </w:rPr>
        <w:t>四、严禁甲方工作人员利用任何途径和方式，为乙方统计医师个人及临床科室有关医药产品用量信息，或为乙方统计提供便利。</w:t>
      </w:r>
    </w:p>
    <w:p w14:paraId="76160670">
      <w:pPr>
        <w:spacing w:line="400" w:lineRule="exact"/>
        <w:ind w:firstLine="480"/>
        <w:rPr>
          <w:rFonts w:ascii="仿宋" w:hAnsi="仿宋" w:eastAsia="仿宋"/>
          <w:sz w:val="24"/>
        </w:rPr>
      </w:pPr>
      <w:r>
        <w:rPr>
          <w:rFonts w:hint="eastAsia" w:ascii="仿宋" w:hAnsi="仿宋" w:eastAsia="仿宋"/>
          <w:sz w:val="24"/>
        </w:rPr>
        <w:t>五、乙方不得以回扣、宴请等方式影响甲方工作人员采购或使用医药产品的选择权，不得在学术活动中提供旅游、超标准支付食宿费用。</w:t>
      </w:r>
    </w:p>
    <w:p w14:paraId="4BDFC7B4">
      <w:pPr>
        <w:spacing w:line="400" w:lineRule="exact"/>
        <w:ind w:firstLine="480"/>
        <w:rPr>
          <w:rFonts w:ascii="仿宋" w:hAnsi="仿宋" w:eastAsia="仿宋"/>
          <w:sz w:val="24"/>
        </w:rPr>
      </w:pPr>
      <w:r>
        <w:rPr>
          <w:rFonts w:hint="eastAsia" w:ascii="仿宋" w:hAnsi="仿宋" w:eastAsia="仿宋"/>
          <w:sz w:val="24"/>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14:paraId="6D3B5916">
      <w:pPr>
        <w:spacing w:line="400" w:lineRule="exact"/>
        <w:ind w:firstLine="480"/>
        <w:rPr>
          <w:rFonts w:ascii="仿宋" w:hAnsi="仿宋" w:eastAsia="仿宋"/>
          <w:sz w:val="24"/>
        </w:rPr>
      </w:pPr>
      <w:r>
        <w:rPr>
          <w:rFonts w:hint="eastAsia" w:ascii="仿宋" w:hAnsi="仿宋" w:eastAsia="仿宋"/>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9E84189">
      <w:pPr>
        <w:spacing w:line="400" w:lineRule="exact"/>
        <w:ind w:firstLine="480"/>
        <w:rPr>
          <w:rFonts w:ascii="仿宋" w:hAnsi="仿宋" w:eastAsia="仿宋"/>
          <w:sz w:val="24"/>
        </w:rPr>
      </w:pPr>
      <w:r>
        <w:rPr>
          <w:rFonts w:hint="eastAsia" w:ascii="仿宋" w:hAnsi="仿宋" w:eastAsia="仿宋"/>
          <w:sz w:val="24"/>
        </w:rPr>
        <w:t>八、本合同作为医药产品购销合同的重要组成部分，与购销合同一并执行，具有同等的法律效力。</w:t>
      </w:r>
    </w:p>
    <w:p w14:paraId="6719AC21">
      <w:pPr>
        <w:spacing w:line="400" w:lineRule="exact"/>
        <w:ind w:firstLine="480"/>
        <w:rPr>
          <w:rFonts w:ascii="仿宋" w:hAnsi="仿宋" w:eastAsia="仿宋"/>
          <w:sz w:val="24"/>
        </w:rPr>
      </w:pPr>
      <w:r>
        <w:rPr>
          <w:rFonts w:hint="eastAsia" w:ascii="仿宋" w:hAnsi="仿宋" w:eastAsia="仿宋"/>
          <w:sz w:val="24"/>
        </w:rPr>
        <w:t>九、本合同一式三份，甲、乙双方各执一份，甲方纪检监察部门（基层医疗卫生机构上报上级卫生计生行政部门）执一份，并从签订之日起生效。</w:t>
      </w:r>
    </w:p>
    <w:p w14:paraId="4F917362">
      <w:pPr>
        <w:spacing w:line="400" w:lineRule="exact"/>
        <w:rPr>
          <w:rFonts w:ascii="仿宋" w:hAnsi="仿宋" w:eastAsia="仿宋"/>
          <w:sz w:val="24"/>
        </w:rPr>
      </w:pPr>
      <w:r>
        <w:rPr>
          <w:rFonts w:hint="eastAsia" w:ascii="仿宋" w:hAnsi="仿宋" w:eastAsia="仿宋"/>
          <w:sz w:val="24"/>
        </w:rPr>
        <w:t xml:space="preserve"> </w:t>
      </w:r>
    </w:p>
    <w:p w14:paraId="3BB1D6A6">
      <w:pPr>
        <w:spacing w:line="400" w:lineRule="exact"/>
        <w:rPr>
          <w:rFonts w:ascii="仿宋" w:hAnsi="仿宋" w:eastAsia="仿宋"/>
          <w:sz w:val="24"/>
        </w:rPr>
      </w:pPr>
      <w:r>
        <w:rPr>
          <w:rFonts w:hint="eastAsia" w:ascii="仿宋" w:hAnsi="仿宋" w:eastAsia="仿宋"/>
          <w:sz w:val="24"/>
        </w:rPr>
        <w:t xml:space="preserve"> </w:t>
      </w:r>
    </w:p>
    <w:p w14:paraId="73466DEC">
      <w:pPr>
        <w:spacing w:line="400" w:lineRule="exact"/>
        <w:rPr>
          <w:rFonts w:ascii="仿宋" w:hAnsi="仿宋" w:eastAsia="仿宋"/>
          <w:sz w:val="24"/>
        </w:rPr>
      </w:pPr>
      <w:r>
        <w:rPr>
          <w:rFonts w:hint="eastAsia" w:ascii="仿宋" w:hAnsi="仿宋" w:eastAsia="仿宋"/>
          <w:sz w:val="24"/>
        </w:rPr>
        <w:t>甲方（盖章）：                        乙方（盖章）：</w:t>
      </w:r>
    </w:p>
    <w:p w14:paraId="0510748B">
      <w:pPr>
        <w:spacing w:line="400" w:lineRule="exact"/>
        <w:rPr>
          <w:rFonts w:ascii="仿宋" w:hAnsi="仿宋" w:eastAsia="仿宋"/>
          <w:sz w:val="24"/>
        </w:rPr>
      </w:pPr>
      <w:r>
        <w:rPr>
          <w:rFonts w:hint="eastAsia" w:ascii="仿宋" w:hAnsi="仿宋" w:eastAsia="仿宋"/>
          <w:sz w:val="24"/>
        </w:rPr>
        <w:t xml:space="preserve">法定代表人：                         </w:t>
      </w:r>
      <w:r>
        <w:rPr>
          <w:rFonts w:ascii="仿宋" w:hAnsi="仿宋" w:eastAsia="仿宋"/>
          <w:sz w:val="24"/>
        </w:rPr>
        <w:t xml:space="preserve"> </w:t>
      </w:r>
      <w:r>
        <w:rPr>
          <w:rFonts w:hint="eastAsia" w:ascii="仿宋" w:hAnsi="仿宋" w:eastAsia="仿宋"/>
          <w:sz w:val="24"/>
        </w:rPr>
        <w:t>法定代表人：</w:t>
      </w:r>
    </w:p>
    <w:p w14:paraId="61F6ADB7">
      <w:pPr>
        <w:spacing w:line="400" w:lineRule="exact"/>
        <w:rPr>
          <w:rFonts w:ascii="仿宋" w:hAnsi="仿宋" w:eastAsia="仿宋"/>
          <w:sz w:val="24"/>
        </w:rPr>
      </w:pPr>
      <w:r>
        <w:rPr>
          <w:rFonts w:hint="eastAsia" w:ascii="仿宋" w:hAnsi="仿宋" w:eastAsia="仿宋"/>
          <w:sz w:val="24"/>
        </w:rPr>
        <w:t xml:space="preserve">经办人签名：                         </w:t>
      </w:r>
      <w:r>
        <w:rPr>
          <w:rFonts w:ascii="仿宋" w:hAnsi="仿宋" w:eastAsia="仿宋"/>
          <w:sz w:val="24"/>
        </w:rPr>
        <w:t xml:space="preserve"> </w:t>
      </w:r>
      <w:r>
        <w:rPr>
          <w:rFonts w:hint="eastAsia" w:ascii="仿宋" w:hAnsi="仿宋" w:eastAsia="仿宋"/>
          <w:sz w:val="24"/>
        </w:rPr>
        <w:t>经办人签名：</w:t>
      </w:r>
    </w:p>
    <w:p w14:paraId="091CBF33">
      <w:pPr>
        <w:spacing w:line="400" w:lineRule="exact"/>
        <w:ind w:firstLine="720" w:firstLineChars="300"/>
        <w:rPr>
          <w:rFonts w:ascii="仿宋" w:hAnsi="仿宋" w:eastAsia="仿宋"/>
          <w:bCs/>
          <w:sz w:val="32"/>
          <w:szCs w:val="32"/>
        </w:rPr>
      </w:pPr>
      <w:r>
        <w:rPr>
          <w:rFonts w:hint="eastAsia" w:ascii="仿宋" w:hAnsi="仿宋" w:eastAsia="仿宋"/>
          <w:sz w:val="24"/>
        </w:rPr>
        <w:t>年    月    日                       年    月    日</w:t>
      </w:r>
      <w:bookmarkEnd w:id="164"/>
    </w:p>
    <w:p w14:paraId="03D46CF4">
      <w:pPr>
        <w:pStyle w:val="2"/>
        <w:keepNext w:val="0"/>
        <w:keepLines w:val="0"/>
        <w:pageBreakBefore/>
        <w:spacing w:before="0" w:after="0" w:line="360" w:lineRule="auto"/>
        <w:jc w:val="center"/>
        <w:textAlignment w:val="center"/>
        <w:rPr>
          <w:rFonts w:ascii="仿宋" w:hAnsi="仿宋" w:eastAsia="仿宋"/>
        </w:rPr>
      </w:pPr>
      <w:bookmarkStart w:id="165" w:name="_Toc74320805"/>
      <w:r>
        <w:rPr>
          <w:rFonts w:hint="eastAsia" w:ascii="仿宋" w:hAnsi="仿宋" w:eastAsia="仿宋"/>
        </w:rPr>
        <w:t>第六章　投标文件格式</w:t>
      </w:r>
      <w:bookmarkEnd w:id="165"/>
    </w:p>
    <w:p w14:paraId="6C4D1242">
      <w:pPr>
        <w:rPr>
          <w:rFonts w:ascii="仿宋" w:hAnsi="仿宋" w:eastAsia="仿宋"/>
          <w:b/>
          <w:sz w:val="28"/>
          <w:szCs w:val="28"/>
        </w:rPr>
      </w:pPr>
      <w:bookmarkStart w:id="166" w:name="_Toc19686836"/>
      <w:bookmarkStart w:id="167" w:name="_Toc254970698"/>
      <w:bookmarkStart w:id="168" w:name="_Toc254970557"/>
      <w:r>
        <w:rPr>
          <w:rFonts w:hint="eastAsia" w:ascii="仿宋" w:hAnsi="仿宋" w:eastAsia="仿宋"/>
          <w:b/>
          <w:sz w:val="28"/>
          <w:szCs w:val="28"/>
        </w:rPr>
        <w:t>一、报价文件格式</w:t>
      </w:r>
      <w:bookmarkEnd w:id="166"/>
    </w:p>
    <w:p w14:paraId="13D19D0B">
      <w:pPr>
        <w:snapToGrid w:val="0"/>
        <w:spacing w:before="120" w:beforeLines="50" w:after="50" w:line="360" w:lineRule="auto"/>
        <w:ind w:left="142"/>
        <w:jc w:val="left"/>
        <w:rPr>
          <w:rFonts w:ascii="仿宋" w:hAnsi="仿宋" w:eastAsia="仿宋"/>
          <w:sz w:val="24"/>
          <w:szCs w:val="20"/>
        </w:rPr>
      </w:pPr>
      <w:r>
        <w:rPr>
          <w:rFonts w:hint="eastAsia" w:ascii="仿宋" w:hAnsi="仿宋" w:eastAsia="仿宋"/>
          <w:b/>
          <w:sz w:val="24"/>
        </w:rPr>
        <w:t xml:space="preserve">1. 报价文件封面格式： </w:t>
      </w:r>
    </w:p>
    <w:p w14:paraId="6498C1EB">
      <w:pPr>
        <w:snapToGrid w:val="0"/>
        <w:spacing w:before="120" w:beforeLines="50" w:after="50" w:line="400" w:lineRule="exact"/>
        <w:rPr>
          <w:rFonts w:ascii="仿宋" w:hAnsi="仿宋" w:eastAsia="仿宋"/>
          <w:bCs/>
          <w:sz w:val="32"/>
          <w:szCs w:val="20"/>
        </w:rPr>
      </w:pPr>
      <w:r>
        <w:rPr>
          <w:rFonts w:hint="eastAsia" w:ascii="仿宋" w:hAnsi="仿宋" w:eastAsia="仿宋"/>
          <w:sz w:val="24"/>
        </w:rPr>
        <w:t xml:space="preserve">                                                   </w:t>
      </w:r>
    </w:p>
    <w:p w14:paraId="0232D671">
      <w:pPr>
        <w:snapToGrid w:val="0"/>
        <w:spacing w:before="120" w:beforeLines="50" w:after="50" w:line="400" w:lineRule="exact"/>
        <w:jc w:val="center"/>
        <w:rPr>
          <w:rFonts w:ascii="仿宋" w:hAnsi="仿宋" w:eastAsia="仿宋"/>
          <w:bCs/>
          <w:sz w:val="24"/>
          <w:szCs w:val="20"/>
        </w:rPr>
      </w:pPr>
    </w:p>
    <w:p w14:paraId="17D30E97">
      <w:pPr>
        <w:snapToGrid w:val="0"/>
        <w:spacing w:before="120" w:beforeLines="50" w:after="50"/>
        <w:jc w:val="center"/>
        <w:rPr>
          <w:rFonts w:ascii="仿宋" w:hAnsi="仿宋" w:eastAsia="仿宋" w:cs="方正小标宋简体"/>
          <w:sz w:val="84"/>
          <w:szCs w:val="84"/>
        </w:rPr>
      </w:pPr>
      <w:r>
        <w:rPr>
          <w:rFonts w:hint="eastAsia" w:ascii="仿宋" w:hAnsi="仿宋" w:eastAsia="仿宋" w:cs="方正小标宋简体"/>
          <w:sz w:val="84"/>
          <w:szCs w:val="84"/>
        </w:rPr>
        <w:t>投  标  文  件</w:t>
      </w:r>
    </w:p>
    <w:p w14:paraId="76BE2BF7">
      <w:pPr>
        <w:snapToGrid w:val="0"/>
        <w:spacing w:before="120" w:beforeLines="50" w:after="50" w:line="400" w:lineRule="exact"/>
        <w:jc w:val="center"/>
        <w:rPr>
          <w:rFonts w:ascii="仿宋" w:hAnsi="仿宋" w:eastAsia="仿宋"/>
          <w:bCs/>
          <w:sz w:val="32"/>
          <w:szCs w:val="32"/>
        </w:rPr>
      </w:pPr>
    </w:p>
    <w:p w14:paraId="7F299A80">
      <w:pPr>
        <w:snapToGrid w:val="0"/>
        <w:spacing w:before="120" w:beforeLines="50" w:after="50" w:line="400" w:lineRule="exact"/>
        <w:jc w:val="center"/>
        <w:rPr>
          <w:rFonts w:ascii="仿宋" w:hAnsi="仿宋" w:eastAsia="仿宋" w:cs="方正小标宋简体"/>
          <w:sz w:val="32"/>
          <w:szCs w:val="32"/>
        </w:rPr>
      </w:pPr>
      <w:r>
        <w:rPr>
          <w:rFonts w:hint="eastAsia" w:ascii="仿宋" w:hAnsi="仿宋" w:eastAsia="仿宋" w:cs="方正小标宋简体"/>
          <w:sz w:val="32"/>
          <w:szCs w:val="32"/>
        </w:rPr>
        <w:t>报  价  文  件</w:t>
      </w:r>
    </w:p>
    <w:p w14:paraId="0FF1D6F4">
      <w:pPr>
        <w:snapToGrid w:val="0"/>
        <w:spacing w:before="120" w:beforeLines="50" w:after="50" w:line="400" w:lineRule="exact"/>
        <w:rPr>
          <w:rFonts w:ascii="仿宋" w:hAnsi="仿宋" w:eastAsia="仿宋"/>
          <w:bCs/>
          <w:sz w:val="24"/>
          <w:szCs w:val="20"/>
        </w:rPr>
      </w:pPr>
    </w:p>
    <w:p w14:paraId="41D09FDE">
      <w:pPr>
        <w:snapToGrid w:val="0"/>
        <w:spacing w:before="120" w:beforeLines="50" w:after="50" w:line="400" w:lineRule="exact"/>
        <w:rPr>
          <w:rFonts w:ascii="仿宋" w:hAnsi="仿宋" w:eastAsia="仿宋"/>
          <w:bCs/>
          <w:sz w:val="24"/>
          <w:szCs w:val="20"/>
        </w:rPr>
      </w:pPr>
    </w:p>
    <w:p w14:paraId="2EF65BCA">
      <w:pPr>
        <w:snapToGrid w:val="0"/>
        <w:spacing w:before="120" w:beforeLines="50" w:after="50" w:line="400" w:lineRule="exact"/>
        <w:rPr>
          <w:rFonts w:ascii="仿宋" w:hAnsi="仿宋" w:eastAsia="仿宋"/>
          <w:bCs/>
          <w:sz w:val="24"/>
          <w:szCs w:val="20"/>
        </w:rPr>
      </w:pPr>
    </w:p>
    <w:p w14:paraId="0654AF61">
      <w:pPr>
        <w:snapToGrid w:val="0"/>
        <w:spacing w:before="120" w:beforeLines="50" w:after="50" w:line="400" w:lineRule="exact"/>
        <w:rPr>
          <w:rFonts w:ascii="仿宋" w:hAnsi="仿宋" w:eastAsia="仿宋"/>
          <w:bCs/>
          <w:sz w:val="24"/>
          <w:szCs w:val="20"/>
        </w:rPr>
      </w:pPr>
    </w:p>
    <w:p w14:paraId="66B1F490">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 xml:space="preserve">项目名称： </w:t>
      </w:r>
    </w:p>
    <w:p w14:paraId="341BAD50">
      <w:pPr>
        <w:snapToGrid w:val="0"/>
        <w:spacing w:before="120" w:beforeLines="50" w:after="50" w:line="400" w:lineRule="exact"/>
        <w:ind w:firstLine="360" w:firstLineChars="150"/>
        <w:rPr>
          <w:rFonts w:ascii="仿宋" w:hAnsi="仿宋" w:eastAsia="仿宋"/>
          <w:bCs/>
          <w:sz w:val="24"/>
        </w:rPr>
      </w:pPr>
    </w:p>
    <w:p w14:paraId="0D0DE6C5">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 xml:space="preserve">项目编号： </w:t>
      </w:r>
    </w:p>
    <w:p w14:paraId="7EFDFE9C">
      <w:pPr>
        <w:snapToGrid w:val="0"/>
        <w:spacing w:before="120" w:beforeLines="50" w:after="50" w:line="400" w:lineRule="exact"/>
        <w:ind w:firstLine="360" w:firstLineChars="150"/>
        <w:rPr>
          <w:rFonts w:ascii="仿宋" w:hAnsi="仿宋" w:eastAsia="仿宋"/>
          <w:bCs/>
          <w:sz w:val="24"/>
        </w:rPr>
      </w:pPr>
    </w:p>
    <w:p w14:paraId="17DAC752">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所投</w:t>
      </w:r>
      <w:r>
        <w:rPr>
          <w:rFonts w:hint="eastAsia" w:ascii="仿宋" w:hAnsi="仿宋" w:eastAsia="仿宋" w:cs="宋体"/>
          <w:sz w:val="24"/>
        </w:rPr>
        <w:t>标项</w:t>
      </w:r>
      <w:r>
        <w:rPr>
          <w:rFonts w:hint="eastAsia" w:ascii="仿宋" w:hAnsi="仿宋" w:eastAsia="仿宋"/>
          <w:bCs/>
          <w:sz w:val="24"/>
        </w:rPr>
        <w:t>：</w:t>
      </w:r>
    </w:p>
    <w:p w14:paraId="50477CD7">
      <w:pPr>
        <w:snapToGrid w:val="0"/>
        <w:spacing w:before="120" w:beforeLines="50" w:after="50" w:line="400" w:lineRule="exact"/>
        <w:ind w:firstLine="360" w:firstLineChars="150"/>
        <w:rPr>
          <w:rFonts w:ascii="仿宋" w:hAnsi="仿宋" w:eastAsia="仿宋"/>
          <w:bCs/>
          <w:sz w:val="24"/>
        </w:rPr>
      </w:pPr>
    </w:p>
    <w:p w14:paraId="03E1ECD6">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投标人名称：</w:t>
      </w:r>
    </w:p>
    <w:p w14:paraId="5B8740D7">
      <w:pPr>
        <w:snapToGrid w:val="0"/>
        <w:spacing w:before="120" w:beforeLines="50" w:after="50" w:line="400" w:lineRule="exact"/>
        <w:ind w:firstLine="360" w:firstLineChars="150"/>
        <w:rPr>
          <w:rFonts w:ascii="仿宋" w:hAnsi="仿宋" w:eastAsia="仿宋"/>
          <w:bCs/>
          <w:sz w:val="24"/>
        </w:rPr>
      </w:pPr>
    </w:p>
    <w:p w14:paraId="6A54EE5D">
      <w:pPr>
        <w:pStyle w:val="6"/>
      </w:pPr>
    </w:p>
    <w:p w14:paraId="6DDDBF5B">
      <w:pPr>
        <w:snapToGrid w:val="0"/>
        <w:spacing w:before="120" w:beforeLines="50" w:after="50" w:line="400" w:lineRule="exact"/>
        <w:rPr>
          <w:rFonts w:ascii="仿宋" w:hAnsi="仿宋" w:eastAsia="仿宋"/>
          <w:sz w:val="30"/>
          <w:szCs w:val="20"/>
        </w:rPr>
      </w:pPr>
      <w:r>
        <w:rPr>
          <w:rFonts w:hint="eastAsia" w:ascii="仿宋" w:hAnsi="仿宋" w:eastAsia="仿宋"/>
          <w:sz w:val="24"/>
        </w:rPr>
        <w:t xml:space="preserve">                                   年 </w:t>
      </w:r>
      <w:r>
        <w:rPr>
          <w:rFonts w:ascii="仿宋" w:hAnsi="仿宋" w:eastAsia="仿宋"/>
          <w:sz w:val="24"/>
        </w:rPr>
        <w:t xml:space="preserve"> </w:t>
      </w:r>
      <w:r>
        <w:rPr>
          <w:rFonts w:hint="eastAsia" w:ascii="仿宋" w:hAnsi="仿宋" w:eastAsia="仿宋"/>
          <w:sz w:val="24"/>
        </w:rPr>
        <w:t xml:space="preserve"> 月 </w:t>
      </w:r>
      <w:r>
        <w:rPr>
          <w:rFonts w:ascii="仿宋" w:hAnsi="仿宋" w:eastAsia="仿宋"/>
          <w:sz w:val="24"/>
        </w:rPr>
        <w:t xml:space="preserve"> </w:t>
      </w:r>
      <w:r>
        <w:rPr>
          <w:rFonts w:hint="eastAsia" w:ascii="仿宋" w:hAnsi="仿宋" w:eastAsia="仿宋"/>
          <w:sz w:val="24"/>
        </w:rPr>
        <w:t xml:space="preserve"> 日</w:t>
      </w:r>
    </w:p>
    <w:p w14:paraId="1FBD4BE0">
      <w:pPr>
        <w:snapToGrid w:val="0"/>
        <w:spacing w:before="120" w:beforeLines="50" w:after="50" w:line="360" w:lineRule="auto"/>
        <w:jc w:val="left"/>
        <w:rPr>
          <w:rFonts w:ascii="仿宋" w:hAnsi="仿宋" w:eastAsia="仿宋"/>
          <w:sz w:val="24"/>
          <w:szCs w:val="20"/>
        </w:rPr>
      </w:pPr>
      <w:r>
        <w:rPr>
          <w:rFonts w:ascii="仿宋" w:hAnsi="仿宋" w:eastAsia="仿宋"/>
          <w:b/>
          <w:sz w:val="24"/>
        </w:rPr>
        <w:br w:type="page"/>
      </w:r>
      <w:r>
        <w:rPr>
          <w:rFonts w:hint="eastAsia" w:ascii="仿宋" w:hAnsi="仿宋" w:eastAsia="仿宋"/>
          <w:b/>
          <w:sz w:val="24"/>
        </w:rPr>
        <w:t>2.</w:t>
      </w:r>
      <w:r>
        <w:rPr>
          <w:rFonts w:hint="eastAsia" w:ascii="仿宋" w:hAnsi="仿宋" w:eastAsia="仿宋"/>
          <w:b/>
          <w:bCs/>
          <w:sz w:val="24"/>
        </w:rPr>
        <w:t>报价文件目录</w:t>
      </w:r>
    </w:p>
    <w:p w14:paraId="05F2C79B">
      <w:pPr>
        <w:snapToGrid w:val="0"/>
        <w:spacing w:before="50" w:after="120" w:afterLines="50" w:line="360" w:lineRule="auto"/>
        <w:jc w:val="left"/>
        <w:rPr>
          <w:rFonts w:ascii="仿宋" w:hAnsi="仿宋" w:eastAsia="仿宋"/>
          <w:b/>
          <w:sz w:val="24"/>
        </w:rPr>
      </w:pPr>
      <w:r>
        <w:rPr>
          <w:rFonts w:hint="eastAsia" w:ascii="仿宋" w:hAnsi="仿宋" w:eastAsia="仿宋"/>
          <w:szCs w:val="21"/>
        </w:rPr>
        <w:t>根据招标文件规定及投标人提供的材料自行编写目录。</w:t>
      </w:r>
    </w:p>
    <w:p w14:paraId="77613BF0">
      <w:pPr>
        <w:snapToGrid w:val="0"/>
        <w:spacing w:before="120" w:beforeLines="50" w:after="50"/>
        <w:rPr>
          <w:rFonts w:ascii="仿宋" w:hAnsi="仿宋" w:eastAsia="仿宋"/>
          <w:b/>
          <w:sz w:val="24"/>
        </w:rPr>
      </w:pPr>
    </w:p>
    <w:p w14:paraId="413545BF">
      <w:pPr>
        <w:snapToGrid w:val="0"/>
        <w:spacing w:before="120" w:beforeLines="50" w:after="50"/>
        <w:rPr>
          <w:rFonts w:ascii="仿宋" w:hAnsi="仿宋" w:eastAsia="仿宋"/>
          <w:b/>
          <w:sz w:val="24"/>
        </w:rPr>
      </w:pPr>
    </w:p>
    <w:p w14:paraId="614076DE">
      <w:pPr>
        <w:snapToGrid w:val="0"/>
        <w:spacing w:before="120" w:beforeLines="50" w:after="50"/>
        <w:rPr>
          <w:rFonts w:ascii="仿宋" w:hAnsi="仿宋" w:eastAsia="仿宋"/>
          <w:b/>
          <w:sz w:val="24"/>
        </w:rPr>
      </w:pPr>
    </w:p>
    <w:p w14:paraId="29A03BEC">
      <w:pPr>
        <w:snapToGrid w:val="0"/>
        <w:spacing w:before="120" w:beforeLines="50" w:after="50"/>
        <w:ind w:left="142"/>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3. 投标函格式：</w:t>
      </w:r>
    </w:p>
    <w:p w14:paraId="69706B37">
      <w:pPr>
        <w:snapToGrid w:val="0"/>
        <w:spacing w:before="120" w:beforeLines="50" w:after="50" w:line="360" w:lineRule="auto"/>
        <w:jc w:val="center"/>
        <w:rPr>
          <w:rFonts w:ascii="仿宋" w:hAnsi="仿宋" w:eastAsia="仿宋" w:cs="方正小标宋简体"/>
          <w:bCs/>
          <w:sz w:val="44"/>
          <w:szCs w:val="44"/>
        </w:rPr>
      </w:pPr>
      <w:r>
        <w:rPr>
          <w:rFonts w:hint="eastAsia" w:ascii="仿宋" w:hAnsi="仿宋" w:eastAsia="仿宋" w:cs="方正小标宋简体"/>
          <w:bCs/>
          <w:sz w:val="44"/>
          <w:szCs w:val="44"/>
        </w:rPr>
        <w:t>投 标 函</w:t>
      </w:r>
    </w:p>
    <w:p w14:paraId="09DE137B">
      <w:pPr>
        <w:spacing w:line="440" w:lineRule="exact"/>
        <w:contextualSpacing/>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采购人名称 </w:t>
      </w:r>
    </w:p>
    <w:p w14:paraId="1EC0CF67">
      <w:pPr>
        <w:spacing w:line="440" w:lineRule="exact"/>
        <w:ind w:firstLine="480"/>
        <w:contextualSpacing/>
        <w:rPr>
          <w:rFonts w:ascii="仿宋" w:hAnsi="仿宋" w:eastAsia="仿宋"/>
          <w:sz w:val="24"/>
        </w:rPr>
      </w:pPr>
      <w:r>
        <w:rPr>
          <w:rFonts w:hint="eastAsia" w:ascii="仿宋" w:hAnsi="仿宋" w:eastAsia="仿宋"/>
          <w:sz w:val="24"/>
        </w:rPr>
        <w:t>根据贵方</w:t>
      </w:r>
      <w:r>
        <w:rPr>
          <w:rFonts w:hint="eastAsia" w:ascii="仿宋" w:hAnsi="仿宋" w:eastAsia="仿宋"/>
          <w:sz w:val="24"/>
          <w:u w:val="single"/>
        </w:rPr>
        <w:t xml:space="preserve"> （项目名称） </w:t>
      </w:r>
      <w:r>
        <w:rPr>
          <w:rFonts w:hint="eastAsia" w:ascii="仿宋" w:hAnsi="仿宋" w:eastAsia="仿宋"/>
          <w:sz w:val="24"/>
        </w:rPr>
        <w:t>（项目编号：</w:t>
      </w:r>
      <w:r>
        <w:rPr>
          <w:rFonts w:hint="eastAsia" w:ascii="仿宋" w:hAnsi="仿宋" w:eastAsia="仿宋"/>
          <w:sz w:val="24"/>
          <w:u w:val="single"/>
        </w:rPr>
        <w:t xml:space="preserve">        </w:t>
      </w:r>
      <w:r>
        <w:rPr>
          <w:rFonts w:hint="eastAsia" w:ascii="仿宋" w:hAnsi="仿宋" w:eastAsia="仿宋"/>
          <w:sz w:val="24"/>
        </w:rPr>
        <w:t>）的招标公告，签字代表______</w:t>
      </w:r>
      <w:r>
        <w:rPr>
          <w:rFonts w:hint="eastAsia" w:ascii="仿宋" w:hAnsi="仿宋" w:eastAsia="仿宋"/>
          <w:sz w:val="24"/>
          <w:u w:val="single"/>
        </w:rPr>
        <w:t xml:space="preserve">     </w:t>
      </w:r>
      <w:r>
        <w:rPr>
          <w:rFonts w:hint="eastAsia" w:ascii="仿宋" w:hAnsi="仿宋" w:eastAsia="仿宋"/>
          <w:sz w:val="24"/>
        </w:rPr>
        <w:t>（姓名）经正式授权并代表投标人</w:t>
      </w:r>
      <w:r>
        <w:rPr>
          <w:rFonts w:hint="eastAsia" w:ascii="仿宋" w:hAnsi="仿宋" w:eastAsia="仿宋"/>
          <w:sz w:val="24"/>
          <w:u w:val="single"/>
        </w:rPr>
        <w:t xml:space="preserve">                 </w:t>
      </w:r>
      <w:r>
        <w:rPr>
          <w:rFonts w:hint="eastAsia" w:ascii="仿宋" w:hAnsi="仿宋" w:eastAsia="仿宋"/>
          <w:sz w:val="24"/>
        </w:rPr>
        <w:t>（投标人名称）提交投标文件。</w:t>
      </w:r>
    </w:p>
    <w:p w14:paraId="3BF95430">
      <w:pPr>
        <w:spacing w:line="440" w:lineRule="exact"/>
        <w:ind w:firstLine="480" w:firstLineChars="200"/>
        <w:contextualSpacing/>
        <w:rPr>
          <w:rFonts w:ascii="仿宋" w:hAnsi="仿宋" w:eastAsia="仿宋"/>
          <w:sz w:val="24"/>
        </w:rPr>
      </w:pPr>
      <w:r>
        <w:rPr>
          <w:rFonts w:hint="eastAsia" w:ascii="仿宋" w:hAnsi="仿宋" w:eastAsia="仿宋"/>
          <w:sz w:val="24"/>
        </w:rPr>
        <w:t>据此函，我方宣布同意如下：</w:t>
      </w:r>
    </w:p>
    <w:p w14:paraId="21E660B9">
      <w:pPr>
        <w:spacing w:line="440" w:lineRule="exact"/>
        <w:ind w:firstLine="480" w:firstLineChars="200"/>
        <w:contextualSpacing/>
        <w:rPr>
          <w:rFonts w:ascii="仿宋" w:hAnsi="仿宋" w:eastAsia="仿宋"/>
          <w:sz w:val="24"/>
        </w:rPr>
      </w:pPr>
      <w:r>
        <w:rPr>
          <w:rFonts w:hint="eastAsia" w:ascii="仿宋" w:hAnsi="仿宋" w:eastAsia="仿宋"/>
          <w:sz w:val="24"/>
        </w:rPr>
        <w:t>1.我方已详细审查全部“招标文件”，包括修改文件（如有的话）以及全部参考资料和有关附件，已经了解我方对于招标文件、采购过程、采购结果有依法进行询问、质疑、投诉的权利及相关渠道和要求。</w:t>
      </w:r>
    </w:p>
    <w:p w14:paraId="20E18F33">
      <w:pPr>
        <w:spacing w:line="440" w:lineRule="exact"/>
        <w:ind w:firstLine="480" w:firstLineChars="200"/>
        <w:contextualSpacing/>
        <w:rPr>
          <w:rFonts w:ascii="仿宋" w:hAnsi="仿宋" w:eastAsia="仿宋"/>
          <w:sz w:val="24"/>
        </w:rPr>
      </w:pPr>
      <w:r>
        <w:rPr>
          <w:rFonts w:hint="eastAsia" w:ascii="仿宋" w:hAnsi="仿宋" w:eastAsia="仿宋"/>
          <w:sz w:val="24"/>
        </w:rPr>
        <w:t>2.我方在投标之前已经完全理解并接受招标文件的各项规定和要求，对招标文件的合理性、合法性不再有异议。</w:t>
      </w:r>
    </w:p>
    <w:p w14:paraId="3402EE46">
      <w:pPr>
        <w:spacing w:line="440" w:lineRule="exact"/>
        <w:ind w:firstLine="480" w:firstLineChars="200"/>
        <w:contextualSpacing/>
        <w:rPr>
          <w:rFonts w:ascii="仿宋" w:hAnsi="仿宋" w:eastAsia="仿宋"/>
          <w:sz w:val="24"/>
        </w:rPr>
      </w:pPr>
      <w:r>
        <w:rPr>
          <w:rFonts w:hint="eastAsia" w:ascii="仿宋" w:hAnsi="仿宋" w:eastAsia="仿宋"/>
          <w:sz w:val="24"/>
        </w:rPr>
        <w:t>3.本投标有效期自投标截止之日起</w:t>
      </w:r>
      <w:r>
        <w:rPr>
          <w:rFonts w:ascii="仿宋" w:hAnsi="仿宋" w:eastAsia="仿宋"/>
          <w:sz w:val="24"/>
          <w:u w:val="single"/>
        </w:rPr>
        <w:t xml:space="preserve">    </w:t>
      </w:r>
      <w:r>
        <w:rPr>
          <w:rFonts w:hint="eastAsia" w:ascii="仿宋" w:hAnsi="仿宋" w:eastAsia="仿宋"/>
          <w:sz w:val="24"/>
        </w:rPr>
        <w:t>日。</w:t>
      </w:r>
    </w:p>
    <w:p w14:paraId="320DFA3E">
      <w:pPr>
        <w:spacing w:line="440" w:lineRule="exact"/>
        <w:ind w:firstLine="480" w:firstLineChars="200"/>
        <w:contextualSpacing/>
        <w:rPr>
          <w:rFonts w:ascii="仿宋" w:hAnsi="仿宋" w:eastAsia="仿宋"/>
          <w:sz w:val="24"/>
        </w:rPr>
      </w:pPr>
      <w:r>
        <w:rPr>
          <w:rFonts w:hint="eastAsia" w:ascii="仿宋" w:hAnsi="仿宋" w:eastAsia="仿宋"/>
          <w:sz w:val="24"/>
        </w:rPr>
        <w:t>4.如中标，本投标文件至本项目合同履行完毕止均保持有效，我方将按“招标文件”及政府采购法律、法规的规定履行合同责任和义务。</w:t>
      </w:r>
    </w:p>
    <w:p w14:paraId="1ACAACE5">
      <w:pPr>
        <w:spacing w:line="440" w:lineRule="exact"/>
        <w:ind w:firstLine="480" w:firstLineChars="200"/>
        <w:contextualSpacing/>
        <w:rPr>
          <w:rFonts w:ascii="仿宋" w:hAnsi="仿宋" w:eastAsia="仿宋"/>
          <w:sz w:val="24"/>
        </w:rPr>
      </w:pPr>
      <w:r>
        <w:rPr>
          <w:rFonts w:hint="eastAsia" w:ascii="仿宋" w:hAnsi="仿宋" w:eastAsia="仿宋"/>
          <w:sz w:val="24"/>
        </w:rPr>
        <w:t>5.我方同意按照贵方要求提供与投标有关的一切数据或者资料。</w:t>
      </w:r>
    </w:p>
    <w:p w14:paraId="1BF381CF">
      <w:pPr>
        <w:spacing w:line="440" w:lineRule="exact"/>
        <w:ind w:firstLine="480" w:firstLineChars="200"/>
        <w:contextualSpacing/>
        <w:rPr>
          <w:rFonts w:ascii="仿宋" w:hAnsi="仿宋" w:eastAsia="仿宋"/>
          <w:sz w:val="24"/>
        </w:rPr>
      </w:pPr>
      <w:r>
        <w:rPr>
          <w:rFonts w:hint="eastAsia" w:ascii="仿宋" w:hAnsi="仿宋" w:eastAsia="仿宋"/>
          <w:sz w:val="24"/>
        </w:rPr>
        <w:t>6.我方向贵方提交的所有投标文件、资料都是准确的和真实的。</w:t>
      </w:r>
    </w:p>
    <w:p w14:paraId="2E5924A3">
      <w:pPr>
        <w:spacing w:line="440" w:lineRule="exact"/>
        <w:ind w:firstLine="480" w:firstLineChars="200"/>
        <w:contextualSpacing/>
        <w:rPr>
          <w:rFonts w:ascii="仿宋" w:hAnsi="仿宋" w:eastAsia="仿宋"/>
          <w:sz w:val="24"/>
        </w:rPr>
      </w:pPr>
      <w:r>
        <w:rPr>
          <w:rFonts w:hint="eastAsia" w:ascii="仿宋" w:hAnsi="仿宋" w:eastAsia="仿宋"/>
          <w:sz w:val="24"/>
        </w:rPr>
        <w:t>7.以上事项如有虚假或者隐瞒，我方愿意承担一切后果，并不再寻求任何旨在减轻或者免除法律责任的辩解。</w:t>
      </w:r>
    </w:p>
    <w:p w14:paraId="40AA938F">
      <w:pPr>
        <w:spacing w:line="440" w:lineRule="exact"/>
        <w:ind w:firstLine="480" w:firstLineChars="200"/>
        <w:contextualSpacing/>
        <w:rPr>
          <w:rFonts w:ascii="仿宋" w:hAnsi="仿宋" w:eastAsia="仿宋"/>
          <w:sz w:val="24"/>
        </w:rPr>
      </w:pPr>
      <w:r>
        <w:rPr>
          <w:rFonts w:hint="eastAsia" w:ascii="仿宋" w:hAnsi="仿宋" w:eastAsia="仿宋"/>
          <w:sz w:val="24"/>
        </w:rPr>
        <w:t>8.根据</w:t>
      </w:r>
      <w:r>
        <w:rPr>
          <w:rFonts w:ascii="仿宋" w:hAnsi="仿宋" w:eastAsia="仿宋"/>
          <w:sz w:val="24"/>
        </w:rPr>
        <w:t>《中华人民共和国政府采购法实施条例》第五十条要求对政府采购合同进行公告</w:t>
      </w:r>
      <w:r>
        <w:rPr>
          <w:rFonts w:hint="eastAsia" w:ascii="仿宋" w:hAnsi="仿宋" w:eastAsia="仿宋"/>
          <w:sz w:val="24"/>
        </w:rPr>
        <w:t>，</w:t>
      </w:r>
      <w:r>
        <w:rPr>
          <w:rFonts w:ascii="仿宋" w:hAnsi="仿宋" w:eastAsia="仿宋"/>
          <w:sz w:val="24"/>
        </w:rPr>
        <w:t>但政府采购合同中涉及国家秘密、商业秘密的内容除外。</w:t>
      </w:r>
      <w:r>
        <w:rPr>
          <w:rFonts w:hint="eastAsia" w:ascii="仿宋" w:hAnsi="仿宋" w:eastAsia="仿宋"/>
          <w:sz w:val="24"/>
        </w:rPr>
        <w:t>我方就对本次投标文件进行注明如下：（两项内容中必须选择一项）</w:t>
      </w:r>
    </w:p>
    <w:p w14:paraId="5351B3AB">
      <w:pPr>
        <w:spacing w:line="440" w:lineRule="exact"/>
        <w:ind w:firstLine="480" w:firstLineChars="200"/>
        <w:contextualSpacing/>
        <w:rPr>
          <w:rFonts w:ascii="仿宋" w:hAnsi="仿宋" w:eastAsia="仿宋"/>
          <w:sz w:val="24"/>
        </w:rPr>
      </w:pPr>
      <w:r>
        <w:rPr>
          <w:rFonts w:hint="eastAsia" w:ascii="仿宋" w:hAnsi="仿宋" w:eastAsia="仿宋"/>
          <w:sz w:val="24"/>
        </w:rPr>
        <w:t>□我方本次投标文件</w:t>
      </w:r>
      <w:r>
        <w:rPr>
          <w:rFonts w:ascii="仿宋" w:hAnsi="仿宋" w:eastAsia="仿宋" w:cs="宋体"/>
          <w:kern w:val="0"/>
          <w:sz w:val="24"/>
        </w:rPr>
        <w:t>内容中</w:t>
      </w:r>
      <w:r>
        <w:rPr>
          <w:rFonts w:hint="eastAsia" w:ascii="仿宋" w:hAnsi="仿宋" w:eastAsia="仿宋"/>
          <w:sz w:val="24"/>
        </w:rPr>
        <w:t>未</w:t>
      </w:r>
      <w:r>
        <w:rPr>
          <w:rFonts w:ascii="仿宋" w:hAnsi="仿宋" w:eastAsia="仿宋" w:cs="宋体"/>
          <w:kern w:val="0"/>
          <w:sz w:val="24"/>
        </w:rPr>
        <w:t>涉及商业秘密</w:t>
      </w:r>
      <w:r>
        <w:rPr>
          <w:rFonts w:hint="eastAsia" w:ascii="仿宋" w:hAnsi="仿宋" w:eastAsia="仿宋" w:cs="宋体"/>
          <w:kern w:val="0"/>
          <w:sz w:val="24"/>
        </w:rPr>
        <w:t>；</w:t>
      </w:r>
    </w:p>
    <w:p w14:paraId="6E914463">
      <w:pPr>
        <w:spacing w:line="440" w:lineRule="exact"/>
        <w:ind w:firstLine="480" w:firstLineChars="200"/>
        <w:contextualSpacing/>
        <w:rPr>
          <w:rFonts w:ascii="仿宋" w:hAnsi="仿宋" w:eastAsia="仿宋"/>
          <w:sz w:val="24"/>
        </w:rPr>
      </w:pPr>
      <w:r>
        <w:rPr>
          <w:rFonts w:hint="eastAsia" w:ascii="仿宋" w:hAnsi="仿宋" w:eastAsia="仿宋"/>
          <w:sz w:val="24"/>
        </w:rPr>
        <w:t>□我方本次投标文件</w:t>
      </w:r>
      <w:r>
        <w:rPr>
          <w:rFonts w:ascii="仿宋" w:hAnsi="仿宋" w:eastAsia="仿宋" w:cs="宋体"/>
          <w:kern w:val="0"/>
          <w:sz w:val="24"/>
        </w:rPr>
        <w:t>涉及商业秘密</w:t>
      </w:r>
      <w:r>
        <w:rPr>
          <w:rFonts w:hint="eastAsia" w:ascii="仿宋" w:hAnsi="仿宋" w:eastAsia="仿宋" w:cs="宋体"/>
          <w:kern w:val="0"/>
          <w:sz w:val="24"/>
        </w:rPr>
        <w:t>的</w:t>
      </w:r>
      <w:r>
        <w:rPr>
          <w:rFonts w:ascii="仿宋" w:hAnsi="仿宋" w:eastAsia="仿宋" w:cs="宋体"/>
          <w:kern w:val="0"/>
          <w:sz w:val="24"/>
        </w:rPr>
        <w:t>内容</w:t>
      </w:r>
      <w:r>
        <w:rPr>
          <w:rFonts w:hint="eastAsia" w:ascii="仿宋" w:hAnsi="仿宋" w:eastAsia="仿宋" w:cs="宋体"/>
          <w:kern w:val="0"/>
          <w:sz w:val="24"/>
        </w:rPr>
        <w:t>有：</w:t>
      </w:r>
      <w:r>
        <w:rPr>
          <w:rFonts w:hint="eastAsia" w:ascii="仿宋" w:hAnsi="仿宋" w:eastAsia="仿宋" w:cs="宋体"/>
          <w:kern w:val="0"/>
          <w:sz w:val="24"/>
          <w:u w:val="single"/>
        </w:rPr>
        <w:t xml:space="preserve">                         </w:t>
      </w:r>
      <w:r>
        <w:rPr>
          <w:rFonts w:hint="eastAsia" w:ascii="仿宋" w:hAnsi="仿宋" w:eastAsia="仿宋" w:cs="宋体"/>
          <w:kern w:val="0"/>
          <w:sz w:val="24"/>
        </w:rPr>
        <w:t>；</w:t>
      </w:r>
    </w:p>
    <w:p w14:paraId="051FBB68">
      <w:pPr>
        <w:spacing w:line="440" w:lineRule="exact"/>
        <w:ind w:firstLine="480" w:firstLineChars="200"/>
        <w:contextualSpacing/>
        <w:rPr>
          <w:rFonts w:ascii="仿宋" w:hAnsi="仿宋" w:eastAsia="仿宋"/>
          <w:sz w:val="24"/>
        </w:rPr>
      </w:pPr>
      <w:r>
        <w:rPr>
          <w:rFonts w:hint="eastAsia" w:ascii="仿宋" w:hAnsi="仿宋" w:eastAsia="仿宋"/>
          <w:sz w:val="24"/>
        </w:rPr>
        <w:t>9.与本投标有关的一切正式往来信函请寄：</w:t>
      </w:r>
    </w:p>
    <w:p w14:paraId="62FCA43A">
      <w:pPr>
        <w:spacing w:line="440" w:lineRule="exact"/>
        <w:ind w:firstLine="480" w:firstLineChars="200"/>
        <w:contextualSpacing/>
        <w:rPr>
          <w:rFonts w:ascii="仿宋" w:hAnsi="仿宋" w:eastAsia="仿宋"/>
          <w:sz w:val="24"/>
          <w:u w:val="single"/>
        </w:rPr>
      </w:pPr>
      <w:r>
        <w:rPr>
          <w:rFonts w:hint="eastAsia" w:ascii="仿宋" w:hAnsi="仿宋" w:eastAsia="仿宋"/>
          <w:sz w:val="24"/>
        </w:rPr>
        <w:t>地址：</w:t>
      </w:r>
      <w:r>
        <w:rPr>
          <w:rFonts w:hint="eastAsia" w:ascii="仿宋" w:hAnsi="仿宋" w:eastAsia="仿宋"/>
          <w:sz w:val="24"/>
          <w:u w:val="single"/>
        </w:rPr>
        <w:t xml:space="preserve">          </w:t>
      </w:r>
      <w:r>
        <w:rPr>
          <w:rFonts w:hint="eastAsia" w:ascii="仿宋" w:hAnsi="仿宋" w:eastAsia="仿宋"/>
          <w:sz w:val="24"/>
        </w:rPr>
        <w:t>邮编：</w:t>
      </w:r>
      <w:r>
        <w:rPr>
          <w:rFonts w:hint="eastAsia" w:ascii="仿宋" w:hAnsi="仿宋" w:eastAsia="仿宋"/>
          <w:sz w:val="24"/>
          <w:u w:val="single"/>
        </w:rPr>
        <w:t xml:space="preserve">            </w:t>
      </w:r>
    </w:p>
    <w:p w14:paraId="2ACB6883">
      <w:pPr>
        <w:spacing w:line="440" w:lineRule="exact"/>
        <w:ind w:firstLine="480" w:firstLineChars="200"/>
        <w:contextualSpacing/>
        <w:rPr>
          <w:rFonts w:ascii="仿宋" w:hAnsi="仿宋" w:eastAsia="仿宋"/>
          <w:sz w:val="24"/>
        </w:rPr>
      </w:pPr>
      <w:r>
        <w:rPr>
          <w:rFonts w:hint="eastAsia" w:ascii="仿宋" w:hAnsi="仿宋" w:eastAsia="仿宋"/>
          <w:sz w:val="24"/>
        </w:rPr>
        <w:t>电话：</w:t>
      </w:r>
      <w:r>
        <w:rPr>
          <w:rFonts w:hint="eastAsia" w:ascii="仿宋" w:hAnsi="仿宋" w:eastAsia="仿宋"/>
          <w:sz w:val="24"/>
          <w:u w:val="single"/>
        </w:rPr>
        <w:t xml:space="preserve">        </w:t>
      </w:r>
      <w:r>
        <w:rPr>
          <w:rFonts w:hint="eastAsia" w:ascii="仿宋" w:hAnsi="仿宋" w:eastAsia="仿宋"/>
          <w:sz w:val="24"/>
        </w:rPr>
        <w:t>传真：</w:t>
      </w:r>
      <w:r>
        <w:rPr>
          <w:rFonts w:hint="eastAsia" w:ascii="仿宋" w:hAnsi="仿宋" w:eastAsia="仿宋"/>
          <w:sz w:val="24"/>
          <w:u w:val="single"/>
        </w:rPr>
        <w:t xml:space="preserve">          </w:t>
      </w:r>
    </w:p>
    <w:p w14:paraId="62D99259">
      <w:pPr>
        <w:spacing w:line="440" w:lineRule="exact"/>
        <w:ind w:firstLine="480" w:firstLineChars="200"/>
        <w:contextualSpacing/>
        <w:rPr>
          <w:rFonts w:ascii="仿宋" w:hAnsi="仿宋" w:eastAsia="仿宋"/>
          <w:sz w:val="24"/>
        </w:rPr>
      </w:pPr>
      <w:r>
        <w:rPr>
          <w:rFonts w:hint="eastAsia" w:ascii="仿宋" w:hAnsi="仿宋" w:eastAsia="仿宋"/>
          <w:sz w:val="24"/>
        </w:rPr>
        <w:t>投标人名称:</w:t>
      </w:r>
      <w:r>
        <w:rPr>
          <w:rFonts w:hint="eastAsia" w:ascii="仿宋" w:hAnsi="仿宋" w:eastAsia="仿宋"/>
          <w:sz w:val="24"/>
          <w:u w:val="single"/>
        </w:rPr>
        <w:t xml:space="preserve">                </w:t>
      </w:r>
    </w:p>
    <w:p w14:paraId="7739565C">
      <w:pPr>
        <w:spacing w:line="440" w:lineRule="exact"/>
        <w:ind w:firstLine="480" w:firstLineChars="200"/>
        <w:contextualSpacing/>
        <w:jc w:val="left"/>
        <w:rPr>
          <w:rFonts w:ascii="仿宋" w:hAnsi="仿宋" w:eastAsia="仿宋"/>
          <w:sz w:val="24"/>
        </w:rPr>
      </w:pPr>
      <w:r>
        <w:rPr>
          <w:rFonts w:hint="eastAsia" w:ascii="仿宋" w:hAnsi="仿宋" w:eastAsia="仿宋"/>
          <w:sz w:val="24"/>
        </w:rPr>
        <w:t>开户银行：</w:t>
      </w:r>
      <w:r>
        <w:rPr>
          <w:rFonts w:hint="eastAsia" w:ascii="仿宋" w:hAnsi="仿宋" w:eastAsia="仿宋"/>
          <w:sz w:val="24"/>
          <w:u w:val="single"/>
        </w:rPr>
        <w:t xml:space="preserve">                      </w:t>
      </w:r>
      <w:r>
        <w:rPr>
          <w:rFonts w:hint="eastAsia" w:ascii="仿宋" w:hAnsi="仿宋" w:eastAsia="仿宋"/>
          <w:sz w:val="24"/>
        </w:rPr>
        <w:t xml:space="preserve">   </w:t>
      </w:r>
    </w:p>
    <w:p w14:paraId="767DC4A2">
      <w:pPr>
        <w:spacing w:line="440" w:lineRule="exact"/>
        <w:ind w:firstLine="480" w:firstLineChars="200"/>
        <w:contextualSpacing/>
        <w:jc w:val="left"/>
        <w:rPr>
          <w:rFonts w:ascii="仿宋" w:hAnsi="仿宋" w:eastAsia="仿宋"/>
          <w:sz w:val="24"/>
        </w:rPr>
      </w:pPr>
      <w:r>
        <w:rPr>
          <w:rFonts w:hint="eastAsia" w:ascii="仿宋" w:hAnsi="仿宋" w:eastAsia="仿宋"/>
          <w:sz w:val="24"/>
        </w:rPr>
        <w:t>银行账号：</w:t>
      </w:r>
      <w:r>
        <w:rPr>
          <w:rFonts w:hint="eastAsia" w:ascii="仿宋" w:hAnsi="仿宋" w:eastAsia="仿宋"/>
          <w:sz w:val="24"/>
          <w:u w:val="single"/>
        </w:rPr>
        <w:t xml:space="preserve">                    </w:t>
      </w:r>
      <w:r>
        <w:rPr>
          <w:rFonts w:hint="eastAsia" w:ascii="仿宋" w:hAnsi="仿宋" w:eastAsia="仿宋"/>
          <w:sz w:val="24"/>
        </w:rPr>
        <w:t xml:space="preserve"> </w:t>
      </w:r>
    </w:p>
    <w:p w14:paraId="58CCB65A">
      <w:pPr>
        <w:spacing w:line="440" w:lineRule="exact"/>
        <w:ind w:firstLine="480" w:firstLineChars="200"/>
        <w:contextualSpacing/>
        <w:jc w:val="left"/>
        <w:rPr>
          <w:rFonts w:ascii="仿宋" w:hAnsi="仿宋" w:eastAsia="仿宋"/>
          <w:sz w:val="24"/>
        </w:rPr>
      </w:pPr>
      <w:r>
        <w:rPr>
          <w:rFonts w:hint="eastAsia" w:ascii="仿宋" w:hAnsi="仿宋" w:eastAsia="仿宋"/>
          <w:sz w:val="24"/>
        </w:rPr>
        <w:t xml:space="preserve">法定代表人或者委托代理人签字:___________ </w:t>
      </w:r>
    </w:p>
    <w:p w14:paraId="5FC6AC2D">
      <w:pPr>
        <w:pStyle w:val="23"/>
        <w:rPr>
          <w:b w:val="0"/>
          <w:u w:val="single"/>
        </w:rPr>
      </w:pPr>
      <w:r>
        <w:rPr>
          <w:rFonts w:hint="eastAsia"/>
        </w:rPr>
        <w:t xml:space="preserve"> </w:t>
      </w:r>
      <w:r>
        <w:t xml:space="preserve">                                 </w:t>
      </w:r>
      <w:r>
        <w:rPr>
          <w:b w:val="0"/>
        </w:rPr>
        <w:t xml:space="preserve">  </w:t>
      </w:r>
      <w:r>
        <w:rPr>
          <w:rFonts w:hint="eastAsia"/>
          <w:b w:val="0"/>
        </w:rPr>
        <w:t>投标人（盖公章）：</w:t>
      </w:r>
      <w:r>
        <w:rPr>
          <w:rFonts w:hint="eastAsia"/>
          <w:b w:val="0"/>
          <w:u w:val="single"/>
        </w:rPr>
        <w:t xml:space="preserve">                      </w:t>
      </w:r>
    </w:p>
    <w:p w14:paraId="0631C673">
      <w:pPr>
        <w:pStyle w:val="23"/>
        <w:ind w:firstLine="480"/>
        <w:rPr>
          <w:b w:val="0"/>
        </w:rPr>
      </w:pPr>
      <w:r>
        <w:rPr>
          <w:rFonts w:hint="eastAsia"/>
          <w:b w:val="0"/>
        </w:rPr>
        <w:t xml:space="preserve">                                               </w:t>
      </w:r>
      <w:r>
        <w:rPr>
          <w:b w:val="0"/>
        </w:rPr>
        <w:t xml:space="preserve">    </w:t>
      </w:r>
      <w:r>
        <w:rPr>
          <w:rFonts w:hint="eastAsia"/>
          <w:b w:val="0"/>
        </w:rPr>
        <w:t xml:space="preserve"> </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日</w:t>
      </w:r>
    </w:p>
    <w:p w14:paraId="1A34E1C1">
      <w:pPr>
        <w:snapToGrid w:val="0"/>
        <w:spacing w:before="120" w:beforeLines="50" w:after="50" w:line="440" w:lineRule="exact"/>
        <w:jc w:val="left"/>
        <w:rPr>
          <w:rFonts w:ascii="仿宋" w:hAnsi="仿宋" w:eastAsia="仿宋"/>
          <w:b/>
          <w:sz w:val="24"/>
          <w:szCs w:val="20"/>
        </w:rPr>
      </w:pPr>
      <w:r>
        <w:rPr>
          <w:rFonts w:ascii="仿宋" w:hAnsi="仿宋" w:eastAsia="仿宋"/>
          <w:u w:val="single"/>
        </w:rPr>
        <w:br w:type="page"/>
      </w:r>
      <w:r>
        <w:rPr>
          <w:rFonts w:hint="eastAsia" w:ascii="仿宋" w:hAnsi="仿宋" w:eastAsia="仿宋"/>
          <w:b/>
          <w:sz w:val="24"/>
        </w:rPr>
        <w:t>4. 开标一览表（货物类格式）</w:t>
      </w:r>
    </w:p>
    <w:p w14:paraId="4C41C3B1">
      <w:pPr>
        <w:snapToGrid w:val="0"/>
        <w:spacing w:before="50" w:after="50"/>
        <w:jc w:val="center"/>
        <w:rPr>
          <w:rFonts w:ascii="仿宋" w:hAnsi="仿宋" w:eastAsia="仿宋"/>
          <w:b/>
          <w:sz w:val="30"/>
        </w:rPr>
      </w:pPr>
      <w:r>
        <w:rPr>
          <w:rFonts w:hint="eastAsia" w:ascii="仿宋" w:hAnsi="仿宋" w:eastAsia="仿宋"/>
          <w:b/>
          <w:sz w:val="30"/>
        </w:rPr>
        <w:t>开标一览表</w:t>
      </w:r>
    </w:p>
    <w:p w14:paraId="7E2CAA20">
      <w:pPr>
        <w:snapToGrid w:val="0"/>
        <w:spacing w:before="50" w:after="50"/>
        <w:jc w:val="center"/>
        <w:rPr>
          <w:rFonts w:ascii="仿宋" w:hAnsi="仿宋" w:eastAsia="仿宋"/>
          <w:b/>
          <w:sz w:val="30"/>
          <w:szCs w:val="20"/>
        </w:rPr>
      </w:pPr>
    </w:p>
    <w:p w14:paraId="3912ABE5">
      <w:pPr>
        <w:snapToGrid w:val="0"/>
        <w:spacing w:before="50" w:after="50" w:line="360" w:lineRule="auto"/>
        <w:rPr>
          <w:rFonts w:ascii="仿宋" w:hAnsi="仿宋" w:eastAsia="仿宋"/>
          <w:sz w:val="24"/>
          <w:u w:val="single"/>
        </w:rPr>
      </w:pPr>
      <w:r>
        <w:rPr>
          <w:rFonts w:hint="eastAsia" w:ascii="仿宋" w:hAnsi="仿宋" w:eastAsia="仿宋"/>
          <w:sz w:val="24"/>
        </w:rPr>
        <w:t>项目名称：</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r>
        <w:rPr>
          <w:rFonts w:hint="eastAsia" w:ascii="仿宋" w:hAnsi="仿宋" w:eastAsia="仿宋"/>
          <w:sz w:val="24"/>
        </w:rPr>
        <w:t>项目编号：</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cs="宋体"/>
          <w:sz w:val="24"/>
        </w:rPr>
        <w:t>标项</w:t>
      </w:r>
      <w:r>
        <w:rPr>
          <w:rFonts w:hint="eastAsia" w:ascii="仿宋" w:hAnsi="仿宋" w:eastAsia="仿宋"/>
          <w:sz w:val="24"/>
        </w:rPr>
        <w:t>：</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14:paraId="1054063A">
      <w:pPr>
        <w:snapToGrid w:val="0"/>
        <w:spacing w:before="50" w:after="50" w:line="360" w:lineRule="auto"/>
        <w:rPr>
          <w:rFonts w:ascii="仿宋" w:hAnsi="仿宋" w:eastAsia="仿宋"/>
          <w:sz w:val="24"/>
        </w:rPr>
      </w:pPr>
      <w:r>
        <w:rPr>
          <w:rFonts w:hint="eastAsia" w:ascii="仿宋" w:hAnsi="仿宋" w:eastAsia="仿宋"/>
          <w:sz w:val="24"/>
        </w:rPr>
        <w:t>投标人名称：</w:t>
      </w:r>
      <w:r>
        <w:rPr>
          <w:rFonts w:hint="eastAsia"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单位：元</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14:paraId="29A52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2A263976">
            <w:pPr>
              <w:snapToGrid w:val="0"/>
              <w:spacing w:line="400" w:lineRule="exact"/>
              <w:jc w:val="center"/>
              <w:rPr>
                <w:rFonts w:ascii="仿宋" w:hAnsi="仿宋" w:eastAsia="仿宋"/>
                <w:b/>
                <w:sz w:val="24"/>
              </w:rPr>
            </w:pPr>
            <w:r>
              <w:rPr>
                <w:rFonts w:hint="eastAsia" w:ascii="仿宋" w:hAnsi="仿宋" w:eastAsia="仿宋"/>
                <w:b/>
                <w:sz w:val="24"/>
              </w:rPr>
              <w:t>序号</w:t>
            </w:r>
          </w:p>
        </w:tc>
        <w:tc>
          <w:tcPr>
            <w:tcW w:w="1870" w:type="dxa"/>
            <w:tcBorders>
              <w:top w:val="single" w:color="auto" w:sz="4" w:space="0"/>
              <w:left w:val="single" w:color="auto" w:sz="4" w:space="0"/>
              <w:bottom w:val="single" w:color="auto" w:sz="4" w:space="0"/>
              <w:right w:val="single" w:color="auto" w:sz="4" w:space="0"/>
            </w:tcBorders>
            <w:vAlign w:val="center"/>
          </w:tcPr>
          <w:p w14:paraId="03FCDB92">
            <w:pPr>
              <w:snapToGrid w:val="0"/>
              <w:spacing w:line="400" w:lineRule="exact"/>
              <w:jc w:val="center"/>
              <w:rPr>
                <w:rFonts w:ascii="仿宋" w:hAnsi="仿宋" w:eastAsia="仿宋"/>
                <w:b/>
                <w:sz w:val="24"/>
              </w:rPr>
            </w:pPr>
            <w:r>
              <w:rPr>
                <w:rFonts w:hint="eastAsia" w:ascii="仿宋" w:hAnsi="仿宋" w:eastAsia="仿宋"/>
                <w:b/>
                <w:sz w:val="24"/>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14:paraId="15445957">
            <w:pPr>
              <w:snapToGrid w:val="0"/>
              <w:spacing w:line="400" w:lineRule="exact"/>
              <w:jc w:val="center"/>
              <w:rPr>
                <w:rFonts w:ascii="仿宋" w:hAnsi="仿宋" w:eastAsia="仿宋"/>
                <w:b/>
                <w:sz w:val="24"/>
              </w:rPr>
            </w:pPr>
            <w:r>
              <w:rPr>
                <w:rFonts w:hint="eastAsia" w:ascii="仿宋" w:hAnsi="仿宋" w:eastAsia="仿宋"/>
                <w:b/>
                <w:sz w:val="24"/>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14:paraId="0C5A1330">
            <w:pPr>
              <w:snapToGrid w:val="0"/>
              <w:spacing w:line="400" w:lineRule="exact"/>
              <w:jc w:val="center"/>
              <w:rPr>
                <w:rFonts w:ascii="仿宋" w:hAnsi="仿宋" w:eastAsia="仿宋"/>
                <w:b/>
                <w:sz w:val="24"/>
              </w:rPr>
            </w:pPr>
            <w:r>
              <w:rPr>
                <w:rFonts w:ascii="仿宋" w:hAnsi="仿宋" w:eastAsia="仿宋"/>
                <w:b/>
                <w:sz w:val="24"/>
              </w:rPr>
              <w:t>产地</w:t>
            </w:r>
          </w:p>
        </w:tc>
        <w:tc>
          <w:tcPr>
            <w:tcW w:w="1418" w:type="dxa"/>
            <w:tcBorders>
              <w:top w:val="single" w:color="auto" w:sz="4" w:space="0"/>
              <w:left w:val="single" w:color="auto" w:sz="4" w:space="0"/>
              <w:bottom w:val="single" w:color="auto" w:sz="4" w:space="0"/>
              <w:right w:val="single" w:color="auto" w:sz="4" w:space="0"/>
            </w:tcBorders>
            <w:vAlign w:val="center"/>
          </w:tcPr>
          <w:p w14:paraId="5FB50517">
            <w:pPr>
              <w:snapToGrid w:val="0"/>
              <w:spacing w:line="400" w:lineRule="exact"/>
              <w:jc w:val="center"/>
              <w:rPr>
                <w:rFonts w:ascii="仿宋" w:hAnsi="仿宋" w:eastAsia="仿宋"/>
                <w:b/>
                <w:sz w:val="24"/>
              </w:rPr>
            </w:pPr>
            <w:r>
              <w:rPr>
                <w:rFonts w:hint="eastAsia" w:ascii="仿宋" w:hAnsi="仿宋" w:eastAsia="仿宋"/>
                <w:b/>
                <w:sz w:val="24"/>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0FF9F959">
            <w:pPr>
              <w:snapToGrid w:val="0"/>
              <w:spacing w:line="400" w:lineRule="exact"/>
              <w:jc w:val="center"/>
              <w:rPr>
                <w:rFonts w:ascii="仿宋" w:hAnsi="仿宋" w:eastAsia="仿宋"/>
                <w:b/>
                <w:sz w:val="24"/>
              </w:rPr>
            </w:pPr>
            <w:r>
              <w:rPr>
                <w:rFonts w:hint="eastAsia" w:ascii="仿宋" w:hAnsi="仿宋" w:eastAsia="仿宋"/>
                <w:b/>
                <w:sz w:val="24"/>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14:paraId="26E003B0">
            <w:pPr>
              <w:snapToGrid w:val="0"/>
              <w:spacing w:line="400" w:lineRule="exact"/>
              <w:jc w:val="center"/>
              <w:rPr>
                <w:rFonts w:ascii="仿宋" w:hAnsi="仿宋" w:eastAsia="仿宋"/>
                <w:b/>
                <w:sz w:val="24"/>
              </w:rPr>
            </w:pPr>
            <w:r>
              <w:rPr>
                <w:rFonts w:hint="eastAsia" w:ascii="仿宋" w:hAnsi="仿宋" w:eastAsia="仿宋"/>
                <w:b/>
                <w:sz w:val="24"/>
              </w:rPr>
              <w:t>单价</w:t>
            </w:r>
          </w:p>
          <w:p w14:paraId="28503B89">
            <w:pPr>
              <w:snapToGrid w:val="0"/>
              <w:spacing w:line="400" w:lineRule="exact"/>
              <w:jc w:val="center"/>
              <w:rPr>
                <w:rFonts w:ascii="仿宋" w:hAnsi="仿宋" w:eastAsia="仿宋"/>
                <w:b/>
                <w:sz w:val="24"/>
              </w:rPr>
            </w:pPr>
            <w:r>
              <w:rPr>
                <w:rFonts w:hint="eastAsia" w:ascii="仿宋" w:hAnsi="仿宋" w:eastAsia="仿宋"/>
                <w:b/>
                <w:sz w:val="24"/>
              </w:rPr>
              <w:t>②</w:t>
            </w:r>
          </w:p>
        </w:tc>
        <w:tc>
          <w:tcPr>
            <w:tcW w:w="1637" w:type="dxa"/>
            <w:tcBorders>
              <w:top w:val="single" w:color="auto" w:sz="4" w:space="0"/>
              <w:left w:val="single" w:color="auto" w:sz="4" w:space="0"/>
              <w:bottom w:val="single" w:color="auto" w:sz="4" w:space="0"/>
              <w:right w:val="single" w:color="auto" w:sz="4" w:space="0"/>
            </w:tcBorders>
            <w:vAlign w:val="center"/>
          </w:tcPr>
          <w:p w14:paraId="53B6519E">
            <w:pPr>
              <w:snapToGrid w:val="0"/>
              <w:spacing w:line="400" w:lineRule="exact"/>
              <w:jc w:val="center"/>
              <w:rPr>
                <w:rFonts w:ascii="仿宋" w:hAnsi="仿宋" w:eastAsia="仿宋"/>
                <w:b/>
                <w:sz w:val="24"/>
              </w:rPr>
            </w:pPr>
            <w:r>
              <w:rPr>
                <w:rFonts w:hint="eastAsia" w:ascii="仿宋" w:hAnsi="仿宋" w:eastAsia="仿宋"/>
                <w:b/>
                <w:sz w:val="24"/>
              </w:rPr>
              <w:t>投标报价</w:t>
            </w:r>
          </w:p>
          <w:p w14:paraId="007CFA1A">
            <w:pPr>
              <w:snapToGrid w:val="0"/>
              <w:spacing w:line="400" w:lineRule="exact"/>
              <w:jc w:val="center"/>
              <w:rPr>
                <w:rFonts w:ascii="仿宋" w:hAnsi="仿宋" w:eastAsia="仿宋"/>
                <w:b/>
                <w:sz w:val="24"/>
              </w:rPr>
            </w:pPr>
            <w:r>
              <w:rPr>
                <w:rFonts w:ascii="仿宋" w:hAnsi="仿宋" w:eastAsia="仿宋"/>
                <w:b/>
                <w:sz w:val="24"/>
              </w:rPr>
              <w:t>③</w:t>
            </w:r>
            <w:r>
              <w:rPr>
                <w:rFonts w:hint="eastAsia" w:ascii="仿宋" w:hAnsi="仿宋" w:eastAsia="仿宋"/>
                <w:b/>
                <w:sz w:val="24"/>
              </w:rPr>
              <w:t>=①×②</w:t>
            </w:r>
          </w:p>
        </w:tc>
      </w:tr>
      <w:tr w14:paraId="234A8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0469CE13">
            <w:pPr>
              <w:snapToGrid w:val="0"/>
              <w:spacing w:line="400" w:lineRule="exact"/>
              <w:jc w:val="center"/>
              <w:rPr>
                <w:rFonts w:ascii="仿宋" w:hAnsi="仿宋" w:eastAsia="仿宋"/>
                <w:sz w:val="24"/>
              </w:rPr>
            </w:pPr>
            <w:r>
              <w:rPr>
                <w:rFonts w:hint="eastAsia" w:ascii="仿宋" w:hAnsi="仿宋" w:eastAsia="仿宋"/>
                <w:sz w:val="24"/>
              </w:rPr>
              <w:t>1</w:t>
            </w:r>
          </w:p>
        </w:tc>
        <w:tc>
          <w:tcPr>
            <w:tcW w:w="1870" w:type="dxa"/>
            <w:tcBorders>
              <w:top w:val="single" w:color="auto" w:sz="4" w:space="0"/>
              <w:left w:val="single" w:color="auto" w:sz="4" w:space="0"/>
              <w:bottom w:val="single" w:color="auto" w:sz="4" w:space="0"/>
              <w:right w:val="single" w:color="auto" w:sz="4" w:space="0"/>
            </w:tcBorders>
            <w:vAlign w:val="center"/>
          </w:tcPr>
          <w:p w14:paraId="638201CA">
            <w:pPr>
              <w:snapToGrid w:val="0"/>
              <w:spacing w:line="400" w:lineRule="exact"/>
              <w:jc w:val="center"/>
              <w:rPr>
                <w:rFonts w:ascii="仿宋" w:hAnsi="仿宋" w:eastAsia="仿宋"/>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BD5ABEF">
            <w:pPr>
              <w:snapToGrid w:val="0"/>
              <w:spacing w:line="400" w:lineRule="exact"/>
              <w:jc w:val="center"/>
              <w:rPr>
                <w:rFonts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0D56758F">
            <w:pPr>
              <w:snapToGrid w:val="0"/>
              <w:spacing w:line="400" w:lineRule="exact"/>
              <w:jc w:val="center"/>
              <w:rPr>
                <w:rFonts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0A0D29D">
            <w:pPr>
              <w:snapToGrid w:val="0"/>
              <w:spacing w:line="400" w:lineRule="exact"/>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F89928A">
            <w:pPr>
              <w:snapToGrid w:val="0"/>
              <w:spacing w:line="400" w:lineRule="exact"/>
              <w:rPr>
                <w:rFonts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13941E0">
            <w:pPr>
              <w:snapToGrid w:val="0"/>
              <w:spacing w:line="400" w:lineRule="exact"/>
              <w:rPr>
                <w:rFonts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0EB3DDE">
            <w:pPr>
              <w:snapToGrid w:val="0"/>
              <w:spacing w:line="400" w:lineRule="exact"/>
              <w:rPr>
                <w:rFonts w:ascii="仿宋" w:hAnsi="仿宋" w:eastAsia="仿宋"/>
                <w:sz w:val="24"/>
              </w:rPr>
            </w:pPr>
          </w:p>
        </w:tc>
      </w:tr>
      <w:tr w14:paraId="3D2D0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3BE48F36">
            <w:pPr>
              <w:snapToGrid w:val="0"/>
              <w:spacing w:line="400" w:lineRule="exact"/>
              <w:jc w:val="center"/>
              <w:rPr>
                <w:rFonts w:ascii="仿宋" w:hAnsi="仿宋" w:eastAsia="仿宋"/>
                <w:sz w:val="24"/>
              </w:rPr>
            </w:pPr>
            <w:r>
              <w:rPr>
                <w:rFonts w:hint="eastAsia" w:ascii="仿宋" w:hAnsi="仿宋" w:eastAsia="仿宋"/>
                <w:sz w:val="24"/>
              </w:rPr>
              <w:t>2</w:t>
            </w:r>
          </w:p>
        </w:tc>
        <w:tc>
          <w:tcPr>
            <w:tcW w:w="1870" w:type="dxa"/>
            <w:tcBorders>
              <w:top w:val="single" w:color="auto" w:sz="4" w:space="0"/>
              <w:left w:val="single" w:color="auto" w:sz="4" w:space="0"/>
              <w:bottom w:val="single" w:color="auto" w:sz="4" w:space="0"/>
              <w:right w:val="single" w:color="auto" w:sz="4" w:space="0"/>
            </w:tcBorders>
            <w:vAlign w:val="center"/>
          </w:tcPr>
          <w:p w14:paraId="7B45F73F">
            <w:pPr>
              <w:snapToGrid w:val="0"/>
              <w:spacing w:line="400" w:lineRule="exact"/>
              <w:jc w:val="center"/>
              <w:rPr>
                <w:rFonts w:ascii="仿宋" w:hAnsi="仿宋" w:eastAsia="仿宋"/>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3E33AAC">
            <w:pPr>
              <w:snapToGrid w:val="0"/>
              <w:spacing w:line="400" w:lineRule="exact"/>
              <w:jc w:val="center"/>
              <w:rPr>
                <w:rFonts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0BF7A8A">
            <w:pPr>
              <w:snapToGrid w:val="0"/>
              <w:spacing w:line="400" w:lineRule="exact"/>
              <w:jc w:val="center"/>
              <w:rPr>
                <w:rFonts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BB2546A">
            <w:pPr>
              <w:snapToGrid w:val="0"/>
              <w:spacing w:line="400" w:lineRule="exact"/>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663C14F">
            <w:pPr>
              <w:snapToGrid w:val="0"/>
              <w:spacing w:line="400" w:lineRule="exact"/>
              <w:rPr>
                <w:rFonts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091364F">
            <w:pPr>
              <w:snapToGrid w:val="0"/>
              <w:spacing w:line="400" w:lineRule="exact"/>
              <w:rPr>
                <w:rFonts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710CCCCE">
            <w:pPr>
              <w:snapToGrid w:val="0"/>
              <w:spacing w:line="400" w:lineRule="exact"/>
              <w:rPr>
                <w:rFonts w:ascii="仿宋" w:hAnsi="仿宋" w:eastAsia="仿宋"/>
                <w:sz w:val="24"/>
              </w:rPr>
            </w:pPr>
          </w:p>
        </w:tc>
      </w:tr>
      <w:tr w14:paraId="3A7D0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1FBA9EC">
            <w:pPr>
              <w:snapToGrid w:val="0"/>
              <w:spacing w:line="400" w:lineRule="exact"/>
              <w:jc w:val="center"/>
              <w:rPr>
                <w:rFonts w:ascii="仿宋" w:hAnsi="仿宋" w:eastAsia="仿宋"/>
                <w:b/>
                <w:sz w:val="24"/>
              </w:rPr>
            </w:pPr>
            <w:r>
              <w:rPr>
                <w:rFonts w:ascii="仿宋" w:hAnsi="仿宋" w:eastAsia="仿宋"/>
                <w:b/>
                <w:sz w:val="24"/>
              </w:rPr>
              <w:t>…</w:t>
            </w:r>
          </w:p>
        </w:tc>
        <w:tc>
          <w:tcPr>
            <w:tcW w:w="1870" w:type="dxa"/>
            <w:tcBorders>
              <w:top w:val="single" w:color="auto" w:sz="4" w:space="0"/>
              <w:left w:val="single" w:color="auto" w:sz="4" w:space="0"/>
              <w:bottom w:val="single" w:color="auto" w:sz="4" w:space="0"/>
              <w:right w:val="single" w:color="auto" w:sz="4" w:space="0"/>
            </w:tcBorders>
            <w:vAlign w:val="center"/>
          </w:tcPr>
          <w:p w14:paraId="532DAEAE">
            <w:pPr>
              <w:snapToGrid w:val="0"/>
              <w:spacing w:line="400" w:lineRule="exact"/>
              <w:jc w:val="center"/>
              <w:rPr>
                <w:rFonts w:ascii="仿宋" w:hAnsi="仿宋" w:eastAsia="仿宋"/>
                <w:b/>
                <w:sz w:val="24"/>
              </w:rPr>
            </w:pPr>
            <w:r>
              <w:rPr>
                <w:rFonts w:hint="eastAsia" w:ascii="仿宋" w:hAnsi="仿宋" w:eastAsia="仿宋"/>
                <w:b/>
                <w:sz w:val="24"/>
              </w:rPr>
              <w:t>……</w:t>
            </w:r>
          </w:p>
        </w:tc>
        <w:tc>
          <w:tcPr>
            <w:tcW w:w="1418" w:type="dxa"/>
            <w:tcBorders>
              <w:top w:val="single" w:color="auto" w:sz="4" w:space="0"/>
              <w:left w:val="single" w:color="auto" w:sz="4" w:space="0"/>
              <w:bottom w:val="single" w:color="auto" w:sz="4" w:space="0"/>
              <w:right w:val="single" w:color="auto" w:sz="4" w:space="0"/>
            </w:tcBorders>
            <w:vAlign w:val="center"/>
          </w:tcPr>
          <w:p w14:paraId="464EB2C5">
            <w:pPr>
              <w:snapToGrid w:val="0"/>
              <w:spacing w:line="400" w:lineRule="exact"/>
              <w:jc w:val="center"/>
              <w:rPr>
                <w:rFonts w:ascii="仿宋" w:hAnsi="仿宋" w:eastAsia="仿宋"/>
                <w:b/>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1D1B3A2B">
            <w:pPr>
              <w:snapToGrid w:val="0"/>
              <w:spacing w:line="400" w:lineRule="exact"/>
              <w:jc w:val="center"/>
              <w:rPr>
                <w:rFonts w:ascii="仿宋" w:hAnsi="仿宋" w:eastAsia="仿宋"/>
                <w:b/>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156573A">
            <w:pPr>
              <w:snapToGrid w:val="0"/>
              <w:spacing w:line="400" w:lineRule="exact"/>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7AFD2A2">
            <w:pPr>
              <w:snapToGrid w:val="0"/>
              <w:spacing w:line="400" w:lineRule="exact"/>
              <w:rPr>
                <w:rFonts w:ascii="仿宋" w:hAnsi="仿宋" w:eastAsia="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2B9397A">
            <w:pPr>
              <w:snapToGrid w:val="0"/>
              <w:spacing w:line="400" w:lineRule="exact"/>
              <w:rPr>
                <w:rFonts w:ascii="仿宋" w:hAnsi="仿宋" w:eastAsia="仿宋"/>
                <w:sz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43016777">
            <w:pPr>
              <w:snapToGrid w:val="0"/>
              <w:spacing w:line="400" w:lineRule="exact"/>
              <w:rPr>
                <w:rFonts w:ascii="仿宋" w:hAnsi="仿宋" w:eastAsia="仿宋"/>
                <w:sz w:val="24"/>
              </w:rPr>
            </w:pPr>
          </w:p>
        </w:tc>
      </w:tr>
      <w:tr w14:paraId="6C2E2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14:paraId="3149B166">
            <w:pPr>
              <w:snapToGrid w:val="0"/>
              <w:spacing w:line="400" w:lineRule="exact"/>
              <w:rPr>
                <w:rFonts w:ascii="仿宋" w:hAnsi="仿宋" w:eastAsia="仿宋"/>
                <w:sz w:val="24"/>
              </w:rPr>
            </w:pPr>
            <w:r>
              <w:rPr>
                <w:rFonts w:hint="eastAsia" w:ascii="仿宋" w:hAnsi="仿宋" w:eastAsia="仿宋" w:cs="仿宋_GB2312"/>
                <w:sz w:val="24"/>
              </w:rPr>
              <w:t>合计金额大写：人民币</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w:t>
            </w:r>
            <w:r>
              <w:rPr>
                <w:rFonts w:ascii="Calibri" w:hAnsi="Calibri" w:eastAsia="仿宋" w:cs="仿宋_GB2312"/>
                <w:sz w:val="24"/>
              </w:rPr>
              <w:t>¥</w:t>
            </w:r>
            <w:r>
              <w:rPr>
                <w:rFonts w:hint="eastAsia" w:ascii="仿宋" w:hAnsi="仿宋" w:eastAsia="仿宋" w:cs="仿宋_GB2312"/>
                <w:sz w:val="24"/>
                <w:u w:val="single"/>
              </w:rPr>
              <w:t xml:space="preserve">     </w:t>
            </w:r>
            <w:r>
              <w:rPr>
                <w:rFonts w:ascii="仿宋" w:hAnsi="仿宋" w:eastAsia="仿宋" w:cs="仿宋_GB2312"/>
                <w:sz w:val="24"/>
                <w:u w:val="single"/>
              </w:rPr>
              <w:t xml:space="preserve"> </w:t>
            </w:r>
            <w:r>
              <w:rPr>
                <w:rFonts w:hint="eastAsia" w:ascii="仿宋" w:hAnsi="仿宋" w:eastAsia="仿宋" w:cs="仿宋_GB2312"/>
                <w:sz w:val="24"/>
                <w:u w:val="single"/>
              </w:rPr>
              <w:t xml:space="preserve">      </w:t>
            </w:r>
            <w:r>
              <w:rPr>
                <w:rFonts w:hint="eastAsia" w:ascii="仿宋" w:hAnsi="仿宋" w:eastAsia="仿宋" w:cs="仿宋_GB2312"/>
                <w:sz w:val="24"/>
              </w:rPr>
              <w:t>）</w:t>
            </w:r>
          </w:p>
        </w:tc>
      </w:tr>
    </w:tbl>
    <w:p w14:paraId="12DCD1D4">
      <w:pPr>
        <w:snapToGrid w:val="0"/>
        <w:spacing w:before="50" w:after="50" w:line="360" w:lineRule="auto"/>
        <w:jc w:val="left"/>
        <w:rPr>
          <w:rFonts w:ascii="仿宋" w:hAnsi="仿宋" w:eastAsia="仿宋"/>
          <w:sz w:val="24"/>
        </w:rPr>
      </w:pPr>
      <w:r>
        <w:rPr>
          <w:rFonts w:hint="eastAsia" w:ascii="仿宋" w:hAnsi="仿宋" w:eastAsia="仿宋"/>
          <w:sz w:val="24"/>
        </w:rPr>
        <w:t xml:space="preserve">注: </w:t>
      </w:r>
    </w:p>
    <w:p w14:paraId="51D125C6">
      <w:pPr>
        <w:snapToGrid w:val="0"/>
        <w:spacing w:before="50" w:after="50" w:line="360" w:lineRule="auto"/>
        <w:ind w:firstLine="480" w:firstLineChars="200"/>
        <w:jc w:val="left"/>
        <w:rPr>
          <w:rFonts w:ascii="仿宋" w:hAnsi="仿宋" w:eastAsia="仿宋"/>
          <w:sz w:val="24"/>
        </w:rPr>
      </w:pPr>
      <w:r>
        <w:rPr>
          <w:rFonts w:hint="eastAsia" w:ascii="仿宋" w:hAnsi="仿宋" w:eastAsia="仿宋"/>
          <w:sz w:val="24"/>
        </w:rPr>
        <w:t>1.投标人的开标一览表必须加盖投标人公章并由</w:t>
      </w:r>
      <w:r>
        <w:rPr>
          <w:rFonts w:ascii="仿宋" w:hAnsi="仿宋" w:eastAsia="仿宋"/>
          <w:sz w:val="24"/>
        </w:rPr>
        <w:t>法定代表人或者委托代理人</w:t>
      </w:r>
      <w:r>
        <w:rPr>
          <w:rFonts w:hint="eastAsia" w:ascii="仿宋" w:hAnsi="仿宋" w:eastAsia="仿宋"/>
          <w:sz w:val="24"/>
        </w:rPr>
        <w:t>签字，</w:t>
      </w:r>
      <w:r>
        <w:rPr>
          <w:rFonts w:hint="eastAsia" w:ascii="仿宋" w:hAnsi="仿宋" w:eastAsia="仿宋"/>
          <w:b/>
          <w:sz w:val="24"/>
        </w:rPr>
        <w:t>否则其投标作无效标处理</w:t>
      </w:r>
      <w:r>
        <w:rPr>
          <w:rFonts w:hint="eastAsia" w:ascii="仿宋" w:hAnsi="仿宋" w:eastAsia="仿宋"/>
          <w:sz w:val="24"/>
        </w:rPr>
        <w:t>。</w:t>
      </w:r>
    </w:p>
    <w:p w14:paraId="259E5D32">
      <w:pPr>
        <w:snapToGrid w:val="0"/>
        <w:spacing w:before="50" w:after="50" w:line="360" w:lineRule="auto"/>
        <w:ind w:firstLine="480" w:firstLineChars="200"/>
        <w:jc w:val="left"/>
        <w:rPr>
          <w:rFonts w:ascii="仿宋" w:hAnsi="仿宋" w:eastAsia="仿宋"/>
          <w:b/>
          <w:sz w:val="24"/>
        </w:rPr>
      </w:pPr>
      <w:r>
        <w:rPr>
          <w:rFonts w:hint="eastAsia" w:ascii="仿宋" w:hAnsi="仿宋" w:eastAsia="仿宋"/>
          <w:bCs/>
          <w:sz w:val="24"/>
        </w:rPr>
        <w:t>2.</w:t>
      </w:r>
      <w:r>
        <w:rPr>
          <w:rFonts w:hint="eastAsia" w:ascii="仿宋" w:hAnsi="仿宋" w:eastAsia="仿宋"/>
          <w:sz w:val="24"/>
        </w:rPr>
        <w:t>报价一经涂改，应在涂改处加盖投标人公章或者由法定代表人或者委托代理人签字或者盖章</w:t>
      </w:r>
      <w:r>
        <w:rPr>
          <w:rFonts w:hint="eastAsia" w:ascii="仿宋" w:hAnsi="仿宋" w:eastAsia="仿宋"/>
          <w:b/>
          <w:sz w:val="24"/>
        </w:rPr>
        <w:t>，否则其投标作无效标处理。</w:t>
      </w:r>
    </w:p>
    <w:p w14:paraId="5A783D98">
      <w:pPr>
        <w:snapToGrid w:val="0"/>
        <w:spacing w:before="50" w:after="50" w:line="360" w:lineRule="auto"/>
        <w:ind w:firstLine="480" w:firstLineChars="200"/>
        <w:jc w:val="left"/>
        <w:rPr>
          <w:rFonts w:ascii="仿宋" w:hAnsi="仿宋" w:eastAsia="仿宋"/>
          <w:sz w:val="24"/>
        </w:rPr>
      </w:pPr>
      <w:r>
        <w:rPr>
          <w:rFonts w:hint="eastAsia" w:ascii="仿宋" w:hAnsi="仿宋" w:eastAsia="仿宋"/>
          <w:sz w:val="24"/>
        </w:rPr>
        <w:t>3.招标文件中列明采购专用耗材的，应按招标文件规定的耗材量或者按耗材的常规试用量提供报价。</w:t>
      </w:r>
    </w:p>
    <w:p w14:paraId="1F0D65F7">
      <w:pPr>
        <w:snapToGrid w:val="0"/>
        <w:spacing w:before="50" w:after="50" w:line="360" w:lineRule="auto"/>
        <w:ind w:firstLine="480" w:firstLineChars="200"/>
        <w:jc w:val="left"/>
        <w:rPr>
          <w:rFonts w:ascii="仿宋" w:hAnsi="仿宋" w:eastAsia="仿宋"/>
          <w:sz w:val="24"/>
        </w:rPr>
      </w:pPr>
      <w:r>
        <w:rPr>
          <w:rFonts w:hint="eastAsia" w:ascii="仿宋" w:hAnsi="仿宋" w:eastAsia="仿宋"/>
          <w:sz w:val="24"/>
        </w:rPr>
        <w:t>4.如为联合体投标，“投标人名称”处必须列明联合体各方名称，并标注联合体牵头人名称，</w:t>
      </w:r>
      <w:r>
        <w:rPr>
          <w:rFonts w:hint="eastAsia" w:ascii="仿宋" w:hAnsi="仿宋" w:eastAsia="仿宋"/>
          <w:b/>
          <w:sz w:val="24"/>
        </w:rPr>
        <w:t>否则其投标作无效标处理。</w:t>
      </w:r>
    </w:p>
    <w:p w14:paraId="3F5DB68A">
      <w:pPr>
        <w:snapToGrid w:val="0"/>
        <w:spacing w:before="50" w:after="50" w:line="360" w:lineRule="auto"/>
        <w:ind w:firstLine="456" w:firstLineChars="200"/>
        <w:jc w:val="left"/>
        <w:rPr>
          <w:rFonts w:ascii="仿宋" w:hAnsi="仿宋" w:eastAsia="仿宋"/>
          <w:spacing w:val="-6"/>
          <w:sz w:val="24"/>
        </w:rPr>
      </w:pPr>
      <w:r>
        <w:rPr>
          <w:rFonts w:hint="eastAsia" w:ascii="仿宋" w:hAnsi="仿宋" w:eastAsia="仿宋"/>
          <w:spacing w:val="-6"/>
          <w:sz w:val="24"/>
        </w:rPr>
        <w:t>5.如为联合体投标，盖章处须加盖联合体各方公章，</w:t>
      </w:r>
      <w:r>
        <w:rPr>
          <w:rFonts w:hint="eastAsia" w:ascii="仿宋" w:hAnsi="仿宋" w:eastAsia="仿宋"/>
          <w:b/>
          <w:spacing w:val="-6"/>
          <w:sz w:val="24"/>
        </w:rPr>
        <w:t>否则其投标作无效标处理。</w:t>
      </w:r>
    </w:p>
    <w:p w14:paraId="54E6465D">
      <w:pPr>
        <w:snapToGrid w:val="0"/>
        <w:spacing w:before="50" w:after="50" w:line="360" w:lineRule="auto"/>
        <w:ind w:firstLine="480" w:firstLineChars="200"/>
        <w:rPr>
          <w:rFonts w:ascii="仿宋" w:hAnsi="仿宋" w:eastAsia="仿宋"/>
          <w:b/>
          <w:sz w:val="24"/>
        </w:rPr>
      </w:pPr>
      <w:r>
        <w:rPr>
          <w:rFonts w:hint="eastAsia" w:ascii="仿宋" w:hAnsi="仿宋" w:eastAsia="仿宋"/>
          <w:sz w:val="24"/>
        </w:rPr>
        <w:t>6.如有多</w:t>
      </w:r>
      <w:r>
        <w:rPr>
          <w:rFonts w:hint="eastAsia" w:ascii="仿宋" w:hAnsi="仿宋" w:eastAsia="仿宋" w:cs="宋体"/>
          <w:sz w:val="24"/>
        </w:rPr>
        <w:t>标项</w:t>
      </w:r>
      <w:r>
        <w:rPr>
          <w:rFonts w:hint="eastAsia" w:ascii="仿宋" w:hAnsi="仿宋" w:eastAsia="仿宋"/>
          <w:sz w:val="24"/>
        </w:rPr>
        <w:t>，按</w:t>
      </w:r>
      <w:r>
        <w:rPr>
          <w:rFonts w:hint="eastAsia" w:ascii="仿宋" w:hAnsi="仿宋" w:eastAsia="仿宋" w:cs="宋体"/>
          <w:sz w:val="24"/>
        </w:rPr>
        <w:t>标项</w:t>
      </w:r>
      <w:r>
        <w:rPr>
          <w:rFonts w:hint="eastAsia" w:ascii="仿宋" w:hAnsi="仿宋" w:eastAsia="仿宋"/>
          <w:sz w:val="24"/>
        </w:rPr>
        <w:t>分别提供开标一览表，</w:t>
      </w:r>
      <w:r>
        <w:rPr>
          <w:rFonts w:hint="eastAsia" w:ascii="仿宋" w:hAnsi="仿宋" w:eastAsia="仿宋"/>
          <w:b/>
          <w:sz w:val="24"/>
        </w:rPr>
        <w:t>否则投标无效。</w:t>
      </w:r>
    </w:p>
    <w:p w14:paraId="7C5CFE9C">
      <w:pPr>
        <w:snapToGrid w:val="0"/>
        <w:spacing w:before="50" w:after="50" w:line="360" w:lineRule="auto"/>
        <w:ind w:firstLine="482" w:firstLineChars="200"/>
        <w:rPr>
          <w:rFonts w:ascii="仿宋" w:hAnsi="仿宋" w:eastAsia="仿宋"/>
          <w:b/>
          <w:sz w:val="24"/>
        </w:rPr>
      </w:pPr>
    </w:p>
    <w:p w14:paraId="0D19F098">
      <w:pPr>
        <w:snapToGrid w:val="0"/>
        <w:spacing w:before="50" w:after="50" w:line="360" w:lineRule="auto"/>
        <w:ind w:left="-2" w:leftChars="-1" w:right="-817" w:rightChars="-389"/>
        <w:rPr>
          <w:rFonts w:ascii="仿宋" w:hAnsi="仿宋" w:eastAsia="仿宋"/>
          <w:sz w:val="24"/>
        </w:rPr>
      </w:pPr>
      <w:r>
        <w:rPr>
          <w:rFonts w:hint="eastAsia" w:ascii="仿宋" w:hAnsi="仿宋" w:eastAsia="仿宋"/>
          <w:sz w:val="24"/>
        </w:rPr>
        <w:t>法定代表人或者委托代理人（签字）：</w:t>
      </w:r>
      <w:r>
        <w:rPr>
          <w:rFonts w:hint="eastAsia" w:ascii="仿宋" w:hAnsi="仿宋" w:eastAsia="仿宋"/>
          <w:sz w:val="24"/>
          <w:u w:val="single"/>
        </w:rPr>
        <w:t xml:space="preserve">                    </w:t>
      </w:r>
    </w:p>
    <w:p w14:paraId="5ACDC947">
      <w:pPr>
        <w:snapToGrid w:val="0"/>
        <w:spacing w:before="50" w:after="50" w:line="360" w:lineRule="auto"/>
        <w:ind w:left="-3" w:leftChars="-15" w:right="-817" w:rightChars="-389" w:hanging="28" w:hangingChars="12"/>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p>
    <w:p w14:paraId="365FE6E7">
      <w:pPr>
        <w:snapToGrid w:val="0"/>
        <w:spacing w:before="50" w:after="50" w:line="360" w:lineRule="auto"/>
        <w:ind w:left="-3" w:leftChars="-15" w:right="-817" w:rightChars="-389" w:hanging="28" w:hangingChars="12"/>
        <w:rPr>
          <w:rFonts w:ascii="仿宋" w:hAnsi="仿宋" w:eastAsia="仿宋"/>
          <w:szCs w:val="21"/>
        </w:rPr>
      </w:pPr>
      <w:r>
        <w:rPr>
          <w:rFonts w:hint="eastAsia" w:ascii="仿宋" w:hAnsi="仿宋" w:eastAsia="仿宋"/>
          <w:sz w:val="24"/>
        </w:rPr>
        <w:t>日期：    年   月   日</w:t>
      </w:r>
    </w:p>
    <w:p w14:paraId="1D0BF9C4">
      <w:pPr>
        <w:rPr>
          <w:rFonts w:ascii="仿宋" w:hAnsi="仿宋" w:eastAsia="仿宋"/>
          <w:b/>
          <w:sz w:val="28"/>
          <w:szCs w:val="28"/>
        </w:rPr>
      </w:pPr>
      <w:r>
        <w:rPr>
          <w:rFonts w:ascii="仿宋" w:hAnsi="仿宋" w:eastAsia="仿宋"/>
          <w:b/>
          <w:bCs/>
          <w:sz w:val="24"/>
        </w:rPr>
        <w:br w:type="page"/>
      </w:r>
      <w:bookmarkStart w:id="169" w:name="_Toc19686837"/>
      <w:r>
        <w:rPr>
          <w:rFonts w:hint="eastAsia" w:ascii="仿宋" w:hAnsi="仿宋" w:eastAsia="仿宋"/>
          <w:b/>
          <w:sz w:val="28"/>
          <w:szCs w:val="28"/>
        </w:rPr>
        <w:t>二、资格证明文件格式</w:t>
      </w:r>
      <w:bookmarkEnd w:id="167"/>
      <w:bookmarkEnd w:id="168"/>
      <w:bookmarkEnd w:id="169"/>
    </w:p>
    <w:p w14:paraId="26ADB372">
      <w:pPr>
        <w:tabs>
          <w:tab w:val="left" w:pos="1815"/>
        </w:tabs>
        <w:snapToGrid w:val="0"/>
        <w:spacing w:before="120" w:beforeLines="50" w:after="50" w:line="360" w:lineRule="auto"/>
        <w:jc w:val="left"/>
        <w:rPr>
          <w:rFonts w:ascii="仿宋" w:hAnsi="仿宋" w:eastAsia="仿宋"/>
          <w:b/>
          <w:sz w:val="24"/>
        </w:rPr>
      </w:pPr>
      <w:r>
        <w:rPr>
          <w:rFonts w:hint="eastAsia" w:ascii="仿宋" w:hAnsi="仿宋" w:eastAsia="仿宋"/>
          <w:b/>
          <w:sz w:val="24"/>
        </w:rPr>
        <w:t>1</w:t>
      </w:r>
      <w:r>
        <w:rPr>
          <w:rFonts w:ascii="仿宋" w:hAnsi="仿宋" w:eastAsia="仿宋"/>
          <w:b/>
          <w:sz w:val="24"/>
        </w:rPr>
        <w:t>.</w:t>
      </w:r>
      <w:r>
        <w:rPr>
          <w:rFonts w:hint="eastAsia" w:ascii="仿宋" w:hAnsi="仿宋" w:eastAsia="仿宋"/>
          <w:b/>
          <w:sz w:val="24"/>
        </w:rPr>
        <w:t xml:space="preserve">资格证明文件封面格式： </w:t>
      </w:r>
    </w:p>
    <w:p w14:paraId="63E0CDCC">
      <w:pPr>
        <w:snapToGrid w:val="0"/>
        <w:spacing w:before="120" w:beforeLines="50" w:after="50"/>
        <w:rPr>
          <w:rFonts w:ascii="仿宋" w:hAnsi="仿宋" w:eastAsia="仿宋"/>
          <w:bCs/>
          <w:sz w:val="32"/>
          <w:szCs w:val="20"/>
        </w:rPr>
      </w:pPr>
      <w:r>
        <w:rPr>
          <w:rFonts w:hint="eastAsia" w:ascii="仿宋" w:hAnsi="仿宋" w:eastAsia="仿宋"/>
          <w:sz w:val="24"/>
        </w:rPr>
        <w:t xml:space="preserve">                                                   </w:t>
      </w:r>
    </w:p>
    <w:p w14:paraId="2A994940">
      <w:pPr>
        <w:snapToGrid w:val="0"/>
        <w:spacing w:before="120" w:beforeLines="50" w:after="50"/>
        <w:rPr>
          <w:rFonts w:ascii="仿宋" w:hAnsi="仿宋" w:eastAsia="仿宋"/>
          <w:sz w:val="24"/>
          <w:szCs w:val="20"/>
        </w:rPr>
      </w:pPr>
    </w:p>
    <w:p w14:paraId="4630F421">
      <w:pPr>
        <w:snapToGrid w:val="0"/>
        <w:spacing w:before="120" w:beforeLines="50" w:after="50"/>
        <w:rPr>
          <w:rFonts w:ascii="仿宋" w:hAnsi="仿宋" w:eastAsia="仿宋"/>
          <w:sz w:val="24"/>
          <w:szCs w:val="20"/>
        </w:rPr>
      </w:pPr>
    </w:p>
    <w:p w14:paraId="51376EEC">
      <w:pPr>
        <w:snapToGrid w:val="0"/>
        <w:spacing w:before="120" w:beforeLines="50" w:after="50"/>
        <w:jc w:val="center"/>
        <w:rPr>
          <w:rFonts w:ascii="仿宋" w:hAnsi="仿宋" w:eastAsia="仿宋" w:cs="方正小标宋简体"/>
          <w:sz w:val="84"/>
          <w:szCs w:val="84"/>
        </w:rPr>
      </w:pPr>
      <w:r>
        <w:rPr>
          <w:rFonts w:hint="eastAsia" w:ascii="仿宋" w:hAnsi="仿宋" w:eastAsia="仿宋" w:cs="方正小标宋简体"/>
          <w:sz w:val="84"/>
          <w:szCs w:val="84"/>
        </w:rPr>
        <w:t>投  标  文  件</w:t>
      </w:r>
    </w:p>
    <w:p w14:paraId="5A844679">
      <w:pPr>
        <w:snapToGrid w:val="0"/>
        <w:spacing w:before="120" w:beforeLines="50" w:after="50"/>
        <w:rPr>
          <w:rFonts w:ascii="仿宋" w:hAnsi="仿宋" w:eastAsia="仿宋"/>
          <w:sz w:val="24"/>
          <w:szCs w:val="20"/>
        </w:rPr>
      </w:pPr>
    </w:p>
    <w:p w14:paraId="3DD73AD5">
      <w:pPr>
        <w:snapToGrid w:val="0"/>
        <w:spacing w:before="120" w:beforeLines="50" w:after="50"/>
        <w:rPr>
          <w:rFonts w:ascii="仿宋" w:hAnsi="仿宋" w:eastAsia="仿宋"/>
          <w:sz w:val="24"/>
          <w:szCs w:val="20"/>
        </w:rPr>
      </w:pPr>
    </w:p>
    <w:p w14:paraId="71FC103B">
      <w:pPr>
        <w:snapToGrid w:val="0"/>
        <w:spacing w:before="120" w:beforeLines="50" w:after="50"/>
        <w:jc w:val="center"/>
        <w:rPr>
          <w:rFonts w:ascii="仿宋" w:hAnsi="仿宋" w:eastAsia="仿宋"/>
          <w:b/>
          <w:sz w:val="24"/>
          <w:szCs w:val="20"/>
        </w:rPr>
      </w:pPr>
      <w:r>
        <w:rPr>
          <w:rFonts w:hint="eastAsia" w:ascii="仿宋" w:hAnsi="仿宋" w:eastAsia="仿宋"/>
          <w:b/>
          <w:sz w:val="32"/>
          <w:szCs w:val="32"/>
        </w:rPr>
        <w:t>资 格 证 明 文 件</w:t>
      </w:r>
    </w:p>
    <w:p w14:paraId="5148E54C">
      <w:pPr>
        <w:snapToGrid w:val="0"/>
        <w:spacing w:before="120" w:beforeLines="50" w:after="50"/>
        <w:rPr>
          <w:rFonts w:ascii="仿宋" w:hAnsi="仿宋" w:eastAsia="仿宋"/>
          <w:bCs/>
          <w:sz w:val="24"/>
          <w:szCs w:val="20"/>
        </w:rPr>
      </w:pPr>
    </w:p>
    <w:p w14:paraId="557896EB">
      <w:pPr>
        <w:snapToGrid w:val="0"/>
        <w:spacing w:before="120" w:beforeLines="50" w:after="50"/>
        <w:rPr>
          <w:rFonts w:ascii="仿宋" w:hAnsi="仿宋" w:eastAsia="仿宋"/>
          <w:bCs/>
          <w:sz w:val="24"/>
          <w:szCs w:val="20"/>
        </w:rPr>
      </w:pPr>
    </w:p>
    <w:p w14:paraId="06B92FC1">
      <w:pPr>
        <w:snapToGrid w:val="0"/>
        <w:spacing w:before="120" w:beforeLines="50" w:after="50"/>
        <w:rPr>
          <w:rFonts w:ascii="仿宋" w:hAnsi="仿宋" w:eastAsia="仿宋"/>
          <w:bCs/>
          <w:sz w:val="24"/>
          <w:szCs w:val="20"/>
        </w:rPr>
      </w:pPr>
    </w:p>
    <w:p w14:paraId="1C84960D">
      <w:pPr>
        <w:snapToGrid w:val="0"/>
        <w:spacing w:before="120" w:beforeLines="50" w:after="50"/>
        <w:rPr>
          <w:rFonts w:ascii="仿宋" w:hAnsi="仿宋" w:eastAsia="仿宋"/>
          <w:bCs/>
          <w:sz w:val="24"/>
          <w:szCs w:val="20"/>
        </w:rPr>
      </w:pPr>
    </w:p>
    <w:p w14:paraId="1C9FD1E3">
      <w:pPr>
        <w:snapToGrid w:val="0"/>
        <w:spacing w:before="120" w:beforeLines="50" w:after="50"/>
        <w:rPr>
          <w:rFonts w:ascii="仿宋" w:hAnsi="仿宋" w:eastAsia="仿宋"/>
          <w:bCs/>
          <w:sz w:val="24"/>
          <w:szCs w:val="20"/>
        </w:rPr>
      </w:pPr>
    </w:p>
    <w:p w14:paraId="25D1A229">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项目名称：</w:t>
      </w:r>
    </w:p>
    <w:p w14:paraId="7B2F2D4A">
      <w:pPr>
        <w:snapToGrid w:val="0"/>
        <w:spacing w:before="120" w:beforeLines="50" w:after="50"/>
        <w:ind w:firstLine="540" w:firstLineChars="225"/>
        <w:rPr>
          <w:rFonts w:ascii="仿宋" w:hAnsi="仿宋" w:eastAsia="仿宋"/>
          <w:bCs/>
          <w:sz w:val="24"/>
          <w:szCs w:val="20"/>
        </w:rPr>
      </w:pPr>
    </w:p>
    <w:p w14:paraId="39DF04C0">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项目编号：</w:t>
      </w:r>
    </w:p>
    <w:p w14:paraId="4FD336D3">
      <w:pPr>
        <w:snapToGrid w:val="0"/>
        <w:spacing w:before="120" w:beforeLines="50" w:after="50"/>
        <w:ind w:firstLine="540" w:firstLineChars="225"/>
        <w:rPr>
          <w:rFonts w:ascii="仿宋" w:hAnsi="仿宋" w:eastAsia="仿宋"/>
          <w:bCs/>
          <w:sz w:val="24"/>
          <w:szCs w:val="20"/>
        </w:rPr>
      </w:pPr>
      <w:r>
        <w:rPr>
          <w:rFonts w:hint="eastAsia" w:ascii="仿宋" w:hAnsi="仿宋" w:eastAsia="仿宋"/>
          <w:bCs/>
          <w:sz w:val="24"/>
        </w:rPr>
        <w:t xml:space="preserve"> </w:t>
      </w:r>
    </w:p>
    <w:p w14:paraId="1FEB88AD">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所投</w:t>
      </w:r>
      <w:r>
        <w:rPr>
          <w:rFonts w:hint="eastAsia" w:ascii="仿宋" w:hAnsi="仿宋" w:eastAsia="仿宋" w:cs="宋体"/>
          <w:sz w:val="24"/>
        </w:rPr>
        <w:t>标项</w:t>
      </w:r>
      <w:r>
        <w:rPr>
          <w:rFonts w:hint="eastAsia" w:ascii="仿宋" w:hAnsi="仿宋" w:eastAsia="仿宋"/>
          <w:bCs/>
          <w:sz w:val="24"/>
        </w:rPr>
        <w:t>：</w:t>
      </w:r>
      <w:r>
        <w:rPr>
          <w:rFonts w:ascii="仿宋" w:hAnsi="仿宋" w:eastAsia="仿宋"/>
          <w:bCs/>
          <w:sz w:val="24"/>
        </w:rPr>
        <w:t xml:space="preserve"> </w:t>
      </w:r>
    </w:p>
    <w:p w14:paraId="583153C1">
      <w:pPr>
        <w:snapToGrid w:val="0"/>
        <w:spacing w:before="120" w:beforeLines="50" w:after="50"/>
        <w:ind w:firstLine="540" w:firstLineChars="225"/>
        <w:rPr>
          <w:rFonts w:ascii="仿宋" w:hAnsi="仿宋" w:eastAsia="仿宋"/>
          <w:bCs/>
          <w:sz w:val="24"/>
        </w:rPr>
      </w:pPr>
    </w:p>
    <w:p w14:paraId="3BFD0D1D">
      <w:pPr>
        <w:snapToGrid w:val="0"/>
        <w:spacing w:before="120" w:beforeLines="50" w:after="50"/>
        <w:ind w:firstLine="540" w:firstLineChars="225"/>
        <w:rPr>
          <w:rFonts w:ascii="仿宋" w:hAnsi="仿宋" w:eastAsia="仿宋" w:cs="宋体"/>
          <w:sz w:val="24"/>
        </w:rPr>
      </w:pPr>
      <w:r>
        <w:rPr>
          <w:rFonts w:hint="eastAsia" w:ascii="仿宋" w:hAnsi="仿宋" w:eastAsia="仿宋" w:cs="宋体"/>
          <w:sz w:val="24"/>
        </w:rPr>
        <w:t>投标人名称：</w:t>
      </w:r>
    </w:p>
    <w:p w14:paraId="01EF624D">
      <w:pPr>
        <w:pStyle w:val="6"/>
      </w:pPr>
    </w:p>
    <w:p w14:paraId="70A06E67">
      <w:pPr>
        <w:pStyle w:val="6"/>
      </w:pPr>
    </w:p>
    <w:p w14:paraId="3717F563">
      <w:pPr>
        <w:snapToGrid w:val="0"/>
        <w:spacing w:before="120" w:beforeLines="50" w:after="50"/>
        <w:ind w:firstLine="645"/>
        <w:jc w:val="center"/>
        <w:rPr>
          <w:rFonts w:ascii="仿宋" w:hAnsi="仿宋" w:eastAsia="仿宋"/>
          <w:sz w:val="24"/>
        </w:rPr>
      </w:pPr>
      <w:r>
        <w:rPr>
          <w:rFonts w:hint="eastAsia" w:ascii="仿宋" w:hAnsi="仿宋" w:eastAsia="仿宋"/>
          <w:sz w:val="24"/>
        </w:rPr>
        <w:t xml:space="preserve">年   </w:t>
      </w:r>
      <w:r>
        <w:rPr>
          <w:rFonts w:ascii="仿宋" w:hAnsi="仿宋" w:eastAsia="仿宋"/>
          <w:sz w:val="24"/>
        </w:rPr>
        <w:t xml:space="preserve"> </w:t>
      </w:r>
      <w:r>
        <w:rPr>
          <w:rFonts w:hint="eastAsia" w:ascii="仿宋" w:hAnsi="仿宋" w:eastAsia="仿宋"/>
          <w:sz w:val="24"/>
        </w:rPr>
        <w:t xml:space="preserve">月 </w:t>
      </w:r>
      <w:r>
        <w:rPr>
          <w:rFonts w:ascii="仿宋" w:hAnsi="仿宋" w:eastAsia="仿宋"/>
          <w:sz w:val="24"/>
        </w:rPr>
        <w:t xml:space="preserve"> </w:t>
      </w:r>
      <w:r>
        <w:rPr>
          <w:rFonts w:hint="eastAsia" w:ascii="仿宋" w:hAnsi="仿宋" w:eastAsia="仿宋"/>
          <w:sz w:val="24"/>
        </w:rPr>
        <w:t xml:space="preserve"> 日</w:t>
      </w:r>
    </w:p>
    <w:p w14:paraId="5EA64DE9">
      <w:pPr>
        <w:snapToGrid w:val="0"/>
        <w:spacing w:before="120" w:beforeLines="50" w:after="50"/>
        <w:rPr>
          <w:rFonts w:ascii="仿宋" w:hAnsi="仿宋" w:eastAsia="仿宋"/>
          <w:sz w:val="24"/>
          <w:szCs w:val="20"/>
        </w:rPr>
      </w:pPr>
      <w:r>
        <w:rPr>
          <w:rFonts w:ascii="仿宋" w:hAnsi="仿宋" w:eastAsia="仿宋"/>
          <w:sz w:val="24"/>
          <w:szCs w:val="20"/>
        </w:rPr>
        <w:t xml:space="preserve"> </w:t>
      </w:r>
    </w:p>
    <w:p w14:paraId="4AE8ACF5">
      <w:pPr>
        <w:snapToGrid w:val="0"/>
        <w:spacing w:before="120" w:beforeLines="50" w:after="50"/>
        <w:rPr>
          <w:rFonts w:ascii="仿宋" w:hAnsi="仿宋" w:eastAsia="仿宋"/>
          <w:sz w:val="24"/>
          <w:szCs w:val="20"/>
        </w:rPr>
      </w:pPr>
    </w:p>
    <w:p w14:paraId="1E06534E">
      <w:pPr>
        <w:numPr>
          <w:ilvl w:val="2"/>
          <w:numId w:val="6"/>
        </w:numPr>
        <w:snapToGrid w:val="0"/>
        <w:spacing w:before="120" w:beforeLines="50" w:after="50" w:line="360" w:lineRule="auto"/>
        <w:ind w:left="0" w:firstLine="0"/>
        <w:jc w:val="left"/>
        <w:rPr>
          <w:rFonts w:ascii="仿宋" w:hAnsi="仿宋" w:eastAsia="仿宋"/>
          <w:sz w:val="24"/>
          <w:szCs w:val="20"/>
        </w:rPr>
      </w:pPr>
      <w:r>
        <w:rPr>
          <w:rFonts w:ascii="仿宋" w:hAnsi="仿宋" w:eastAsia="仿宋"/>
          <w:b/>
          <w:bCs/>
          <w:sz w:val="24"/>
        </w:rPr>
        <w:br w:type="page"/>
      </w:r>
      <w:r>
        <w:rPr>
          <w:rFonts w:hint="eastAsia" w:ascii="仿宋" w:hAnsi="仿宋" w:eastAsia="仿宋"/>
          <w:b/>
          <w:bCs/>
          <w:sz w:val="24"/>
        </w:rPr>
        <w:t>资格证明文件目录</w:t>
      </w:r>
    </w:p>
    <w:p w14:paraId="52AD4EF3">
      <w:pPr>
        <w:snapToGrid w:val="0"/>
        <w:spacing w:line="360" w:lineRule="auto"/>
        <w:ind w:firstLine="420" w:firstLineChars="200"/>
        <w:jc w:val="left"/>
        <w:rPr>
          <w:rFonts w:ascii="仿宋" w:hAnsi="仿宋" w:eastAsia="仿宋"/>
          <w:szCs w:val="21"/>
        </w:rPr>
      </w:pPr>
      <w:r>
        <w:rPr>
          <w:rFonts w:hint="eastAsia" w:ascii="仿宋" w:hAnsi="仿宋" w:eastAsia="仿宋"/>
          <w:szCs w:val="21"/>
        </w:rPr>
        <w:t>根据招标文件规定及投标人提供的材料自行编写目录。</w:t>
      </w:r>
    </w:p>
    <w:p w14:paraId="15845259">
      <w:pPr>
        <w:snapToGrid w:val="0"/>
        <w:spacing w:before="50" w:after="120" w:afterLines="50"/>
        <w:jc w:val="left"/>
        <w:rPr>
          <w:rFonts w:ascii="仿宋" w:hAnsi="仿宋" w:eastAsia="仿宋"/>
          <w:sz w:val="24"/>
        </w:rPr>
      </w:pPr>
    </w:p>
    <w:p w14:paraId="07CF4932">
      <w:pPr>
        <w:snapToGrid w:val="0"/>
        <w:spacing w:before="50" w:after="120" w:afterLines="50"/>
        <w:jc w:val="left"/>
        <w:rPr>
          <w:rFonts w:ascii="仿宋" w:hAnsi="仿宋" w:eastAsia="仿宋"/>
          <w:sz w:val="24"/>
        </w:rPr>
      </w:pPr>
    </w:p>
    <w:p w14:paraId="3ADD0DEB">
      <w:pPr>
        <w:numPr>
          <w:ilvl w:val="2"/>
          <w:numId w:val="6"/>
        </w:numPr>
        <w:snapToGrid w:val="0"/>
        <w:spacing w:before="120" w:beforeLines="50" w:after="50"/>
        <w:ind w:left="0" w:firstLine="0"/>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投标人直接控股、管理关系信息表</w:t>
      </w:r>
    </w:p>
    <w:p w14:paraId="230E842C">
      <w:pPr>
        <w:snapToGrid w:val="0"/>
        <w:spacing w:before="50" w:after="120" w:afterLines="50"/>
        <w:jc w:val="center"/>
        <w:rPr>
          <w:rFonts w:ascii="仿宋" w:hAnsi="仿宋" w:eastAsia="仿宋"/>
          <w:b/>
          <w:sz w:val="28"/>
          <w:szCs w:val="28"/>
        </w:rPr>
      </w:pPr>
    </w:p>
    <w:p w14:paraId="0B7B9DBF">
      <w:pPr>
        <w:snapToGrid w:val="0"/>
        <w:spacing w:before="50" w:after="120" w:afterLines="50" w:line="360" w:lineRule="auto"/>
        <w:jc w:val="center"/>
        <w:rPr>
          <w:rFonts w:ascii="仿宋" w:hAnsi="仿宋" w:eastAsia="仿宋"/>
          <w:b/>
          <w:sz w:val="32"/>
          <w:szCs w:val="32"/>
        </w:rPr>
      </w:pPr>
      <w:r>
        <w:rPr>
          <w:rFonts w:hint="eastAsia" w:ascii="仿宋" w:hAnsi="仿宋" w:eastAsia="仿宋"/>
          <w:b/>
          <w:sz w:val="32"/>
          <w:szCs w:val="32"/>
        </w:rPr>
        <w:t>投标人直接控股股东信息表</w:t>
      </w:r>
    </w:p>
    <w:tbl>
      <w:tblPr>
        <w:tblStyle w:val="44"/>
        <w:tblW w:w="0" w:type="auto"/>
        <w:jc w:val="center"/>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CF82179">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53DE554">
            <w:pPr>
              <w:spacing w:line="360" w:lineRule="auto"/>
              <w:jc w:val="center"/>
              <w:rPr>
                <w:rFonts w:ascii="仿宋" w:hAnsi="仿宋" w:eastAsia="仿宋" w:cs="宋体"/>
                <w:b/>
                <w:bCs/>
                <w:kern w:val="0"/>
                <w:sz w:val="24"/>
              </w:rPr>
            </w:pPr>
            <w:r>
              <w:rPr>
                <w:rFonts w:hint="eastAsia" w:ascii="仿宋" w:hAnsi="仿宋" w:eastAsia="仿宋"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AED2556">
            <w:pPr>
              <w:spacing w:line="360" w:lineRule="auto"/>
              <w:jc w:val="center"/>
              <w:rPr>
                <w:rFonts w:ascii="仿宋" w:hAnsi="仿宋" w:eastAsia="仿宋" w:cs="宋体"/>
                <w:b/>
                <w:bCs/>
                <w:kern w:val="0"/>
                <w:sz w:val="24"/>
              </w:rPr>
            </w:pPr>
            <w:r>
              <w:rPr>
                <w:rFonts w:hint="eastAsia" w:ascii="仿宋" w:hAnsi="仿宋" w:eastAsia="仿宋"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BB5AD6">
            <w:pPr>
              <w:spacing w:line="360" w:lineRule="auto"/>
              <w:jc w:val="center"/>
              <w:rPr>
                <w:rFonts w:ascii="仿宋" w:hAnsi="仿宋" w:eastAsia="仿宋" w:cs="宋体"/>
                <w:b/>
                <w:bCs/>
                <w:kern w:val="0"/>
                <w:sz w:val="24"/>
              </w:rPr>
            </w:pPr>
            <w:r>
              <w:rPr>
                <w:rFonts w:hint="eastAsia" w:ascii="仿宋" w:hAnsi="仿宋" w:eastAsia="仿宋"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53E3DA7">
            <w:pPr>
              <w:spacing w:line="360" w:lineRule="auto"/>
              <w:jc w:val="center"/>
              <w:rPr>
                <w:rFonts w:ascii="仿宋" w:hAnsi="仿宋" w:eastAsia="仿宋" w:cs="宋体"/>
                <w:b/>
                <w:bCs/>
                <w:kern w:val="0"/>
                <w:sz w:val="24"/>
              </w:rPr>
            </w:pPr>
            <w:r>
              <w:rPr>
                <w:rFonts w:hint="eastAsia" w:ascii="仿宋" w:hAnsi="仿宋" w:eastAsia="仿宋"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E1367DB">
            <w:pPr>
              <w:spacing w:line="360" w:lineRule="auto"/>
              <w:jc w:val="center"/>
              <w:rPr>
                <w:rFonts w:ascii="仿宋" w:hAnsi="仿宋" w:eastAsia="仿宋" w:cs="宋体"/>
                <w:b/>
                <w:bCs/>
                <w:kern w:val="0"/>
                <w:sz w:val="24"/>
              </w:rPr>
            </w:pPr>
            <w:r>
              <w:rPr>
                <w:rFonts w:hint="eastAsia" w:ascii="仿宋" w:hAnsi="仿宋" w:eastAsia="仿宋" w:cs="宋体"/>
                <w:b/>
                <w:bCs/>
                <w:kern w:val="0"/>
                <w:sz w:val="24"/>
              </w:rPr>
              <w:t>备注</w:t>
            </w:r>
          </w:p>
        </w:tc>
      </w:tr>
      <w:tr w14:paraId="6727B532">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6EE7C0">
            <w:pPr>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283F64">
            <w:pPr>
              <w:spacing w:line="360" w:lineRule="auto"/>
              <w:jc w:val="center"/>
              <w:rPr>
                <w:rFonts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C89863">
            <w:pPr>
              <w:spacing w:line="360" w:lineRule="auto"/>
              <w:jc w:val="center"/>
              <w:rPr>
                <w:rFonts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6FB652">
            <w:pPr>
              <w:spacing w:line="360" w:lineRule="auto"/>
              <w:jc w:val="center"/>
              <w:rPr>
                <w:rFonts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0400FE">
            <w:pPr>
              <w:spacing w:line="360" w:lineRule="auto"/>
              <w:jc w:val="center"/>
              <w:rPr>
                <w:rFonts w:ascii="仿宋" w:hAnsi="仿宋" w:eastAsia="仿宋" w:cs="宋体"/>
                <w:kern w:val="0"/>
                <w:sz w:val="24"/>
              </w:rPr>
            </w:pPr>
          </w:p>
        </w:tc>
      </w:tr>
      <w:tr w14:paraId="222E9947">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8A8561">
            <w:pPr>
              <w:spacing w:line="360" w:lineRule="auto"/>
              <w:jc w:val="center"/>
              <w:rPr>
                <w:rFonts w:ascii="仿宋" w:hAnsi="仿宋" w:eastAsia="仿宋" w:cs="宋体"/>
                <w:kern w:val="0"/>
                <w:sz w:val="24"/>
              </w:rPr>
            </w:pPr>
            <w:r>
              <w:rPr>
                <w:rFonts w:hint="eastAsia" w:ascii="仿宋" w:hAnsi="仿宋" w:eastAsia="仿宋"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417293">
            <w:pPr>
              <w:spacing w:line="360" w:lineRule="auto"/>
              <w:jc w:val="center"/>
              <w:rPr>
                <w:rFonts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6B7112">
            <w:pPr>
              <w:spacing w:line="360" w:lineRule="auto"/>
              <w:jc w:val="center"/>
              <w:rPr>
                <w:rFonts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27AF89">
            <w:pPr>
              <w:spacing w:line="360" w:lineRule="auto"/>
              <w:jc w:val="center"/>
              <w:rPr>
                <w:rFonts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D0610F">
            <w:pPr>
              <w:spacing w:line="360" w:lineRule="auto"/>
              <w:jc w:val="center"/>
              <w:rPr>
                <w:rFonts w:ascii="仿宋" w:hAnsi="仿宋" w:eastAsia="仿宋" w:cs="宋体"/>
                <w:kern w:val="0"/>
                <w:sz w:val="24"/>
              </w:rPr>
            </w:pPr>
          </w:p>
        </w:tc>
      </w:tr>
      <w:tr w14:paraId="2040EEDD">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80B2BF">
            <w:pPr>
              <w:spacing w:line="360" w:lineRule="auto"/>
              <w:jc w:val="center"/>
              <w:rPr>
                <w:rFonts w:ascii="仿宋" w:hAnsi="仿宋" w:eastAsia="仿宋" w:cs="宋体"/>
                <w:kern w:val="0"/>
                <w:sz w:val="24"/>
              </w:rPr>
            </w:pPr>
            <w:r>
              <w:rPr>
                <w:rFonts w:hint="eastAsia" w:ascii="仿宋" w:hAnsi="仿宋" w:eastAsia="仿宋"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785A10">
            <w:pPr>
              <w:spacing w:line="360" w:lineRule="auto"/>
              <w:jc w:val="center"/>
              <w:rPr>
                <w:rFonts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AB8F98">
            <w:pPr>
              <w:spacing w:line="360" w:lineRule="auto"/>
              <w:jc w:val="center"/>
              <w:rPr>
                <w:rFonts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B9EFB9">
            <w:pPr>
              <w:spacing w:line="360" w:lineRule="auto"/>
              <w:jc w:val="center"/>
              <w:rPr>
                <w:rFonts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E614A">
            <w:pPr>
              <w:spacing w:line="360" w:lineRule="auto"/>
              <w:jc w:val="center"/>
              <w:rPr>
                <w:rFonts w:ascii="仿宋" w:hAnsi="仿宋" w:eastAsia="仿宋" w:cs="宋体"/>
                <w:kern w:val="0"/>
                <w:sz w:val="24"/>
              </w:rPr>
            </w:pPr>
          </w:p>
        </w:tc>
      </w:tr>
      <w:tr w14:paraId="3950659A">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CB8A90">
            <w:pPr>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68DF89">
            <w:pPr>
              <w:spacing w:line="360" w:lineRule="auto"/>
              <w:jc w:val="center"/>
              <w:rPr>
                <w:rFonts w:ascii="仿宋" w:hAnsi="仿宋" w:eastAsia="仿宋"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BF49B6">
            <w:pPr>
              <w:spacing w:line="360" w:lineRule="auto"/>
              <w:jc w:val="center"/>
              <w:rPr>
                <w:rFonts w:ascii="仿宋" w:hAnsi="仿宋" w:eastAsia="仿宋"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F56CE4">
            <w:pPr>
              <w:spacing w:line="360" w:lineRule="auto"/>
              <w:jc w:val="center"/>
              <w:rPr>
                <w:rFonts w:ascii="仿宋" w:hAnsi="仿宋" w:eastAsia="仿宋"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8697C2">
            <w:pPr>
              <w:spacing w:line="360" w:lineRule="auto"/>
              <w:jc w:val="center"/>
              <w:rPr>
                <w:rFonts w:ascii="仿宋" w:hAnsi="仿宋" w:eastAsia="仿宋" w:cs="宋体"/>
                <w:kern w:val="0"/>
                <w:sz w:val="24"/>
              </w:rPr>
            </w:pPr>
          </w:p>
        </w:tc>
      </w:tr>
    </w:tbl>
    <w:p w14:paraId="5B2C322E">
      <w:pPr>
        <w:snapToGrid w:val="0"/>
        <w:spacing w:before="120" w:beforeLines="50" w:line="360" w:lineRule="auto"/>
        <w:jc w:val="left"/>
        <w:rPr>
          <w:rFonts w:ascii="仿宋" w:hAnsi="仿宋" w:eastAsia="仿宋"/>
          <w:sz w:val="24"/>
        </w:rPr>
      </w:pPr>
      <w:r>
        <w:rPr>
          <w:rFonts w:hint="eastAsia" w:ascii="仿宋" w:hAnsi="仿宋" w:eastAsia="仿宋"/>
          <w:sz w:val="24"/>
        </w:rPr>
        <w:t>注：</w:t>
      </w:r>
    </w:p>
    <w:p w14:paraId="658731D5">
      <w:pPr>
        <w:snapToGrid w:val="0"/>
        <w:spacing w:line="360" w:lineRule="auto"/>
        <w:jc w:val="left"/>
        <w:rPr>
          <w:rFonts w:ascii="仿宋" w:hAnsi="仿宋" w:eastAsia="仿宋"/>
          <w:sz w:val="24"/>
        </w:rPr>
      </w:pPr>
      <w:r>
        <w:rPr>
          <w:rFonts w:hint="eastAsia" w:ascii="仿宋" w:hAnsi="仿宋" w:eastAsia="仿宋"/>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3AD12E">
      <w:pPr>
        <w:snapToGrid w:val="0"/>
        <w:spacing w:line="360" w:lineRule="auto"/>
        <w:jc w:val="left"/>
        <w:rPr>
          <w:rFonts w:ascii="仿宋" w:hAnsi="仿宋" w:eastAsia="仿宋"/>
          <w:sz w:val="24"/>
        </w:rPr>
      </w:pPr>
      <w:r>
        <w:rPr>
          <w:rFonts w:hint="eastAsia" w:ascii="仿宋" w:hAnsi="仿宋" w:eastAsia="仿宋"/>
          <w:sz w:val="24"/>
        </w:rPr>
        <w:t>2.本表所指的控股关系仅限于直接控股关系，不包括间接的控股关系。公司实际控制人与公司之间的关系不属于本表所指的直接控股关系。</w:t>
      </w:r>
    </w:p>
    <w:p w14:paraId="5062EAC7">
      <w:pPr>
        <w:snapToGrid w:val="0"/>
        <w:spacing w:line="360" w:lineRule="auto"/>
        <w:jc w:val="left"/>
        <w:rPr>
          <w:rFonts w:ascii="仿宋" w:hAnsi="仿宋" w:eastAsia="仿宋"/>
          <w:sz w:val="24"/>
        </w:rPr>
      </w:pPr>
      <w:r>
        <w:rPr>
          <w:rFonts w:hint="eastAsia" w:ascii="仿宋" w:hAnsi="仿宋" w:eastAsia="仿宋"/>
          <w:sz w:val="24"/>
        </w:rPr>
        <w:t>3.供应商不存在直接控股股东的，则填“无”。</w:t>
      </w:r>
    </w:p>
    <w:p w14:paraId="2568DB8F">
      <w:pPr>
        <w:snapToGrid w:val="0"/>
        <w:spacing w:line="360" w:lineRule="auto"/>
        <w:jc w:val="left"/>
        <w:rPr>
          <w:rFonts w:ascii="仿宋" w:hAnsi="仿宋" w:eastAsia="仿宋"/>
          <w:sz w:val="24"/>
        </w:rPr>
      </w:pPr>
    </w:p>
    <w:p w14:paraId="3BC1BDC9">
      <w:pPr>
        <w:snapToGrid w:val="0"/>
        <w:spacing w:line="360" w:lineRule="auto"/>
        <w:jc w:val="left"/>
        <w:rPr>
          <w:rFonts w:ascii="仿宋" w:hAnsi="仿宋" w:eastAsia="仿宋"/>
          <w:sz w:val="24"/>
        </w:rPr>
      </w:pPr>
    </w:p>
    <w:p w14:paraId="0BC653D3">
      <w:pPr>
        <w:snapToGrid w:val="0"/>
        <w:spacing w:line="360" w:lineRule="auto"/>
        <w:jc w:val="left"/>
        <w:rPr>
          <w:rFonts w:ascii="仿宋" w:hAnsi="仿宋" w:eastAsia="仿宋"/>
          <w:sz w:val="24"/>
        </w:rPr>
      </w:pPr>
    </w:p>
    <w:p w14:paraId="232814F6">
      <w:pPr>
        <w:snapToGrid w:val="0"/>
        <w:spacing w:line="360" w:lineRule="auto"/>
        <w:jc w:val="left"/>
        <w:rPr>
          <w:rFonts w:ascii="仿宋" w:hAnsi="仿宋" w:eastAsia="仿宋"/>
          <w:sz w:val="24"/>
        </w:rPr>
      </w:pPr>
    </w:p>
    <w:p w14:paraId="622A0532">
      <w:pPr>
        <w:snapToGrid w:val="0"/>
        <w:spacing w:line="360" w:lineRule="auto"/>
        <w:jc w:val="left"/>
        <w:rPr>
          <w:rFonts w:ascii="仿宋" w:hAnsi="仿宋" w:eastAsia="仿宋"/>
          <w:sz w:val="24"/>
        </w:rPr>
      </w:pPr>
    </w:p>
    <w:p w14:paraId="18733BB0">
      <w:pPr>
        <w:snapToGrid w:val="0"/>
        <w:spacing w:before="120" w:beforeLines="50" w:line="360" w:lineRule="auto"/>
        <w:ind w:right="480" w:firstLine="3967" w:firstLineChars="1653"/>
        <w:rPr>
          <w:rFonts w:ascii="仿宋" w:hAnsi="仿宋" w:eastAsia="仿宋"/>
          <w:sz w:val="24"/>
          <w:u w:val="single"/>
        </w:rPr>
      </w:pPr>
      <w:r>
        <w:rPr>
          <w:rFonts w:hint="eastAsia" w:ascii="仿宋" w:hAnsi="仿宋" w:eastAsia="仿宋"/>
          <w:sz w:val="24"/>
        </w:rPr>
        <w:t>法定代表人或者委托代理人（签字）：</w:t>
      </w:r>
      <w:r>
        <w:rPr>
          <w:rFonts w:hint="eastAsia" w:ascii="仿宋" w:hAnsi="仿宋" w:eastAsia="仿宋"/>
          <w:sz w:val="24"/>
          <w:u w:val="single"/>
        </w:rPr>
        <w:t xml:space="preserve">             </w:t>
      </w:r>
    </w:p>
    <w:p w14:paraId="56059929">
      <w:pPr>
        <w:snapToGrid w:val="0"/>
        <w:spacing w:before="120" w:beforeLines="50" w:after="50" w:line="360" w:lineRule="auto"/>
        <w:ind w:right="480" w:firstLine="5520" w:firstLineChars="2300"/>
        <w:rPr>
          <w:rFonts w:ascii="仿宋" w:hAnsi="仿宋" w:eastAsia="仿宋"/>
          <w:sz w:val="24"/>
          <w:u w:val="single"/>
        </w:rPr>
      </w:pPr>
      <w:r>
        <w:rPr>
          <w:rFonts w:hint="eastAsia" w:ascii="仿宋" w:hAnsi="仿宋" w:eastAsia="仿宋"/>
          <w:sz w:val="24"/>
        </w:rPr>
        <w:t>投标人（盖公章）：</w:t>
      </w:r>
      <w:r>
        <w:rPr>
          <w:rFonts w:hint="eastAsia" w:ascii="仿宋" w:hAnsi="仿宋" w:eastAsia="仿宋"/>
          <w:sz w:val="24"/>
          <w:u w:val="single"/>
        </w:rPr>
        <w:t xml:space="preserve">                 </w:t>
      </w:r>
    </w:p>
    <w:p w14:paraId="3AF3BFB9">
      <w:pPr>
        <w:snapToGrid w:val="0"/>
        <w:spacing w:before="120" w:beforeLines="50" w:after="50" w:line="360" w:lineRule="auto"/>
        <w:ind w:right="480" w:firstLine="5520" w:firstLineChars="2300"/>
        <w:rPr>
          <w:rFonts w:ascii="仿宋" w:hAnsi="仿宋" w:eastAsia="仿宋"/>
          <w:szCs w:val="21"/>
        </w:rPr>
      </w:pPr>
      <w:r>
        <w:rPr>
          <w:rFonts w:hint="eastAsia" w:ascii="仿宋" w:hAnsi="仿宋" w:eastAsia="仿宋"/>
          <w:sz w:val="24"/>
        </w:rPr>
        <w:t>年    月    日</w:t>
      </w:r>
    </w:p>
    <w:p w14:paraId="096BCC63">
      <w:pPr>
        <w:snapToGrid w:val="0"/>
        <w:jc w:val="center"/>
        <w:rPr>
          <w:rFonts w:ascii="仿宋" w:hAnsi="仿宋" w:eastAsia="仿宋"/>
          <w:b/>
          <w:sz w:val="28"/>
          <w:szCs w:val="28"/>
        </w:rPr>
      </w:pPr>
    </w:p>
    <w:p w14:paraId="2C027B09">
      <w:pPr>
        <w:snapToGrid w:val="0"/>
        <w:spacing w:line="360" w:lineRule="auto"/>
        <w:jc w:val="center"/>
        <w:rPr>
          <w:rFonts w:ascii="仿宋" w:hAnsi="仿宋" w:eastAsia="仿宋"/>
          <w:sz w:val="32"/>
          <w:szCs w:val="32"/>
        </w:rPr>
      </w:pPr>
      <w:r>
        <w:rPr>
          <w:rFonts w:ascii="仿宋" w:hAnsi="仿宋" w:eastAsia="仿宋"/>
          <w:b/>
          <w:sz w:val="32"/>
          <w:szCs w:val="32"/>
        </w:rPr>
        <w:br w:type="page"/>
      </w:r>
      <w:r>
        <w:rPr>
          <w:rFonts w:hint="eastAsia" w:ascii="仿宋" w:hAnsi="仿宋" w:eastAsia="仿宋"/>
          <w:b/>
          <w:sz w:val="32"/>
          <w:szCs w:val="32"/>
        </w:rPr>
        <w:t>投标人直接管理关系信息表</w:t>
      </w:r>
    </w:p>
    <w:tbl>
      <w:tblPr>
        <w:tblStyle w:val="44"/>
        <w:tblW w:w="0" w:type="auto"/>
        <w:jc w:val="center"/>
        <w:tblLayout w:type="fixed"/>
        <w:tblCellMar>
          <w:top w:w="0" w:type="dxa"/>
          <w:left w:w="0" w:type="dxa"/>
          <w:bottom w:w="0" w:type="dxa"/>
          <w:right w:w="0" w:type="dxa"/>
        </w:tblCellMar>
      </w:tblPr>
      <w:tblGrid>
        <w:gridCol w:w="1005"/>
        <w:gridCol w:w="2659"/>
        <w:gridCol w:w="3924"/>
        <w:gridCol w:w="2064"/>
      </w:tblGrid>
      <w:tr w14:paraId="0F53C20E">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D825CFB">
            <w:pPr>
              <w:spacing w:line="360" w:lineRule="auto"/>
              <w:jc w:val="center"/>
              <w:rPr>
                <w:rFonts w:ascii="仿宋" w:hAnsi="仿宋" w:eastAsia="仿宋" w:cs="宋体"/>
                <w:b/>
                <w:bCs/>
                <w:kern w:val="0"/>
                <w:sz w:val="24"/>
              </w:rPr>
            </w:pPr>
            <w:r>
              <w:rPr>
                <w:rFonts w:hint="eastAsia" w:ascii="仿宋" w:hAnsi="仿宋" w:eastAsia="仿宋"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D73351">
            <w:pPr>
              <w:spacing w:line="360" w:lineRule="auto"/>
              <w:jc w:val="center"/>
              <w:rPr>
                <w:rFonts w:ascii="仿宋" w:hAnsi="仿宋" w:eastAsia="仿宋" w:cs="宋体"/>
                <w:b/>
                <w:bCs/>
                <w:kern w:val="0"/>
                <w:sz w:val="24"/>
              </w:rPr>
            </w:pPr>
            <w:r>
              <w:rPr>
                <w:rFonts w:hint="eastAsia" w:ascii="仿宋" w:hAnsi="仿宋" w:eastAsia="仿宋"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AFF6C37">
            <w:pPr>
              <w:spacing w:line="360" w:lineRule="auto"/>
              <w:jc w:val="center"/>
              <w:rPr>
                <w:rFonts w:ascii="仿宋" w:hAnsi="仿宋" w:eastAsia="仿宋" w:cs="宋体"/>
                <w:b/>
                <w:bCs/>
                <w:kern w:val="0"/>
                <w:sz w:val="24"/>
              </w:rPr>
            </w:pPr>
            <w:r>
              <w:rPr>
                <w:rFonts w:hint="eastAsia" w:ascii="仿宋" w:hAnsi="仿宋" w:eastAsia="仿宋"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E9E6A99">
            <w:pPr>
              <w:spacing w:line="360" w:lineRule="auto"/>
              <w:jc w:val="center"/>
              <w:rPr>
                <w:rFonts w:ascii="仿宋" w:hAnsi="仿宋" w:eastAsia="仿宋" w:cs="宋体"/>
                <w:b/>
                <w:bCs/>
                <w:kern w:val="0"/>
                <w:sz w:val="24"/>
              </w:rPr>
            </w:pPr>
            <w:r>
              <w:rPr>
                <w:rFonts w:hint="eastAsia" w:ascii="仿宋" w:hAnsi="仿宋" w:eastAsia="仿宋" w:cs="宋体"/>
                <w:b/>
                <w:bCs/>
                <w:kern w:val="0"/>
                <w:sz w:val="24"/>
              </w:rPr>
              <w:t>备注</w:t>
            </w:r>
          </w:p>
        </w:tc>
      </w:tr>
      <w:tr w14:paraId="0EF0DA49">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C51531">
            <w:pPr>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29634E">
            <w:pPr>
              <w:spacing w:line="360" w:lineRule="auto"/>
              <w:jc w:val="center"/>
              <w:rPr>
                <w:rFonts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B45012B">
            <w:pPr>
              <w:spacing w:line="360" w:lineRule="auto"/>
              <w:jc w:val="center"/>
              <w:rPr>
                <w:rFonts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1CEEB9">
            <w:pPr>
              <w:spacing w:line="360" w:lineRule="auto"/>
              <w:jc w:val="center"/>
              <w:rPr>
                <w:rFonts w:ascii="仿宋" w:hAnsi="仿宋" w:eastAsia="仿宋" w:cs="宋体"/>
                <w:kern w:val="0"/>
                <w:sz w:val="24"/>
              </w:rPr>
            </w:pPr>
          </w:p>
        </w:tc>
      </w:tr>
      <w:tr w14:paraId="67D72621">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F8C0168">
            <w:pPr>
              <w:spacing w:line="360" w:lineRule="auto"/>
              <w:jc w:val="center"/>
              <w:rPr>
                <w:rFonts w:ascii="仿宋" w:hAnsi="仿宋" w:eastAsia="仿宋" w:cs="宋体"/>
                <w:kern w:val="0"/>
                <w:sz w:val="24"/>
              </w:rPr>
            </w:pPr>
            <w:r>
              <w:rPr>
                <w:rFonts w:hint="eastAsia" w:ascii="仿宋" w:hAnsi="仿宋" w:eastAsia="仿宋" w:cs="宋体"/>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AF65EEB">
            <w:pPr>
              <w:spacing w:line="360" w:lineRule="auto"/>
              <w:jc w:val="center"/>
              <w:rPr>
                <w:rFonts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225F6EB">
            <w:pPr>
              <w:spacing w:line="360" w:lineRule="auto"/>
              <w:jc w:val="center"/>
              <w:rPr>
                <w:rFonts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E30A8A">
            <w:pPr>
              <w:spacing w:line="360" w:lineRule="auto"/>
              <w:jc w:val="center"/>
              <w:rPr>
                <w:rFonts w:ascii="仿宋" w:hAnsi="仿宋" w:eastAsia="仿宋" w:cs="宋体"/>
                <w:kern w:val="0"/>
                <w:sz w:val="24"/>
              </w:rPr>
            </w:pPr>
          </w:p>
        </w:tc>
      </w:tr>
      <w:tr w14:paraId="31B1B3DD">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DAFC618">
            <w:pPr>
              <w:spacing w:line="360" w:lineRule="auto"/>
              <w:jc w:val="center"/>
              <w:rPr>
                <w:rFonts w:ascii="仿宋" w:hAnsi="仿宋" w:eastAsia="仿宋" w:cs="宋体"/>
                <w:kern w:val="0"/>
                <w:sz w:val="24"/>
              </w:rPr>
            </w:pPr>
            <w:r>
              <w:rPr>
                <w:rFonts w:hint="eastAsia" w:ascii="仿宋" w:hAnsi="仿宋" w:eastAsia="仿宋" w:cs="宋体"/>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3EA3339">
            <w:pPr>
              <w:spacing w:line="360" w:lineRule="auto"/>
              <w:jc w:val="center"/>
              <w:rPr>
                <w:rFonts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3D0672">
            <w:pPr>
              <w:spacing w:line="360" w:lineRule="auto"/>
              <w:jc w:val="center"/>
              <w:rPr>
                <w:rFonts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994F05B">
            <w:pPr>
              <w:spacing w:line="360" w:lineRule="auto"/>
              <w:jc w:val="center"/>
              <w:rPr>
                <w:rFonts w:ascii="仿宋" w:hAnsi="仿宋" w:eastAsia="仿宋" w:cs="宋体"/>
                <w:kern w:val="0"/>
                <w:sz w:val="24"/>
              </w:rPr>
            </w:pPr>
          </w:p>
        </w:tc>
      </w:tr>
      <w:tr w14:paraId="69D06F59">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BAE689">
            <w:pPr>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03E9897">
            <w:pPr>
              <w:spacing w:line="360" w:lineRule="auto"/>
              <w:jc w:val="center"/>
              <w:rPr>
                <w:rFonts w:ascii="仿宋" w:hAnsi="仿宋" w:eastAsia="仿宋"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8780B55">
            <w:pPr>
              <w:spacing w:line="360" w:lineRule="auto"/>
              <w:jc w:val="center"/>
              <w:rPr>
                <w:rFonts w:ascii="仿宋" w:hAnsi="仿宋" w:eastAsia="仿宋"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4ED1243">
            <w:pPr>
              <w:spacing w:line="360" w:lineRule="auto"/>
              <w:jc w:val="center"/>
              <w:rPr>
                <w:rFonts w:ascii="仿宋" w:hAnsi="仿宋" w:eastAsia="仿宋" w:cs="宋体"/>
                <w:kern w:val="0"/>
                <w:sz w:val="24"/>
              </w:rPr>
            </w:pPr>
          </w:p>
        </w:tc>
      </w:tr>
    </w:tbl>
    <w:p w14:paraId="4455AA0C">
      <w:pPr>
        <w:snapToGrid w:val="0"/>
        <w:spacing w:line="360" w:lineRule="auto"/>
        <w:jc w:val="left"/>
        <w:rPr>
          <w:rFonts w:ascii="仿宋" w:hAnsi="仿宋" w:eastAsia="仿宋"/>
          <w:sz w:val="24"/>
        </w:rPr>
      </w:pPr>
      <w:r>
        <w:rPr>
          <w:rFonts w:hint="eastAsia" w:ascii="仿宋" w:hAnsi="仿宋" w:eastAsia="仿宋"/>
          <w:sz w:val="24"/>
        </w:rPr>
        <w:t>注：</w:t>
      </w:r>
    </w:p>
    <w:p w14:paraId="6625608C">
      <w:pPr>
        <w:snapToGrid w:val="0"/>
        <w:spacing w:line="360" w:lineRule="auto"/>
        <w:ind w:firstLine="480" w:firstLineChars="200"/>
        <w:jc w:val="left"/>
        <w:rPr>
          <w:rFonts w:ascii="仿宋" w:hAnsi="仿宋" w:eastAsia="仿宋"/>
          <w:sz w:val="24"/>
        </w:rPr>
      </w:pPr>
      <w:r>
        <w:rPr>
          <w:rFonts w:hint="eastAsia" w:ascii="仿宋" w:hAnsi="仿宋" w:eastAsia="仿宋"/>
          <w:sz w:val="24"/>
        </w:rPr>
        <w:t>1.管理关系：是指不具有出资持股关系的其他单位之间存在的管理与被管理关系，如一些上下级关系的事业单位和团体组织。</w:t>
      </w:r>
    </w:p>
    <w:p w14:paraId="7AAE6266">
      <w:pPr>
        <w:snapToGrid w:val="0"/>
        <w:spacing w:line="360" w:lineRule="auto"/>
        <w:ind w:firstLine="480" w:firstLineChars="200"/>
        <w:jc w:val="left"/>
        <w:rPr>
          <w:rFonts w:ascii="仿宋" w:hAnsi="仿宋" w:eastAsia="仿宋"/>
          <w:sz w:val="24"/>
        </w:rPr>
      </w:pPr>
      <w:r>
        <w:rPr>
          <w:rFonts w:hint="eastAsia" w:ascii="仿宋" w:hAnsi="仿宋" w:eastAsia="仿宋"/>
          <w:sz w:val="24"/>
        </w:rPr>
        <w:t>2.</w:t>
      </w:r>
      <w:r>
        <w:rPr>
          <w:rFonts w:hint="eastAsia" w:ascii="仿宋" w:hAnsi="仿宋" w:eastAsia="仿宋"/>
          <w:spacing w:val="-6"/>
          <w:sz w:val="24"/>
        </w:rPr>
        <w:t>本表所指的管理关系仅限于直接管理关系，不包括间接的管理关系。</w:t>
      </w:r>
    </w:p>
    <w:p w14:paraId="3995C7B3">
      <w:pPr>
        <w:snapToGrid w:val="0"/>
        <w:spacing w:line="360" w:lineRule="auto"/>
        <w:ind w:firstLine="480" w:firstLineChars="200"/>
        <w:jc w:val="left"/>
        <w:rPr>
          <w:rFonts w:ascii="仿宋" w:hAnsi="仿宋" w:eastAsia="仿宋"/>
          <w:sz w:val="24"/>
        </w:rPr>
      </w:pPr>
      <w:r>
        <w:rPr>
          <w:rFonts w:hint="eastAsia" w:ascii="仿宋" w:hAnsi="仿宋" w:eastAsia="仿宋"/>
          <w:sz w:val="24"/>
        </w:rPr>
        <w:t>3.供应商不存在直接管理关系的，则填“无”。</w:t>
      </w:r>
    </w:p>
    <w:p w14:paraId="00999DE4">
      <w:pPr>
        <w:snapToGrid w:val="0"/>
        <w:spacing w:line="360" w:lineRule="auto"/>
        <w:jc w:val="left"/>
        <w:rPr>
          <w:rFonts w:ascii="仿宋" w:hAnsi="仿宋" w:eastAsia="仿宋"/>
          <w:sz w:val="24"/>
        </w:rPr>
      </w:pPr>
    </w:p>
    <w:p w14:paraId="6F353C6A">
      <w:pPr>
        <w:snapToGrid w:val="0"/>
        <w:spacing w:line="360" w:lineRule="auto"/>
        <w:jc w:val="left"/>
        <w:rPr>
          <w:rFonts w:ascii="仿宋" w:hAnsi="仿宋" w:eastAsia="仿宋"/>
          <w:sz w:val="24"/>
        </w:rPr>
      </w:pPr>
    </w:p>
    <w:p w14:paraId="55546297">
      <w:pPr>
        <w:snapToGrid w:val="0"/>
        <w:spacing w:line="360" w:lineRule="auto"/>
        <w:jc w:val="left"/>
        <w:rPr>
          <w:rFonts w:ascii="仿宋" w:hAnsi="仿宋" w:eastAsia="仿宋"/>
          <w:sz w:val="24"/>
        </w:rPr>
      </w:pPr>
    </w:p>
    <w:p w14:paraId="017E99E7">
      <w:pPr>
        <w:snapToGrid w:val="0"/>
        <w:spacing w:line="360" w:lineRule="auto"/>
        <w:jc w:val="left"/>
        <w:rPr>
          <w:rFonts w:ascii="仿宋" w:hAnsi="仿宋" w:eastAsia="仿宋"/>
          <w:sz w:val="24"/>
        </w:rPr>
      </w:pPr>
    </w:p>
    <w:p w14:paraId="47E0D58C">
      <w:pPr>
        <w:snapToGrid w:val="0"/>
        <w:spacing w:line="360" w:lineRule="auto"/>
        <w:jc w:val="left"/>
        <w:rPr>
          <w:rFonts w:ascii="仿宋" w:hAnsi="仿宋" w:eastAsia="仿宋"/>
          <w:sz w:val="24"/>
        </w:rPr>
      </w:pPr>
    </w:p>
    <w:p w14:paraId="365A44DB">
      <w:pPr>
        <w:snapToGrid w:val="0"/>
        <w:spacing w:line="360" w:lineRule="auto"/>
        <w:jc w:val="left"/>
        <w:rPr>
          <w:rFonts w:ascii="仿宋" w:hAnsi="仿宋" w:eastAsia="仿宋"/>
          <w:sz w:val="24"/>
        </w:rPr>
      </w:pPr>
    </w:p>
    <w:p w14:paraId="4F0528CD">
      <w:pPr>
        <w:snapToGrid w:val="0"/>
        <w:spacing w:line="360" w:lineRule="auto"/>
        <w:jc w:val="left"/>
        <w:rPr>
          <w:rFonts w:ascii="仿宋" w:hAnsi="仿宋" w:eastAsia="仿宋"/>
          <w:sz w:val="24"/>
        </w:rPr>
      </w:pPr>
    </w:p>
    <w:p w14:paraId="7466F9B1">
      <w:pPr>
        <w:snapToGrid w:val="0"/>
        <w:spacing w:before="120" w:beforeLines="50" w:line="360" w:lineRule="auto"/>
        <w:ind w:right="480" w:firstLine="3967" w:firstLineChars="1653"/>
        <w:rPr>
          <w:rFonts w:ascii="仿宋" w:hAnsi="仿宋" w:eastAsia="仿宋"/>
          <w:sz w:val="24"/>
          <w:u w:val="single"/>
        </w:rPr>
      </w:pPr>
      <w:r>
        <w:rPr>
          <w:rFonts w:hint="eastAsia" w:ascii="仿宋" w:hAnsi="仿宋" w:eastAsia="仿宋"/>
          <w:sz w:val="24"/>
        </w:rPr>
        <w:t>法定代表人或者委托代理人（签字）：</w:t>
      </w:r>
      <w:r>
        <w:rPr>
          <w:rFonts w:hint="eastAsia" w:ascii="仿宋" w:hAnsi="仿宋" w:eastAsia="仿宋"/>
          <w:sz w:val="24"/>
          <w:u w:val="single"/>
        </w:rPr>
        <w:t xml:space="preserve">             </w:t>
      </w:r>
    </w:p>
    <w:p w14:paraId="6DC5FE55">
      <w:pPr>
        <w:snapToGrid w:val="0"/>
        <w:spacing w:before="120" w:beforeLines="50" w:after="50" w:line="360" w:lineRule="auto"/>
        <w:ind w:right="480" w:firstLine="5520" w:firstLineChars="2300"/>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p>
    <w:p w14:paraId="76AC6D08">
      <w:pPr>
        <w:snapToGrid w:val="0"/>
        <w:spacing w:before="120" w:beforeLines="50" w:after="50" w:line="360" w:lineRule="auto"/>
        <w:ind w:right="480" w:firstLine="240" w:firstLineChars="100"/>
        <w:jc w:val="right"/>
        <w:rPr>
          <w:rFonts w:ascii="仿宋" w:hAnsi="仿宋" w:eastAsia="仿宋"/>
          <w:sz w:val="24"/>
        </w:rPr>
      </w:pPr>
      <w:r>
        <w:rPr>
          <w:rFonts w:hint="eastAsia" w:ascii="仿宋" w:hAnsi="仿宋" w:eastAsia="仿宋"/>
          <w:sz w:val="24"/>
        </w:rPr>
        <w:t xml:space="preserve"> 年    月    日</w:t>
      </w:r>
    </w:p>
    <w:p w14:paraId="1B20572D">
      <w:pPr>
        <w:snapToGrid w:val="0"/>
        <w:spacing w:before="50" w:after="120" w:afterLines="50"/>
        <w:jc w:val="left"/>
        <w:rPr>
          <w:rFonts w:ascii="仿宋" w:hAnsi="仿宋" w:eastAsia="仿宋"/>
          <w:szCs w:val="21"/>
        </w:rPr>
      </w:pPr>
    </w:p>
    <w:p w14:paraId="568280CE">
      <w:pPr>
        <w:snapToGrid w:val="0"/>
        <w:spacing w:before="120" w:beforeLines="50" w:after="50"/>
        <w:jc w:val="left"/>
        <w:rPr>
          <w:rFonts w:ascii="仿宋" w:hAnsi="仿宋" w:eastAsia="仿宋"/>
          <w:b/>
          <w:sz w:val="24"/>
          <w:szCs w:val="20"/>
        </w:rPr>
      </w:pPr>
    </w:p>
    <w:p w14:paraId="73036DE9">
      <w:pPr>
        <w:numPr>
          <w:ilvl w:val="2"/>
          <w:numId w:val="6"/>
        </w:numPr>
        <w:snapToGrid w:val="0"/>
        <w:spacing w:before="120" w:beforeLines="50" w:after="50"/>
        <w:ind w:left="0" w:firstLine="0"/>
        <w:jc w:val="left"/>
        <w:rPr>
          <w:rFonts w:ascii="仿宋" w:hAnsi="仿宋" w:eastAsia="仿宋"/>
          <w:b/>
          <w:sz w:val="24"/>
          <w:szCs w:val="20"/>
        </w:rPr>
      </w:pPr>
      <w:r>
        <w:rPr>
          <w:rFonts w:ascii="仿宋" w:hAnsi="仿宋" w:eastAsia="仿宋"/>
          <w:b/>
          <w:sz w:val="24"/>
        </w:rPr>
        <w:br w:type="page"/>
      </w:r>
      <w:r>
        <w:rPr>
          <w:rFonts w:hint="eastAsia" w:ascii="仿宋" w:hAnsi="仿宋" w:eastAsia="仿宋"/>
          <w:b/>
          <w:sz w:val="24"/>
        </w:rPr>
        <w:t>投标声明格式</w:t>
      </w:r>
    </w:p>
    <w:p w14:paraId="41E2692F">
      <w:pPr>
        <w:snapToGrid w:val="0"/>
        <w:spacing w:before="50" w:after="120" w:afterLines="50"/>
        <w:jc w:val="left"/>
        <w:rPr>
          <w:rFonts w:ascii="仿宋" w:hAnsi="仿宋" w:eastAsia="仿宋"/>
        </w:rPr>
      </w:pPr>
    </w:p>
    <w:p w14:paraId="6DFDDBF0">
      <w:pPr>
        <w:snapToGrid w:val="0"/>
        <w:spacing w:before="50" w:after="120" w:afterLines="50"/>
        <w:jc w:val="center"/>
        <w:rPr>
          <w:rFonts w:ascii="仿宋" w:hAnsi="仿宋" w:eastAsia="仿宋" w:cs="方正小标宋简体"/>
          <w:bCs/>
          <w:sz w:val="44"/>
          <w:szCs w:val="44"/>
        </w:rPr>
      </w:pPr>
      <w:r>
        <w:rPr>
          <w:rFonts w:hint="eastAsia" w:ascii="仿宋" w:hAnsi="仿宋" w:eastAsia="仿宋" w:cs="方正小标宋简体"/>
          <w:bCs/>
          <w:sz w:val="44"/>
          <w:szCs w:val="44"/>
        </w:rPr>
        <w:t>投标声明</w:t>
      </w:r>
    </w:p>
    <w:p w14:paraId="72581459">
      <w:pPr>
        <w:snapToGrid w:val="0"/>
        <w:spacing w:before="50" w:after="120" w:afterLines="50"/>
        <w:jc w:val="center"/>
        <w:rPr>
          <w:rFonts w:ascii="仿宋" w:hAnsi="仿宋" w:eastAsia="仿宋" w:cs="方正小标宋简体"/>
          <w:bCs/>
          <w:sz w:val="44"/>
          <w:szCs w:val="44"/>
        </w:rPr>
      </w:pPr>
    </w:p>
    <w:p w14:paraId="0529705C">
      <w:pPr>
        <w:spacing w:line="400" w:lineRule="exact"/>
        <w:contextualSpacing/>
        <w:jc w:val="left"/>
        <w:rPr>
          <w:rFonts w:ascii="仿宋" w:hAnsi="仿宋" w:eastAsia="仿宋"/>
          <w:sz w:val="24"/>
        </w:rPr>
      </w:pPr>
      <w:r>
        <w:rPr>
          <w:rFonts w:hint="eastAsia" w:ascii="仿宋" w:hAnsi="仿宋" w:eastAsia="仿宋"/>
          <w:sz w:val="24"/>
        </w:rPr>
        <w:t>（采购人名称）：</w:t>
      </w:r>
    </w:p>
    <w:p w14:paraId="3CDE626B">
      <w:pPr>
        <w:spacing w:line="400" w:lineRule="exact"/>
        <w:ind w:firstLine="523" w:firstLineChars="218"/>
        <w:contextualSpacing/>
        <w:jc w:val="left"/>
        <w:rPr>
          <w:rFonts w:ascii="仿宋" w:hAnsi="仿宋" w:eastAsia="仿宋"/>
          <w:sz w:val="24"/>
        </w:rPr>
      </w:pPr>
      <w:r>
        <w:rPr>
          <w:rFonts w:hint="eastAsia" w:ascii="仿宋" w:hAnsi="仿宋" w:eastAsia="仿宋"/>
          <w:sz w:val="24"/>
        </w:rPr>
        <w:t>我方参加贵单位组织</w:t>
      </w:r>
      <w:r>
        <w:rPr>
          <w:rFonts w:hint="eastAsia" w:ascii="仿宋" w:hAnsi="仿宋" w:eastAsia="仿宋"/>
          <w:sz w:val="24"/>
          <w:u w:val="single"/>
        </w:rPr>
        <w:t xml:space="preserve">             </w:t>
      </w:r>
      <w:r>
        <w:rPr>
          <w:rFonts w:hint="eastAsia" w:ascii="仿宋" w:hAnsi="仿宋" w:eastAsia="仿宋"/>
          <w:sz w:val="24"/>
        </w:rPr>
        <w:t>项目（项目编号：</w:t>
      </w:r>
      <w:r>
        <w:rPr>
          <w:rFonts w:hint="eastAsia" w:ascii="仿宋" w:hAnsi="仿宋" w:eastAsia="仿宋"/>
          <w:sz w:val="24"/>
          <w:u w:val="single"/>
        </w:rPr>
        <w:t xml:space="preserve">       </w:t>
      </w:r>
      <w:r>
        <w:rPr>
          <w:rFonts w:hint="eastAsia" w:ascii="仿宋" w:hAnsi="仿宋" w:eastAsia="仿宋"/>
          <w:sz w:val="24"/>
        </w:rPr>
        <w:t>）的政府采购活动。我方在此郑重声明：</w:t>
      </w:r>
    </w:p>
    <w:p w14:paraId="12F8A3F9">
      <w:pPr>
        <w:spacing w:line="400" w:lineRule="exact"/>
        <w:ind w:firstLine="480" w:firstLineChars="200"/>
        <w:contextualSpacing/>
        <w:jc w:val="left"/>
        <w:rPr>
          <w:rFonts w:ascii="仿宋" w:hAnsi="仿宋" w:eastAsia="仿宋"/>
          <w:sz w:val="24"/>
        </w:rPr>
      </w:pPr>
      <w:r>
        <w:rPr>
          <w:rFonts w:hint="eastAsia" w:ascii="仿宋" w:hAnsi="仿宋" w:eastAsia="仿宋"/>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A431EE6">
      <w:pPr>
        <w:spacing w:line="400" w:lineRule="exact"/>
        <w:ind w:firstLine="480" w:firstLineChars="200"/>
        <w:contextualSpacing/>
        <w:jc w:val="left"/>
        <w:rPr>
          <w:rFonts w:ascii="仿宋" w:hAnsi="仿宋" w:eastAsia="仿宋"/>
          <w:sz w:val="24"/>
        </w:rPr>
      </w:pPr>
      <w:r>
        <w:rPr>
          <w:rFonts w:hint="eastAsia" w:ascii="仿宋" w:hAnsi="仿宋" w:eastAsia="仿宋"/>
          <w:sz w:val="24"/>
        </w:rPr>
        <w:t>2.我方不是为本次采购项目提供整体设计、规范编制或者项目管理、监理、检测等服务的供应商。</w:t>
      </w:r>
    </w:p>
    <w:p w14:paraId="0CED34D1">
      <w:pPr>
        <w:spacing w:line="400" w:lineRule="exact"/>
        <w:ind w:firstLine="480" w:firstLineChars="200"/>
        <w:contextualSpacing/>
        <w:jc w:val="left"/>
        <w:rPr>
          <w:rFonts w:ascii="仿宋" w:hAnsi="仿宋" w:eastAsia="仿宋"/>
          <w:sz w:val="24"/>
        </w:rPr>
      </w:pPr>
      <w:r>
        <w:rPr>
          <w:rFonts w:hint="eastAsia" w:ascii="仿宋" w:hAnsi="仿宋" w:eastAsia="仿宋"/>
          <w:sz w:val="24"/>
        </w:rPr>
        <w:t>3. 我方承诺符合《中华人民共和国政府采购法》第二十二条规定：</w:t>
      </w:r>
    </w:p>
    <w:p w14:paraId="4478A5F3">
      <w:pPr>
        <w:spacing w:line="400" w:lineRule="exact"/>
        <w:ind w:firstLine="480" w:firstLineChars="200"/>
        <w:contextualSpacing/>
        <w:jc w:val="left"/>
        <w:rPr>
          <w:rFonts w:ascii="仿宋" w:hAnsi="仿宋" w:eastAsia="仿宋"/>
          <w:sz w:val="24"/>
        </w:rPr>
      </w:pPr>
      <w:r>
        <w:rPr>
          <w:rFonts w:hint="eastAsia" w:ascii="仿宋" w:hAnsi="仿宋" w:eastAsia="仿宋"/>
          <w:sz w:val="24"/>
        </w:rPr>
        <w:t>（一）具有独立承担民事责任的能力；</w:t>
      </w:r>
    </w:p>
    <w:p w14:paraId="20564866">
      <w:pPr>
        <w:spacing w:line="400" w:lineRule="exact"/>
        <w:ind w:firstLine="480" w:firstLineChars="200"/>
        <w:contextualSpacing/>
        <w:jc w:val="left"/>
        <w:rPr>
          <w:rFonts w:ascii="仿宋" w:hAnsi="仿宋" w:eastAsia="仿宋"/>
          <w:sz w:val="24"/>
        </w:rPr>
      </w:pPr>
      <w:r>
        <w:rPr>
          <w:rFonts w:hint="eastAsia" w:ascii="仿宋" w:hAnsi="仿宋" w:eastAsia="仿宋"/>
          <w:sz w:val="24"/>
        </w:rPr>
        <w:t>（二）具有良好的商业信誉和健全的财务会计制度；</w:t>
      </w:r>
    </w:p>
    <w:p w14:paraId="0FD1AE91">
      <w:pPr>
        <w:spacing w:line="400" w:lineRule="exact"/>
        <w:ind w:firstLine="480" w:firstLineChars="200"/>
        <w:contextualSpacing/>
        <w:jc w:val="left"/>
        <w:rPr>
          <w:rFonts w:ascii="仿宋" w:hAnsi="仿宋" w:eastAsia="仿宋"/>
          <w:sz w:val="24"/>
        </w:rPr>
      </w:pPr>
      <w:r>
        <w:rPr>
          <w:rFonts w:hint="eastAsia" w:ascii="仿宋" w:hAnsi="仿宋" w:eastAsia="仿宋"/>
          <w:sz w:val="24"/>
        </w:rPr>
        <w:t>（三）具有履行合同所必需的设备和专业技术能力；</w:t>
      </w:r>
    </w:p>
    <w:p w14:paraId="7B73F331">
      <w:pPr>
        <w:spacing w:line="400" w:lineRule="exact"/>
        <w:ind w:firstLine="480" w:firstLineChars="200"/>
        <w:contextualSpacing/>
        <w:jc w:val="left"/>
        <w:rPr>
          <w:rFonts w:ascii="仿宋" w:hAnsi="仿宋" w:eastAsia="仿宋"/>
          <w:sz w:val="24"/>
        </w:rPr>
      </w:pPr>
      <w:r>
        <w:rPr>
          <w:rFonts w:hint="eastAsia" w:ascii="仿宋" w:hAnsi="仿宋" w:eastAsia="仿宋"/>
          <w:sz w:val="24"/>
        </w:rPr>
        <w:t>（四）有依法缴纳税收和社会保障资金的良好记录；</w:t>
      </w:r>
    </w:p>
    <w:p w14:paraId="48C8812F">
      <w:pPr>
        <w:spacing w:line="400" w:lineRule="exact"/>
        <w:ind w:firstLine="480" w:firstLineChars="200"/>
        <w:contextualSpacing/>
        <w:jc w:val="left"/>
        <w:rPr>
          <w:rFonts w:ascii="仿宋" w:hAnsi="仿宋" w:eastAsia="仿宋"/>
          <w:sz w:val="24"/>
        </w:rPr>
      </w:pPr>
      <w:r>
        <w:rPr>
          <w:rFonts w:hint="eastAsia" w:ascii="仿宋" w:hAnsi="仿宋" w:eastAsia="仿宋"/>
          <w:sz w:val="24"/>
        </w:rPr>
        <w:t>（五）参加政府采购活动前三年内，在经营活动中没有重大违法记录；</w:t>
      </w:r>
    </w:p>
    <w:p w14:paraId="7B96241B">
      <w:pPr>
        <w:spacing w:line="400" w:lineRule="exact"/>
        <w:ind w:firstLine="480" w:firstLineChars="200"/>
        <w:contextualSpacing/>
        <w:jc w:val="left"/>
        <w:rPr>
          <w:rFonts w:ascii="仿宋" w:hAnsi="仿宋" w:eastAsia="仿宋"/>
          <w:sz w:val="24"/>
        </w:rPr>
      </w:pPr>
      <w:r>
        <w:rPr>
          <w:rFonts w:hint="eastAsia" w:ascii="仿宋" w:hAnsi="仿宋" w:eastAsia="仿宋"/>
          <w:sz w:val="24"/>
        </w:rPr>
        <w:t>（六）法律、行政法规规定的其他条件。</w:t>
      </w:r>
    </w:p>
    <w:p w14:paraId="0A267A9E">
      <w:pPr>
        <w:spacing w:line="400" w:lineRule="exact"/>
        <w:ind w:firstLine="480" w:firstLineChars="200"/>
        <w:contextualSpacing/>
        <w:jc w:val="left"/>
        <w:rPr>
          <w:rFonts w:ascii="仿宋" w:hAnsi="仿宋" w:eastAsia="仿宋"/>
          <w:sz w:val="24"/>
        </w:rPr>
      </w:pPr>
      <w:r>
        <w:rPr>
          <w:rFonts w:hint="eastAsia" w:ascii="仿宋" w:hAnsi="仿宋" w:eastAsia="仿宋"/>
          <w:sz w:val="24"/>
        </w:rPr>
        <w:t>4.以上事项如有虚假或者隐瞒，我方愿意承担一切后果，并不再寻求任何旨在减轻或者免除法律责任的辩解。</w:t>
      </w:r>
    </w:p>
    <w:p w14:paraId="7A6AAC98">
      <w:pPr>
        <w:spacing w:line="400" w:lineRule="exact"/>
        <w:contextualSpacing/>
        <w:jc w:val="left"/>
        <w:rPr>
          <w:rFonts w:ascii="仿宋" w:hAnsi="仿宋" w:eastAsia="仿宋"/>
          <w:sz w:val="24"/>
        </w:rPr>
      </w:pPr>
      <w:r>
        <w:rPr>
          <w:rFonts w:hint="eastAsia" w:ascii="仿宋" w:hAnsi="仿宋" w:eastAsia="仿宋"/>
          <w:sz w:val="24"/>
        </w:rPr>
        <w:t xml:space="preserve">    特此承诺。</w:t>
      </w:r>
    </w:p>
    <w:p w14:paraId="1BEFFC17">
      <w:pPr>
        <w:spacing w:line="400" w:lineRule="exact"/>
        <w:ind w:firstLine="495"/>
        <w:contextualSpacing/>
        <w:jc w:val="left"/>
        <w:rPr>
          <w:rFonts w:ascii="仿宋" w:hAnsi="仿宋" w:eastAsia="仿宋"/>
          <w:b/>
          <w:sz w:val="24"/>
        </w:rPr>
      </w:pPr>
      <w:r>
        <w:rPr>
          <w:rFonts w:hint="eastAsia" w:ascii="仿宋" w:hAnsi="仿宋" w:eastAsia="仿宋"/>
          <w:b/>
          <w:sz w:val="24"/>
        </w:rPr>
        <w:t>注：如为联合体投标，盖章处须加盖联合体各方公章并由联合体各方法定代表人分别签字，否则投标无效。</w:t>
      </w:r>
    </w:p>
    <w:p w14:paraId="674686BF">
      <w:pPr>
        <w:spacing w:line="400" w:lineRule="exact"/>
        <w:ind w:firstLine="495"/>
        <w:contextualSpacing/>
        <w:jc w:val="left"/>
        <w:rPr>
          <w:rFonts w:ascii="仿宋" w:hAnsi="仿宋" w:eastAsia="仿宋"/>
          <w:b/>
          <w:sz w:val="24"/>
        </w:rPr>
      </w:pPr>
    </w:p>
    <w:p w14:paraId="671C84A4">
      <w:pPr>
        <w:spacing w:line="400" w:lineRule="exact"/>
        <w:ind w:firstLine="495"/>
        <w:contextualSpacing/>
        <w:jc w:val="left"/>
        <w:rPr>
          <w:rFonts w:ascii="仿宋" w:hAnsi="仿宋" w:eastAsia="仿宋"/>
          <w:b/>
          <w:sz w:val="24"/>
        </w:rPr>
      </w:pPr>
    </w:p>
    <w:p w14:paraId="4E715451">
      <w:pPr>
        <w:spacing w:line="400" w:lineRule="exact"/>
        <w:ind w:firstLine="495"/>
        <w:contextualSpacing/>
        <w:jc w:val="left"/>
        <w:rPr>
          <w:rFonts w:hint="eastAsia" w:ascii="仿宋" w:hAnsi="仿宋" w:eastAsia="仿宋"/>
          <w:b/>
          <w:sz w:val="24"/>
        </w:rPr>
      </w:pPr>
    </w:p>
    <w:p w14:paraId="1A240357">
      <w:pPr>
        <w:spacing w:line="400" w:lineRule="exact"/>
        <w:contextualSpacing/>
        <w:jc w:val="left"/>
        <w:rPr>
          <w:rFonts w:ascii="仿宋" w:hAnsi="仿宋" w:eastAsia="仿宋"/>
          <w:sz w:val="24"/>
        </w:rPr>
      </w:pPr>
      <w:r>
        <w:rPr>
          <w:rFonts w:hint="eastAsia" w:ascii="仿宋" w:hAnsi="仿宋" w:eastAsia="仿宋"/>
          <w:sz w:val="24"/>
        </w:rPr>
        <w:t xml:space="preserve">                                          法定代表人（签字或者盖章）：</w:t>
      </w:r>
      <w:r>
        <w:rPr>
          <w:rFonts w:hint="eastAsia" w:ascii="仿宋" w:hAnsi="仿宋" w:eastAsia="仿宋"/>
          <w:sz w:val="24"/>
          <w:u w:val="single"/>
        </w:rPr>
        <w:t xml:space="preserve">             </w:t>
      </w:r>
    </w:p>
    <w:p w14:paraId="21CE7E1D">
      <w:pPr>
        <w:spacing w:line="400" w:lineRule="exact"/>
        <w:contextualSpacing/>
        <w:jc w:val="left"/>
        <w:rPr>
          <w:rFonts w:ascii="仿宋" w:hAnsi="仿宋" w:eastAsia="仿宋"/>
          <w:sz w:val="24"/>
        </w:rPr>
      </w:pPr>
      <w:r>
        <w:rPr>
          <w:rFonts w:hint="eastAsia" w:ascii="仿宋" w:hAnsi="仿宋" w:eastAsia="仿宋"/>
          <w:sz w:val="24"/>
        </w:rPr>
        <w:t xml:space="preserve">                                          投标人（盖公章）：</w:t>
      </w:r>
      <w:r>
        <w:rPr>
          <w:rFonts w:hint="eastAsia" w:ascii="仿宋" w:hAnsi="仿宋" w:eastAsia="仿宋"/>
          <w:sz w:val="24"/>
          <w:u w:val="single"/>
        </w:rPr>
        <w:t xml:space="preserve">                 </w:t>
      </w:r>
    </w:p>
    <w:p w14:paraId="54D4A743">
      <w:pPr>
        <w:spacing w:line="400" w:lineRule="exact"/>
        <w:contextualSpacing/>
        <w:jc w:val="left"/>
        <w:rPr>
          <w:rFonts w:ascii="仿宋" w:hAnsi="仿宋" w:eastAsia="仿宋"/>
        </w:rPr>
      </w:pPr>
      <w:r>
        <w:rPr>
          <w:rFonts w:hint="eastAsia" w:ascii="仿宋" w:hAnsi="仿宋" w:eastAsia="仿宋"/>
          <w:sz w:val="24"/>
        </w:rPr>
        <w:t xml:space="preserve">                                                   年    月    日</w:t>
      </w:r>
    </w:p>
    <w:p w14:paraId="2F1A6722">
      <w:pPr>
        <w:rPr>
          <w:rFonts w:ascii="仿宋" w:hAnsi="仿宋" w:eastAsia="仿宋"/>
          <w:b/>
          <w:sz w:val="28"/>
          <w:szCs w:val="28"/>
        </w:rPr>
      </w:pPr>
      <w:bookmarkStart w:id="170" w:name="_Toc19686838"/>
      <w:r>
        <w:rPr>
          <w:rFonts w:ascii="仿宋" w:hAnsi="仿宋" w:eastAsia="仿宋"/>
          <w:b/>
          <w:sz w:val="28"/>
          <w:szCs w:val="28"/>
        </w:rPr>
        <w:br w:type="page"/>
      </w:r>
      <w:r>
        <w:rPr>
          <w:rFonts w:hint="eastAsia" w:ascii="仿宋" w:hAnsi="仿宋" w:eastAsia="仿宋"/>
          <w:b/>
          <w:sz w:val="28"/>
          <w:szCs w:val="28"/>
        </w:rPr>
        <w:t>三、商务文件格式</w:t>
      </w:r>
      <w:bookmarkEnd w:id="170"/>
    </w:p>
    <w:p w14:paraId="13725592">
      <w:pPr>
        <w:snapToGrid w:val="0"/>
        <w:spacing w:before="120" w:beforeLines="50" w:after="50" w:line="360" w:lineRule="auto"/>
        <w:jc w:val="left"/>
        <w:rPr>
          <w:rFonts w:ascii="仿宋" w:hAnsi="仿宋" w:eastAsia="仿宋"/>
          <w:b/>
          <w:sz w:val="24"/>
        </w:rPr>
      </w:pPr>
      <w:r>
        <w:rPr>
          <w:rFonts w:hint="eastAsia" w:ascii="仿宋" w:hAnsi="仿宋" w:eastAsia="仿宋"/>
          <w:b/>
          <w:sz w:val="24"/>
        </w:rPr>
        <w:t xml:space="preserve">1.商务文件封面格式： </w:t>
      </w:r>
    </w:p>
    <w:p w14:paraId="1FC56B26">
      <w:pPr>
        <w:snapToGrid w:val="0"/>
        <w:spacing w:before="120" w:beforeLines="50" w:after="50"/>
        <w:rPr>
          <w:rFonts w:ascii="仿宋" w:hAnsi="仿宋" w:eastAsia="仿宋"/>
          <w:bCs/>
          <w:sz w:val="32"/>
          <w:szCs w:val="20"/>
        </w:rPr>
      </w:pPr>
    </w:p>
    <w:p w14:paraId="64690697">
      <w:pPr>
        <w:snapToGrid w:val="0"/>
        <w:spacing w:before="120" w:beforeLines="50" w:after="50"/>
        <w:rPr>
          <w:rFonts w:ascii="仿宋" w:hAnsi="仿宋" w:eastAsia="仿宋"/>
          <w:sz w:val="24"/>
          <w:szCs w:val="20"/>
        </w:rPr>
      </w:pPr>
    </w:p>
    <w:p w14:paraId="52D516F1">
      <w:pPr>
        <w:snapToGrid w:val="0"/>
        <w:spacing w:before="120" w:beforeLines="50" w:after="50"/>
        <w:rPr>
          <w:rFonts w:ascii="仿宋" w:hAnsi="仿宋" w:eastAsia="仿宋"/>
          <w:sz w:val="24"/>
          <w:szCs w:val="20"/>
        </w:rPr>
      </w:pPr>
    </w:p>
    <w:p w14:paraId="0FBDB1D7">
      <w:pPr>
        <w:snapToGrid w:val="0"/>
        <w:spacing w:before="120" w:beforeLines="50" w:after="50"/>
        <w:rPr>
          <w:rFonts w:ascii="仿宋" w:hAnsi="仿宋" w:eastAsia="仿宋"/>
          <w:sz w:val="24"/>
          <w:szCs w:val="20"/>
        </w:rPr>
      </w:pPr>
    </w:p>
    <w:p w14:paraId="0F580A94">
      <w:pPr>
        <w:snapToGrid w:val="0"/>
        <w:spacing w:before="120" w:beforeLines="50" w:after="50"/>
        <w:jc w:val="center"/>
        <w:rPr>
          <w:rFonts w:ascii="仿宋" w:hAnsi="仿宋" w:eastAsia="仿宋" w:cs="方正小标宋简体"/>
          <w:sz w:val="84"/>
          <w:szCs w:val="84"/>
        </w:rPr>
      </w:pPr>
      <w:r>
        <w:rPr>
          <w:rFonts w:hint="eastAsia" w:ascii="仿宋" w:hAnsi="仿宋" w:eastAsia="仿宋" w:cs="方正小标宋简体"/>
          <w:sz w:val="84"/>
          <w:szCs w:val="84"/>
        </w:rPr>
        <w:t>投  标  文  件</w:t>
      </w:r>
    </w:p>
    <w:p w14:paraId="32B06111">
      <w:pPr>
        <w:snapToGrid w:val="0"/>
        <w:spacing w:before="120" w:beforeLines="50" w:after="50"/>
        <w:rPr>
          <w:rFonts w:ascii="仿宋" w:hAnsi="仿宋" w:eastAsia="仿宋"/>
          <w:sz w:val="24"/>
          <w:szCs w:val="20"/>
        </w:rPr>
      </w:pPr>
    </w:p>
    <w:p w14:paraId="0DF5618A">
      <w:pPr>
        <w:snapToGrid w:val="0"/>
        <w:spacing w:before="120" w:beforeLines="50" w:after="50"/>
        <w:rPr>
          <w:rFonts w:ascii="仿宋" w:hAnsi="仿宋" w:eastAsia="仿宋"/>
          <w:sz w:val="24"/>
          <w:szCs w:val="20"/>
        </w:rPr>
      </w:pPr>
    </w:p>
    <w:p w14:paraId="0F75D2E1">
      <w:pPr>
        <w:snapToGrid w:val="0"/>
        <w:spacing w:before="120" w:beforeLines="50" w:after="50"/>
        <w:jc w:val="center"/>
        <w:rPr>
          <w:rFonts w:ascii="仿宋" w:hAnsi="仿宋" w:eastAsia="仿宋" w:cs="方正小标宋简体"/>
          <w:bCs/>
          <w:sz w:val="32"/>
          <w:szCs w:val="32"/>
        </w:rPr>
      </w:pPr>
      <w:r>
        <w:rPr>
          <w:rFonts w:hint="eastAsia" w:ascii="仿宋" w:hAnsi="仿宋" w:eastAsia="仿宋" w:cs="方正小标宋简体"/>
          <w:bCs/>
          <w:sz w:val="32"/>
          <w:szCs w:val="32"/>
        </w:rPr>
        <w:t>商  务  文  件</w:t>
      </w:r>
    </w:p>
    <w:p w14:paraId="438B8461">
      <w:pPr>
        <w:snapToGrid w:val="0"/>
        <w:spacing w:before="120" w:beforeLines="50" w:after="50"/>
        <w:rPr>
          <w:rFonts w:ascii="仿宋" w:hAnsi="仿宋" w:eastAsia="仿宋"/>
          <w:bCs/>
          <w:sz w:val="24"/>
          <w:szCs w:val="20"/>
        </w:rPr>
      </w:pPr>
    </w:p>
    <w:p w14:paraId="4BE30E15">
      <w:pPr>
        <w:snapToGrid w:val="0"/>
        <w:spacing w:before="120" w:beforeLines="50" w:after="50"/>
        <w:ind w:firstLine="540" w:firstLineChars="225"/>
        <w:rPr>
          <w:rFonts w:ascii="仿宋" w:hAnsi="仿宋" w:eastAsia="仿宋"/>
          <w:bCs/>
          <w:sz w:val="24"/>
        </w:rPr>
      </w:pPr>
    </w:p>
    <w:p w14:paraId="4ACDE2F1">
      <w:pPr>
        <w:snapToGrid w:val="0"/>
        <w:spacing w:before="120" w:beforeLines="50" w:after="50"/>
        <w:ind w:firstLine="540" w:firstLineChars="225"/>
        <w:rPr>
          <w:rFonts w:ascii="仿宋" w:hAnsi="仿宋" w:eastAsia="仿宋"/>
          <w:bCs/>
          <w:sz w:val="24"/>
        </w:rPr>
      </w:pPr>
    </w:p>
    <w:p w14:paraId="3D216101">
      <w:pPr>
        <w:snapToGrid w:val="0"/>
        <w:spacing w:before="120" w:beforeLines="50" w:after="50"/>
        <w:ind w:firstLine="540" w:firstLineChars="225"/>
        <w:rPr>
          <w:rFonts w:ascii="仿宋" w:hAnsi="仿宋" w:eastAsia="仿宋"/>
          <w:bCs/>
          <w:sz w:val="24"/>
        </w:rPr>
      </w:pPr>
    </w:p>
    <w:p w14:paraId="319ED825">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项目名称：</w:t>
      </w:r>
    </w:p>
    <w:p w14:paraId="2CACEE16">
      <w:pPr>
        <w:snapToGrid w:val="0"/>
        <w:spacing w:before="120" w:beforeLines="50" w:after="50"/>
        <w:ind w:firstLine="540" w:firstLineChars="225"/>
        <w:rPr>
          <w:rFonts w:ascii="仿宋" w:hAnsi="仿宋" w:eastAsia="仿宋"/>
          <w:bCs/>
          <w:sz w:val="24"/>
          <w:szCs w:val="20"/>
        </w:rPr>
      </w:pPr>
    </w:p>
    <w:p w14:paraId="6E1D4E63">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项目编号：</w:t>
      </w:r>
    </w:p>
    <w:p w14:paraId="418C7383">
      <w:pPr>
        <w:snapToGrid w:val="0"/>
        <w:spacing w:before="120" w:beforeLines="50" w:after="50"/>
        <w:ind w:firstLine="540" w:firstLineChars="225"/>
        <w:rPr>
          <w:rFonts w:ascii="仿宋" w:hAnsi="仿宋" w:eastAsia="仿宋"/>
          <w:bCs/>
          <w:sz w:val="24"/>
          <w:szCs w:val="20"/>
        </w:rPr>
      </w:pPr>
      <w:r>
        <w:rPr>
          <w:rFonts w:hint="eastAsia" w:ascii="仿宋" w:hAnsi="仿宋" w:eastAsia="仿宋"/>
          <w:bCs/>
          <w:sz w:val="24"/>
        </w:rPr>
        <w:t xml:space="preserve"> </w:t>
      </w:r>
    </w:p>
    <w:p w14:paraId="0B0FC304">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所投标项：</w:t>
      </w:r>
    </w:p>
    <w:p w14:paraId="42799D04">
      <w:pPr>
        <w:snapToGrid w:val="0"/>
        <w:spacing w:before="120" w:beforeLines="50" w:after="50"/>
        <w:ind w:firstLine="540" w:firstLineChars="225"/>
        <w:rPr>
          <w:rFonts w:ascii="仿宋" w:hAnsi="仿宋" w:eastAsia="仿宋"/>
          <w:bCs/>
          <w:sz w:val="24"/>
          <w:szCs w:val="20"/>
        </w:rPr>
      </w:pPr>
    </w:p>
    <w:p w14:paraId="2F7DE1ED">
      <w:pPr>
        <w:snapToGrid w:val="0"/>
        <w:spacing w:before="120" w:beforeLines="50" w:after="50"/>
        <w:ind w:firstLine="540" w:firstLineChars="225"/>
        <w:rPr>
          <w:rFonts w:ascii="仿宋" w:hAnsi="仿宋" w:eastAsia="仿宋"/>
          <w:bCs/>
          <w:sz w:val="24"/>
        </w:rPr>
      </w:pPr>
      <w:r>
        <w:rPr>
          <w:rFonts w:hint="eastAsia" w:ascii="仿宋" w:hAnsi="仿宋" w:eastAsia="仿宋"/>
          <w:bCs/>
          <w:sz w:val="24"/>
        </w:rPr>
        <w:t>投标人名称：</w:t>
      </w:r>
    </w:p>
    <w:p w14:paraId="49C11773">
      <w:pPr>
        <w:pStyle w:val="6"/>
      </w:pPr>
    </w:p>
    <w:p w14:paraId="5A8AD2CE">
      <w:pPr>
        <w:pStyle w:val="6"/>
      </w:pPr>
    </w:p>
    <w:p w14:paraId="5A62CF2E">
      <w:pPr>
        <w:snapToGrid w:val="0"/>
        <w:spacing w:before="120" w:beforeLines="50" w:after="50"/>
        <w:ind w:firstLine="645"/>
        <w:rPr>
          <w:rFonts w:ascii="仿宋" w:hAnsi="仿宋" w:eastAsia="仿宋"/>
          <w:sz w:val="24"/>
        </w:rPr>
      </w:pPr>
      <w:r>
        <w:rPr>
          <w:rFonts w:hint="eastAsia" w:ascii="仿宋" w:hAnsi="仿宋" w:eastAsia="仿宋"/>
          <w:sz w:val="24"/>
        </w:rPr>
        <w:t xml:space="preserve">                          年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 xml:space="preserve"> 月    日</w:t>
      </w:r>
    </w:p>
    <w:p w14:paraId="7F6D89CF">
      <w:pPr>
        <w:snapToGrid w:val="0"/>
        <w:spacing w:before="120" w:beforeLines="50" w:after="50"/>
        <w:rPr>
          <w:rFonts w:ascii="仿宋" w:hAnsi="仿宋" w:eastAsia="仿宋"/>
          <w:sz w:val="24"/>
          <w:szCs w:val="20"/>
        </w:rPr>
      </w:pPr>
      <w:r>
        <w:rPr>
          <w:rFonts w:ascii="仿宋" w:hAnsi="仿宋" w:eastAsia="仿宋"/>
          <w:sz w:val="24"/>
          <w:szCs w:val="20"/>
        </w:rPr>
        <w:t xml:space="preserve"> </w:t>
      </w:r>
    </w:p>
    <w:p w14:paraId="030ED637">
      <w:pPr>
        <w:snapToGrid w:val="0"/>
        <w:spacing w:line="360" w:lineRule="auto"/>
        <w:jc w:val="left"/>
        <w:rPr>
          <w:rFonts w:ascii="仿宋" w:hAnsi="仿宋" w:eastAsia="仿宋"/>
          <w:b/>
          <w:bCs/>
          <w:sz w:val="28"/>
          <w:szCs w:val="28"/>
        </w:rPr>
      </w:pPr>
      <w:r>
        <w:rPr>
          <w:rFonts w:ascii="仿宋" w:hAnsi="仿宋" w:eastAsia="仿宋"/>
          <w:sz w:val="24"/>
          <w:szCs w:val="20"/>
        </w:rPr>
        <w:br w:type="page"/>
      </w:r>
      <w:r>
        <w:rPr>
          <w:rFonts w:hint="eastAsia" w:ascii="仿宋" w:hAnsi="仿宋" w:eastAsia="仿宋"/>
          <w:b/>
          <w:bCs/>
          <w:sz w:val="24"/>
        </w:rPr>
        <w:t>2.商务文件目录</w:t>
      </w:r>
    </w:p>
    <w:p w14:paraId="54147E64">
      <w:pPr>
        <w:snapToGrid w:val="0"/>
        <w:spacing w:before="50" w:after="120" w:afterLines="50" w:line="360" w:lineRule="auto"/>
        <w:ind w:firstLine="480" w:firstLineChars="200"/>
        <w:jc w:val="left"/>
        <w:rPr>
          <w:rFonts w:ascii="仿宋" w:hAnsi="仿宋" w:eastAsia="仿宋"/>
          <w:b/>
          <w:bCs/>
          <w:sz w:val="32"/>
          <w:szCs w:val="32"/>
        </w:rPr>
      </w:pPr>
      <w:r>
        <w:rPr>
          <w:rFonts w:hint="eastAsia" w:ascii="仿宋" w:hAnsi="仿宋" w:eastAsia="仿宋"/>
          <w:sz w:val="24"/>
        </w:rPr>
        <w:t>根据招标文件规定及投标人提供的材料自行编写目录。</w:t>
      </w:r>
    </w:p>
    <w:p w14:paraId="23A1C509">
      <w:pPr>
        <w:snapToGrid w:val="0"/>
        <w:spacing w:before="50" w:after="120" w:afterLines="50"/>
        <w:jc w:val="left"/>
        <w:rPr>
          <w:rFonts w:ascii="仿宋" w:hAnsi="仿宋" w:eastAsia="仿宋"/>
        </w:rPr>
      </w:pPr>
    </w:p>
    <w:p w14:paraId="34FD693E">
      <w:pPr>
        <w:snapToGrid w:val="0"/>
        <w:spacing w:before="120" w:beforeLines="50" w:after="50"/>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3.投标人参加本项目无围标串标行为的承诺</w:t>
      </w:r>
    </w:p>
    <w:p w14:paraId="41081418">
      <w:pPr>
        <w:snapToGrid w:val="0"/>
        <w:spacing w:before="120" w:beforeLines="50" w:after="50"/>
        <w:jc w:val="left"/>
        <w:rPr>
          <w:rFonts w:ascii="仿宋" w:hAnsi="仿宋" w:eastAsia="仿宋"/>
          <w:b/>
          <w:sz w:val="24"/>
        </w:rPr>
      </w:pPr>
    </w:p>
    <w:p w14:paraId="09A69757">
      <w:pPr>
        <w:spacing w:line="360" w:lineRule="auto"/>
        <w:ind w:left="420"/>
        <w:contextualSpacing/>
        <w:jc w:val="center"/>
        <w:rPr>
          <w:rFonts w:ascii="仿宋" w:hAnsi="仿宋" w:eastAsia="仿宋"/>
          <w:b/>
          <w:sz w:val="24"/>
        </w:rPr>
      </w:pPr>
      <w:r>
        <w:rPr>
          <w:rFonts w:hint="eastAsia" w:ascii="仿宋" w:hAnsi="仿宋" w:eastAsia="仿宋" w:cs="方正小标宋简体"/>
          <w:bCs/>
          <w:spacing w:val="-11"/>
          <w:sz w:val="44"/>
          <w:szCs w:val="44"/>
        </w:rPr>
        <w:t>投标人参加本项目无围标串标行为的承诺函</w:t>
      </w:r>
    </w:p>
    <w:p w14:paraId="2F9B2D25">
      <w:pPr>
        <w:spacing w:line="440" w:lineRule="exact"/>
        <w:contextualSpacing/>
        <w:jc w:val="left"/>
        <w:rPr>
          <w:rFonts w:ascii="仿宋" w:hAnsi="仿宋" w:eastAsia="仿宋"/>
          <w:b/>
          <w:sz w:val="24"/>
        </w:rPr>
      </w:pPr>
      <w:r>
        <w:rPr>
          <w:rFonts w:hint="eastAsia" w:ascii="仿宋" w:hAnsi="仿宋" w:eastAsia="仿宋"/>
          <w:b/>
          <w:sz w:val="24"/>
        </w:rPr>
        <w:t>一、我方承诺无下列相互串通投标的情形：</w:t>
      </w:r>
    </w:p>
    <w:p w14:paraId="2EFFA7E2">
      <w:pPr>
        <w:spacing w:line="440" w:lineRule="exact"/>
        <w:ind w:firstLine="470" w:firstLineChars="196"/>
        <w:contextualSpacing/>
        <w:jc w:val="left"/>
        <w:rPr>
          <w:rFonts w:ascii="仿宋" w:hAnsi="仿宋" w:eastAsia="仿宋"/>
          <w:sz w:val="24"/>
        </w:rPr>
      </w:pPr>
      <w:r>
        <w:rPr>
          <w:rFonts w:hint="eastAsia" w:ascii="仿宋" w:hAnsi="仿宋" w:eastAsia="仿宋"/>
          <w:sz w:val="24"/>
        </w:rPr>
        <w:t>1.不同投标人的投标文件由同一单位或者个人编制；</w:t>
      </w:r>
    </w:p>
    <w:p w14:paraId="07C8E374">
      <w:pPr>
        <w:spacing w:line="440" w:lineRule="exact"/>
        <w:ind w:firstLine="470" w:firstLineChars="196"/>
        <w:contextualSpacing/>
        <w:jc w:val="left"/>
        <w:rPr>
          <w:rFonts w:ascii="仿宋" w:hAnsi="仿宋" w:eastAsia="仿宋"/>
          <w:sz w:val="24"/>
        </w:rPr>
      </w:pPr>
      <w:r>
        <w:rPr>
          <w:rFonts w:hint="eastAsia" w:ascii="仿宋" w:hAnsi="仿宋" w:eastAsia="仿宋"/>
          <w:sz w:val="24"/>
        </w:rPr>
        <w:t>2.不同投标人委托同一单位或者个人办理投标事宜；</w:t>
      </w:r>
    </w:p>
    <w:p w14:paraId="626F12AF">
      <w:pPr>
        <w:spacing w:line="440" w:lineRule="exact"/>
        <w:ind w:firstLine="470" w:firstLineChars="196"/>
        <w:contextualSpacing/>
        <w:jc w:val="left"/>
        <w:rPr>
          <w:rFonts w:ascii="仿宋" w:hAnsi="仿宋" w:eastAsia="仿宋"/>
          <w:sz w:val="24"/>
        </w:rPr>
      </w:pPr>
      <w:r>
        <w:rPr>
          <w:rFonts w:hint="eastAsia" w:ascii="仿宋" w:hAnsi="仿宋" w:eastAsia="仿宋"/>
          <w:sz w:val="24"/>
        </w:rPr>
        <w:t>3.不同的投标人的投标文件载明的项目管理员为同一个人；</w:t>
      </w:r>
    </w:p>
    <w:p w14:paraId="32C5EFF4">
      <w:pPr>
        <w:spacing w:line="440" w:lineRule="exact"/>
        <w:ind w:firstLine="470" w:firstLineChars="196"/>
        <w:contextualSpacing/>
        <w:jc w:val="left"/>
        <w:rPr>
          <w:rFonts w:ascii="仿宋" w:hAnsi="仿宋" w:eastAsia="仿宋"/>
          <w:sz w:val="24"/>
        </w:rPr>
      </w:pPr>
      <w:r>
        <w:rPr>
          <w:rFonts w:hint="eastAsia" w:ascii="仿宋" w:hAnsi="仿宋" w:eastAsia="仿宋"/>
          <w:sz w:val="24"/>
        </w:rPr>
        <w:t>4.不同投标人的投标文件异常一致或者投标报价呈规律性差异；</w:t>
      </w:r>
    </w:p>
    <w:p w14:paraId="08FC949E">
      <w:pPr>
        <w:spacing w:line="440" w:lineRule="exact"/>
        <w:ind w:firstLine="470" w:firstLineChars="196"/>
        <w:contextualSpacing/>
        <w:jc w:val="left"/>
        <w:rPr>
          <w:rFonts w:ascii="仿宋" w:hAnsi="仿宋" w:eastAsia="仿宋"/>
          <w:sz w:val="24"/>
        </w:rPr>
      </w:pPr>
      <w:r>
        <w:rPr>
          <w:rFonts w:hint="eastAsia" w:ascii="仿宋" w:hAnsi="仿宋" w:eastAsia="仿宋"/>
          <w:sz w:val="24"/>
        </w:rPr>
        <w:t>5.不同投标人的投标文件相互混装；</w:t>
      </w:r>
    </w:p>
    <w:p w14:paraId="09C9D4EA">
      <w:pPr>
        <w:spacing w:line="440" w:lineRule="exact"/>
        <w:ind w:firstLine="470" w:firstLineChars="196"/>
        <w:contextualSpacing/>
        <w:jc w:val="left"/>
        <w:rPr>
          <w:rFonts w:ascii="仿宋" w:hAnsi="仿宋" w:eastAsia="仿宋"/>
          <w:sz w:val="24"/>
        </w:rPr>
      </w:pPr>
      <w:r>
        <w:rPr>
          <w:rFonts w:hint="eastAsia" w:ascii="仿宋" w:hAnsi="仿宋" w:eastAsia="仿宋"/>
          <w:sz w:val="24"/>
        </w:rPr>
        <w:t>6.不同投标人的投标保证金从同一单位或者个人账户转出。</w:t>
      </w:r>
    </w:p>
    <w:p w14:paraId="1A000AB0">
      <w:pPr>
        <w:spacing w:line="440" w:lineRule="exact"/>
        <w:contextualSpacing/>
        <w:jc w:val="left"/>
        <w:rPr>
          <w:rFonts w:ascii="仿宋" w:hAnsi="仿宋" w:eastAsia="仿宋"/>
          <w:sz w:val="24"/>
        </w:rPr>
      </w:pPr>
      <w:r>
        <w:rPr>
          <w:rFonts w:hint="eastAsia" w:ascii="仿宋" w:hAnsi="仿宋" w:eastAsia="仿宋"/>
          <w:b/>
          <w:sz w:val="24"/>
        </w:rPr>
        <w:t>二、我方承诺无下列恶意串通的情形：</w:t>
      </w:r>
    </w:p>
    <w:p w14:paraId="10753087">
      <w:pPr>
        <w:spacing w:line="440" w:lineRule="exact"/>
        <w:ind w:firstLine="470" w:firstLineChars="196"/>
        <w:contextualSpacing/>
        <w:jc w:val="left"/>
        <w:rPr>
          <w:rFonts w:ascii="仿宋" w:hAnsi="仿宋" w:eastAsia="仿宋"/>
          <w:sz w:val="24"/>
        </w:rPr>
      </w:pPr>
      <w:r>
        <w:rPr>
          <w:rFonts w:hint="eastAsia" w:ascii="仿宋" w:hAnsi="仿宋" w:eastAsia="仿宋"/>
          <w:sz w:val="24"/>
        </w:rPr>
        <w:t>1.投标人直接或者间接从采购人或者采购代理机构处获得其他投标人的相关信息并修改其投标文件或者响应文件；</w:t>
      </w:r>
    </w:p>
    <w:p w14:paraId="29E05170">
      <w:pPr>
        <w:spacing w:line="440" w:lineRule="exact"/>
        <w:ind w:firstLine="470" w:firstLineChars="196"/>
        <w:contextualSpacing/>
        <w:jc w:val="left"/>
        <w:rPr>
          <w:rFonts w:ascii="仿宋" w:hAnsi="仿宋" w:eastAsia="仿宋"/>
          <w:sz w:val="24"/>
        </w:rPr>
      </w:pPr>
      <w:r>
        <w:rPr>
          <w:rFonts w:hint="eastAsia" w:ascii="仿宋" w:hAnsi="仿宋" w:eastAsia="仿宋"/>
          <w:sz w:val="24"/>
        </w:rPr>
        <w:t>2.投标人按照采购人或者采购代理机构的授意撤换、修改投标文件或者响应文件；</w:t>
      </w:r>
    </w:p>
    <w:p w14:paraId="0CC9F575">
      <w:pPr>
        <w:spacing w:line="440" w:lineRule="exact"/>
        <w:ind w:firstLine="470" w:firstLineChars="196"/>
        <w:contextualSpacing/>
        <w:jc w:val="left"/>
        <w:rPr>
          <w:rFonts w:ascii="仿宋" w:hAnsi="仿宋" w:eastAsia="仿宋"/>
          <w:sz w:val="24"/>
        </w:rPr>
      </w:pPr>
      <w:r>
        <w:rPr>
          <w:rFonts w:hint="eastAsia" w:ascii="仿宋" w:hAnsi="仿宋" w:eastAsia="仿宋"/>
          <w:sz w:val="24"/>
        </w:rPr>
        <w:t>3.投标人之间协商报价、技术方案等投标文件或者响应文件的实质性内容；</w:t>
      </w:r>
    </w:p>
    <w:p w14:paraId="3A9015D3">
      <w:pPr>
        <w:spacing w:line="440" w:lineRule="exact"/>
        <w:ind w:firstLine="470" w:firstLineChars="196"/>
        <w:contextualSpacing/>
        <w:jc w:val="left"/>
        <w:rPr>
          <w:rFonts w:ascii="仿宋" w:hAnsi="仿宋" w:eastAsia="仿宋"/>
          <w:sz w:val="24"/>
        </w:rPr>
      </w:pPr>
      <w:r>
        <w:rPr>
          <w:rFonts w:hint="eastAsia" w:ascii="仿宋" w:hAnsi="仿宋" w:eastAsia="仿宋"/>
          <w:sz w:val="24"/>
        </w:rPr>
        <w:t>4.属于同一集团、协会、商会等组织成员的投标人按照该组织要求协同参加政府采购活动；</w:t>
      </w:r>
    </w:p>
    <w:p w14:paraId="61B93647">
      <w:pPr>
        <w:spacing w:line="440" w:lineRule="exact"/>
        <w:ind w:firstLine="470" w:firstLineChars="196"/>
        <w:contextualSpacing/>
        <w:jc w:val="left"/>
        <w:rPr>
          <w:rFonts w:ascii="仿宋" w:hAnsi="仿宋" w:eastAsia="仿宋"/>
          <w:sz w:val="24"/>
        </w:rPr>
      </w:pPr>
      <w:r>
        <w:rPr>
          <w:rFonts w:hint="eastAsia" w:ascii="仿宋" w:hAnsi="仿宋" w:eastAsia="仿宋"/>
          <w:sz w:val="24"/>
        </w:rPr>
        <w:t>5.投标人之间事先约定一致抬高或者压低投标报价，或者在招标项目中事先约定轮流以高价位或者低价位中标，或者事先约定由某一特定投标人中标，然后再参加投标；</w:t>
      </w:r>
    </w:p>
    <w:p w14:paraId="01E6EFE9">
      <w:pPr>
        <w:spacing w:line="440" w:lineRule="exact"/>
        <w:ind w:firstLine="470" w:firstLineChars="196"/>
        <w:contextualSpacing/>
        <w:jc w:val="left"/>
        <w:rPr>
          <w:rFonts w:ascii="仿宋" w:hAnsi="仿宋" w:eastAsia="仿宋"/>
          <w:sz w:val="24"/>
        </w:rPr>
      </w:pPr>
      <w:r>
        <w:rPr>
          <w:rFonts w:hint="eastAsia" w:ascii="仿宋" w:hAnsi="仿宋" w:eastAsia="仿宋"/>
          <w:sz w:val="24"/>
        </w:rPr>
        <w:t>6.投标人之间商定部分投标人放弃参加政府采购活动或者放弃中标；</w:t>
      </w:r>
    </w:p>
    <w:p w14:paraId="5315E7BF">
      <w:pPr>
        <w:spacing w:line="440" w:lineRule="exact"/>
        <w:ind w:firstLine="470" w:firstLineChars="196"/>
        <w:contextualSpacing/>
        <w:jc w:val="left"/>
        <w:rPr>
          <w:rFonts w:ascii="仿宋" w:hAnsi="仿宋" w:eastAsia="仿宋"/>
          <w:sz w:val="24"/>
        </w:rPr>
      </w:pPr>
      <w:r>
        <w:rPr>
          <w:rFonts w:hint="eastAsia" w:ascii="仿宋" w:hAnsi="仿宋" w:eastAsia="仿宋"/>
          <w:sz w:val="24"/>
        </w:rPr>
        <w:t>7.投标人与采购人或者采购代理机构之间、投标人相互之间，为谋求特定投标人中标或者排斥其他投标人的其他串通行为。</w:t>
      </w:r>
    </w:p>
    <w:p w14:paraId="7B72A7B9">
      <w:pPr>
        <w:spacing w:line="440" w:lineRule="exact"/>
        <w:ind w:firstLine="472" w:firstLineChars="196"/>
        <w:contextualSpacing/>
        <w:jc w:val="left"/>
        <w:rPr>
          <w:rFonts w:ascii="仿宋" w:hAnsi="仿宋" w:eastAsia="仿宋"/>
          <w:b/>
          <w:sz w:val="24"/>
        </w:rPr>
      </w:pPr>
      <w:r>
        <w:rPr>
          <w:rFonts w:hint="eastAsia" w:ascii="仿宋" w:hAnsi="仿宋" w:eastAsia="仿宋"/>
          <w:b/>
          <w:sz w:val="24"/>
        </w:rPr>
        <w:t>以上情形一经核查属实，我方愿意承担一切后果，并不再寻求任何旨在减轻或者免除法律责任的辩解。</w:t>
      </w:r>
    </w:p>
    <w:p w14:paraId="19357C59">
      <w:pPr>
        <w:pStyle w:val="23"/>
      </w:pPr>
    </w:p>
    <w:p w14:paraId="659A65C8">
      <w:pPr>
        <w:pStyle w:val="23"/>
        <w:rPr>
          <w:b w:val="0"/>
        </w:rPr>
      </w:pPr>
      <w:r>
        <w:rPr>
          <w:rFonts w:hint="eastAsia"/>
        </w:rPr>
        <w:t xml:space="preserve"> </w:t>
      </w:r>
      <w:r>
        <w:t xml:space="preserve">                                </w:t>
      </w:r>
      <w:r>
        <w:rPr>
          <w:b w:val="0"/>
        </w:rPr>
        <w:t xml:space="preserve">   </w:t>
      </w:r>
      <w:r>
        <w:rPr>
          <w:rFonts w:hint="eastAsia"/>
          <w:b w:val="0"/>
        </w:rPr>
        <w:t>投标人（公章）：</w:t>
      </w:r>
      <w:r>
        <w:rPr>
          <w:rFonts w:hint="eastAsia"/>
          <w:b w:val="0"/>
          <w:u w:val="single"/>
        </w:rPr>
        <w:t xml:space="preserve">                      </w:t>
      </w:r>
    </w:p>
    <w:p w14:paraId="4F665541">
      <w:pPr>
        <w:pStyle w:val="23"/>
        <w:ind w:firstLine="480"/>
        <w:rPr>
          <w:b w:val="0"/>
        </w:rPr>
      </w:pPr>
      <w:r>
        <w:rPr>
          <w:rFonts w:hint="eastAsia"/>
          <w:b w:val="0"/>
        </w:rPr>
        <w:t xml:space="preserve">                                            </w:t>
      </w:r>
      <w:r>
        <w:rPr>
          <w:b w:val="0"/>
        </w:rPr>
        <w:t xml:space="preserve">   </w:t>
      </w:r>
      <w:r>
        <w:rPr>
          <w:rFonts w:hint="eastAsia"/>
          <w:b w:val="0"/>
        </w:rPr>
        <w:t xml:space="preserve">    </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日</w:t>
      </w:r>
    </w:p>
    <w:p w14:paraId="73144234">
      <w:pPr>
        <w:snapToGrid w:val="0"/>
        <w:spacing w:before="120" w:beforeLines="50" w:after="50"/>
        <w:jc w:val="left"/>
        <w:rPr>
          <w:rFonts w:ascii="仿宋" w:hAnsi="仿宋" w:eastAsia="仿宋"/>
          <w:b/>
          <w:sz w:val="24"/>
        </w:rPr>
      </w:pPr>
    </w:p>
    <w:p w14:paraId="5C7249A5">
      <w:pPr>
        <w:snapToGrid w:val="0"/>
        <w:spacing w:before="120" w:beforeLines="50" w:after="50"/>
        <w:jc w:val="left"/>
        <w:rPr>
          <w:rFonts w:ascii="仿宋" w:hAnsi="仿宋" w:eastAsia="仿宋"/>
          <w:b/>
          <w:sz w:val="24"/>
        </w:rPr>
      </w:pPr>
    </w:p>
    <w:p w14:paraId="2D09D9C8">
      <w:pPr>
        <w:snapToGrid w:val="0"/>
        <w:spacing w:before="120" w:beforeLines="50" w:after="50"/>
        <w:jc w:val="left"/>
        <w:rPr>
          <w:rFonts w:ascii="仿宋" w:hAnsi="仿宋" w:eastAsia="仿宋"/>
          <w:b/>
          <w:sz w:val="24"/>
        </w:rPr>
      </w:pPr>
    </w:p>
    <w:p w14:paraId="4BCD30B8">
      <w:pPr>
        <w:snapToGrid w:val="0"/>
        <w:spacing w:before="120" w:beforeLines="50" w:after="50"/>
        <w:jc w:val="left"/>
        <w:rPr>
          <w:rFonts w:ascii="仿宋" w:hAnsi="仿宋" w:eastAsia="仿宋"/>
          <w:b/>
          <w:sz w:val="24"/>
        </w:rPr>
      </w:pPr>
    </w:p>
    <w:p w14:paraId="72938B9E">
      <w:pPr>
        <w:snapToGrid w:val="0"/>
        <w:spacing w:before="120" w:beforeLines="50" w:after="50"/>
        <w:jc w:val="left"/>
        <w:rPr>
          <w:rFonts w:ascii="仿宋" w:hAnsi="仿宋" w:eastAsia="仿宋"/>
          <w:b/>
          <w:sz w:val="24"/>
        </w:rPr>
      </w:pPr>
    </w:p>
    <w:p w14:paraId="4F8C2D4C">
      <w:pPr>
        <w:snapToGrid w:val="0"/>
        <w:spacing w:before="120" w:beforeLines="50" w:after="50"/>
        <w:jc w:val="left"/>
        <w:rPr>
          <w:rFonts w:ascii="仿宋" w:hAnsi="仿宋" w:eastAsia="仿宋"/>
          <w:b/>
          <w:sz w:val="24"/>
        </w:rPr>
      </w:pPr>
    </w:p>
    <w:p w14:paraId="0AFAEE28">
      <w:pPr>
        <w:snapToGrid w:val="0"/>
        <w:spacing w:before="120" w:beforeLines="50" w:after="50"/>
        <w:jc w:val="left"/>
        <w:rPr>
          <w:rFonts w:ascii="仿宋" w:hAnsi="仿宋" w:eastAsia="仿宋"/>
          <w:b/>
          <w:sz w:val="24"/>
        </w:rPr>
      </w:pPr>
    </w:p>
    <w:p w14:paraId="3C23C27F">
      <w:pPr>
        <w:snapToGrid w:val="0"/>
        <w:spacing w:before="120" w:beforeLines="50" w:after="50"/>
        <w:jc w:val="left"/>
        <w:rPr>
          <w:rFonts w:ascii="仿宋" w:hAnsi="仿宋" w:eastAsia="仿宋"/>
          <w:b/>
          <w:sz w:val="24"/>
          <w:szCs w:val="20"/>
        </w:rPr>
      </w:pPr>
      <w:r>
        <w:rPr>
          <w:rFonts w:hint="eastAsia" w:ascii="仿宋" w:hAnsi="仿宋" w:eastAsia="仿宋"/>
          <w:b/>
          <w:sz w:val="24"/>
        </w:rPr>
        <w:t>4.法定代表人身份证明</w:t>
      </w:r>
    </w:p>
    <w:p w14:paraId="5B50724A">
      <w:pPr>
        <w:spacing w:before="240" w:beforeLines="100" w:after="120" w:afterLines="50"/>
        <w:ind w:left="540"/>
        <w:jc w:val="center"/>
        <w:rPr>
          <w:rFonts w:ascii="仿宋" w:hAnsi="仿宋" w:eastAsia="仿宋" w:cs="方正小标宋简体"/>
          <w:bCs/>
          <w:sz w:val="44"/>
          <w:szCs w:val="44"/>
        </w:rPr>
      </w:pPr>
      <w:r>
        <w:rPr>
          <w:rFonts w:hint="eastAsia" w:ascii="仿宋" w:hAnsi="仿宋" w:eastAsia="仿宋" w:cs="方正小标宋简体"/>
          <w:bCs/>
          <w:sz w:val="44"/>
          <w:szCs w:val="44"/>
        </w:rPr>
        <w:t>法定代表人身份证明</w:t>
      </w:r>
    </w:p>
    <w:p w14:paraId="4E2FAF97">
      <w:pPr>
        <w:spacing w:line="500" w:lineRule="exact"/>
        <w:ind w:left="540"/>
        <w:rPr>
          <w:rFonts w:ascii="仿宋" w:hAnsi="仿宋" w:eastAsia="仿宋"/>
          <w:sz w:val="24"/>
        </w:rPr>
      </w:pPr>
      <w:r>
        <w:rPr>
          <w:rFonts w:hint="eastAsia" w:ascii="仿宋" w:hAnsi="仿宋" w:eastAsia="仿宋"/>
          <w:sz w:val="24"/>
        </w:rPr>
        <w:t>投 标 人：</w:t>
      </w:r>
      <w:r>
        <w:rPr>
          <w:rFonts w:hint="eastAsia" w:ascii="仿宋" w:hAnsi="仿宋" w:eastAsia="仿宋"/>
          <w:sz w:val="24"/>
          <w:u w:val="single"/>
        </w:rPr>
        <w:t xml:space="preserve">                                                        </w:t>
      </w:r>
    </w:p>
    <w:p w14:paraId="3634A23E">
      <w:pPr>
        <w:spacing w:line="500" w:lineRule="exact"/>
        <w:ind w:left="540"/>
        <w:rPr>
          <w:rFonts w:ascii="仿宋" w:hAnsi="仿宋" w:eastAsia="仿宋"/>
          <w:sz w:val="24"/>
        </w:rPr>
      </w:pPr>
      <w:r>
        <w:rPr>
          <w:rFonts w:hint="eastAsia" w:ascii="仿宋" w:hAnsi="仿宋" w:eastAsia="仿宋"/>
          <w:sz w:val="24"/>
        </w:rPr>
        <w:t>地    址：</w:t>
      </w:r>
      <w:r>
        <w:rPr>
          <w:rFonts w:hint="eastAsia" w:ascii="仿宋" w:hAnsi="仿宋" w:eastAsia="仿宋"/>
          <w:sz w:val="24"/>
          <w:u w:val="single"/>
        </w:rPr>
        <w:t xml:space="preserve">                                                        </w:t>
      </w:r>
    </w:p>
    <w:p w14:paraId="4B1E8322">
      <w:pPr>
        <w:spacing w:line="500" w:lineRule="exact"/>
        <w:ind w:left="540"/>
        <w:rPr>
          <w:rFonts w:ascii="仿宋" w:hAnsi="仿宋" w:eastAsia="仿宋"/>
          <w:sz w:val="24"/>
        </w:rPr>
      </w:pPr>
      <w:r>
        <w:rPr>
          <w:rFonts w:hint="eastAsia" w:ascii="仿宋" w:hAnsi="仿宋" w:eastAsia="仿宋"/>
          <w:sz w:val="24"/>
        </w:rPr>
        <w:t>姓    名：</w:t>
      </w:r>
      <w:r>
        <w:rPr>
          <w:rFonts w:hint="eastAsia" w:ascii="仿宋" w:hAnsi="仿宋" w:eastAsia="仿宋"/>
          <w:sz w:val="24"/>
          <w:u w:val="single"/>
        </w:rPr>
        <w:t xml:space="preserve">                          </w:t>
      </w:r>
      <w:r>
        <w:rPr>
          <w:rFonts w:hint="eastAsia" w:ascii="仿宋" w:hAnsi="仿宋" w:eastAsia="仿宋"/>
          <w:sz w:val="24"/>
        </w:rPr>
        <w:t>性      别：</w:t>
      </w:r>
      <w:r>
        <w:rPr>
          <w:rFonts w:hint="eastAsia" w:ascii="仿宋" w:hAnsi="仿宋" w:eastAsia="仿宋"/>
          <w:sz w:val="24"/>
          <w:u w:val="single"/>
        </w:rPr>
        <w:t xml:space="preserve">                </w:t>
      </w:r>
    </w:p>
    <w:p w14:paraId="756D739C">
      <w:pPr>
        <w:spacing w:line="500" w:lineRule="exact"/>
        <w:ind w:left="540"/>
        <w:rPr>
          <w:rFonts w:ascii="仿宋" w:hAnsi="仿宋" w:eastAsia="仿宋"/>
          <w:sz w:val="24"/>
          <w:u w:val="single"/>
        </w:rPr>
      </w:pPr>
      <w:r>
        <w:rPr>
          <w:rFonts w:hint="eastAsia" w:ascii="仿宋" w:hAnsi="仿宋" w:eastAsia="仿宋"/>
          <w:sz w:val="24"/>
        </w:rPr>
        <w:t>年    龄：</w:t>
      </w:r>
      <w:r>
        <w:rPr>
          <w:rFonts w:hint="eastAsia" w:ascii="仿宋" w:hAnsi="仿宋" w:eastAsia="仿宋"/>
          <w:sz w:val="24"/>
          <w:u w:val="single"/>
        </w:rPr>
        <w:t xml:space="preserve">                          </w:t>
      </w:r>
      <w:r>
        <w:rPr>
          <w:rFonts w:hint="eastAsia" w:ascii="仿宋" w:hAnsi="仿宋" w:eastAsia="仿宋"/>
          <w:sz w:val="24"/>
        </w:rPr>
        <w:t>职      务：</w:t>
      </w:r>
      <w:r>
        <w:rPr>
          <w:rFonts w:hint="eastAsia" w:ascii="仿宋" w:hAnsi="仿宋" w:eastAsia="仿宋"/>
          <w:sz w:val="24"/>
          <w:u w:val="single"/>
        </w:rPr>
        <w:t xml:space="preserve">                </w:t>
      </w:r>
    </w:p>
    <w:p w14:paraId="1A0CCFA6">
      <w:pPr>
        <w:spacing w:line="500" w:lineRule="exact"/>
        <w:ind w:left="540"/>
        <w:rPr>
          <w:rFonts w:ascii="仿宋" w:hAnsi="仿宋" w:eastAsia="仿宋"/>
          <w:sz w:val="24"/>
        </w:rPr>
      </w:pPr>
      <w:r>
        <w:rPr>
          <w:rFonts w:hint="eastAsia" w:ascii="仿宋" w:hAnsi="仿宋" w:eastAsia="仿宋"/>
          <w:sz w:val="24"/>
        </w:rPr>
        <w:t>身份证号码：</w:t>
      </w:r>
      <w:r>
        <w:rPr>
          <w:rFonts w:hint="eastAsia" w:ascii="仿宋" w:hAnsi="仿宋" w:eastAsia="仿宋"/>
          <w:sz w:val="24"/>
          <w:u w:val="single"/>
        </w:rPr>
        <w:t xml:space="preserve">                                 </w:t>
      </w:r>
    </w:p>
    <w:p w14:paraId="0E12964F">
      <w:pPr>
        <w:spacing w:line="500" w:lineRule="exact"/>
        <w:ind w:left="540"/>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（投标人名称）              </w:t>
      </w:r>
      <w:r>
        <w:rPr>
          <w:rFonts w:hint="eastAsia" w:ascii="仿宋" w:hAnsi="仿宋" w:eastAsia="仿宋"/>
          <w:sz w:val="24"/>
        </w:rPr>
        <w:t>的法定代表人。</w:t>
      </w:r>
    </w:p>
    <w:p w14:paraId="4A707B87">
      <w:pPr>
        <w:spacing w:line="500" w:lineRule="exact"/>
        <w:ind w:left="540"/>
        <w:rPr>
          <w:rFonts w:ascii="仿宋" w:hAnsi="仿宋" w:eastAsia="仿宋"/>
          <w:sz w:val="24"/>
        </w:rPr>
      </w:pPr>
      <w:r>
        <w:rPr>
          <w:rFonts w:hint="eastAsia" w:ascii="仿宋" w:hAnsi="仿宋" w:eastAsia="仿宋"/>
          <w:sz w:val="24"/>
        </w:rPr>
        <w:t>特此证明。</w:t>
      </w:r>
    </w:p>
    <w:p w14:paraId="3D1D6F46">
      <w:pPr>
        <w:spacing w:line="500" w:lineRule="exact"/>
        <w:ind w:left="540"/>
        <w:rPr>
          <w:rFonts w:ascii="仿宋" w:hAnsi="仿宋" w:eastAsia="仿宋"/>
          <w:sz w:val="24"/>
        </w:rPr>
      </w:pPr>
    </w:p>
    <w:p w14:paraId="29D462A2">
      <w:pPr>
        <w:spacing w:line="500" w:lineRule="exact"/>
        <w:ind w:left="540"/>
        <w:rPr>
          <w:rFonts w:ascii="仿宋" w:hAnsi="仿宋" w:eastAsia="仿宋"/>
          <w:sz w:val="24"/>
        </w:rPr>
      </w:pPr>
    </w:p>
    <w:p w14:paraId="20586939">
      <w:pPr>
        <w:spacing w:line="500" w:lineRule="exact"/>
        <w:ind w:left="540"/>
        <w:rPr>
          <w:rFonts w:ascii="仿宋" w:hAnsi="仿宋" w:eastAsia="仿宋"/>
          <w:sz w:val="24"/>
        </w:rPr>
      </w:pPr>
      <w:r>
        <w:rPr>
          <w:rFonts w:hint="eastAsia" w:ascii="仿宋" w:hAnsi="仿宋" w:eastAsia="仿宋"/>
          <w:sz w:val="24"/>
        </w:rPr>
        <w:t>附件：法定代表人有效身份证正反面复印件</w:t>
      </w:r>
    </w:p>
    <w:p w14:paraId="702EEB2D">
      <w:pPr>
        <w:spacing w:line="500" w:lineRule="exact"/>
        <w:ind w:left="540"/>
        <w:rPr>
          <w:rFonts w:ascii="仿宋" w:hAnsi="仿宋" w:eastAsia="仿宋"/>
          <w:sz w:val="24"/>
        </w:rPr>
      </w:pPr>
    </w:p>
    <w:p w14:paraId="4D3540A8">
      <w:pPr>
        <w:spacing w:line="500" w:lineRule="exact"/>
        <w:ind w:left="540" w:firstLine="5520" w:firstLineChars="2300"/>
        <w:jc w:val="left"/>
        <w:rPr>
          <w:rFonts w:ascii="仿宋" w:hAnsi="仿宋" w:eastAsia="仿宋"/>
          <w:sz w:val="24"/>
        </w:rPr>
      </w:pPr>
      <w:r>
        <w:rPr>
          <w:rFonts w:hint="eastAsia" w:ascii="仿宋" w:hAnsi="仿宋" w:eastAsia="仿宋"/>
          <w:sz w:val="24"/>
        </w:rPr>
        <w:t>投标人（公章）：</w:t>
      </w:r>
      <w:r>
        <w:rPr>
          <w:rFonts w:hint="eastAsia" w:ascii="仿宋" w:hAnsi="仿宋" w:eastAsia="仿宋"/>
          <w:sz w:val="24"/>
          <w:u w:val="single"/>
        </w:rPr>
        <w:t xml:space="preserve"> </w:t>
      </w:r>
      <w:r>
        <w:rPr>
          <w:rFonts w:hint="eastAsia"/>
          <w:u w:val="single"/>
        </w:rPr>
        <w:t xml:space="preserve">                    </w:t>
      </w:r>
    </w:p>
    <w:p w14:paraId="4498CE62">
      <w:pPr>
        <w:snapToGrid w:val="0"/>
        <w:spacing w:before="120" w:beforeLines="50" w:after="50"/>
        <w:ind w:left="540"/>
        <w:jc w:val="right"/>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14:paraId="17C010AE">
      <w:pPr>
        <w:snapToGrid w:val="0"/>
        <w:spacing w:before="120" w:beforeLines="50" w:after="50"/>
        <w:jc w:val="center"/>
        <w:rPr>
          <w:rFonts w:ascii="仿宋" w:hAnsi="仿宋" w:eastAsia="仿宋"/>
          <w:b/>
          <w:sz w:val="24"/>
        </w:rPr>
      </w:pPr>
    </w:p>
    <w:p w14:paraId="6524C575">
      <w:pPr>
        <w:snapToGrid w:val="0"/>
        <w:spacing w:before="120" w:beforeLines="50" w:after="50"/>
        <w:jc w:val="left"/>
        <w:rPr>
          <w:rFonts w:ascii="仿宋" w:hAnsi="仿宋" w:eastAsia="仿宋"/>
          <w:b/>
          <w:sz w:val="24"/>
          <w:szCs w:val="20"/>
        </w:rPr>
      </w:pPr>
      <w:r>
        <w:rPr>
          <w:rFonts w:hint="eastAsia" w:ascii="仿宋" w:hAnsi="仿宋" w:eastAsia="仿宋"/>
          <w:sz w:val="24"/>
        </w:rPr>
        <w:t>注：自然人投标的无需提供</w:t>
      </w:r>
    </w:p>
    <w:p w14:paraId="4F62EB76">
      <w:pPr>
        <w:snapToGrid w:val="0"/>
        <w:spacing w:before="120" w:beforeLines="50" w:after="50"/>
        <w:jc w:val="left"/>
        <w:rPr>
          <w:rFonts w:ascii="仿宋" w:hAnsi="仿宋" w:eastAsia="仿宋"/>
          <w:b/>
          <w:sz w:val="24"/>
          <w:szCs w:val="20"/>
        </w:rPr>
      </w:pPr>
      <w:r>
        <w:rPr>
          <w:rFonts w:ascii="仿宋" w:hAnsi="仿宋" w:eastAsia="仿宋"/>
          <w:b/>
          <w:sz w:val="24"/>
        </w:rPr>
        <w:br w:type="page"/>
      </w:r>
      <w:r>
        <w:rPr>
          <w:rFonts w:hint="eastAsia" w:ascii="仿宋" w:hAnsi="仿宋" w:eastAsia="仿宋"/>
          <w:b/>
          <w:sz w:val="24"/>
        </w:rPr>
        <w:t>5.授权委托书格式</w:t>
      </w:r>
    </w:p>
    <w:p w14:paraId="0EAF535F">
      <w:pPr>
        <w:snapToGrid w:val="0"/>
        <w:spacing w:before="120" w:beforeLines="50" w:after="50"/>
        <w:jc w:val="center"/>
        <w:rPr>
          <w:rFonts w:ascii="仿宋" w:hAnsi="仿宋" w:eastAsia="仿宋"/>
          <w:b/>
          <w:sz w:val="44"/>
          <w:szCs w:val="44"/>
        </w:rPr>
      </w:pPr>
    </w:p>
    <w:p w14:paraId="46DD3FF2">
      <w:pPr>
        <w:spacing w:line="360" w:lineRule="auto"/>
        <w:contextualSpacing/>
        <w:jc w:val="center"/>
        <w:rPr>
          <w:rFonts w:ascii="仿宋" w:hAnsi="仿宋" w:eastAsia="仿宋" w:cs="方正小标宋简体"/>
          <w:bCs/>
          <w:sz w:val="44"/>
          <w:szCs w:val="44"/>
        </w:rPr>
      </w:pPr>
      <w:r>
        <w:rPr>
          <w:rFonts w:hint="eastAsia" w:ascii="仿宋" w:hAnsi="仿宋" w:eastAsia="仿宋" w:cs="方正小标宋简体"/>
          <w:bCs/>
          <w:sz w:val="44"/>
          <w:szCs w:val="44"/>
        </w:rPr>
        <w:t>授权委托书</w:t>
      </w:r>
    </w:p>
    <w:p w14:paraId="6AE08529">
      <w:pPr>
        <w:spacing w:line="360" w:lineRule="auto"/>
        <w:contextualSpacing/>
        <w:jc w:val="center"/>
        <w:rPr>
          <w:rFonts w:ascii="仿宋" w:hAnsi="仿宋" w:eastAsia="仿宋" w:cs="方正小标宋简体"/>
          <w:bCs/>
          <w:sz w:val="32"/>
          <w:szCs w:val="32"/>
        </w:rPr>
      </w:pPr>
      <w:r>
        <w:rPr>
          <w:rFonts w:hint="eastAsia" w:ascii="仿宋" w:hAnsi="仿宋" w:eastAsia="仿宋" w:cs="方正小标宋简体"/>
          <w:bCs/>
          <w:sz w:val="32"/>
          <w:szCs w:val="32"/>
        </w:rPr>
        <w:t>（非联合体投标格式）</w:t>
      </w:r>
    </w:p>
    <w:p w14:paraId="2CE778F1">
      <w:pPr>
        <w:spacing w:line="360" w:lineRule="auto"/>
        <w:contextualSpacing/>
        <w:jc w:val="center"/>
        <w:rPr>
          <w:rFonts w:ascii="仿宋" w:hAnsi="仿宋" w:eastAsia="仿宋" w:cs="方正小标宋简体"/>
          <w:bCs/>
          <w:sz w:val="24"/>
        </w:rPr>
      </w:pPr>
      <w:r>
        <w:rPr>
          <w:rFonts w:hint="eastAsia" w:ascii="仿宋" w:hAnsi="仿宋" w:eastAsia="仿宋" w:cs="方正小标宋简体"/>
          <w:bCs/>
          <w:sz w:val="32"/>
          <w:szCs w:val="32"/>
        </w:rPr>
        <w:t>（如有委托时）</w:t>
      </w:r>
    </w:p>
    <w:p w14:paraId="291E6E8D">
      <w:pPr>
        <w:spacing w:line="440" w:lineRule="exact"/>
        <w:contextualSpacing/>
        <w:jc w:val="center"/>
        <w:rPr>
          <w:rFonts w:ascii="仿宋" w:hAnsi="仿宋" w:eastAsia="仿宋"/>
          <w:b/>
          <w:sz w:val="24"/>
        </w:rPr>
      </w:pPr>
    </w:p>
    <w:p w14:paraId="6BF48B61">
      <w:pPr>
        <w:spacing w:line="440" w:lineRule="exact"/>
        <w:contextualSpacing/>
        <w:rPr>
          <w:rFonts w:ascii="仿宋" w:hAnsi="仿宋" w:eastAsia="仿宋"/>
          <w:b/>
          <w:bCs/>
          <w:sz w:val="24"/>
        </w:rPr>
      </w:pPr>
      <w:r>
        <w:rPr>
          <w:rFonts w:hint="eastAsia" w:ascii="仿宋" w:hAnsi="仿宋" w:eastAsia="仿宋"/>
          <w:bCs/>
          <w:sz w:val="24"/>
        </w:rPr>
        <w:t>致：</w:t>
      </w:r>
      <w:r>
        <w:rPr>
          <w:rFonts w:hint="eastAsia" w:ascii="仿宋" w:hAnsi="仿宋" w:eastAsia="仿宋"/>
          <w:sz w:val="24"/>
          <w:u w:val="single"/>
        </w:rPr>
        <w:t>采购人名称</w:t>
      </w:r>
    </w:p>
    <w:p w14:paraId="7B8E253E">
      <w:pPr>
        <w:spacing w:line="440" w:lineRule="exact"/>
        <w:ind w:firstLine="566" w:firstLineChars="236"/>
        <w:contextualSpacing/>
        <w:rPr>
          <w:rFonts w:ascii="仿宋" w:hAnsi="仿宋" w:eastAsia="仿宋"/>
          <w:sz w:val="24"/>
        </w:rPr>
      </w:pPr>
      <w:r>
        <w:rPr>
          <w:rFonts w:hint="eastAsia" w:ascii="仿宋" w:hAnsi="仿宋" w:eastAsia="仿宋"/>
          <w:sz w:val="24"/>
        </w:rPr>
        <w:t>我</w:t>
      </w:r>
      <w:r>
        <w:rPr>
          <w:rFonts w:hint="eastAsia" w:ascii="仿宋" w:hAnsi="仿宋" w:eastAsia="仿宋"/>
          <w:sz w:val="24"/>
          <w:u w:val="single"/>
        </w:rPr>
        <w:t xml:space="preserve">       </w:t>
      </w:r>
      <w:r>
        <w:rPr>
          <w:rFonts w:hint="eastAsia" w:ascii="仿宋" w:hAnsi="仿宋" w:eastAsia="仿宋"/>
          <w:sz w:val="24"/>
        </w:rPr>
        <w:t>（姓名）系</w:t>
      </w:r>
      <w:r>
        <w:rPr>
          <w:rFonts w:hint="eastAsia" w:ascii="仿宋" w:hAnsi="仿宋" w:eastAsia="仿宋"/>
          <w:sz w:val="24"/>
          <w:u w:val="single"/>
        </w:rPr>
        <w:t xml:space="preserve">      </w:t>
      </w:r>
      <w:r>
        <w:rPr>
          <w:rFonts w:hint="eastAsia" w:ascii="仿宋" w:hAnsi="仿宋" w:eastAsia="仿宋"/>
          <w:sz w:val="24"/>
        </w:rPr>
        <w:t>（投标人名称）的法定代表人，现授权委托</w:t>
      </w:r>
      <w:r>
        <w:rPr>
          <w:rFonts w:hint="eastAsia" w:ascii="仿宋" w:hAnsi="仿宋" w:eastAsia="仿宋"/>
          <w:sz w:val="24"/>
          <w:u w:val="single"/>
        </w:rPr>
        <w:t xml:space="preserve">              （姓名）</w:t>
      </w:r>
      <w:r>
        <w:rPr>
          <w:rFonts w:hint="eastAsia" w:ascii="仿宋" w:hAnsi="仿宋" w:eastAsia="仿宋"/>
          <w:sz w:val="24"/>
        </w:rPr>
        <w:t>以我方的名义参加</w:t>
      </w:r>
      <w:r>
        <w:rPr>
          <w:rFonts w:hint="eastAsia" w:ascii="仿宋" w:hAnsi="仿宋" w:eastAsia="仿宋"/>
          <w:sz w:val="24"/>
          <w:u w:val="single"/>
        </w:rPr>
        <w:t xml:space="preserve">              </w:t>
      </w:r>
      <w:r>
        <w:rPr>
          <w:rFonts w:hint="eastAsia" w:ascii="仿宋" w:hAnsi="仿宋" w:eastAsia="仿宋"/>
          <w:sz w:val="24"/>
        </w:rPr>
        <w:t>项目的投标活动，并代表我方全权办理针对上述项目的所有采购程序和环节的具体事务和签署相关文件。</w:t>
      </w:r>
    </w:p>
    <w:p w14:paraId="1900B74A">
      <w:pPr>
        <w:spacing w:line="440" w:lineRule="exact"/>
        <w:contextualSpacing/>
        <w:rPr>
          <w:rFonts w:ascii="仿宋" w:hAnsi="仿宋" w:eastAsia="仿宋"/>
          <w:sz w:val="24"/>
        </w:rPr>
      </w:pPr>
      <w:r>
        <w:rPr>
          <w:rFonts w:hint="eastAsia" w:ascii="仿宋" w:hAnsi="仿宋" w:eastAsia="仿宋"/>
          <w:sz w:val="24"/>
        </w:rPr>
        <w:t xml:space="preserve">    我方对委托代理人的签字事项负全部责任。</w:t>
      </w:r>
    </w:p>
    <w:p w14:paraId="1C357705">
      <w:pPr>
        <w:spacing w:line="440" w:lineRule="exact"/>
        <w:ind w:firstLine="480"/>
        <w:contextualSpacing/>
        <w:rPr>
          <w:rFonts w:ascii="仿宋" w:hAnsi="仿宋" w:eastAsia="仿宋"/>
          <w:sz w:val="24"/>
        </w:rPr>
      </w:pPr>
      <w:r>
        <w:rPr>
          <w:rFonts w:hint="eastAsia" w:ascii="仿宋" w:hAnsi="仿宋" w:eastAsia="仿宋"/>
          <w:sz w:val="24"/>
          <w:u w:val="single"/>
        </w:rPr>
        <w:t>本授权书自签署之日起生效，在撤销授权的书面通知以前，本授权书一直有效。委托代理人在授权书有效期内签署的所有文件不因授权的撤销而失效。</w:t>
      </w:r>
    </w:p>
    <w:p w14:paraId="21927181">
      <w:pPr>
        <w:spacing w:line="440" w:lineRule="exact"/>
        <w:ind w:firstLine="480"/>
        <w:contextualSpacing/>
        <w:rPr>
          <w:rFonts w:ascii="仿宋" w:hAnsi="仿宋" w:eastAsia="仿宋"/>
          <w:sz w:val="24"/>
        </w:rPr>
      </w:pPr>
      <w:r>
        <w:rPr>
          <w:rFonts w:hint="eastAsia" w:ascii="仿宋" w:hAnsi="仿宋" w:eastAsia="仿宋"/>
          <w:sz w:val="24"/>
        </w:rPr>
        <w:t>委托代理人无转委托权，特此委托。</w:t>
      </w:r>
    </w:p>
    <w:p w14:paraId="17BD0CCE">
      <w:pPr>
        <w:spacing w:line="440" w:lineRule="exact"/>
        <w:ind w:firstLine="480"/>
        <w:contextualSpacing/>
        <w:rPr>
          <w:rFonts w:ascii="仿宋" w:hAnsi="仿宋" w:eastAsia="仿宋"/>
          <w:sz w:val="24"/>
        </w:rPr>
      </w:pPr>
      <w:r>
        <w:rPr>
          <w:rFonts w:hint="eastAsia" w:ascii="仿宋" w:hAnsi="仿宋" w:eastAsia="仿宋"/>
          <w:sz w:val="24"/>
        </w:rPr>
        <w:t>附：法定代表人身份证明及委托代理人有效身份证正反面复印件</w:t>
      </w:r>
    </w:p>
    <w:p w14:paraId="42A0EEA0">
      <w:pPr>
        <w:spacing w:line="440" w:lineRule="exact"/>
        <w:contextualSpacing/>
        <w:rPr>
          <w:rFonts w:ascii="仿宋" w:hAnsi="仿宋" w:eastAsia="仿宋"/>
          <w:sz w:val="24"/>
        </w:rPr>
      </w:pPr>
    </w:p>
    <w:p w14:paraId="2F54CAC7">
      <w:pPr>
        <w:spacing w:line="440" w:lineRule="exact"/>
        <w:contextualSpacing/>
        <w:rPr>
          <w:rFonts w:ascii="仿宋" w:hAnsi="仿宋" w:eastAsia="仿宋"/>
          <w:sz w:val="24"/>
          <w:u w:val="single"/>
        </w:rPr>
      </w:pPr>
      <w:r>
        <w:rPr>
          <w:rFonts w:hint="eastAsia" w:ascii="仿宋" w:hAnsi="仿宋" w:eastAsia="仿宋"/>
          <w:sz w:val="24"/>
        </w:rPr>
        <w:t>委托代理人（签字）：</w:t>
      </w:r>
      <w:r>
        <w:rPr>
          <w:rFonts w:hint="eastAsia" w:ascii="仿宋" w:hAnsi="仿宋" w:eastAsia="仿宋"/>
          <w:sz w:val="24"/>
          <w:u w:val="single"/>
        </w:rPr>
        <w:t xml:space="preserve">               </w:t>
      </w:r>
      <w:r>
        <w:rPr>
          <w:rFonts w:hint="eastAsia" w:ascii="仿宋" w:hAnsi="仿宋" w:eastAsia="仿宋"/>
          <w:sz w:val="24"/>
        </w:rPr>
        <w:t xml:space="preserve">        法定代表人（签字或者盖章）：</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14:paraId="0E6E99D8">
      <w:pPr>
        <w:spacing w:line="440" w:lineRule="exact"/>
        <w:contextualSpacing/>
        <w:rPr>
          <w:rFonts w:ascii="仿宋" w:hAnsi="仿宋" w:eastAsia="仿宋"/>
          <w:sz w:val="24"/>
        </w:rPr>
      </w:pPr>
      <w:r>
        <w:rPr>
          <w:rFonts w:hint="eastAsia" w:ascii="仿宋" w:hAnsi="仿宋" w:eastAsia="仿宋"/>
          <w:sz w:val="24"/>
        </w:rPr>
        <w:t>委托代理人身份证号码：</w:t>
      </w:r>
      <w:r>
        <w:rPr>
          <w:rFonts w:hint="eastAsia" w:ascii="仿宋" w:hAnsi="仿宋" w:eastAsia="仿宋"/>
          <w:sz w:val="24"/>
          <w:u w:val="single"/>
        </w:rPr>
        <w:t xml:space="preserve">                          </w:t>
      </w:r>
    </w:p>
    <w:p w14:paraId="2F584A1F">
      <w:pPr>
        <w:spacing w:line="440" w:lineRule="exact"/>
        <w:contextualSpacing/>
        <w:jc w:val="center"/>
        <w:rPr>
          <w:rFonts w:ascii="仿宋" w:hAnsi="仿宋" w:eastAsia="仿宋"/>
          <w:sz w:val="24"/>
        </w:rPr>
      </w:pPr>
      <w:r>
        <w:rPr>
          <w:rFonts w:hint="eastAsia" w:ascii="仿宋" w:hAnsi="仿宋" w:eastAsia="仿宋"/>
          <w:sz w:val="24"/>
        </w:rPr>
        <w:t xml:space="preserve">                                   投标人（盖公章）：</w:t>
      </w:r>
      <w:r>
        <w:rPr>
          <w:rFonts w:hint="eastAsia" w:ascii="仿宋" w:hAnsi="仿宋" w:eastAsia="仿宋"/>
          <w:sz w:val="24"/>
          <w:u w:val="single"/>
        </w:rPr>
        <w:t xml:space="preserve"> </w:t>
      </w:r>
      <w:r>
        <w:rPr>
          <w:rFonts w:hint="eastAsia"/>
          <w:u w:val="single"/>
        </w:rPr>
        <w:t xml:space="preserve">    </w:t>
      </w:r>
      <w:r>
        <w:rPr>
          <w:u w:val="single"/>
        </w:rPr>
        <w:t xml:space="preserve">      </w:t>
      </w:r>
      <w:r>
        <w:rPr>
          <w:rFonts w:hint="eastAsia"/>
          <w:u w:val="single"/>
        </w:rPr>
        <w:t xml:space="preserve">      </w:t>
      </w:r>
    </w:p>
    <w:p w14:paraId="57A8D7AC">
      <w:pPr>
        <w:spacing w:line="440" w:lineRule="exact"/>
        <w:contextualSpacing/>
        <w:jc w:val="center"/>
        <w:rPr>
          <w:rFonts w:ascii="仿宋" w:hAnsi="仿宋" w:eastAsia="仿宋"/>
          <w:sz w:val="24"/>
        </w:rPr>
      </w:pPr>
      <w:r>
        <w:rPr>
          <w:rFonts w:hint="eastAsia" w:ascii="仿宋" w:hAnsi="仿宋" w:eastAsia="仿宋"/>
          <w:sz w:val="24"/>
        </w:rPr>
        <w:t xml:space="preserve">                                              年    月    日</w:t>
      </w:r>
    </w:p>
    <w:p w14:paraId="6E3AE75F">
      <w:pPr>
        <w:spacing w:line="440" w:lineRule="exact"/>
        <w:contextualSpacing/>
        <w:rPr>
          <w:rFonts w:ascii="仿宋" w:hAnsi="仿宋" w:eastAsia="仿宋" w:cs="仿宋_GB2312"/>
          <w:sz w:val="24"/>
        </w:rPr>
      </w:pPr>
      <w:r>
        <w:rPr>
          <w:rFonts w:hint="eastAsia" w:ascii="仿宋" w:hAnsi="仿宋" w:eastAsia="仿宋" w:cs="仿宋_GB2312"/>
          <w:sz w:val="24"/>
        </w:rPr>
        <w:t>注：1.</w:t>
      </w:r>
      <w:bookmarkStart w:id="171" w:name="_Hlk65851555"/>
      <w:bookmarkStart w:id="172" w:name="_Hlk65851620"/>
      <w:r>
        <w:rPr>
          <w:rFonts w:hint="eastAsia" w:ascii="仿宋" w:hAnsi="仿宋" w:eastAsia="仿宋" w:cs="仿宋_GB2312"/>
          <w:sz w:val="24"/>
        </w:rPr>
        <w:t>法定代表人必须在授权委托书上亲笔签字或者盖章，</w:t>
      </w:r>
      <w:bookmarkEnd w:id="171"/>
      <w:r>
        <w:rPr>
          <w:rFonts w:hint="eastAsia" w:ascii="仿宋" w:hAnsi="仿宋" w:eastAsia="仿宋" w:cs="仿宋_GB2312"/>
          <w:sz w:val="24"/>
        </w:rPr>
        <w:t>委托代理人必须在授权委托书上亲笔签字，</w:t>
      </w:r>
      <w:r>
        <w:rPr>
          <w:rFonts w:hint="eastAsia" w:ascii="仿宋" w:hAnsi="仿宋" w:eastAsia="仿宋" w:cs="仿宋_GB2312"/>
          <w:b/>
          <w:bCs/>
          <w:sz w:val="24"/>
        </w:rPr>
        <w:t>否则按无效投标处理</w:t>
      </w:r>
      <w:r>
        <w:rPr>
          <w:rFonts w:hint="eastAsia" w:ascii="仿宋" w:hAnsi="仿宋" w:eastAsia="仿宋" w:cs="仿宋_GB2312"/>
          <w:sz w:val="24"/>
        </w:rPr>
        <w:t>；</w:t>
      </w:r>
      <w:bookmarkEnd w:id="172"/>
    </w:p>
    <w:p w14:paraId="0946F3C5">
      <w:pPr>
        <w:spacing w:line="440" w:lineRule="exact"/>
        <w:ind w:firstLine="480" w:firstLineChars="200"/>
        <w:contextualSpacing/>
        <w:jc w:val="left"/>
        <w:rPr>
          <w:rFonts w:ascii="仿宋" w:hAnsi="仿宋" w:eastAsia="仿宋"/>
          <w:sz w:val="24"/>
        </w:rPr>
      </w:pPr>
      <w:r>
        <w:rPr>
          <w:rFonts w:hint="eastAsia" w:ascii="仿宋" w:hAnsi="仿宋" w:eastAsia="仿宋" w:cs="仿宋_GB2312"/>
          <w:sz w:val="24"/>
        </w:rPr>
        <w:t>2.法人、其他组织投标时“我方”是指“我单位”，自然人投标时“我方”是指“本人”。</w:t>
      </w:r>
    </w:p>
    <w:p w14:paraId="37262DAF">
      <w:pPr>
        <w:snapToGrid w:val="0"/>
        <w:spacing w:before="120" w:beforeLines="50" w:after="50"/>
        <w:ind w:firstLine="566" w:firstLineChars="236"/>
        <w:jc w:val="center"/>
        <w:rPr>
          <w:rFonts w:ascii="仿宋" w:hAnsi="仿宋" w:eastAsia="仿宋" w:cs="方正小标宋简体"/>
          <w:sz w:val="44"/>
          <w:szCs w:val="44"/>
        </w:rPr>
      </w:pPr>
      <w:r>
        <w:rPr>
          <w:rFonts w:ascii="仿宋" w:hAnsi="仿宋" w:eastAsia="仿宋"/>
          <w:sz w:val="24"/>
        </w:rPr>
        <w:br w:type="page"/>
      </w:r>
      <w:r>
        <w:rPr>
          <w:rFonts w:hint="eastAsia" w:ascii="仿宋" w:hAnsi="仿宋" w:eastAsia="仿宋" w:cs="方正小标宋简体"/>
          <w:sz w:val="44"/>
          <w:szCs w:val="44"/>
        </w:rPr>
        <w:t>授权委托书</w:t>
      </w:r>
    </w:p>
    <w:p w14:paraId="1E902249">
      <w:pPr>
        <w:snapToGrid w:val="0"/>
        <w:spacing w:before="120" w:beforeLines="50" w:after="50"/>
        <w:ind w:firstLine="755" w:firstLineChars="236"/>
        <w:jc w:val="center"/>
        <w:rPr>
          <w:rFonts w:ascii="仿宋" w:hAnsi="仿宋" w:eastAsia="仿宋" w:cs="方正小标宋简体"/>
          <w:sz w:val="32"/>
          <w:szCs w:val="32"/>
        </w:rPr>
      </w:pPr>
      <w:r>
        <w:rPr>
          <w:rFonts w:hint="eastAsia" w:ascii="仿宋" w:hAnsi="仿宋" w:eastAsia="仿宋" w:cs="方正小标宋简体"/>
          <w:sz w:val="32"/>
          <w:szCs w:val="32"/>
        </w:rPr>
        <w:t>（联合体投标格式）</w:t>
      </w:r>
    </w:p>
    <w:p w14:paraId="5210662C">
      <w:pPr>
        <w:snapToGrid w:val="0"/>
        <w:spacing w:before="120" w:beforeLines="50" w:after="50"/>
        <w:ind w:firstLine="755" w:firstLineChars="236"/>
        <w:jc w:val="center"/>
        <w:rPr>
          <w:rFonts w:ascii="仿宋" w:hAnsi="仿宋" w:eastAsia="仿宋" w:cs="方正小标宋简体"/>
          <w:sz w:val="24"/>
        </w:rPr>
      </w:pPr>
      <w:r>
        <w:rPr>
          <w:rFonts w:hint="eastAsia" w:ascii="仿宋" w:hAnsi="仿宋" w:eastAsia="仿宋" w:cs="方正小标宋简体"/>
          <w:sz w:val="32"/>
          <w:szCs w:val="32"/>
        </w:rPr>
        <w:t>（如有委托时）</w:t>
      </w:r>
    </w:p>
    <w:p w14:paraId="0196B5C9">
      <w:pPr>
        <w:spacing w:line="440" w:lineRule="exact"/>
        <w:contextualSpacing/>
        <w:jc w:val="left"/>
        <w:rPr>
          <w:rFonts w:ascii="仿宋" w:hAnsi="仿宋" w:eastAsia="仿宋"/>
          <w:sz w:val="24"/>
        </w:rPr>
      </w:pPr>
      <w:r>
        <w:rPr>
          <w:rFonts w:hint="eastAsia" w:ascii="仿宋" w:hAnsi="仿宋" w:eastAsia="仿宋"/>
          <w:bCs/>
          <w:sz w:val="24"/>
        </w:rPr>
        <w:t>致：</w:t>
      </w:r>
      <w:r>
        <w:rPr>
          <w:rFonts w:hint="eastAsia" w:ascii="仿宋" w:hAnsi="仿宋" w:eastAsia="仿宋"/>
          <w:sz w:val="24"/>
          <w:u w:val="single"/>
        </w:rPr>
        <w:t>采购人名称</w:t>
      </w:r>
      <w:r>
        <w:rPr>
          <w:rFonts w:hint="eastAsia" w:ascii="仿宋" w:hAnsi="仿宋" w:eastAsia="仿宋"/>
          <w:sz w:val="24"/>
        </w:rPr>
        <w:t xml:space="preserve"> </w:t>
      </w:r>
    </w:p>
    <w:p w14:paraId="705287A1">
      <w:pPr>
        <w:spacing w:line="440" w:lineRule="exact"/>
        <w:ind w:firstLine="566" w:firstLineChars="236"/>
        <w:contextualSpacing/>
        <w:rPr>
          <w:rFonts w:ascii="仿宋" w:hAnsi="仿宋" w:eastAsia="仿宋"/>
          <w:sz w:val="24"/>
        </w:rPr>
      </w:pPr>
      <w:r>
        <w:rPr>
          <w:rFonts w:hint="eastAsia" w:ascii="仿宋" w:hAnsi="仿宋" w:eastAsia="仿宋"/>
          <w:sz w:val="24"/>
        </w:rPr>
        <w:t xml:space="preserve">根据 </w:t>
      </w:r>
      <w:r>
        <w:rPr>
          <w:rFonts w:hint="eastAsia" w:ascii="仿宋" w:hAnsi="仿宋" w:eastAsia="仿宋"/>
          <w:sz w:val="24"/>
          <w:u w:val="single"/>
        </w:rPr>
        <w:t xml:space="preserve"> （牵头人名称）</w:t>
      </w:r>
      <w:r>
        <w:rPr>
          <w:rFonts w:hint="eastAsia" w:ascii="仿宋" w:hAnsi="仿宋" w:eastAsia="仿宋"/>
          <w:sz w:val="24"/>
        </w:rPr>
        <w:t>与</w:t>
      </w:r>
      <w:r>
        <w:rPr>
          <w:rFonts w:hint="eastAsia" w:ascii="仿宋" w:hAnsi="仿宋" w:eastAsia="仿宋"/>
          <w:sz w:val="24"/>
          <w:u w:val="single"/>
        </w:rPr>
        <w:t>（联合体其他成员名称）</w:t>
      </w:r>
      <w:r>
        <w:rPr>
          <w:rFonts w:hint="eastAsia" w:ascii="仿宋" w:hAnsi="仿宋" w:eastAsia="仿宋"/>
          <w:sz w:val="24"/>
        </w:rPr>
        <w:t>签订的《联合体投标协议书》的内容，</w:t>
      </w:r>
      <w:r>
        <w:rPr>
          <w:rFonts w:hint="eastAsia" w:ascii="仿宋" w:hAnsi="仿宋" w:eastAsia="仿宋"/>
          <w:sz w:val="24"/>
          <w:u w:val="single"/>
        </w:rPr>
        <w:t>（牵头人名称）</w:t>
      </w:r>
      <w:r>
        <w:rPr>
          <w:rFonts w:hint="eastAsia" w:ascii="仿宋" w:hAnsi="仿宋" w:eastAsia="仿宋"/>
          <w:sz w:val="24"/>
        </w:rPr>
        <w:t>的法定代表人</w:t>
      </w:r>
      <w:r>
        <w:rPr>
          <w:rFonts w:hint="eastAsia" w:ascii="仿宋" w:hAnsi="仿宋" w:eastAsia="仿宋"/>
          <w:sz w:val="24"/>
          <w:u w:val="single"/>
        </w:rPr>
        <w:t>（姓名）</w:t>
      </w:r>
      <w:r>
        <w:rPr>
          <w:rFonts w:hint="eastAsia" w:ascii="仿宋" w:hAnsi="仿宋" w:eastAsia="仿宋"/>
          <w:sz w:val="24"/>
        </w:rPr>
        <w:t>现授权委托</w:t>
      </w:r>
      <w:r>
        <w:rPr>
          <w:rFonts w:hint="eastAsia" w:ascii="仿宋" w:hAnsi="仿宋" w:eastAsia="仿宋"/>
          <w:sz w:val="24"/>
          <w:u w:val="single"/>
        </w:rPr>
        <w:t xml:space="preserve">              （姓名）</w:t>
      </w:r>
      <w:r>
        <w:rPr>
          <w:rFonts w:hint="eastAsia" w:ascii="仿宋" w:hAnsi="仿宋" w:eastAsia="仿宋"/>
          <w:sz w:val="24"/>
        </w:rPr>
        <w:t>以我方的名义参加</w:t>
      </w:r>
      <w:r>
        <w:rPr>
          <w:rFonts w:hint="eastAsia" w:ascii="仿宋" w:hAnsi="仿宋" w:eastAsia="仿宋"/>
          <w:sz w:val="24"/>
          <w:u w:val="single"/>
        </w:rPr>
        <w:t xml:space="preserve">              </w:t>
      </w:r>
      <w:r>
        <w:rPr>
          <w:rFonts w:hint="eastAsia" w:ascii="仿宋" w:hAnsi="仿宋" w:eastAsia="仿宋"/>
          <w:sz w:val="24"/>
        </w:rPr>
        <w:t>项目的投标活动，并代表我方全权办理针对上述项目的所有采购程序和环节的具体事务和签署相关文件。</w:t>
      </w:r>
    </w:p>
    <w:p w14:paraId="144B8D50">
      <w:pPr>
        <w:spacing w:line="440" w:lineRule="exact"/>
        <w:ind w:firstLine="566" w:firstLineChars="236"/>
        <w:contextualSpacing/>
        <w:rPr>
          <w:rFonts w:ascii="仿宋" w:hAnsi="仿宋" w:eastAsia="仿宋"/>
          <w:sz w:val="24"/>
        </w:rPr>
      </w:pPr>
      <w:r>
        <w:rPr>
          <w:rFonts w:hint="eastAsia" w:ascii="仿宋" w:hAnsi="仿宋" w:eastAsia="仿宋"/>
          <w:sz w:val="24"/>
        </w:rPr>
        <w:t>我方对委托代理人的签字事项负全部责任。</w:t>
      </w:r>
    </w:p>
    <w:p w14:paraId="1486A1F7">
      <w:pPr>
        <w:spacing w:line="440" w:lineRule="exact"/>
        <w:ind w:firstLine="566" w:firstLineChars="236"/>
        <w:contextualSpacing/>
        <w:rPr>
          <w:rFonts w:ascii="仿宋" w:hAnsi="仿宋" w:eastAsia="仿宋"/>
          <w:sz w:val="24"/>
        </w:rPr>
      </w:pPr>
      <w:r>
        <w:rPr>
          <w:rFonts w:hint="eastAsia" w:ascii="仿宋" w:hAnsi="仿宋" w:eastAsia="仿宋"/>
          <w:sz w:val="24"/>
        </w:rPr>
        <w:t>本授权书自签署之日起生效，在撤销授权的书面通知以前，本授权书一直有效。委托代理人在授权书有效期内签署的所有文件不因授权的撤销而失效。</w:t>
      </w:r>
    </w:p>
    <w:p w14:paraId="633FE6B1">
      <w:pPr>
        <w:spacing w:line="440" w:lineRule="exact"/>
        <w:ind w:firstLine="566" w:firstLineChars="236"/>
        <w:contextualSpacing/>
        <w:rPr>
          <w:rFonts w:ascii="仿宋" w:hAnsi="仿宋" w:eastAsia="仿宋"/>
          <w:sz w:val="24"/>
        </w:rPr>
      </w:pPr>
      <w:r>
        <w:rPr>
          <w:rFonts w:hint="eastAsia" w:ascii="仿宋" w:hAnsi="仿宋" w:eastAsia="仿宋"/>
          <w:sz w:val="24"/>
        </w:rPr>
        <w:t>委托代理人无转委托权，特此委托。</w:t>
      </w:r>
    </w:p>
    <w:p w14:paraId="4026F7F3">
      <w:pPr>
        <w:spacing w:line="440" w:lineRule="exact"/>
        <w:ind w:firstLine="566" w:firstLineChars="236"/>
        <w:contextualSpacing/>
        <w:rPr>
          <w:rFonts w:ascii="仿宋" w:hAnsi="仿宋" w:eastAsia="仿宋"/>
          <w:sz w:val="24"/>
        </w:rPr>
      </w:pPr>
      <w:r>
        <w:rPr>
          <w:rFonts w:hint="eastAsia" w:ascii="仿宋" w:hAnsi="仿宋" w:eastAsia="仿宋"/>
          <w:sz w:val="24"/>
        </w:rPr>
        <w:t>附：牵头人法定代表人身份证明及委托代理人有效身份证正反面复印件</w:t>
      </w:r>
    </w:p>
    <w:p w14:paraId="73AD1342">
      <w:pPr>
        <w:spacing w:line="440" w:lineRule="exact"/>
        <w:ind w:firstLine="566" w:firstLineChars="236"/>
        <w:contextualSpacing/>
        <w:rPr>
          <w:rFonts w:ascii="仿宋" w:hAnsi="仿宋" w:eastAsia="仿宋"/>
          <w:sz w:val="24"/>
        </w:rPr>
      </w:pPr>
    </w:p>
    <w:p w14:paraId="50B1B34A">
      <w:pPr>
        <w:spacing w:line="440" w:lineRule="exact"/>
        <w:ind w:firstLine="566" w:firstLineChars="236"/>
        <w:contextualSpacing/>
        <w:rPr>
          <w:rFonts w:ascii="仿宋" w:hAnsi="仿宋" w:eastAsia="仿宋"/>
          <w:sz w:val="24"/>
        </w:rPr>
      </w:pPr>
      <w:r>
        <w:rPr>
          <w:rFonts w:hint="eastAsia" w:ascii="仿宋" w:hAnsi="仿宋" w:eastAsia="仿宋"/>
          <w:sz w:val="24"/>
        </w:rPr>
        <w:t>牵头人法定代表人（签字或者盖章）：</w:t>
      </w:r>
    </w:p>
    <w:p w14:paraId="53DA892B">
      <w:pPr>
        <w:spacing w:line="440" w:lineRule="exact"/>
        <w:ind w:firstLine="566" w:firstLineChars="236"/>
        <w:contextualSpacing/>
        <w:rPr>
          <w:rFonts w:ascii="仿宋" w:hAnsi="仿宋" w:eastAsia="仿宋"/>
          <w:sz w:val="24"/>
        </w:rPr>
      </w:pPr>
      <w:r>
        <w:rPr>
          <w:rFonts w:hint="eastAsia" w:ascii="仿宋" w:hAnsi="仿宋" w:eastAsia="仿宋"/>
          <w:sz w:val="24"/>
        </w:rPr>
        <w:t>牵头人（盖公章）：</w:t>
      </w:r>
    </w:p>
    <w:p w14:paraId="6401F3EC">
      <w:pPr>
        <w:spacing w:line="440" w:lineRule="exact"/>
        <w:ind w:firstLine="566" w:firstLineChars="236"/>
        <w:contextualSpacing/>
        <w:rPr>
          <w:rFonts w:ascii="仿宋" w:hAnsi="仿宋" w:eastAsia="仿宋"/>
          <w:sz w:val="24"/>
        </w:rPr>
      </w:pPr>
      <w:r>
        <w:rPr>
          <w:rFonts w:hint="eastAsia" w:ascii="仿宋" w:hAnsi="仿宋" w:eastAsia="仿宋"/>
          <w:sz w:val="24"/>
        </w:rPr>
        <w:t>日期：    年   月   日</w:t>
      </w:r>
    </w:p>
    <w:p w14:paraId="3271D26B">
      <w:pPr>
        <w:spacing w:line="440" w:lineRule="exact"/>
        <w:ind w:firstLine="566" w:firstLineChars="236"/>
        <w:contextualSpacing/>
        <w:rPr>
          <w:rFonts w:ascii="仿宋" w:hAnsi="仿宋" w:eastAsia="仿宋"/>
          <w:sz w:val="24"/>
        </w:rPr>
      </w:pPr>
    </w:p>
    <w:p w14:paraId="41C2E5E6">
      <w:pPr>
        <w:spacing w:line="440" w:lineRule="exact"/>
        <w:ind w:firstLine="566" w:firstLineChars="236"/>
        <w:contextualSpacing/>
        <w:rPr>
          <w:rFonts w:ascii="仿宋" w:hAnsi="仿宋" w:eastAsia="仿宋"/>
          <w:sz w:val="24"/>
        </w:rPr>
      </w:pPr>
      <w:r>
        <w:rPr>
          <w:rFonts w:hint="eastAsia" w:ascii="仿宋" w:hAnsi="仿宋" w:eastAsia="仿宋"/>
          <w:sz w:val="24"/>
        </w:rPr>
        <w:t>被授权人（签字）：</w:t>
      </w:r>
    </w:p>
    <w:p w14:paraId="21A3B08E">
      <w:pPr>
        <w:spacing w:line="440" w:lineRule="exact"/>
        <w:ind w:firstLine="566" w:firstLineChars="236"/>
        <w:contextualSpacing/>
        <w:rPr>
          <w:rFonts w:ascii="仿宋" w:hAnsi="仿宋" w:eastAsia="仿宋" w:cs="仿宋_GB2312"/>
          <w:sz w:val="32"/>
          <w:szCs w:val="32"/>
        </w:rPr>
      </w:pPr>
      <w:r>
        <w:rPr>
          <w:rFonts w:hint="eastAsia" w:ascii="仿宋" w:hAnsi="仿宋" w:eastAsia="仿宋"/>
          <w:sz w:val="24"/>
        </w:rPr>
        <w:t>日期：    年   月   日</w:t>
      </w:r>
    </w:p>
    <w:p w14:paraId="3168196E">
      <w:pPr>
        <w:spacing w:line="440" w:lineRule="exact"/>
        <w:contextualSpacing/>
        <w:rPr>
          <w:rFonts w:ascii="仿宋" w:hAnsi="仿宋" w:eastAsia="仿宋" w:cs="仿宋_GB2312"/>
          <w:sz w:val="24"/>
        </w:rPr>
      </w:pPr>
      <w:r>
        <w:rPr>
          <w:rFonts w:hint="eastAsia" w:ascii="仿宋" w:hAnsi="仿宋" w:eastAsia="仿宋" w:cs="仿宋_GB2312"/>
          <w:sz w:val="24"/>
        </w:rPr>
        <w:t>注：1. 法定代表人必须在授权委托书上亲笔签字或者盖章，委托代理人必须在授权委托书上亲笔签字，</w:t>
      </w:r>
      <w:r>
        <w:rPr>
          <w:rFonts w:hint="eastAsia" w:ascii="仿宋" w:hAnsi="仿宋" w:eastAsia="仿宋" w:cs="仿宋_GB2312"/>
          <w:b/>
          <w:bCs/>
          <w:sz w:val="24"/>
        </w:rPr>
        <w:t>否则按无效投标处理</w:t>
      </w:r>
      <w:r>
        <w:rPr>
          <w:rFonts w:hint="eastAsia" w:ascii="仿宋" w:hAnsi="仿宋" w:eastAsia="仿宋" w:cs="仿宋_GB2312"/>
          <w:sz w:val="24"/>
        </w:rPr>
        <w:t>；</w:t>
      </w:r>
    </w:p>
    <w:p w14:paraId="4B00DDF7">
      <w:pPr>
        <w:spacing w:line="440" w:lineRule="exact"/>
        <w:ind w:firstLine="480" w:firstLineChars="200"/>
        <w:contextualSpacing/>
        <w:jc w:val="left"/>
        <w:rPr>
          <w:rFonts w:ascii="仿宋" w:hAnsi="仿宋" w:eastAsia="仿宋" w:cs="仿宋_GB2312"/>
          <w:sz w:val="24"/>
        </w:rPr>
      </w:pPr>
      <w:r>
        <w:rPr>
          <w:rFonts w:hint="eastAsia" w:ascii="仿宋" w:hAnsi="仿宋" w:eastAsia="仿宋" w:cs="仿宋_GB2312"/>
          <w:sz w:val="24"/>
        </w:rPr>
        <w:t>2.本授权委托书应由联合体牵头人的法定代表人按上述规定签字。</w:t>
      </w:r>
    </w:p>
    <w:p w14:paraId="26419523">
      <w:pPr>
        <w:spacing w:line="440" w:lineRule="exact"/>
        <w:ind w:firstLine="480" w:firstLineChars="200"/>
        <w:contextualSpacing/>
        <w:jc w:val="left"/>
        <w:rPr>
          <w:rFonts w:ascii="仿宋" w:hAnsi="仿宋" w:eastAsia="仿宋"/>
          <w:sz w:val="24"/>
        </w:rPr>
      </w:pPr>
      <w:r>
        <w:rPr>
          <w:rFonts w:hint="eastAsia" w:ascii="仿宋" w:hAnsi="仿宋" w:eastAsia="仿宋" w:cs="仿宋_GB2312"/>
          <w:sz w:val="24"/>
        </w:rPr>
        <w:t>3</w:t>
      </w:r>
      <w:r>
        <w:rPr>
          <w:rFonts w:ascii="仿宋" w:hAnsi="仿宋" w:eastAsia="仿宋" w:cs="仿宋_GB2312"/>
          <w:sz w:val="24"/>
        </w:rPr>
        <w:t>.</w:t>
      </w:r>
      <w:r>
        <w:rPr>
          <w:rFonts w:hint="eastAsia" w:ascii="仿宋" w:hAnsi="仿宋" w:eastAsia="仿宋" w:cs="仿宋_GB2312"/>
          <w:sz w:val="24"/>
        </w:rPr>
        <w:t>法人、其他组织投标时“我方”是指“我单位”，自然人投标时“我方”是指“本人”。</w:t>
      </w:r>
    </w:p>
    <w:p w14:paraId="47A64162">
      <w:pPr>
        <w:snapToGrid w:val="0"/>
        <w:spacing w:before="50" w:after="120" w:afterLines="50"/>
        <w:ind w:firstLine="480" w:firstLineChars="200"/>
        <w:jc w:val="left"/>
        <w:rPr>
          <w:rFonts w:ascii="仿宋" w:hAnsi="仿宋" w:eastAsia="仿宋"/>
          <w:sz w:val="24"/>
        </w:rPr>
        <w:sectPr>
          <w:footerReference r:id="rId6" w:type="first"/>
          <w:headerReference r:id="rId3" w:type="default"/>
          <w:footerReference r:id="rId4" w:type="default"/>
          <w:footerReference r:id="rId5" w:type="even"/>
          <w:pgSz w:w="11906" w:h="16838"/>
          <w:pgMar w:top="907" w:right="851" w:bottom="907" w:left="851" w:header="680" w:footer="510" w:gutter="0"/>
          <w:pgNumType w:fmt="numberInDash" w:start="0"/>
          <w:cols w:space="720" w:num="1"/>
          <w:titlePg/>
          <w:docGrid w:linePitch="312" w:charSpace="0"/>
        </w:sectPr>
      </w:pPr>
    </w:p>
    <w:p w14:paraId="2F47AA2F">
      <w:pPr>
        <w:rPr>
          <w:rFonts w:ascii="仿宋" w:hAnsi="仿宋" w:eastAsia="仿宋"/>
          <w:b/>
          <w:sz w:val="24"/>
          <w:szCs w:val="20"/>
        </w:rPr>
      </w:pPr>
      <w:r>
        <w:rPr>
          <w:rFonts w:hint="eastAsia" w:ascii="仿宋" w:hAnsi="仿宋" w:eastAsia="仿宋"/>
          <w:b/>
          <w:sz w:val="24"/>
        </w:rPr>
        <w:t>6.商务要求偏离表格式（注：按第</w:t>
      </w:r>
      <w:r>
        <w:rPr>
          <w:rFonts w:ascii="仿宋" w:hAnsi="仿宋" w:eastAsia="仿宋"/>
          <w:b/>
          <w:sz w:val="24"/>
        </w:rPr>
        <w:t>二章</w:t>
      </w:r>
      <w:r>
        <w:rPr>
          <w:rFonts w:hint="eastAsia" w:ascii="仿宋" w:hAnsi="仿宋" w:eastAsia="仿宋"/>
          <w:b/>
          <w:sz w:val="24"/>
        </w:rPr>
        <w:t>“</w:t>
      </w:r>
      <w:r>
        <w:rPr>
          <w:rFonts w:ascii="仿宋" w:hAnsi="仿宋" w:eastAsia="仿宋"/>
          <w:b/>
          <w:sz w:val="24"/>
        </w:rPr>
        <w:t>采购需求</w:t>
      </w:r>
      <w:r>
        <w:rPr>
          <w:rFonts w:hint="eastAsia" w:ascii="仿宋" w:hAnsi="仿宋" w:eastAsia="仿宋"/>
          <w:b/>
          <w:sz w:val="24"/>
        </w:rPr>
        <w:t>”</w:t>
      </w:r>
      <w:r>
        <w:rPr>
          <w:rFonts w:ascii="仿宋" w:hAnsi="仿宋" w:eastAsia="仿宋"/>
          <w:b/>
          <w:sz w:val="24"/>
        </w:rPr>
        <w:t>的</w:t>
      </w:r>
      <w:r>
        <w:rPr>
          <w:rFonts w:hint="eastAsia" w:ascii="仿宋" w:hAnsi="仿宋" w:eastAsia="仿宋"/>
          <w:b/>
          <w:sz w:val="24"/>
        </w:rPr>
        <w:t>“</w:t>
      </w:r>
      <w:r>
        <w:rPr>
          <w:rFonts w:ascii="仿宋" w:hAnsi="仿宋" w:eastAsia="仿宋"/>
          <w:b/>
          <w:sz w:val="24"/>
        </w:rPr>
        <w:t>商务</w:t>
      </w:r>
      <w:r>
        <w:rPr>
          <w:rFonts w:hint="eastAsia" w:ascii="仿宋" w:hAnsi="仿宋" w:eastAsia="仿宋"/>
          <w:b/>
          <w:sz w:val="24"/>
        </w:rPr>
        <w:t>要求”的</w:t>
      </w:r>
      <w:r>
        <w:rPr>
          <w:rFonts w:ascii="仿宋" w:hAnsi="仿宋" w:eastAsia="仿宋"/>
          <w:b/>
          <w:sz w:val="24"/>
        </w:rPr>
        <w:t>内容</w:t>
      </w:r>
      <w:r>
        <w:rPr>
          <w:rFonts w:hint="eastAsia" w:ascii="仿宋" w:hAnsi="仿宋" w:eastAsia="仿宋"/>
          <w:b/>
          <w:sz w:val="24"/>
        </w:rPr>
        <w:t>修改）</w:t>
      </w:r>
    </w:p>
    <w:p w14:paraId="09D2E34B">
      <w:pPr>
        <w:snapToGrid w:val="0"/>
        <w:spacing w:before="50"/>
        <w:ind w:right="240"/>
        <w:jc w:val="center"/>
        <w:rPr>
          <w:rFonts w:ascii="仿宋" w:hAnsi="仿宋" w:eastAsia="仿宋"/>
          <w:b/>
          <w:sz w:val="28"/>
        </w:rPr>
      </w:pPr>
    </w:p>
    <w:p w14:paraId="0EEA13DA">
      <w:pPr>
        <w:snapToGrid w:val="0"/>
        <w:spacing w:before="50"/>
        <w:ind w:right="240"/>
        <w:jc w:val="center"/>
        <w:rPr>
          <w:rFonts w:ascii="仿宋" w:hAnsi="仿宋" w:eastAsia="仿宋" w:cs="宋体"/>
          <w:sz w:val="28"/>
        </w:rPr>
      </w:pPr>
      <w:r>
        <w:rPr>
          <w:rFonts w:hint="eastAsia" w:ascii="仿宋" w:hAnsi="仿宋" w:eastAsia="仿宋"/>
          <w:b/>
          <w:sz w:val="28"/>
        </w:rPr>
        <w:t>商务要求偏离表</w:t>
      </w:r>
    </w:p>
    <w:p w14:paraId="42FF97A6">
      <w:pPr>
        <w:snapToGrid w:val="0"/>
        <w:spacing w:before="50"/>
        <w:ind w:right="240"/>
        <w:jc w:val="center"/>
        <w:rPr>
          <w:rFonts w:ascii="仿宋" w:hAnsi="仿宋" w:eastAsia="仿宋"/>
          <w:sz w:val="24"/>
          <w:u w:val="single"/>
        </w:rPr>
      </w:pPr>
      <w:r>
        <w:rPr>
          <w:rFonts w:hint="eastAsia" w:ascii="仿宋" w:hAnsi="仿宋" w:eastAsia="仿宋" w:cs="宋体"/>
          <w:sz w:val="24"/>
        </w:rPr>
        <w:t xml:space="preserve">                                                           </w:t>
      </w:r>
      <w:r>
        <w:rPr>
          <w:rFonts w:ascii="仿宋" w:hAnsi="仿宋" w:eastAsia="仿宋" w:cs="宋体"/>
          <w:sz w:val="24"/>
        </w:rPr>
        <w:t xml:space="preserve">  </w:t>
      </w:r>
      <w:r>
        <w:rPr>
          <w:rFonts w:hint="eastAsia" w:ascii="仿宋" w:hAnsi="仿宋" w:eastAsia="仿宋" w:cs="宋体"/>
          <w:sz w:val="24"/>
        </w:rPr>
        <w:t>标项</w:t>
      </w:r>
      <w:r>
        <w:rPr>
          <w:rFonts w:hint="eastAsia" w:ascii="仿宋" w:hAnsi="仿宋" w:eastAsia="仿宋"/>
          <w:sz w:val="24"/>
        </w:rPr>
        <w:t>：</w:t>
      </w:r>
      <w:r>
        <w:rPr>
          <w:rFonts w:hint="eastAsia" w:ascii="仿宋" w:hAnsi="仿宋" w:eastAsia="仿宋"/>
          <w:sz w:val="24"/>
          <w:u w:val="single"/>
        </w:rPr>
        <w:t xml:space="preserve"> </w:t>
      </w:r>
      <w:r>
        <w:rPr>
          <w:rFonts w:ascii="仿宋" w:hAnsi="仿宋" w:eastAsia="仿宋"/>
          <w:sz w:val="24"/>
          <w:u w:val="singl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14:paraId="0799B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268CC177">
            <w:pPr>
              <w:snapToGrid w:val="0"/>
              <w:spacing w:before="120" w:beforeLines="50"/>
              <w:jc w:val="center"/>
              <w:rPr>
                <w:rFonts w:ascii="仿宋" w:hAnsi="仿宋" w:eastAsia="仿宋"/>
                <w:sz w:val="24"/>
              </w:rPr>
            </w:pPr>
            <w:r>
              <w:rPr>
                <w:rFonts w:hint="eastAsia" w:ascii="仿宋" w:hAnsi="仿宋" w:eastAsia="仿宋"/>
                <w:sz w:val="24"/>
              </w:rPr>
              <w:t>序号</w:t>
            </w:r>
          </w:p>
        </w:tc>
        <w:tc>
          <w:tcPr>
            <w:tcW w:w="2268" w:type="dxa"/>
            <w:tcBorders>
              <w:top w:val="single" w:color="auto" w:sz="4" w:space="0"/>
              <w:left w:val="single" w:color="auto" w:sz="4" w:space="0"/>
              <w:bottom w:val="single" w:color="auto" w:sz="4" w:space="0"/>
              <w:right w:val="single" w:color="auto" w:sz="4" w:space="0"/>
            </w:tcBorders>
            <w:vAlign w:val="center"/>
          </w:tcPr>
          <w:p w14:paraId="3A6A2ACA">
            <w:pPr>
              <w:snapToGrid w:val="0"/>
              <w:spacing w:before="120" w:beforeLines="50"/>
              <w:jc w:val="center"/>
              <w:rPr>
                <w:rFonts w:ascii="仿宋" w:hAnsi="仿宋" w:eastAsia="仿宋"/>
                <w:sz w:val="24"/>
              </w:rPr>
            </w:pPr>
            <w:r>
              <w:rPr>
                <w:rFonts w:hint="eastAsia" w:ascii="仿宋" w:hAnsi="仿宋" w:eastAsia="仿宋"/>
                <w:sz w:val="24"/>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14:paraId="3B87D6DC">
            <w:pPr>
              <w:snapToGrid w:val="0"/>
              <w:spacing w:before="120" w:beforeLines="50"/>
              <w:jc w:val="center"/>
              <w:rPr>
                <w:rFonts w:ascii="仿宋" w:hAnsi="仿宋" w:eastAsia="仿宋"/>
                <w:sz w:val="24"/>
              </w:rPr>
            </w:pPr>
            <w:r>
              <w:rPr>
                <w:rFonts w:hint="eastAsia" w:ascii="仿宋" w:hAnsi="仿宋" w:eastAsia="仿宋"/>
                <w:sz w:val="24"/>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14:paraId="54E388A4">
            <w:pPr>
              <w:snapToGrid w:val="0"/>
              <w:spacing w:before="120" w:beforeLines="50"/>
              <w:jc w:val="center"/>
              <w:rPr>
                <w:rFonts w:ascii="仿宋" w:hAnsi="仿宋" w:eastAsia="仿宋"/>
                <w:sz w:val="24"/>
              </w:rPr>
            </w:pPr>
            <w:r>
              <w:rPr>
                <w:rFonts w:hint="eastAsia" w:ascii="仿宋" w:hAnsi="仿宋" w:eastAsia="仿宋"/>
                <w:sz w:val="24"/>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14:paraId="03693F59">
            <w:pPr>
              <w:snapToGrid w:val="0"/>
              <w:spacing w:before="120" w:beforeLines="50"/>
              <w:jc w:val="center"/>
              <w:rPr>
                <w:rFonts w:ascii="仿宋" w:hAnsi="仿宋" w:eastAsia="仿宋"/>
                <w:sz w:val="24"/>
              </w:rPr>
            </w:pPr>
            <w:r>
              <w:rPr>
                <w:rFonts w:hint="eastAsia" w:ascii="仿宋" w:hAnsi="仿宋" w:eastAsia="仿宋"/>
                <w:sz w:val="24"/>
              </w:rPr>
              <w:t>偏离说明</w:t>
            </w:r>
          </w:p>
        </w:tc>
      </w:tr>
      <w:tr w14:paraId="5B7B0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082F7DD3">
            <w:pPr>
              <w:jc w:val="center"/>
              <w:rPr>
                <w:rFonts w:ascii="仿宋" w:hAnsi="仿宋" w:eastAsia="仿宋"/>
                <w:sz w:val="24"/>
              </w:rPr>
            </w:pPr>
            <w:r>
              <w:rPr>
                <w:rFonts w:hint="eastAsia" w:ascii="仿宋" w:hAnsi="仿宋" w:eastAsia="仿宋"/>
                <w:sz w:val="24"/>
              </w:rPr>
              <w:t>1</w:t>
            </w:r>
          </w:p>
        </w:tc>
        <w:tc>
          <w:tcPr>
            <w:tcW w:w="2268" w:type="dxa"/>
            <w:tcBorders>
              <w:top w:val="single" w:color="auto" w:sz="4" w:space="0"/>
              <w:left w:val="single" w:color="auto" w:sz="4" w:space="0"/>
              <w:bottom w:val="single" w:color="auto" w:sz="4" w:space="0"/>
              <w:right w:val="single" w:color="auto" w:sz="4" w:space="0"/>
            </w:tcBorders>
            <w:vAlign w:val="center"/>
          </w:tcPr>
          <w:p w14:paraId="43250400">
            <w:pPr>
              <w:jc w:val="center"/>
              <w:rPr>
                <w:rFonts w:ascii="仿宋" w:hAnsi="仿宋" w:eastAsia="仿宋"/>
                <w:sz w:val="24"/>
              </w:rPr>
            </w:pPr>
          </w:p>
        </w:tc>
        <w:tc>
          <w:tcPr>
            <w:tcW w:w="2693" w:type="dxa"/>
            <w:tcBorders>
              <w:top w:val="single" w:color="auto" w:sz="4" w:space="0"/>
              <w:left w:val="single" w:color="auto" w:sz="4" w:space="0"/>
              <w:bottom w:val="single" w:color="auto" w:sz="4" w:space="0"/>
              <w:right w:val="single" w:color="auto" w:sz="4" w:space="0"/>
            </w:tcBorders>
            <w:vAlign w:val="center"/>
          </w:tcPr>
          <w:p w14:paraId="4F802654">
            <w:pPr>
              <w:snapToGrid w:val="0"/>
              <w:spacing w:before="120" w:beforeLines="50"/>
              <w:jc w:val="center"/>
              <w:rPr>
                <w:rFonts w:ascii="仿宋" w:hAnsi="仿宋" w:eastAsia="仿宋"/>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3E49240">
            <w:pPr>
              <w:snapToGrid w:val="0"/>
              <w:spacing w:before="120" w:beforeLines="50"/>
              <w:jc w:val="center"/>
              <w:rPr>
                <w:rFonts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1AAD0BFF">
            <w:pPr>
              <w:snapToGrid w:val="0"/>
              <w:spacing w:before="120" w:beforeLines="50"/>
              <w:jc w:val="center"/>
              <w:rPr>
                <w:rFonts w:ascii="仿宋" w:hAnsi="仿宋" w:eastAsia="仿宋"/>
                <w:sz w:val="24"/>
              </w:rPr>
            </w:pPr>
          </w:p>
        </w:tc>
      </w:tr>
      <w:tr w14:paraId="080CD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362B2B12">
            <w:pPr>
              <w:jc w:val="center"/>
              <w:rPr>
                <w:rFonts w:ascii="仿宋" w:hAnsi="仿宋" w:eastAsia="仿宋"/>
                <w:sz w:val="24"/>
              </w:rPr>
            </w:pPr>
            <w:r>
              <w:rPr>
                <w:rFonts w:hint="eastAsia" w:ascii="仿宋" w:hAnsi="仿宋" w:eastAsia="仿宋"/>
                <w:sz w:val="24"/>
              </w:rPr>
              <w:t>2</w:t>
            </w:r>
          </w:p>
        </w:tc>
        <w:tc>
          <w:tcPr>
            <w:tcW w:w="2268" w:type="dxa"/>
            <w:tcBorders>
              <w:top w:val="single" w:color="auto" w:sz="4" w:space="0"/>
              <w:left w:val="single" w:color="auto" w:sz="4" w:space="0"/>
              <w:bottom w:val="single" w:color="auto" w:sz="4" w:space="0"/>
              <w:right w:val="single" w:color="auto" w:sz="4" w:space="0"/>
            </w:tcBorders>
            <w:vAlign w:val="center"/>
          </w:tcPr>
          <w:p w14:paraId="475C2A15">
            <w:pPr>
              <w:jc w:val="center"/>
              <w:rPr>
                <w:rFonts w:ascii="仿宋" w:hAnsi="仿宋" w:eastAsia="仿宋"/>
                <w:sz w:val="24"/>
              </w:rPr>
            </w:pPr>
          </w:p>
        </w:tc>
        <w:tc>
          <w:tcPr>
            <w:tcW w:w="2693" w:type="dxa"/>
            <w:tcBorders>
              <w:top w:val="single" w:color="auto" w:sz="4" w:space="0"/>
              <w:left w:val="single" w:color="auto" w:sz="4" w:space="0"/>
              <w:bottom w:val="single" w:color="auto" w:sz="4" w:space="0"/>
              <w:right w:val="single" w:color="auto" w:sz="4" w:space="0"/>
            </w:tcBorders>
            <w:vAlign w:val="center"/>
          </w:tcPr>
          <w:p w14:paraId="403D88FE">
            <w:pPr>
              <w:snapToGrid w:val="0"/>
              <w:spacing w:before="120" w:beforeLines="50"/>
              <w:rPr>
                <w:rFonts w:ascii="仿宋" w:hAnsi="仿宋" w:eastAsia="仿宋"/>
                <w:sz w:val="24"/>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14:paraId="19B7A35F">
            <w:pPr>
              <w:snapToGrid w:val="0"/>
              <w:spacing w:before="120" w:beforeLines="50"/>
              <w:ind w:left="43"/>
              <w:jc w:val="center"/>
              <w:rPr>
                <w:rFonts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10E2212B">
            <w:pPr>
              <w:snapToGrid w:val="0"/>
              <w:spacing w:before="120" w:beforeLines="50"/>
              <w:ind w:left="43"/>
              <w:jc w:val="center"/>
              <w:rPr>
                <w:rFonts w:ascii="仿宋" w:hAnsi="仿宋" w:eastAsia="仿宋"/>
                <w:sz w:val="24"/>
              </w:rPr>
            </w:pPr>
          </w:p>
        </w:tc>
      </w:tr>
      <w:tr w14:paraId="66FEC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1A9756CA">
            <w:pPr>
              <w:jc w:val="center"/>
              <w:rPr>
                <w:rFonts w:ascii="仿宋" w:hAnsi="仿宋" w:eastAsia="仿宋" w:cs="宋体"/>
                <w:sz w:val="24"/>
              </w:rPr>
            </w:pPr>
            <w:r>
              <w:rPr>
                <w:rFonts w:hint="eastAsia" w:ascii="仿宋" w:hAnsi="仿宋" w:eastAsia="仿宋" w:cs="宋体"/>
                <w:sz w:val="24"/>
              </w:rPr>
              <w:t>3</w:t>
            </w:r>
          </w:p>
        </w:tc>
        <w:tc>
          <w:tcPr>
            <w:tcW w:w="2268" w:type="dxa"/>
            <w:tcBorders>
              <w:top w:val="single" w:color="auto" w:sz="4" w:space="0"/>
              <w:left w:val="single" w:color="auto" w:sz="4" w:space="0"/>
              <w:bottom w:val="single" w:color="auto" w:sz="4" w:space="0"/>
              <w:right w:val="single" w:color="auto" w:sz="4" w:space="0"/>
            </w:tcBorders>
            <w:vAlign w:val="center"/>
          </w:tcPr>
          <w:p w14:paraId="2288333A">
            <w:pPr>
              <w:jc w:val="center"/>
              <w:rPr>
                <w:rFonts w:ascii="仿宋" w:hAnsi="仿宋" w:eastAsia="仿宋" w:cs="宋体"/>
                <w:sz w:val="24"/>
              </w:rPr>
            </w:pPr>
          </w:p>
        </w:tc>
        <w:tc>
          <w:tcPr>
            <w:tcW w:w="2693" w:type="dxa"/>
            <w:tcBorders>
              <w:top w:val="single" w:color="auto" w:sz="4" w:space="0"/>
              <w:left w:val="single" w:color="auto" w:sz="4" w:space="0"/>
              <w:bottom w:val="single" w:color="auto" w:sz="4" w:space="0"/>
              <w:right w:val="single" w:color="auto" w:sz="4" w:space="0"/>
            </w:tcBorders>
            <w:vAlign w:val="center"/>
          </w:tcPr>
          <w:p w14:paraId="065C0B81">
            <w:pPr>
              <w:snapToGrid w:val="0"/>
              <w:spacing w:before="120" w:beforeLines="50"/>
              <w:rPr>
                <w:rFonts w:ascii="仿宋" w:hAnsi="仿宋" w:eastAsia="仿宋"/>
                <w:sz w:val="24"/>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14:paraId="7040B2CE">
            <w:pPr>
              <w:snapToGrid w:val="0"/>
              <w:spacing w:before="120" w:beforeLines="50"/>
              <w:ind w:left="43"/>
              <w:jc w:val="center"/>
              <w:rPr>
                <w:rFonts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0A040A8A">
            <w:pPr>
              <w:snapToGrid w:val="0"/>
              <w:spacing w:before="120" w:beforeLines="50"/>
              <w:ind w:left="43"/>
              <w:jc w:val="center"/>
              <w:rPr>
                <w:rFonts w:ascii="仿宋" w:hAnsi="仿宋" w:eastAsia="仿宋"/>
                <w:sz w:val="24"/>
              </w:rPr>
            </w:pPr>
          </w:p>
        </w:tc>
      </w:tr>
      <w:tr w14:paraId="06B70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600824F2">
            <w:pPr>
              <w:snapToGrid w:val="0"/>
              <w:spacing w:before="120" w:beforeLines="50"/>
              <w:jc w:val="center"/>
              <w:rPr>
                <w:rFonts w:ascii="仿宋" w:hAnsi="仿宋" w:eastAsia="仿宋"/>
                <w:sz w:val="24"/>
              </w:rPr>
            </w:pPr>
            <w:r>
              <w:rPr>
                <w:rFonts w:ascii="仿宋" w:hAnsi="仿宋" w:eastAsia="仿宋"/>
                <w:sz w:val="24"/>
              </w:rPr>
              <w:t>…</w:t>
            </w:r>
          </w:p>
        </w:tc>
        <w:tc>
          <w:tcPr>
            <w:tcW w:w="2268" w:type="dxa"/>
            <w:tcBorders>
              <w:top w:val="single" w:color="auto" w:sz="4" w:space="0"/>
              <w:left w:val="single" w:color="auto" w:sz="4" w:space="0"/>
              <w:bottom w:val="single" w:color="auto" w:sz="4" w:space="0"/>
              <w:right w:val="single" w:color="auto" w:sz="4" w:space="0"/>
            </w:tcBorders>
            <w:vAlign w:val="center"/>
          </w:tcPr>
          <w:p w14:paraId="2B1781B3">
            <w:pPr>
              <w:snapToGrid w:val="0"/>
              <w:spacing w:before="120" w:beforeLines="50"/>
              <w:jc w:val="center"/>
              <w:rPr>
                <w:rFonts w:ascii="仿宋" w:hAnsi="仿宋" w:eastAsia="仿宋"/>
                <w:sz w:val="24"/>
              </w:rPr>
            </w:pPr>
            <w:r>
              <w:rPr>
                <w:rFonts w:hint="eastAsia" w:ascii="仿宋" w:hAnsi="仿宋" w:eastAsia="仿宋"/>
                <w:sz w:val="24"/>
              </w:rPr>
              <w:t>…</w:t>
            </w:r>
          </w:p>
        </w:tc>
        <w:tc>
          <w:tcPr>
            <w:tcW w:w="2693" w:type="dxa"/>
            <w:tcBorders>
              <w:top w:val="single" w:color="auto" w:sz="4" w:space="0"/>
              <w:left w:val="single" w:color="auto" w:sz="4" w:space="0"/>
              <w:bottom w:val="single" w:color="auto" w:sz="4" w:space="0"/>
              <w:right w:val="single" w:color="auto" w:sz="4" w:space="0"/>
            </w:tcBorders>
            <w:vAlign w:val="center"/>
          </w:tcPr>
          <w:p w14:paraId="4B9052E2">
            <w:pPr>
              <w:snapToGrid w:val="0"/>
              <w:spacing w:before="120" w:beforeLines="50"/>
              <w:jc w:val="center"/>
              <w:rPr>
                <w:rFonts w:ascii="仿宋" w:hAnsi="仿宋" w:eastAsia="仿宋"/>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85D23B0">
            <w:pPr>
              <w:snapToGrid w:val="0"/>
              <w:spacing w:before="120" w:beforeLines="50"/>
              <w:jc w:val="center"/>
              <w:rPr>
                <w:rFonts w:ascii="仿宋" w:hAnsi="仿宋" w:eastAsia="仿宋"/>
                <w:sz w:val="24"/>
              </w:rPr>
            </w:pPr>
          </w:p>
        </w:tc>
        <w:tc>
          <w:tcPr>
            <w:tcW w:w="1515" w:type="dxa"/>
            <w:tcBorders>
              <w:top w:val="single" w:color="auto" w:sz="4" w:space="0"/>
              <w:left w:val="single" w:color="auto" w:sz="4" w:space="0"/>
              <w:bottom w:val="single" w:color="auto" w:sz="4" w:space="0"/>
              <w:right w:val="single" w:color="auto" w:sz="4" w:space="0"/>
            </w:tcBorders>
            <w:vAlign w:val="center"/>
          </w:tcPr>
          <w:p w14:paraId="2BC1F6E7">
            <w:pPr>
              <w:snapToGrid w:val="0"/>
              <w:spacing w:before="120" w:beforeLines="50"/>
              <w:jc w:val="center"/>
              <w:rPr>
                <w:rFonts w:ascii="仿宋" w:hAnsi="仿宋" w:eastAsia="仿宋"/>
                <w:sz w:val="24"/>
              </w:rPr>
            </w:pPr>
          </w:p>
        </w:tc>
      </w:tr>
    </w:tbl>
    <w:p w14:paraId="0C835C44">
      <w:pPr>
        <w:pStyle w:val="16"/>
        <w:rPr>
          <w:rFonts w:ascii="仿宋" w:hAnsi="仿宋" w:eastAsia="仿宋"/>
        </w:rPr>
      </w:pPr>
      <w:r>
        <w:rPr>
          <w:rFonts w:hint="eastAsia" w:ascii="仿宋" w:hAnsi="仿宋" w:eastAsia="仿宋"/>
        </w:rPr>
        <w:t>注：</w:t>
      </w:r>
    </w:p>
    <w:p w14:paraId="6929CA81">
      <w:pPr>
        <w:pStyle w:val="18"/>
        <w:spacing w:line="520" w:lineRule="exact"/>
        <w:ind w:firstLine="0" w:firstLineChars="0"/>
        <w:rPr>
          <w:rFonts w:ascii="仿宋" w:hAnsi="仿宋" w:eastAsia="仿宋" w:cs="仿宋_GB2312"/>
          <w:szCs w:val="32"/>
        </w:rPr>
      </w:pPr>
      <w:r>
        <w:rPr>
          <w:rFonts w:hint="eastAsia" w:ascii="仿宋" w:hAnsi="仿宋" w:eastAsia="仿宋"/>
          <w:sz w:val="24"/>
          <w:szCs w:val="24"/>
        </w:rPr>
        <w:t>1.</w:t>
      </w:r>
      <w:r>
        <w:rPr>
          <w:rFonts w:hint="eastAsia" w:ascii="仿宋" w:hAnsi="仿宋" w:eastAsia="仿宋"/>
        </w:rPr>
        <w:t xml:space="preserve"> </w:t>
      </w:r>
      <w:r>
        <w:rPr>
          <w:rFonts w:hint="eastAsia" w:ascii="仿宋" w:hAnsi="仿宋" w:eastAsia="仿宋"/>
          <w:sz w:val="24"/>
          <w:szCs w:val="24"/>
        </w:rPr>
        <w:t>说明：应对照招标文件“第二章 采购需求”中 “二、商务要求”内容逐条作明确的投标响应，并作出偏离说明。</w:t>
      </w:r>
    </w:p>
    <w:p w14:paraId="04C1B8DD">
      <w:pPr>
        <w:pStyle w:val="16"/>
        <w:rPr>
          <w:rFonts w:ascii="仿宋" w:hAnsi="仿宋" w:eastAsia="仿宋"/>
          <w:b w:val="0"/>
          <w:bCs w:val="0"/>
        </w:rPr>
      </w:pPr>
      <w:r>
        <w:rPr>
          <w:rFonts w:ascii="仿宋" w:hAnsi="仿宋" w:eastAsia="仿宋"/>
          <w:b w:val="0"/>
          <w:bCs w:val="0"/>
        </w:rPr>
        <w:t>2.</w:t>
      </w:r>
      <w:r>
        <w:rPr>
          <w:rFonts w:hint="eastAsia" w:ascii="仿宋" w:hAnsi="仿宋" w:eastAsia="仿宋"/>
          <w:b w:val="0"/>
          <w:bCs w:val="0"/>
        </w:rPr>
        <w:t>投标人应根据自身的承诺，对照招标文件要求在“偏离说明”中注明“</w:t>
      </w:r>
      <w:r>
        <w:rPr>
          <w:rFonts w:hint="eastAsia" w:ascii="仿宋" w:hAnsi="仿宋" w:eastAsia="仿宋"/>
        </w:rPr>
        <w:t>正偏离</w:t>
      </w:r>
      <w:r>
        <w:rPr>
          <w:rFonts w:hint="eastAsia" w:ascii="仿宋" w:hAnsi="仿宋" w:eastAsia="仿宋"/>
          <w:b w:val="0"/>
          <w:bCs w:val="0"/>
        </w:rPr>
        <w:t>”、“</w:t>
      </w:r>
      <w:r>
        <w:rPr>
          <w:rFonts w:hint="eastAsia" w:ascii="仿宋" w:hAnsi="仿宋" w:eastAsia="仿宋"/>
        </w:rPr>
        <w:t>负偏离</w:t>
      </w:r>
      <w:r>
        <w:rPr>
          <w:rFonts w:hint="eastAsia" w:ascii="仿宋" w:hAnsi="仿宋" w:eastAsia="仿宋"/>
          <w:b w:val="0"/>
          <w:bCs w:val="0"/>
        </w:rPr>
        <w:t>”或者“</w:t>
      </w:r>
      <w:r>
        <w:rPr>
          <w:rFonts w:hint="eastAsia" w:ascii="仿宋" w:hAnsi="仿宋" w:eastAsia="仿宋"/>
        </w:rPr>
        <w:t>无偏离</w:t>
      </w:r>
      <w:r>
        <w:rPr>
          <w:rFonts w:hint="eastAsia" w:ascii="仿宋" w:hAnsi="仿宋" w:eastAsia="仿宋"/>
          <w:b w:val="0"/>
          <w:bCs w:val="0"/>
        </w:rPr>
        <w:t>”。既不属于“</w:t>
      </w:r>
      <w:r>
        <w:rPr>
          <w:rFonts w:hint="eastAsia" w:ascii="仿宋" w:hAnsi="仿宋" w:eastAsia="仿宋"/>
        </w:rPr>
        <w:t>正偏离</w:t>
      </w:r>
      <w:r>
        <w:rPr>
          <w:rFonts w:hint="eastAsia" w:ascii="仿宋" w:hAnsi="仿宋" w:eastAsia="仿宋"/>
          <w:b w:val="0"/>
          <w:bCs w:val="0"/>
        </w:rPr>
        <w:t>”也不属于“</w:t>
      </w:r>
      <w:r>
        <w:rPr>
          <w:rFonts w:hint="eastAsia" w:ascii="仿宋" w:hAnsi="仿宋" w:eastAsia="仿宋"/>
        </w:rPr>
        <w:t>负偏离</w:t>
      </w:r>
      <w:r>
        <w:rPr>
          <w:rFonts w:hint="eastAsia" w:ascii="仿宋" w:hAnsi="仿宋" w:eastAsia="仿宋"/>
          <w:b w:val="0"/>
          <w:bCs w:val="0"/>
        </w:rPr>
        <w:t>”即为“</w:t>
      </w:r>
      <w:r>
        <w:rPr>
          <w:rFonts w:hint="eastAsia" w:ascii="仿宋" w:hAnsi="仿宋" w:eastAsia="仿宋"/>
        </w:rPr>
        <w:t>无偏离</w:t>
      </w:r>
      <w:r>
        <w:rPr>
          <w:rFonts w:hint="eastAsia" w:ascii="仿宋" w:hAnsi="仿宋" w:eastAsia="仿宋"/>
          <w:b w:val="0"/>
          <w:bCs w:val="0"/>
        </w:rPr>
        <w:t>”。</w:t>
      </w:r>
    </w:p>
    <w:p w14:paraId="19266E8F">
      <w:pPr>
        <w:snapToGrid w:val="0"/>
        <w:spacing w:before="50" w:after="50"/>
        <w:rPr>
          <w:rFonts w:ascii="仿宋" w:hAnsi="仿宋" w:eastAsia="仿宋"/>
          <w:sz w:val="24"/>
        </w:rPr>
      </w:pPr>
    </w:p>
    <w:p w14:paraId="5FB21C24">
      <w:pPr>
        <w:snapToGrid w:val="0"/>
        <w:spacing w:before="50" w:after="50"/>
        <w:rPr>
          <w:rFonts w:ascii="仿宋" w:hAnsi="仿宋" w:eastAsia="仿宋"/>
          <w:sz w:val="24"/>
        </w:rPr>
      </w:pPr>
    </w:p>
    <w:p w14:paraId="4B8171DC">
      <w:pPr>
        <w:snapToGrid w:val="0"/>
        <w:spacing w:before="50" w:after="50"/>
        <w:rPr>
          <w:rFonts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w:t>
      </w:r>
      <w:r>
        <w:rPr>
          <w:rFonts w:hint="eastAsia" w:ascii="仿宋" w:hAnsi="仿宋" w:eastAsia="仿宋"/>
          <w:spacing w:val="20"/>
          <w:sz w:val="24"/>
          <w:u w:val="single"/>
        </w:rPr>
        <w:t xml:space="preserve">        </w:t>
      </w:r>
    </w:p>
    <w:p w14:paraId="3BB32335">
      <w:pPr>
        <w:snapToGrid w:val="0"/>
        <w:spacing w:before="120" w:beforeLines="50"/>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 xml:space="preserve"> </w:t>
      </w:r>
    </w:p>
    <w:p w14:paraId="15FECE37">
      <w:pPr>
        <w:snapToGrid w:val="0"/>
        <w:spacing w:before="120" w:beforeLines="50"/>
        <w:rPr>
          <w:rFonts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r>
        <w:rPr>
          <w:rFonts w:ascii="仿宋" w:hAnsi="仿宋" w:eastAsia="仿宋"/>
          <w:spacing w:val="20"/>
          <w:sz w:val="24"/>
          <w:u w:val="single"/>
        </w:rPr>
        <w:t xml:space="preserve">   </w:t>
      </w:r>
      <w:r>
        <w:rPr>
          <w:rFonts w:hint="eastAsia" w:ascii="仿宋" w:hAnsi="仿宋" w:eastAsia="仿宋"/>
          <w:spacing w:val="20"/>
          <w:sz w:val="24"/>
          <w:u w:val="single"/>
        </w:rPr>
        <w:t xml:space="preserve">    </w:t>
      </w:r>
    </w:p>
    <w:p w14:paraId="7C7F6C60">
      <w:pPr>
        <w:snapToGrid w:val="0"/>
        <w:spacing w:before="120" w:beforeLines="50"/>
        <w:rPr>
          <w:rFonts w:ascii="仿宋" w:hAnsi="仿宋" w:eastAsia="仿宋"/>
          <w:sz w:val="24"/>
          <w:szCs w:val="20"/>
        </w:rPr>
      </w:pPr>
    </w:p>
    <w:p w14:paraId="32AF8E5D">
      <w:pPr>
        <w:snapToGrid w:val="0"/>
        <w:spacing w:before="120" w:beforeLines="50" w:after="50"/>
        <w:jc w:val="left"/>
        <w:rPr>
          <w:rFonts w:ascii="仿宋" w:hAnsi="仿宋" w:eastAsia="仿宋"/>
          <w:sz w:val="24"/>
          <w:szCs w:val="20"/>
        </w:rPr>
      </w:pPr>
    </w:p>
    <w:p w14:paraId="426FE104">
      <w:pPr>
        <w:snapToGrid w:val="0"/>
        <w:spacing w:before="120" w:beforeLines="50" w:after="50"/>
        <w:jc w:val="left"/>
        <w:rPr>
          <w:rFonts w:ascii="仿宋" w:hAnsi="仿宋" w:eastAsia="仿宋"/>
          <w:sz w:val="24"/>
          <w:szCs w:val="20"/>
        </w:rPr>
      </w:pPr>
    </w:p>
    <w:p w14:paraId="0AB922D2">
      <w:pPr>
        <w:rPr>
          <w:rFonts w:ascii="仿宋" w:hAnsi="仿宋" w:eastAsia="仿宋"/>
          <w:sz w:val="24"/>
          <w:szCs w:val="20"/>
        </w:rPr>
      </w:pPr>
    </w:p>
    <w:p w14:paraId="135A4631">
      <w:pPr>
        <w:rPr>
          <w:rFonts w:ascii="仿宋" w:hAnsi="仿宋" w:eastAsia="仿宋"/>
          <w:sz w:val="24"/>
          <w:szCs w:val="20"/>
        </w:rPr>
      </w:pPr>
    </w:p>
    <w:p w14:paraId="57A617C7">
      <w:pPr>
        <w:rPr>
          <w:rFonts w:ascii="仿宋" w:hAnsi="仿宋" w:eastAsia="仿宋"/>
          <w:sz w:val="24"/>
          <w:szCs w:val="20"/>
        </w:rPr>
      </w:pPr>
    </w:p>
    <w:p w14:paraId="384FAD7A">
      <w:pPr>
        <w:rPr>
          <w:rFonts w:ascii="仿宋" w:hAnsi="仿宋" w:eastAsia="仿宋"/>
          <w:sz w:val="24"/>
          <w:szCs w:val="20"/>
        </w:rPr>
      </w:pPr>
    </w:p>
    <w:p w14:paraId="40993EEF">
      <w:pPr>
        <w:rPr>
          <w:rFonts w:ascii="仿宋" w:hAnsi="仿宋" w:eastAsia="仿宋"/>
          <w:sz w:val="24"/>
          <w:szCs w:val="20"/>
        </w:rPr>
      </w:pPr>
    </w:p>
    <w:p w14:paraId="3DFB7A9A">
      <w:pPr>
        <w:rPr>
          <w:rFonts w:ascii="仿宋" w:hAnsi="仿宋" w:eastAsia="仿宋"/>
          <w:sz w:val="24"/>
          <w:szCs w:val="20"/>
        </w:rPr>
      </w:pPr>
    </w:p>
    <w:p w14:paraId="07D19BC3">
      <w:pPr>
        <w:rPr>
          <w:rFonts w:ascii="仿宋" w:hAnsi="仿宋" w:eastAsia="仿宋"/>
          <w:sz w:val="24"/>
          <w:szCs w:val="20"/>
        </w:rPr>
      </w:pPr>
    </w:p>
    <w:p w14:paraId="380C3C44">
      <w:pPr>
        <w:rPr>
          <w:rFonts w:ascii="仿宋" w:hAnsi="仿宋" w:eastAsia="仿宋"/>
          <w:sz w:val="24"/>
          <w:szCs w:val="20"/>
        </w:rPr>
      </w:pPr>
    </w:p>
    <w:p w14:paraId="1801B8BE">
      <w:pPr>
        <w:tabs>
          <w:tab w:val="left" w:pos="4410"/>
        </w:tabs>
        <w:rPr>
          <w:rFonts w:ascii="仿宋" w:hAnsi="仿宋" w:eastAsia="仿宋"/>
          <w:sz w:val="24"/>
          <w:szCs w:val="20"/>
        </w:rPr>
      </w:pPr>
      <w:r>
        <w:rPr>
          <w:rFonts w:ascii="仿宋" w:hAnsi="仿宋" w:eastAsia="仿宋"/>
          <w:sz w:val="24"/>
          <w:szCs w:val="20"/>
        </w:rPr>
        <w:tab/>
      </w:r>
    </w:p>
    <w:p w14:paraId="00CE6607">
      <w:pPr>
        <w:snapToGrid w:val="0"/>
        <w:spacing w:before="120" w:beforeLines="50" w:after="50"/>
        <w:jc w:val="left"/>
        <w:rPr>
          <w:rFonts w:ascii="仿宋" w:hAnsi="仿宋" w:eastAsia="仿宋"/>
          <w:b/>
          <w:sz w:val="24"/>
        </w:rPr>
      </w:pPr>
      <w:r>
        <w:rPr>
          <w:rFonts w:ascii="仿宋" w:hAnsi="仿宋" w:eastAsia="仿宋"/>
          <w:sz w:val="24"/>
          <w:szCs w:val="20"/>
        </w:rPr>
        <w:br w:type="page"/>
      </w:r>
      <w:r>
        <w:rPr>
          <w:rFonts w:hint="eastAsia" w:ascii="仿宋" w:hAnsi="仿宋" w:eastAsia="仿宋"/>
          <w:b/>
          <w:sz w:val="24"/>
        </w:rPr>
        <w:t>7.投标人业绩证明材料</w:t>
      </w:r>
    </w:p>
    <w:p w14:paraId="6087BDE9">
      <w:pPr>
        <w:pStyle w:val="33"/>
        <w:snapToGrid w:val="0"/>
        <w:ind w:left="480" w:hanging="480"/>
        <w:rPr>
          <w:rFonts w:ascii="仿宋" w:hAnsi="仿宋" w:eastAsia="仿宋"/>
          <w:sz w:val="24"/>
        </w:rPr>
      </w:pPr>
      <w:r>
        <w:rPr>
          <w:rFonts w:hint="eastAsia" w:ascii="仿宋" w:hAnsi="仿宋" w:eastAsia="仿宋"/>
          <w:sz w:val="24"/>
        </w:rPr>
        <w:t xml:space="preserve">投标人业绩情况一览表格式： </w:t>
      </w:r>
    </w:p>
    <w:p w14:paraId="75950880">
      <w:pPr>
        <w:snapToGrid w:val="0"/>
        <w:spacing w:before="50"/>
        <w:ind w:right="240"/>
        <w:jc w:val="center"/>
        <w:rPr>
          <w:rFonts w:ascii="仿宋" w:hAnsi="仿宋" w:eastAsia="仿宋"/>
          <w:sz w:val="24"/>
        </w:rPr>
      </w:pPr>
      <w:r>
        <w:rPr>
          <w:rFonts w:hint="eastAsia" w:ascii="仿宋" w:hAnsi="仿宋" w:eastAsia="仿宋"/>
          <w:b/>
          <w:sz w:val="28"/>
        </w:rPr>
        <w:t>业绩情况一览表</w:t>
      </w:r>
    </w:p>
    <w:p w14:paraId="009F95F6">
      <w:pPr>
        <w:snapToGrid w:val="0"/>
        <w:spacing w:before="50"/>
        <w:ind w:right="240" w:firstLine="3840" w:firstLineChars="1600"/>
        <w:jc w:val="center"/>
        <w:rPr>
          <w:rFonts w:ascii="仿宋" w:hAnsi="仿宋" w:eastAsia="仿宋"/>
          <w:sz w:val="24"/>
          <w:u w:val="single"/>
        </w:rPr>
      </w:pPr>
      <w:r>
        <w:rPr>
          <w:rFonts w:hint="eastAsia" w:ascii="仿宋" w:hAnsi="仿宋" w:eastAsia="仿宋" w:cs="宋体"/>
          <w:sz w:val="24"/>
        </w:rPr>
        <w:t xml:space="preserve">             </w:t>
      </w:r>
      <w:r>
        <w:rPr>
          <w:rFonts w:ascii="仿宋" w:hAnsi="仿宋" w:eastAsia="仿宋" w:cs="宋体"/>
          <w:sz w:val="24"/>
        </w:rPr>
        <w:t xml:space="preserve">       </w:t>
      </w:r>
      <w:r>
        <w:rPr>
          <w:rFonts w:hint="eastAsia" w:ascii="仿宋" w:hAnsi="仿宋" w:eastAsia="仿宋" w:cs="宋体"/>
          <w:sz w:val="24"/>
        </w:rPr>
        <w:t xml:space="preserve"> </w:t>
      </w:r>
      <w:r>
        <w:rPr>
          <w:rFonts w:ascii="仿宋" w:hAnsi="仿宋" w:eastAsia="仿宋" w:cs="宋体"/>
          <w:sz w:val="24"/>
        </w:rPr>
        <w:t xml:space="preserve">    </w:t>
      </w:r>
      <w:r>
        <w:rPr>
          <w:rFonts w:hint="eastAsia" w:ascii="仿宋" w:hAnsi="仿宋" w:eastAsia="仿宋" w:cs="宋体"/>
          <w:sz w:val="24"/>
        </w:rPr>
        <w:t>标项</w:t>
      </w:r>
      <w:r>
        <w:rPr>
          <w:rFonts w:hint="eastAsia" w:ascii="仿宋" w:hAnsi="仿宋" w:eastAsia="仿宋"/>
          <w:sz w:val="24"/>
        </w:rPr>
        <w:t>：</w:t>
      </w:r>
      <w:r>
        <w:rPr>
          <w:rFonts w:hint="eastAsia" w:ascii="仿宋" w:hAnsi="仿宋" w:eastAsia="仿宋"/>
          <w:sz w:val="24"/>
          <w:u w:val="single"/>
        </w:rPr>
        <w:t xml:space="preserve"> </w:t>
      </w:r>
      <w:r>
        <w:rPr>
          <w:rFonts w:ascii="仿宋" w:hAnsi="仿宋" w:eastAsia="仿宋"/>
          <w:sz w:val="24"/>
          <w:u w:val="singl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14:paraId="50685F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658D077B">
            <w:pPr>
              <w:snapToGrid w:val="0"/>
              <w:spacing w:line="240" w:lineRule="exact"/>
              <w:jc w:val="center"/>
              <w:rPr>
                <w:rFonts w:ascii="仿宋" w:hAnsi="仿宋" w:eastAsia="仿宋"/>
                <w:sz w:val="24"/>
              </w:rPr>
            </w:pPr>
            <w:r>
              <w:rPr>
                <w:rFonts w:hint="eastAsia" w:ascii="仿宋" w:hAnsi="仿宋" w:eastAsia="仿宋"/>
                <w:sz w:val="24"/>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14:paraId="462E950B">
            <w:pPr>
              <w:snapToGrid w:val="0"/>
              <w:spacing w:line="240" w:lineRule="exact"/>
              <w:jc w:val="center"/>
              <w:rPr>
                <w:rFonts w:ascii="仿宋" w:hAnsi="仿宋" w:eastAsia="仿宋"/>
                <w:sz w:val="24"/>
              </w:rPr>
            </w:pPr>
            <w:r>
              <w:rPr>
                <w:rFonts w:hint="eastAsia" w:ascii="仿宋" w:hAnsi="仿宋" w:eastAsia="仿宋"/>
                <w:sz w:val="24"/>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14:paraId="55596A01">
            <w:pPr>
              <w:snapToGrid w:val="0"/>
              <w:spacing w:line="240" w:lineRule="exact"/>
              <w:jc w:val="center"/>
              <w:rPr>
                <w:rFonts w:ascii="仿宋" w:hAnsi="仿宋" w:eastAsia="仿宋"/>
                <w:sz w:val="24"/>
              </w:rPr>
            </w:pPr>
            <w:r>
              <w:rPr>
                <w:rFonts w:hint="eastAsia" w:ascii="仿宋" w:hAnsi="仿宋" w:eastAsia="仿宋"/>
                <w:sz w:val="24"/>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2E6F8AE0">
            <w:pPr>
              <w:snapToGrid w:val="0"/>
              <w:spacing w:line="240" w:lineRule="exact"/>
              <w:jc w:val="center"/>
              <w:rPr>
                <w:rFonts w:ascii="仿宋" w:hAnsi="仿宋" w:eastAsia="仿宋"/>
                <w:sz w:val="24"/>
              </w:rPr>
            </w:pPr>
            <w:r>
              <w:rPr>
                <w:rFonts w:hint="eastAsia" w:ascii="仿宋" w:hAnsi="仿宋" w:eastAsia="仿宋"/>
                <w:sz w:val="24"/>
              </w:rPr>
              <w:t>合同金额</w:t>
            </w:r>
          </w:p>
          <w:p w14:paraId="01F7903D">
            <w:pPr>
              <w:snapToGrid w:val="0"/>
              <w:spacing w:line="240" w:lineRule="exact"/>
              <w:jc w:val="center"/>
              <w:rPr>
                <w:rFonts w:ascii="仿宋" w:hAnsi="仿宋" w:eastAsia="仿宋"/>
                <w:sz w:val="24"/>
              </w:rPr>
            </w:pPr>
            <w:r>
              <w:rPr>
                <w:rFonts w:hint="eastAsia" w:ascii="仿宋" w:hAnsi="仿宋" w:eastAsia="仿宋"/>
                <w:sz w:val="24"/>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14:paraId="495C55D1">
            <w:pPr>
              <w:snapToGrid w:val="0"/>
              <w:spacing w:line="240" w:lineRule="exact"/>
              <w:jc w:val="center"/>
              <w:rPr>
                <w:rFonts w:ascii="仿宋" w:hAnsi="仿宋" w:eastAsia="仿宋"/>
                <w:sz w:val="24"/>
              </w:rPr>
            </w:pPr>
            <w:r>
              <w:rPr>
                <w:rFonts w:hint="eastAsia" w:ascii="仿宋" w:hAnsi="仿宋" w:eastAsia="仿宋"/>
                <w:sz w:val="24"/>
              </w:rPr>
              <w:t>采购人联系人及</w:t>
            </w:r>
          </w:p>
          <w:p w14:paraId="536D0F22">
            <w:pPr>
              <w:snapToGrid w:val="0"/>
              <w:spacing w:line="240" w:lineRule="exact"/>
              <w:jc w:val="center"/>
              <w:rPr>
                <w:rFonts w:ascii="仿宋" w:hAnsi="仿宋" w:eastAsia="仿宋"/>
                <w:sz w:val="24"/>
              </w:rPr>
            </w:pPr>
            <w:r>
              <w:rPr>
                <w:rFonts w:hint="eastAsia" w:ascii="仿宋" w:hAnsi="仿宋" w:eastAsia="仿宋"/>
                <w:sz w:val="24"/>
              </w:rPr>
              <w:t>联系电话</w:t>
            </w:r>
          </w:p>
        </w:tc>
      </w:tr>
      <w:tr w14:paraId="6BB45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63CA41F8">
            <w:pPr>
              <w:jc w:val="left"/>
              <w:rPr>
                <w:rFonts w:ascii="仿宋" w:hAnsi="仿宋" w:eastAsia="仿宋"/>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7E01701">
            <w:pPr>
              <w:jc w:val="left"/>
              <w:rPr>
                <w:rFonts w:ascii="仿宋" w:hAnsi="仿宋" w:eastAsia="仿宋"/>
                <w:sz w:val="24"/>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14:paraId="51EA572F">
            <w:pPr>
              <w:jc w:val="left"/>
              <w:rPr>
                <w:rFonts w:ascii="仿宋" w:hAnsi="仿宋" w:eastAsia="仿宋"/>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783355CA">
            <w:pPr>
              <w:jc w:val="left"/>
              <w:rPr>
                <w:rFonts w:ascii="仿宋" w:hAnsi="仿宋" w:eastAsia="仿宋"/>
                <w:sz w:val="24"/>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14:paraId="4E91B6A8">
            <w:pPr>
              <w:jc w:val="left"/>
              <w:rPr>
                <w:rFonts w:ascii="仿宋" w:hAnsi="仿宋" w:eastAsia="仿宋"/>
                <w:sz w:val="24"/>
              </w:rPr>
            </w:pPr>
          </w:p>
        </w:tc>
      </w:tr>
      <w:tr w14:paraId="74784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08E0E56">
            <w:pPr>
              <w:snapToGrid w:val="0"/>
              <w:spacing w:line="240" w:lineRule="exact"/>
              <w:jc w:val="center"/>
              <w:rPr>
                <w:rFonts w:ascii="仿宋" w:hAnsi="仿宋" w:eastAsia="仿宋"/>
                <w:sz w:val="24"/>
              </w:rPr>
            </w:pPr>
            <w:r>
              <w:rPr>
                <w:rFonts w:hint="eastAsia" w:ascii="仿宋" w:hAnsi="仿宋" w:eastAsia="仿宋"/>
                <w:sz w:val="24"/>
              </w:rPr>
              <w:t>1</w:t>
            </w:r>
          </w:p>
        </w:tc>
        <w:tc>
          <w:tcPr>
            <w:tcW w:w="1559" w:type="dxa"/>
            <w:tcBorders>
              <w:top w:val="single" w:color="auto" w:sz="4" w:space="0"/>
              <w:left w:val="single" w:color="auto" w:sz="4" w:space="0"/>
              <w:bottom w:val="single" w:color="auto" w:sz="4" w:space="0"/>
              <w:right w:val="single" w:color="auto" w:sz="4" w:space="0"/>
            </w:tcBorders>
            <w:vAlign w:val="center"/>
          </w:tcPr>
          <w:p w14:paraId="0B1C3471">
            <w:pPr>
              <w:snapToGrid w:val="0"/>
              <w:spacing w:line="240" w:lineRule="exact"/>
              <w:jc w:val="center"/>
              <w:rPr>
                <w:rFonts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14:paraId="2809641F">
            <w:pPr>
              <w:snapToGrid w:val="0"/>
              <w:spacing w:line="240" w:lineRule="exact"/>
              <w:jc w:val="center"/>
              <w:rPr>
                <w:rFonts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73C0A9C7">
            <w:pPr>
              <w:snapToGrid w:val="0"/>
              <w:spacing w:line="240" w:lineRule="exact"/>
              <w:jc w:val="center"/>
              <w:rPr>
                <w:rFonts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14:paraId="2CDD0BBA">
            <w:pPr>
              <w:snapToGrid w:val="0"/>
              <w:spacing w:line="240" w:lineRule="exact"/>
              <w:jc w:val="center"/>
              <w:rPr>
                <w:rFonts w:ascii="仿宋" w:hAnsi="仿宋" w:eastAsia="仿宋"/>
                <w:sz w:val="24"/>
              </w:rPr>
            </w:pPr>
          </w:p>
        </w:tc>
      </w:tr>
      <w:tr w14:paraId="52518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5A4DF95">
            <w:pPr>
              <w:snapToGrid w:val="0"/>
              <w:spacing w:before="50" w:after="120" w:afterLines="50" w:line="400" w:lineRule="exact"/>
              <w:jc w:val="center"/>
              <w:rPr>
                <w:rFonts w:ascii="仿宋" w:hAnsi="仿宋" w:eastAsia="仿宋"/>
                <w:sz w:val="24"/>
              </w:rPr>
            </w:pPr>
            <w:r>
              <w:rPr>
                <w:rFonts w:hint="eastAsia" w:ascii="仿宋" w:hAnsi="仿宋" w:eastAsia="仿宋"/>
                <w:sz w:val="24"/>
              </w:rPr>
              <w:t>2</w:t>
            </w:r>
          </w:p>
        </w:tc>
        <w:tc>
          <w:tcPr>
            <w:tcW w:w="1559" w:type="dxa"/>
            <w:tcBorders>
              <w:top w:val="single" w:color="auto" w:sz="4" w:space="0"/>
              <w:left w:val="single" w:color="auto" w:sz="4" w:space="0"/>
              <w:bottom w:val="single" w:color="auto" w:sz="4" w:space="0"/>
              <w:right w:val="single" w:color="auto" w:sz="4" w:space="0"/>
            </w:tcBorders>
            <w:vAlign w:val="center"/>
          </w:tcPr>
          <w:p w14:paraId="7DE794B1">
            <w:pPr>
              <w:snapToGrid w:val="0"/>
              <w:spacing w:before="50" w:after="120" w:afterLines="50" w:line="400" w:lineRule="exact"/>
              <w:jc w:val="center"/>
              <w:rPr>
                <w:rFonts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14:paraId="35E7B6DD">
            <w:pPr>
              <w:snapToGrid w:val="0"/>
              <w:spacing w:before="50" w:after="120" w:afterLines="50" w:line="400" w:lineRule="exact"/>
              <w:jc w:val="center"/>
              <w:rPr>
                <w:rFonts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6BB29A03">
            <w:pPr>
              <w:snapToGrid w:val="0"/>
              <w:spacing w:before="50" w:after="120" w:afterLines="50" w:line="400" w:lineRule="exact"/>
              <w:jc w:val="center"/>
              <w:rPr>
                <w:rFonts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14:paraId="66A64D4A">
            <w:pPr>
              <w:snapToGrid w:val="0"/>
              <w:spacing w:before="50" w:after="120" w:afterLines="50" w:line="400" w:lineRule="exact"/>
              <w:jc w:val="center"/>
              <w:rPr>
                <w:rFonts w:ascii="仿宋" w:hAnsi="仿宋" w:eastAsia="仿宋"/>
                <w:sz w:val="24"/>
              </w:rPr>
            </w:pPr>
          </w:p>
        </w:tc>
      </w:tr>
      <w:tr w14:paraId="26702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0336210">
            <w:pPr>
              <w:snapToGrid w:val="0"/>
              <w:spacing w:before="50" w:after="120" w:afterLines="50" w:line="400" w:lineRule="exact"/>
              <w:jc w:val="center"/>
              <w:rPr>
                <w:rFonts w:ascii="仿宋" w:hAnsi="仿宋" w:eastAsia="仿宋"/>
                <w:sz w:val="24"/>
              </w:rPr>
            </w:pPr>
            <w:r>
              <w:rPr>
                <w:rFonts w:hint="eastAsia" w:ascii="仿宋" w:hAnsi="仿宋" w:eastAsia="仿宋"/>
                <w:sz w:val="24"/>
              </w:rPr>
              <w:t>3</w:t>
            </w:r>
          </w:p>
        </w:tc>
        <w:tc>
          <w:tcPr>
            <w:tcW w:w="1559" w:type="dxa"/>
            <w:tcBorders>
              <w:top w:val="single" w:color="auto" w:sz="4" w:space="0"/>
              <w:left w:val="single" w:color="auto" w:sz="4" w:space="0"/>
              <w:bottom w:val="single" w:color="auto" w:sz="4" w:space="0"/>
              <w:right w:val="single" w:color="auto" w:sz="4" w:space="0"/>
            </w:tcBorders>
            <w:vAlign w:val="center"/>
          </w:tcPr>
          <w:p w14:paraId="3F1954C6">
            <w:pPr>
              <w:snapToGrid w:val="0"/>
              <w:spacing w:before="50" w:after="120" w:afterLines="50" w:line="400" w:lineRule="exact"/>
              <w:jc w:val="center"/>
              <w:rPr>
                <w:rFonts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14:paraId="0FD951C7">
            <w:pPr>
              <w:snapToGrid w:val="0"/>
              <w:spacing w:before="50" w:after="120" w:afterLines="50" w:line="400" w:lineRule="exact"/>
              <w:jc w:val="center"/>
              <w:rPr>
                <w:rFonts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5C716AA4">
            <w:pPr>
              <w:snapToGrid w:val="0"/>
              <w:spacing w:before="50" w:after="120" w:afterLines="50" w:line="400" w:lineRule="exact"/>
              <w:jc w:val="center"/>
              <w:rPr>
                <w:rFonts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14:paraId="53EBA6CA">
            <w:pPr>
              <w:snapToGrid w:val="0"/>
              <w:spacing w:before="50" w:after="120" w:afterLines="50" w:line="400" w:lineRule="exact"/>
              <w:jc w:val="center"/>
              <w:rPr>
                <w:rFonts w:ascii="仿宋" w:hAnsi="仿宋" w:eastAsia="仿宋"/>
                <w:sz w:val="24"/>
              </w:rPr>
            </w:pPr>
          </w:p>
        </w:tc>
      </w:tr>
      <w:tr w14:paraId="0BE11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49C1369">
            <w:pPr>
              <w:snapToGrid w:val="0"/>
              <w:spacing w:before="50" w:after="120" w:afterLines="50" w:line="400" w:lineRule="exact"/>
              <w:jc w:val="center"/>
              <w:rPr>
                <w:rFonts w:ascii="仿宋" w:hAnsi="仿宋" w:eastAsia="仿宋"/>
                <w:sz w:val="24"/>
              </w:rPr>
            </w:pPr>
            <w:r>
              <w:rPr>
                <w:rFonts w:ascii="仿宋" w:hAnsi="仿宋" w:eastAsia="仿宋"/>
                <w:sz w:val="24"/>
              </w:rPr>
              <w:t>…</w:t>
            </w:r>
          </w:p>
        </w:tc>
        <w:tc>
          <w:tcPr>
            <w:tcW w:w="1559" w:type="dxa"/>
            <w:tcBorders>
              <w:top w:val="single" w:color="auto" w:sz="4" w:space="0"/>
              <w:left w:val="single" w:color="auto" w:sz="4" w:space="0"/>
              <w:bottom w:val="single" w:color="auto" w:sz="4" w:space="0"/>
              <w:right w:val="single" w:color="auto" w:sz="4" w:space="0"/>
            </w:tcBorders>
            <w:vAlign w:val="center"/>
          </w:tcPr>
          <w:p w14:paraId="1B28C117">
            <w:pPr>
              <w:snapToGrid w:val="0"/>
              <w:spacing w:before="50" w:after="120" w:afterLines="50" w:line="400" w:lineRule="exact"/>
              <w:jc w:val="center"/>
              <w:rPr>
                <w:rFonts w:ascii="仿宋" w:hAnsi="仿宋"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14:paraId="5264D9CD">
            <w:pPr>
              <w:snapToGrid w:val="0"/>
              <w:spacing w:before="50" w:after="120" w:afterLines="50" w:line="400" w:lineRule="exact"/>
              <w:jc w:val="center"/>
              <w:rPr>
                <w:rFonts w:ascii="仿宋" w:hAnsi="仿宋" w:eastAsia="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4218134B">
            <w:pPr>
              <w:snapToGrid w:val="0"/>
              <w:spacing w:before="50" w:after="120" w:afterLines="50" w:line="400" w:lineRule="exact"/>
              <w:jc w:val="center"/>
              <w:rPr>
                <w:rFonts w:ascii="仿宋" w:hAnsi="仿宋" w:eastAsia="仿宋"/>
                <w:sz w:val="24"/>
              </w:rPr>
            </w:pPr>
          </w:p>
        </w:tc>
        <w:tc>
          <w:tcPr>
            <w:tcW w:w="1994" w:type="dxa"/>
            <w:tcBorders>
              <w:top w:val="single" w:color="auto" w:sz="4" w:space="0"/>
              <w:left w:val="single" w:color="auto" w:sz="4" w:space="0"/>
              <w:bottom w:val="single" w:color="auto" w:sz="4" w:space="0"/>
              <w:right w:val="single" w:color="auto" w:sz="4" w:space="0"/>
            </w:tcBorders>
            <w:vAlign w:val="center"/>
          </w:tcPr>
          <w:p w14:paraId="79C11D40">
            <w:pPr>
              <w:snapToGrid w:val="0"/>
              <w:spacing w:before="50" w:after="120" w:afterLines="50" w:line="400" w:lineRule="exact"/>
              <w:jc w:val="center"/>
              <w:rPr>
                <w:rFonts w:ascii="仿宋" w:hAnsi="仿宋" w:eastAsia="仿宋"/>
                <w:sz w:val="24"/>
              </w:rPr>
            </w:pPr>
          </w:p>
        </w:tc>
      </w:tr>
    </w:tbl>
    <w:p w14:paraId="3068EBF6">
      <w:pPr>
        <w:pStyle w:val="13"/>
        <w:spacing w:before="0" w:after="0" w:line="360" w:lineRule="auto"/>
        <w:contextualSpacing/>
        <w:rPr>
          <w:rFonts w:ascii="仿宋" w:hAnsi="仿宋" w:eastAsia="仿宋"/>
          <w:sz w:val="24"/>
          <w:szCs w:val="24"/>
        </w:rPr>
      </w:pPr>
    </w:p>
    <w:p w14:paraId="2A5DC6FC">
      <w:pPr>
        <w:pStyle w:val="13"/>
        <w:spacing w:before="0" w:after="0" w:line="360" w:lineRule="auto"/>
        <w:contextualSpacing/>
        <w:rPr>
          <w:rFonts w:ascii="仿宋" w:hAnsi="仿宋" w:eastAsia="仿宋"/>
          <w:sz w:val="24"/>
          <w:szCs w:val="24"/>
        </w:rPr>
      </w:pPr>
      <w:r>
        <w:rPr>
          <w:rFonts w:hint="eastAsia" w:ascii="仿宋" w:hAnsi="仿宋" w:eastAsia="仿宋"/>
          <w:sz w:val="24"/>
          <w:szCs w:val="24"/>
        </w:rPr>
        <w:t>注：</w:t>
      </w:r>
      <w:r>
        <w:rPr>
          <w:rFonts w:hint="eastAsia" w:ascii="仿宋" w:hAnsi="仿宋" w:eastAsia="仿宋"/>
          <w:sz w:val="24"/>
        </w:rPr>
        <w:t>投标人根据评标标准具体要求附业绩证明材料。</w:t>
      </w:r>
    </w:p>
    <w:p w14:paraId="3D7BC491">
      <w:pPr>
        <w:pStyle w:val="13"/>
        <w:spacing w:before="0" w:after="0" w:line="360" w:lineRule="auto"/>
        <w:contextualSpacing/>
        <w:jc w:val="left"/>
        <w:rPr>
          <w:rFonts w:ascii="仿宋" w:hAnsi="仿宋" w:eastAsia="仿宋"/>
          <w:sz w:val="24"/>
          <w:szCs w:val="24"/>
        </w:rPr>
      </w:pPr>
    </w:p>
    <w:p w14:paraId="49929CF4">
      <w:pPr>
        <w:pStyle w:val="13"/>
        <w:spacing w:before="0" w:after="0" w:line="360" w:lineRule="auto"/>
        <w:contextualSpacing/>
        <w:jc w:val="left"/>
        <w:rPr>
          <w:rFonts w:ascii="仿宋" w:hAnsi="仿宋" w:eastAsia="仿宋"/>
          <w:sz w:val="24"/>
          <w:szCs w:val="24"/>
        </w:rPr>
      </w:pPr>
    </w:p>
    <w:p w14:paraId="7D944BC7">
      <w:pPr>
        <w:pStyle w:val="13"/>
        <w:spacing w:before="0" w:after="0" w:line="360" w:lineRule="auto"/>
        <w:contextualSpacing/>
        <w:jc w:val="left"/>
        <w:rPr>
          <w:rFonts w:ascii="仿宋" w:hAnsi="仿宋" w:eastAsia="仿宋"/>
          <w:sz w:val="24"/>
          <w:szCs w:val="24"/>
          <w:u w:val="single"/>
        </w:rPr>
      </w:pPr>
      <w:r>
        <w:rPr>
          <w:rFonts w:hint="eastAsia" w:ascii="仿宋" w:hAnsi="仿宋" w:eastAsia="仿宋"/>
          <w:sz w:val="24"/>
          <w:szCs w:val="24"/>
        </w:rPr>
        <w:t>法定代表人或者委托代理人（签字）：</w:t>
      </w:r>
      <w:r>
        <w:rPr>
          <w:rFonts w:hint="eastAsia" w:ascii="仿宋" w:hAnsi="仿宋" w:eastAsia="仿宋"/>
          <w:sz w:val="24"/>
          <w:szCs w:val="24"/>
          <w:u w:val="single"/>
        </w:rPr>
        <w:t>　　　　　</w:t>
      </w:r>
    </w:p>
    <w:p w14:paraId="2859A88B">
      <w:pPr>
        <w:spacing w:line="360" w:lineRule="auto"/>
        <w:ind w:left="1200" w:right="480" w:hanging="1200" w:hangingChars="500"/>
        <w:contextualSpacing/>
        <w:jc w:val="left"/>
        <w:rPr>
          <w:rFonts w:ascii="仿宋" w:hAnsi="仿宋" w:eastAsia="仿宋"/>
          <w:sz w:val="24"/>
          <w:szCs w:val="20"/>
        </w:rPr>
      </w:pPr>
      <w:r>
        <w:rPr>
          <w:rFonts w:hint="eastAsia" w:ascii="仿宋" w:hAnsi="仿宋" w:eastAsia="仿宋" w:cs="Arial"/>
          <w:sz w:val="24"/>
        </w:rPr>
        <w:t xml:space="preserve">投标人（盖公章）： </w:t>
      </w:r>
      <w:r>
        <w:rPr>
          <w:rFonts w:hint="eastAsia" w:ascii="仿宋" w:hAnsi="仿宋" w:eastAsia="仿宋"/>
          <w:sz w:val="24"/>
          <w:u w:val="single"/>
        </w:rPr>
        <w:t xml:space="preserve">                </w:t>
      </w:r>
      <w:r>
        <w:rPr>
          <w:rFonts w:hint="eastAsia" w:ascii="仿宋" w:hAnsi="仿宋" w:eastAsia="仿宋"/>
          <w:sz w:val="24"/>
        </w:rPr>
        <w:t xml:space="preserve">                                                             </w:t>
      </w:r>
    </w:p>
    <w:p w14:paraId="7CC714FB">
      <w:pPr>
        <w:snapToGrid w:val="0"/>
        <w:spacing w:before="50"/>
        <w:jc w:val="left"/>
        <w:rPr>
          <w:rFonts w:ascii="仿宋" w:hAnsi="仿宋" w:eastAsia="仿宋"/>
          <w:sz w:val="24"/>
          <w:szCs w:val="20"/>
        </w:rPr>
      </w:pPr>
      <w:r>
        <w:rPr>
          <w:rFonts w:hint="eastAsia" w:ascii="仿宋" w:hAnsi="仿宋" w:eastAsia="仿宋"/>
          <w:sz w:val="24"/>
          <w:szCs w:val="20"/>
        </w:rPr>
        <w:t>日期：</w:t>
      </w:r>
      <w:r>
        <w:rPr>
          <w:rFonts w:hint="eastAsia" w:ascii="仿宋" w:hAnsi="仿宋" w:eastAsia="仿宋"/>
          <w:sz w:val="24"/>
          <w:u w:val="single"/>
        </w:rPr>
        <w:t xml:space="preserve">                </w:t>
      </w:r>
    </w:p>
    <w:p w14:paraId="635D406B">
      <w:pPr>
        <w:snapToGrid w:val="0"/>
        <w:spacing w:before="50"/>
        <w:jc w:val="left"/>
        <w:rPr>
          <w:rFonts w:ascii="仿宋" w:hAnsi="仿宋" w:eastAsia="仿宋"/>
          <w:sz w:val="24"/>
        </w:rPr>
      </w:pPr>
    </w:p>
    <w:p w14:paraId="5E658829">
      <w:pPr>
        <w:snapToGrid w:val="0"/>
        <w:spacing w:before="120" w:beforeLines="50"/>
        <w:rPr>
          <w:rFonts w:ascii="仿宋" w:hAnsi="仿宋" w:eastAsia="仿宋"/>
          <w:sz w:val="24"/>
          <w:szCs w:val="20"/>
        </w:rPr>
        <w:sectPr>
          <w:pgSz w:w="11906" w:h="16838"/>
          <w:pgMar w:top="907" w:right="851" w:bottom="907" w:left="851" w:header="851" w:footer="510" w:gutter="0"/>
          <w:pgNumType w:fmt="numberInDash"/>
          <w:cols w:space="720" w:num="1"/>
          <w:docGrid w:linePitch="312" w:charSpace="0"/>
        </w:sectPr>
      </w:pPr>
    </w:p>
    <w:p w14:paraId="6A1AE2D8">
      <w:pPr>
        <w:rPr>
          <w:rFonts w:ascii="仿宋" w:hAnsi="仿宋" w:eastAsia="仿宋"/>
          <w:b/>
          <w:sz w:val="28"/>
          <w:szCs w:val="28"/>
        </w:rPr>
      </w:pPr>
      <w:r>
        <w:rPr>
          <w:rFonts w:hint="eastAsia" w:ascii="仿宋" w:hAnsi="仿宋" w:eastAsia="仿宋"/>
          <w:b/>
          <w:sz w:val="28"/>
          <w:szCs w:val="28"/>
        </w:rPr>
        <w:t>四、技术文件格式</w:t>
      </w:r>
    </w:p>
    <w:p w14:paraId="27C6E80C">
      <w:pPr>
        <w:snapToGrid w:val="0"/>
        <w:spacing w:before="120" w:beforeLines="50" w:after="50"/>
        <w:ind w:left="142"/>
        <w:jc w:val="left"/>
        <w:rPr>
          <w:rFonts w:ascii="仿宋" w:hAnsi="仿宋" w:eastAsia="仿宋"/>
          <w:b/>
          <w:sz w:val="24"/>
        </w:rPr>
      </w:pPr>
      <w:r>
        <w:rPr>
          <w:rFonts w:hint="eastAsia" w:ascii="仿宋" w:hAnsi="仿宋" w:eastAsia="仿宋"/>
          <w:b/>
          <w:sz w:val="24"/>
        </w:rPr>
        <w:t xml:space="preserve">1. 技术文件封面格式： </w:t>
      </w:r>
    </w:p>
    <w:p w14:paraId="5D0AC741">
      <w:pPr>
        <w:snapToGrid w:val="0"/>
        <w:spacing w:before="120" w:beforeLines="50" w:after="50"/>
        <w:rPr>
          <w:rFonts w:ascii="仿宋" w:hAnsi="仿宋" w:eastAsia="仿宋"/>
          <w:b/>
          <w:bCs/>
          <w:sz w:val="32"/>
          <w:szCs w:val="20"/>
        </w:rPr>
      </w:pPr>
      <w:r>
        <w:rPr>
          <w:rFonts w:hint="eastAsia" w:ascii="仿宋" w:hAnsi="仿宋" w:eastAsia="仿宋"/>
          <w:sz w:val="24"/>
        </w:rPr>
        <w:t xml:space="preserve">                                                   </w:t>
      </w:r>
    </w:p>
    <w:p w14:paraId="454C5042">
      <w:pPr>
        <w:snapToGrid w:val="0"/>
        <w:spacing w:before="120" w:beforeLines="50" w:after="50"/>
        <w:rPr>
          <w:rFonts w:ascii="仿宋" w:hAnsi="仿宋" w:eastAsia="仿宋"/>
          <w:sz w:val="24"/>
          <w:szCs w:val="20"/>
        </w:rPr>
      </w:pPr>
    </w:p>
    <w:p w14:paraId="75400266">
      <w:pPr>
        <w:snapToGrid w:val="0"/>
        <w:spacing w:before="120" w:beforeLines="50" w:after="50"/>
        <w:rPr>
          <w:rFonts w:ascii="仿宋" w:hAnsi="仿宋" w:eastAsia="仿宋"/>
          <w:sz w:val="24"/>
          <w:szCs w:val="20"/>
        </w:rPr>
      </w:pPr>
    </w:p>
    <w:p w14:paraId="55C62C8F">
      <w:pPr>
        <w:snapToGrid w:val="0"/>
        <w:spacing w:before="120" w:beforeLines="50" w:after="50"/>
        <w:jc w:val="center"/>
        <w:rPr>
          <w:rFonts w:ascii="仿宋" w:hAnsi="仿宋" w:eastAsia="仿宋" w:cs="方正小标宋简体"/>
          <w:sz w:val="84"/>
          <w:szCs w:val="84"/>
        </w:rPr>
      </w:pPr>
      <w:r>
        <w:rPr>
          <w:rFonts w:hint="eastAsia" w:ascii="仿宋" w:hAnsi="仿宋" w:eastAsia="仿宋" w:cs="方正小标宋简体"/>
          <w:sz w:val="84"/>
          <w:szCs w:val="84"/>
        </w:rPr>
        <w:t>投  标  文  件</w:t>
      </w:r>
    </w:p>
    <w:p w14:paraId="1132828D">
      <w:pPr>
        <w:snapToGrid w:val="0"/>
        <w:spacing w:before="120" w:beforeLines="50" w:after="50"/>
        <w:rPr>
          <w:rFonts w:ascii="仿宋" w:hAnsi="仿宋" w:eastAsia="仿宋"/>
          <w:sz w:val="24"/>
          <w:szCs w:val="20"/>
        </w:rPr>
      </w:pPr>
    </w:p>
    <w:p w14:paraId="7AE5F50F">
      <w:pPr>
        <w:snapToGrid w:val="0"/>
        <w:spacing w:before="120" w:beforeLines="50" w:after="50"/>
        <w:rPr>
          <w:rFonts w:ascii="仿宋" w:hAnsi="仿宋" w:eastAsia="仿宋"/>
          <w:sz w:val="24"/>
          <w:szCs w:val="20"/>
        </w:rPr>
      </w:pPr>
    </w:p>
    <w:p w14:paraId="3D3E314A">
      <w:pPr>
        <w:snapToGrid w:val="0"/>
        <w:spacing w:before="120" w:beforeLines="50" w:after="50"/>
        <w:jc w:val="center"/>
        <w:rPr>
          <w:rFonts w:ascii="仿宋" w:hAnsi="仿宋" w:eastAsia="仿宋"/>
          <w:b/>
          <w:bCs/>
          <w:sz w:val="32"/>
          <w:szCs w:val="32"/>
        </w:rPr>
      </w:pPr>
      <w:r>
        <w:rPr>
          <w:rFonts w:hint="eastAsia" w:ascii="仿宋" w:hAnsi="仿宋" w:eastAsia="仿宋"/>
          <w:b/>
          <w:bCs/>
          <w:sz w:val="32"/>
          <w:szCs w:val="32"/>
        </w:rPr>
        <w:t>技  术  文  件</w:t>
      </w:r>
    </w:p>
    <w:p w14:paraId="4B0DBAEE">
      <w:pPr>
        <w:snapToGrid w:val="0"/>
        <w:spacing w:before="120" w:beforeLines="50" w:after="50"/>
        <w:rPr>
          <w:rFonts w:ascii="仿宋" w:hAnsi="仿宋" w:eastAsia="仿宋"/>
          <w:bCs/>
          <w:sz w:val="24"/>
          <w:szCs w:val="20"/>
        </w:rPr>
      </w:pPr>
    </w:p>
    <w:p w14:paraId="62721EA0">
      <w:pPr>
        <w:snapToGrid w:val="0"/>
        <w:spacing w:before="120" w:beforeLines="50" w:after="50"/>
        <w:rPr>
          <w:rFonts w:ascii="仿宋" w:hAnsi="仿宋" w:eastAsia="仿宋"/>
          <w:bCs/>
          <w:sz w:val="24"/>
          <w:szCs w:val="20"/>
        </w:rPr>
      </w:pPr>
    </w:p>
    <w:p w14:paraId="40590EF2">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 xml:space="preserve">项目名称： </w:t>
      </w:r>
    </w:p>
    <w:p w14:paraId="6A80B129">
      <w:pPr>
        <w:snapToGrid w:val="0"/>
        <w:spacing w:before="120" w:beforeLines="50" w:after="50" w:line="400" w:lineRule="exact"/>
        <w:ind w:firstLine="360" w:firstLineChars="150"/>
        <w:rPr>
          <w:rFonts w:ascii="仿宋" w:hAnsi="仿宋" w:eastAsia="仿宋"/>
          <w:bCs/>
          <w:sz w:val="24"/>
          <w:szCs w:val="20"/>
        </w:rPr>
      </w:pPr>
    </w:p>
    <w:p w14:paraId="08B18DCC">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 xml:space="preserve">项目编号： </w:t>
      </w:r>
    </w:p>
    <w:p w14:paraId="53AFCB55">
      <w:pPr>
        <w:snapToGrid w:val="0"/>
        <w:spacing w:before="120" w:beforeLines="50" w:after="50" w:line="400" w:lineRule="exact"/>
        <w:ind w:firstLine="360" w:firstLineChars="150"/>
        <w:rPr>
          <w:rFonts w:ascii="仿宋" w:hAnsi="仿宋" w:eastAsia="仿宋"/>
          <w:bCs/>
          <w:sz w:val="24"/>
        </w:rPr>
      </w:pPr>
    </w:p>
    <w:p w14:paraId="415B1FD3">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所投标项：</w:t>
      </w:r>
    </w:p>
    <w:p w14:paraId="52B108E8">
      <w:pPr>
        <w:snapToGrid w:val="0"/>
        <w:spacing w:before="120" w:beforeLines="50" w:after="50" w:line="400" w:lineRule="exact"/>
        <w:ind w:firstLine="360" w:firstLineChars="150"/>
        <w:rPr>
          <w:rFonts w:ascii="仿宋" w:hAnsi="仿宋" w:eastAsia="仿宋"/>
          <w:bCs/>
          <w:sz w:val="24"/>
        </w:rPr>
      </w:pPr>
    </w:p>
    <w:p w14:paraId="29870AA7">
      <w:pPr>
        <w:snapToGrid w:val="0"/>
        <w:spacing w:before="120" w:beforeLines="50" w:after="50" w:line="400" w:lineRule="exact"/>
        <w:ind w:firstLine="360" w:firstLineChars="150"/>
        <w:rPr>
          <w:rFonts w:ascii="仿宋" w:hAnsi="仿宋" w:eastAsia="仿宋"/>
          <w:bCs/>
          <w:sz w:val="24"/>
        </w:rPr>
      </w:pPr>
      <w:r>
        <w:rPr>
          <w:rFonts w:hint="eastAsia" w:ascii="仿宋" w:hAnsi="仿宋" w:eastAsia="仿宋"/>
          <w:bCs/>
          <w:sz w:val="24"/>
        </w:rPr>
        <w:t>投标人名称：</w:t>
      </w:r>
    </w:p>
    <w:p w14:paraId="6D4602BF">
      <w:pPr>
        <w:snapToGrid w:val="0"/>
        <w:spacing w:before="120" w:beforeLines="50" w:after="50" w:line="400" w:lineRule="exact"/>
        <w:ind w:firstLine="360" w:firstLineChars="150"/>
        <w:rPr>
          <w:rFonts w:ascii="仿宋" w:hAnsi="仿宋" w:eastAsia="仿宋"/>
          <w:bCs/>
          <w:sz w:val="24"/>
        </w:rPr>
      </w:pPr>
    </w:p>
    <w:p w14:paraId="53EC1FA3">
      <w:pPr>
        <w:snapToGrid w:val="0"/>
        <w:spacing w:before="120" w:beforeLines="50" w:after="50" w:line="400" w:lineRule="exact"/>
        <w:rPr>
          <w:rFonts w:ascii="仿宋" w:hAnsi="仿宋" w:eastAsia="仿宋"/>
          <w:bCs/>
          <w:sz w:val="24"/>
        </w:rPr>
      </w:pPr>
    </w:p>
    <w:p w14:paraId="4C71597B">
      <w:pPr>
        <w:snapToGrid w:val="0"/>
        <w:spacing w:before="120" w:beforeLines="50" w:after="50"/>
        <w:ind w:firstLine="645"/>
        <w:jc w:val="center"/>
        <w:rPr>
          <w:rFonts w:ascii="仿宋" w:hAnsi="仿宋" w:eastAsia="仿宋"/>
          <w:sz w:val="24"/>
        </w:rPr>
      </w:pPr>
      <w:r>
        <w:rPr>
          <w:rFonts w:hint="eastAsia" w:ascii="仿宋" w:hAnsi="仿宋" w:eastAsia="仿宋"/>
          <w:sz w:val="24"/>
        </w:rPr>
        <w:t xml:space="preserve">               </w:t>
      </w:r>
    </w:p>
    <w:p w14:paraId="436E313F">
      <w:pPr>
        <w:snapToGrid w:val="0"/>
        <w:spacing w:before="120" w:beforeLines="50" w:after="50"/>
        <w:ind w:firstLine="645"/>
        <w:jc w:val="center"/>
        <w:rPr>
          <w:rFonts w:ascii="仿宋" w:hAnsi="仿宋" w:eastAsia="仿宋"/>
          <w:sz w:val="24"/>
        </w:rPr>
      </w:pPr>
      <w:r>
        <w:rPr>
          <w:rFonts w:hint="eastAsia" w:ascii="仿宋" w:hAnsi="仿宋" w:eastAsia="仿宋"/>
          <w:sz w:val="24"/>
        </w:rPr>
        <w:t>年    月    日</w:t>
      </w:r>
    </w:p>
    <w:p w14:paraId="3BDF8533">
      <w:pPr>
        <w:snapToGrid w:val="0"/>
        <w:spacing w:before="120" w:beforeLines="50" w:after="50"/>
        <w:ind w:firstLine="645"/>
        <w:jc w:val="center"/>
        <w:rPr>
          <w:rFonts w:ascii="仿宋" w:hAnsi="仿宋" w:eastAsia="仿宋"/>
          <w:sz w:val="24"/>
          <w:szCs w:val="20"/>
        </w:rPr>
      </w:pPr>
    </w:p>
    <w:p w14:paraId="2DC860F1">
      <w:pPr>
        <w:snapToGrid w:val="0"/>
        <w:spacing w:before="120" w:beforeLines="50" w:after="50"/>
        <w:ind w:left="142"/>
        <w:jc w:val="left"/>
        <w:rPr>
          <w:rFonts w:ascii="仿宋" w:hAnsi="仿宋" w:eastAsia="仿宋"/>
          <w:b/>
          <w:bCs/>
          <w:sz w:val="24"/>
        </w:rPr>
      </w:pPr>
      <w:r>
        <w:rPr>
          <w:rFonts w:ascii="仿宋" w:hAnsi="仿宋" w:eastAsia="仿宋"/>
          <w:b/>
          <w:bCs/>
          <w:sz w:val="24"/>
        </w:rPr>
        <w:br w:type="page"/>
      </w:r>
      <w:r>
        <w:rPr>
          <w:rFonts w:hint="eastAsia" w:ascii="仿宋" w:hAnsi="仿宋" w:eastAsia="仿宋"/>
          <w:b/>
          <w:bCs/>
          <w:sz w:val="24"/>
        </w:rPr>
        <w:t>2.技术文件目录</w:t>
      </w:r>
    </w:p>
    <w:p w14:paraId="2CA572E5">
      <w:pPr>
        <w:snapToGrid w:val="0"/>
        <w:spacing w:before="50" w:after="120" w:afterLines="50" w:line="360" w:lineRule="auto"/>
        <w:ind w:firstLine="480" w:firstLineChars="200"/>
        <w:jc w:val="left"/>
        <w:rPr>
          <w:rFonts w:ascii="仿宋" w:hAnsi="仿宋" w:eastAsia="仿宋"/>
          <w:sz w:val="24"/>
        </w:rPr>
      </w:pPr>
      <w:r>
        <w:rPr>
          <w:rFonts w:hint="eastAsia" w:ascii="仿宋" w:hAnsi="仿宋" w:eastAsia="仿宋"/>
          <w:sz w:val="24"/>
        </w:rPr>
        <w:t>根据招标文件规定及投标人提供的材料自行编写目录。</w:t>
      </w:r>
    </w:p>
    <w:p w14:paraId="743866FD">
      <w:pPr>
        <w:snapToGrid w:val="0"/>
        <w:spacing w:before="120" w:beforeLines="50" w:after="50"/>
        <w:ind w:left="142"/>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3. 技术要求偏离表格式</w:t>
      </w:r>
    </w:p>
    <w:p w14:paraId="104FC19C">
      <w:pPr>
        <w:snapToGrid w:val="0"/>
        <w:spacing w:before="120" w:beforeLines="50" w:after="50"/>
        <w:ind w:left="142"/>
        <w:jc w:val="center"/>
        <w:rPr>
          <w:rFonts w:ascii="仿宋" w:hAnsi="仿宋" w:eastAsia="仿宋"/>
          <w:b/>
          <w:sz w:val="32"/>
          <w:szCs w:val="32"/>
        </w:rPr>
      </w:pPr>
      <w:r>
        <w:rPr>
          <w:rFonts w:hint="eastAsia" w:ascii="仿宋" w:hAnsi="仿宋" w:eastAsia="仿宋"/>
          <w:b/>
          <w:sz w:val="32"/>
          <w:szCs w:val="32"/>
        </w:rPr>
        <w:t>技术要求偏离表</w:t>
      </w:r>
    </w:p>
    <w:p w14:paraId="3E00C614">
      <w:pPr>
        <w:pStyle w:val="23"/>
        <w:spacing w:before="0" w:after="0" w:line="400" w:lineRule="exact"/>
        <w:ind w:firstLine="7440" w:firstLineChars="3100"/>
        <w:rPr>
          <w:b w:val="0"/>
        </w:rPr>
      </w:pPr>
      <w:r>
        <w:rPr>
          <w:rFonts w:hint="eastAsia"/>
          <w:b w:val="0"/>
        </w:rPr>
        <w:t>标项：</w:t>
      </w:r>
      <w:r>
        <w:rPr>
          <w:b w:val="0"/>
          <w:u w:val="singl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14:paraId="1A1B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6E749243">
            <w:pPr>
              <w:pStyle w:val="23"/>
              <w:spacing w:before="0" w:after="0" w:line="400" w:lineRule="exact"/>
              <w:ind w:firstLine="0" w:firstLineChars="0"/>
              <w:jc w:val="center"/>
              <w:rPr>
                <w:b w:val="0"/>
              </w:rPr>
            </w:pPr>
            <w:r>
              <w:rPr>
                <w:rFonts w:hint="eastAsia"/>
                <w:b w:val="0"/>
              </w:rPr>
              <w:t>项号</w:t>
            </w:r>
          </w:p>
        </w:tc>
        <w:tc>
          <w:tcPr>
            <w:tcW w:w="1837" w:type="dxa"/>
            <w:vAlign w:val="center"/>
          </w:tcPr>
          <w:p w14:paraId="31515834">
            <w:pPr>
              <w:pStyle w:val="23"/>
              <w:spacing w:before="0" w:after="0" w:line="400" w:lineRule="exact"/>
              <w:ind w:firstLine="0" w:firstLineChars="0"/>
              <w:jc w:val="center"/>
              <w:rPr>
                <w:b w:val="0"/>
              </w:rPr>
            </w:pPr>
            <w:r>
              <w:rPr>
                <w:rFonts w:hint="eastAsia"/>
                <w:b w:val="0"/>
              </w:rPr>
              <w:t>标的名称</w:t>
            </w:r>
          </w:p>
        </w:tc>
        <w:tc>
          <w:tcPr>
            <w:tcW w:w="2551" w:type="dxa"/>
            <w:vAlign w:val="center"/>
          </w:tcPr>
          <w:p w14:paraId="081BF920">
            <w:pPr>
              <w:pStyle w:val="23"/>
              <w:spacing w:before="0" w:after="0" w:line="400" w:lineRule="exact"/>
              <w:ind w:firstLine="0" w:firstLineChars="0"/>
              <w:jc w:val="center"/>
              <w:rPr>
                <w:b w:val="0"/>
              </w:rPr>
            </w:pPr>
            <w:r>
              <w:rPr>
                <w:rFonts w:hint="eastAsia"/>
                <w:b w:val="0"/>
              </w:rPr>
              <w:t>招标文件技术要求</w:t>
            </w:r>
          </w:p>
        </w:tc>
        <w:tc>
          <w:tcPr>
            <w:tcW w:w="2410" w:type="dxa"/>
            <w:vAlign w:val="center"/>
          </w:tcPr>
          <w:p w14:paraId="73C638B4">
            <w:pPr>
              <w:pStyle w:val="23"/>
              <w:spacing w:before="0" w:after="0" w:line="400" w:lineRule="exact"/>
              <w:ind w:firstLine="0" w:firstLineChars="0"/>
              <w:jc w:val="center"/>
              <w:rPr>
                <w:b w:val="0"/>
              </w:rPr>
            </w:pPr>
            <w:r>
              <w:rPr>
                <w:rFonts w:hint="eastAsia"/>
                <w:b w:val="0"/>
              </w:rPr>
              <w:t>投标响应内容</w:t>
            </w:r>
          </w:p>
        </w:tc>
        <w:tc>
          <w:tcPr>
            <w:tcW w:w="1701" w:type="dxa"/>
            <w:vAlign w:val="center"/>
          </w:tcPr>
          <w:p w14:paraId="504FE42D">
            <w:pPr>
              <w:pStyle w:val="23"/>
              <w:spacing w:before="0" w:after="0" w:line="400" w:lineRule="exact"/>
              <w:ind w:firstLine="0" w:firstLineChars="0"/>
              <w:jc w:val="center"/>
              <w:rPr>
                <w:b w:val="0"/>
              </w:rPr>
            </w:pPr>
            <w:r>
              <w:rPr>
                <w:rFonts w:hint="eastAsia"/>
                <w:b w:val="0"/>
              </w:rPr>
              <w:t>偏离说明</w:t>
            </w:r>
          </w:p>
        </w:tc>
      </w:tr>
      <w:tr w14:paraId="43B2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026F63AA">
            <w:pPr>
              <w:pStyle w:val="23"/>
              <w:spacing w:before="0" w:after="0" w:line="400" w:lineRule="exact"/>
              <w:ind w:firstLine="0" w:firstLineChars="0"/>
              <w:jc w:val="center"/>
              <w:rPr>
                <w:b w:val="0"/>
              </w:rPr>
            </w:pPr>
            <w:r>
              <w:rPr>
                <w:rFonts w:hint="eastAsia"/>
                <w:b w:val="0"/>
              </w:rPr>
              <w:t>1</w:t>
            </w:r>
          </w:p>
        </w:tc>
        <w:tc>
          <w:tcPr>
            <w:tcW w:w="1837" w:type="dxa"/>
            <w:vAlign w:val="center"/>
          </w:tcPr>
          <w:p w14:paraId="1A58462B">
            <w:pPr>
              <w:pStyle w:val="23"/>
              <w:spacing w:before="0" w:after="0" w:line="400" w:lineRule="exact"/>
              <w:ind w:firstLine="0" w:firstLineChars="0"/>
              <w:jc w:val="center"/>
              <w:rPr>
                <w:b w:val="0"/>
              </w:rPr>
            </w:pPr>
          </w:p>
        </w:tc>
        <w:tc>
          <w:tcPr>
            <w:tcW w:w="2551" w:type="dxa"/>
            <w:vAlign w:val="center"/>
          </w:tcPr>
          <w:p w14:paraId="62A3873B">
            <w:pPr>
              <w:pStyle w:val="23"/>
              <w:spacing w:before="0" w:after="0" w:line="400" w:lineRule="exact"/>
              <w:ind w:firstLine="0" w:firstLineChars="0"/>
              <w:jc w:val="center"/>
              <w:rPr>
                <w:b w:val="0"/>
              </w:rPr>
            </w:pPr>
          </w:p>
        </w:tc>
        <w:tc>
          <w:tcPr>
            <w:tcW w:w="2410" w:type="dxa"/>
            <w:vAlign w:val="center"/>
          </w:tcPr>
          <w:p w14:paraId="5ADE619B">
            <w:pPr>
              <w:pStyle w:val="23"/>
              <w:spacing w:before="0" w:after="0" w:line="400" w:lineRule="exact"/>
              <w:ind w:firstLine="0" w:firstLineChars="0"/>
              <w:jc w:val="center"/>
              <w:rPr>
                <w:b w:val="0"/>
              </w:rPr>
            </w:pPr>
          </w:p>
        </w:tc>
        <w:tc>
          <w:tcPr>
            <w:tcW w:w="1701" w:type="dxa"/>
            <w:vAlign w:val="center"/>
          </w:tcPr>
          <w:p w14:paraId="6D269BA4">
            <w:pPr>
              <w:pStyle w:val="23"/>
              <w:spacing w:before="0" w:after="0" w:line="400" w:lineRule="exact"/>
              <w:ind w:firstLine="480"/>
              <w:rPr>
                <w:b w:val="0"/>
              </w:rPr>
            </w:pPr>
          </w:p>
        </w:tc>
      </w:tr>
      <w:tr w14:paraId="5271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6B9E002C">
            <w:pPr>
              <w:pStyle w:val="23"/>
              <w:spacing w:before="0" w:after="0" w:line="400" w:lineRule="exact"/>
              <w:ind w:firstLine="0" w:firstLineChars="0"/>
              <w:jc w:val="center"/>
              <w:rPr>
                <w:b w:val="0"/>
              </w:rPr>
            </w:pPr>
            <w:r>
              <w:rPr>
                <w:rFonts w:hint="eastAsia"/>
                <w:b w:val="0"/>
              </w:rPr>
              <w:t>2</w:t>
            </w:r>
          </w:p>
        </w:tc>
        <w:tc>
          <w:tcPr>
            <w:tcW w:w="1837" w:type="dxa"/>
            <w:vAlign w:val="center"/>
          </w:tcPr>
          <w:p w14:paraId="03CC3E59">
            <w:pPr>
              <w:pStyle w:val="23"/>
              <w:spacing w:before="0" w:after="0" w:line="400" w:lineRule="exact"/>
              <w:ind w:firstLine="0" w:firstLineChars="0"/>
              <w:jc w:val="center"/>
              <w:rPr>
                <w:b w:val="0"/>
              </w:rPr>
            </w:pPr>
          </w:p>
        </w:tc>
        <w:tc>
          <w:tcPr>
            <w:tcW w:w="2551" w:type="dxa"/>
            <w:vAlign w:val="center"/>
          </w:tcPr>
          <w:p w14:paraId="0011078C">
            <w:pPr>
              <w:pStyle w:val="23"/>
              <w:spacing w:before="0" w:after="0" w:line="400" w:lineRule="exact"/>
              <w:ind w:firstLine="0" w:firstLineChars="0"/>
              <w:jc w:val="center"/>
              <w:rPr>
                <w:b w:val="0"/>
              </w:rPr>
            </w:pPr>
          </w:p>
        </w:tc>
        <w:tc>
          <w:tcPr>
            <w:tcW w:w="2410" w:type="dxa"/>
            <w:vAlign w:val="center"/>
          </w:tcPr>
          <w:p w14:paraId="14F5260B">
            <w:pPr>
              <w:pStyle w:val="23"/>
              <w:spacing w:before="0" w:after="0" w:line="400" w:lineRule="exact"/>
              <w:ind w:firstLine="0" w:firstLineChars="0"/>
              <w:jc w:val="center"/>
              <w:rPr>
                <w:b w:val="0"/>
              </w:rPr>
            </w:pPr>
          </w:p>
        </w:tc>
        <w:tc>
          <w:tcPr>
            <w:tcW w:w="1701" w:type="dxa"/>
            <w:vAlign w:val="center"/>
          </w:tcPr>
          <w:p w14:paraId="6FF1741B">
            <w:pPr>
              <w:pStyle w:val="23"/>
              <w:spacing w:before="0" w:after="0" w:line="400" w:lineRule="exact"/>
              <w:ind w:firstLine="480"/>
              <w:rPr>
                <w:b w:val="0"/>
              </w:rPr>
            </w:pPr>
          </w:p>
        </w:tc>
      </w:tr>
      <w:tr w14:paraId="1281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65DB8574">
            <w:pPr>
              <w:pStyle w:val="23"/>
              <w:spacing w:before="0" w:after="0" w:line="400" w:lineRule="exact"/>
              <w:ind w:firstLine="0" w:firstLineChars="0"/>
              <w:jc w:val="center"/>
              <w:rPr>
                <w:b w:val="0"/>
              </w:rPr>
            </w:pPr>
            <w:r>
              <w:rPr>
                <w:b w:val="0"/>
              </w:rPr>
              <w:t>…</w:t>
            </w:r>
          </w:p>
        </w:tc>
        <w:tc>
          <w:tcPr>
            <w:tcW w:w="1837" w:type="dxa"/>
            <w:vAlign w:val="center"/>
          </w:tcPr>
          <w:p w14:paraId="7702FD83">
            <w:pPr>
              <w:pStyle w:val="23"/>
              <w:spacing w:before="0" w:after="0" w:line="400" w:lineRule="exact"/>
              <w:ind w:firstLine="0" w:firstLineChars="0"/>
              <w:jc w:val="center"/>
              <w:rPr>
                <w:b w:val="0"/>
              </w:rPr>
            </w:pPr>
          </w:p>
        </w:tc>
        <w:tc>
          <w:tcPr>
            <w:tcW w:w="2551" w:type="dxa"/>
            <w:vAlign w:val="center"/>
          </w:tcPr>
          <w:p w14:paraId="1BD64646">
            <w:pPr>
              <w:pStyle w:val="23"/>
              <w:spacing w:before="0" w:after="0" w:line="400" w:lineRule="exact"/>
              <w:ind w:firstLine="0" w:firstLineChars="0"/>
              <w:jc w:val="center"/>
              <w:rPr>
                <w:b w:val="0"/>
              </w:rPr>
            </w:pPr>
          </w:p>
        </w:tc>
        <w:tc>
          <w:tcPr>
            <w:tcW w:w="2410" w:type="dxa"/>
            <w:vAlign w:val="center"/>
          </w:tcPr>
          <w:p w14:paraId="6A30CDEB">
            <w:pPr>
              <w:pStyle w:val="23"/>
              <w:spacing w:before="0" w:after="0" w:line="400" w:lineRule="exact"/>
              <w:ind w:firstLine="0" w:firstLineChars="0"/>
              <w:jc w:val="center"/>
              <w:rPr>
                <w:b w:val="0"/>
              </w:rPr>
            </w:pPr>
          </w:p>
        </w:tc>
        <w:tc>
          <w:tcPr>
            <w:tcW w:w="1701" w:type="dxa"/>
            <w:vAlign w:val="center"/>
          </w:tcPr>
          <w:p w14:paraId="7D09B640">
            <w:pPr>
              <w:pStyle w:val="23"/>
              <w:spacing w:before="0" w:after="0" w:line="400" w:lineRule="exact"/>
              <w:ind w:firstLine="480"/>
              <w:rPr>
                <w:b w:val="0"/>
              </w:rPr>
            </w:pPr>
          </w:p>
        </w:tc>
      </w:tr>
    </w:tbl>
    <w:p w14:paraId="41A21F7A">
      <w:pPr>
        <w:pStyle w:val="16"/>
        <w:rPr>
          <w:rFonts w:ascii="仿宋" w:hAnsi="仿宋" w:eastAsia="仿宋"/>
        </w:rPr>
      </w:pPr>
      <w:r>
        <w:rPr>
          <w:rFonts w:hint="eastAsia" w:ascii="仿宋" w:hAnsi="仿宋" w:eastAsia="仿宋"/>
        </w:rPr>
        <w:t>注：</w:t>
      </w:r>
    </w:p>
    <w:p w14:paraId="455FBC07">
      <w:pPr>
        <w:pStyle w:val="18"/>
        <w:spacing w:line="360" w:lineRule="auto"/>
        <w:ind w:firstLine="0" w:firstLineChars="0"/>
        <w:rPr>
          <w:rFonts w:ascii="仿宋" w:hAnsi="仿宋" w:eastAsia="仿宋" w:cs="仿宋_GB2312"/>
          <w:szCs w:val="32"/>
        </w:rPr>
      </w:pPr>
      <w:r>
        <w:rPr>
          <w:rFonts w:hint="eastAsia" w:ascii="仿宋" w:hAnsi="仿宋" w:eastAsia="仿宋"/>
          <w:sz w:val="24"/>
          <w:szCs w:val="24"/>
        </w:rPr>
        <w:t>1. 说明：应对照招标文件“第二章 采购需求”中“</w:t>
      </w:r>
      <w:r>
        <w:rPr>
          <w:rFonts w:hint="eastAsia" w:ascii="仿宋" w:hAnsi="仿宋" w:eastAsia="仿宋"/>
        </w:rPr>
        <w:t xml:space="preserve"> </w:t>
      </w:r>
      <w:r>
        <w:rPr>
          <w:rFonts w:hint="eastAsia" w:ascii="仿宋" w:hAnsi="仿宋" w:eastAsia="仿宋"/>
          <w:sz w:val="24"/>
          <w:szCs w:val="24"/>
        </w:rPr>
        <w:t>一、技术要求”各</w:t>
      </w:r>
      <w:r>
        <w:rPr>
          <w:rFonts w:ascii="仿宋" w:hAnsi="仿宋" w:eastAsia="仿宋"/>
          <w:sz w:val="24"/>
          <w:szCs w:val="24"/>
        </w:rPr>
        <w:t>分项标的“</w:t>
      </w:r>
      <w:r>
        <w:rPr>
          <w:rFonts w:hint="eastAsia" w:ascii="仿宋" w:hAnsi="仿宋" w:eastAsia="仿宋"/>
          <w:sz w:val="24"/>
          <w:szCs w:val="24"/>
        </w:rPr>
        <w:t>技术参数及其性能（配置）要求</w:t>
      </w:r>
      <w:r>
        <w:rPr>
          <w:rFonts w:ascii="仿宋" w:hAnsi="仿宋" w:eastAsia="仿宋"/>
          <w:sz w:val="24"/>
          <w:szCs w:val="24"/>
        </w:rPr>
        <w:t>”</w:t>
      </w:r>
      <w:r>
        <w:rPr>
          <w:rFonts w:hint="eastAsia" w:ascii="仿宋" w:hAnsi="仿宋" w:eastAsia="仿宋"/>
          <w:sz w:val="24"/>
          <w:szCs w:val="24"/>
        </w:rPr>
        <w:t>逐条作明确的投标响应，并作出偏离说明。</w:t>
      </w:r>
    </w:p>
    <w:p w14:paraId="5F863149">
      <w:pPr>
        <w:pStyle w:val="16"/>
        <w:spacing w:line="360" w:lineRule="auto"/>
        <w:rPr>
          <w:rFonts w:ascii="仿宋" w:hAnsi="仿宋" w:eastAsia="仿宋"/>
          <w:b w:val="0"/>
          <w:bCs w:val="0"/>
        </w:rPr>
      </w:pPr>
      <w:r>
        <w:rPr>
          <w:rFonts w:ascii="仿宋" w:hAnsi="仿宋" w:eastAsia="仿宋"/>
          <w:b w:val="0"/>
          <w:bCs w:val="0"/>
        </w:rPr>
        <w:t>2.</w:t>
      </w:r>
      <w:r>
        <w:rPr>
          <w:rFonts w:hint="eastAsia" w:ascii="仿宋" w:hAnsi="仿宋" w:eastAsia="仿宋"/>
          <w:b w:val="0"/>
          <w:bCs w:val="0"/>
        </w:rPr>
        <w:t>投标人根据投标货物的性能指标，对照招标文件技术要求，在“偏离说明”中注明“</w:t>
      </w:r>
      <w:r>
        <w:rPr>
          <w:rFonts w:hint="eastAsia" w:ascii="仿宋" w:hAnsi="仿宋" w:eastAsia="仿宋"/>
        </w:rPr>
        <w:t>正偏离</w:t>
      </w:r>
      <w:r>
        <w:rPr>
          <w:rFonts w:hint="eastAsia" w:ascii="仿宋" w:hAnsi="仿宋" w:eastAsia="仿宋"/>
          <w:b w:val="0"/>
          <w:bCs w:val="0"/>
        </w:rPr>
        <w:t>”、“</w:t>
      </w:r>
      <w:r>
        <w:rPr>
          <w:rFonts w:hint="eastAsia" w:ascii="仿宋" w:hAnsi="仿宋" w:eastAsia="仿宋"/>
        </w:rPr>
        <w:t>负偏离</w:t>
      </w:r>
      <w:r>
        <w:rPr>
          <w:rFonts w:hint="eastAsia" w:ascii="仿宋" w:hAnsi="仿宋" w:eastAsia="仿宋"/>
          <w:b w:val="0"/>
          <w:bCs w:val="0"/>
        </w:rPr>
        <w:t>”或者“</w:t>
      </w:r>
      <w:r>
        <w:rPr>
          <w:rFonts w:hint="eastAsia" w:ascii="仿宋" w:hAnsi="仿宋" w:eastAsia="仿宋"/>
        </w:rPr>
        <w:t>无偏离</w:t>
      </w:r>
      <w:r>
        <w:rPr>
          <w:rFonts w:hint="eastAsia" w:ascii="仿宋" w:hAnsi="仿宋" w:eastAsia="仿宋"/>
          <w:b w:val="0"/>
          <w:bCs w:val="0"/>
        </w:rPr>
        <w:t>”。既不属于“</w:t>
      </w:r>
      <w:r>
        <w:rPr>
          <w:rFonts w:hint="eastAsia" w:ascii="仿宋" w:hAnsi="仿宋" w:eastAsia="仿宋"/>
        </w:rPr>
        <w:t>正偏离</w:t>
      </w:r>
      <w:r>
        <w:rPr>
          <w:rFonts w:hint="eastAsia" w:ascii="仿宋" w:hAnsi="仿宋" w:eastAsia="仿宋"/>
          <w:b w:val="0"/>
          <w:bCs w:val="0"/>
        </w:rPr>
        <w:t>”也不属于“</w:t>
      </w:r>
      <w:r>
        <w:rPr>
          <w:rFonts w:hint="eastAsia" w:ascii="仿宋" w:hAnsi="仿宋" w:eastAsia="仿宋"/>
        </w:rPr>
        <w:t>负偏离</w:t>
      </w:r>
      <w:r>
        <w:rPr>
          <w:rFonts w:hint="eastAsia" w:ascii="仿宋" w:hAnsi="仿宋" w:eastAsia="仿宋"/>
          <w:b w:val="0"/>
          <w:bCs w:val="0"/>
        </w:rPr>
        <w:t>”即为“</w:t>
      </w:r>
      <w:r>
        <w:rPr>
          <w:rFonts w:hint="eastAsia" w:ascii="仿宋" w:hAnsi="仿宋" w:eastAsia="仿宋"/>
        </w:rPr>
        <w:t>无偏离</w:t>
      </w:r>
      <w:r>
        <w:rPr>
          <w:rFonts w:hint="eastAsia" w:ascii="仿宋" w:hAnsi="仿宋" w:eastAsia="仿宋"/>
          <w:b w:val="0"/>
          <w:bCs w:val="0"/>
        </w:rPr>
        <w:t>”。</w:t>
      </w:r>
    </w:p>
    <w:p w14:paraId="43BA9B3A">
      <w:pPr>
        <w:pStyle w:val="18"/>
        <w:spacing w:line="360" w:lineRule="auto"/>
        <w:ind w:firstLine="0" w:firstLineChars="0"/>
        <w:rPr>
          <w:rFonts w:ascii="仿宋" w:hAnsi="仿宋" w:eastAsia="仿宋"/>
          <w:sz w:val="24"/>
          <w:szCs w:val="24"/>
        </w:rPr>
      </w:pPr>
      <w:r>
        <w:rPr>
          <w:rFonts w:hint="eastAsia" w:ascii="仿宋" w:hAnsi="仿宋" w:eastAsia="仿宋"/>
          <w:sz w:val="24"/>
          <w:szCs w:val="24"/>
        </w:rPr>
        <w:t>3.投标人认为其投标响应有正偏离的，请在技术要求偏离表中列明，且在投标文件中提供投标产品生产厂家公开发布的彩页或</w:t>
      </w:r>
      <w:r>
        <w:rPr>
          <w:rFonts w:ascii="仿宋" w:hAnsi="仿宋" w:eastAsia="仿宋"/>
          <w:sz w:val="24"/>
          <w:szCs w:val="24"/>
        </w:rPr>
        <w:t>国家认可的有资质的第三方检测机构出具的检测报告复印件</w:t>
      </w:r>
      <w:r>
        <w:rPr>
          <w:rFonts w:hint="eastAsia" w:ascii="仿宋" w:hAnsi="仿宋" w:eastAsia="仿宋"/>
          <w:sz w:val="24"/>
          <w:szCs w:val="24"/>
        </w:rPr>
        <w:t>作为佐证，以上佐证材料均需加盖代理商公章。</w:t>
      </w:r>
    </w:p>
    <w:p w14:paraId="49A45CEC">
      <w:pPr>
        <w:pStyle w:val="18"/>
        <w:spacing w:line="360" w:lineRule="auto"/>
        <w:ind w:firstLine="0" w:firstLineChars="0"/>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 xml:space="preserve"> 如技术要求偏离表中的投标响应与佐证材料不一致的，以佐证材料为准。</w:t>
      </w:r>
    </w:p>
    <w:p w14:paraId="62CED969">
      <w:pPr>
        <w:snapToGrid w:val="0"/>
        <w:spacing w:before="50" w:after="50" w:line="360" w:lineRule="auto"/>
        <w:rPr>
          <w:rFonts w:ascii="仿宋" w:hAnsi="仿宋" w:eastAsia="仿宋"/>
          <w:sz w:val="24"/>
        </w:rPr>
      </w:pPr>
    </w:p>
    <w:p w14:paraId="0065391F">
      <w:pPr>
        <w:snapToGrid w:val="0"/>
        <w:spacing w:before="50" w:after="50" w:line="360" w:lineRule="auto"/>
        <w:rPr>
          <w:rFonts w:hint="eastAsia" w:ascii="仿宋" w:hAnsi="仿宋" w:eastAsia="仿宋"/>
          <w:sz w:val="24"/>
        </w:rPr>
      </w:pPr>
    </w:p>
    <w:p w14:paraId="1D9361B1">
      <w:pPr>
        <w:snapToGrid w:val="0"/>
        <w:spacing w:before="50" w:after="50" w:line="360" w:lineRule="auto"/>
        <w:rPr>
          <w:rFonts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w:t>
      </w:r>
      <w:r>
        <w:rPr>
          <w:rFonts w:hint="eastAsia" w:ascii="仿宋" w:hAnsi="仿宋" w:eastAsia="仿宋"/>
          <w:spacing w:val="20"/>
          <w:sz w:val="24"/>
          <w:u w:val="single"/>
        </w:rPr>
        <w:t xml:space="preserve">        </w:t>
      </w:r>
    </w:p>
    <w:p w14:paraId="3CA19719">
      <w:pPr>
        <w:snapToGrid w:val="0"/>
        <w:spacing w:before="50" w:after="50" w:line="360" w:lineRule="auto"/>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r>
        <w:rPr>
          <w:rFonts w:hint="eastAsia" w:ascii="仿宋" w:hAnsi="仿宋" w:eastAsia="仿宋"/>
          <w:sz w:val="24"/>
        </w:rPr>
        <w:t xml:space="preserve">              </w:t>
      </w:r>
    </w:p>
    <w:p w14:paraId="178DC075">
      <w:pPr>
        <w:snapToGrid w:val="0"/>
        <w:spacing w:before="50" w:after="50" w:line="360" w:lineRule="auto"/>
        <w:rPr>
          <w:rFonts w:ascii="仿宋" w:hAnsi="仿宋" w:eastAsia="仿宋"/>
          <w:spacing w:val="20"/>
          <w:sz w:val="24"/>
          <w:u w:val="single"/>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14:paraId="263A7CF9">
      <w:pPr>
        <w:snapToGrid w:val="0"/>
        <w:spacing w:before="50" w:after="50" w:line="360" w:lineRule="auto"/>
        <w:rPr>
          <w:rFonts w:ascii="仿宋" w:hAnsi="仿宋" w:eastAsia="仿宋"/>
          <w:sz w:val="24"/>
          <w:szCs w:val="20"/>
        </w:rPr>
      </w:pPr>
    </w:p>
    <w:p w14:paraId="1F9842D1">
      <w:pPr>
        <w:snapToGrid w:val="0"/>
        <w:spacing w:before="120" w:beforeLines="50" w:after="50"/>
        <w:ind w:left="142"/>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5. 项目实施人员一览表格式</w:t>
      </w:r>
    </w:p>
    <w:p w14:paraId="57CC68B7">
      <w:pPr>
        <w:snapToGrid w:val="0"/>
        <w:spacing w:before="120" w:beforeLines="50" w:after="50"/>
        <w:ind w:left="142"/>
        <w:jc w:val="center"/>
        <w:rPr>
          <w:rFonts w:ascii="仿宋" w:hAnsi="仿宋" w:eastAsia="仿宋"/>
          <w:b/>
          <w:sz w:val="32"/>
          <w:szCs w:val="32"/>
        </w:rPr>
      </w:pPr>
      <w:r>
        <w:rPr>
          <w:rFonts w:hint="eastAsia" w:ascii="仿宋" w:hAnsi="仿宋" w:eastAsia="仿宋"/>
          <w:b/>
          <w:sz w:val="32"/>
          <w:szCs w:val="32"/>
        </w:rPr>
        <w:t>项目实施人员一览表</w:t>
      </w:r>
    </w:p>
    <w:p w14:paraId="20B611F1">
      <w:pPr>
        <w:pStyle w:val="23"/>
        <w:spacing w:before="0" w:after="0" w:line="400" w:lineRule="exact"/>
        <w:ind w:firstLine="7680" w:firstLineChars="3200"/>
        <w:rPr>
          <w:b w:val="0"/>
        </w:rPr>
      </w:pPr>
      <w:r>
        <w:rPr>
          <w:rFonts w:hint="eastAsia"/>
          <w:b w:val="0"/>
        </w:rPr>
        <w:t>标项：</w:t>
      </w:r>
      <w:r>
        <w:rPr>
          <w:b w:val="0"/>
          <w:u w:val="singl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14:paraId="6DBA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29" w:type="dxa"/>
            <w:vAlign w:val="center"/>
          </w:tcPr>
          <w:p w14:paraId="13042005">
            <w:pPr>
              <w:snapToGrid w:val="0"/>
              <w:jc w:val="center"/>
              <w:rPr>
                <w:rFonts w:ascii="仿宋" w:hAnsi="仿宋" w:eastAsia="仿宋"/>
                <w:sz w:val="24"/>
                <w:szCs w:val="20"/>
              </w:rPr>
            </w:pPr>
            <w:r>
              <w:rPr>
                <w:rFonts w:hint="eastAsia" w:ascii="仿宋" w:hAnsi="仿宋" w:eastAsia="仿宋"/>
                <w:sz w:val="24"/>
                <w:szCs w:val="20"/>
              </w:rPr>
              <w:t>姓名</w:t>
            </w:r>
          </w:p>
        </w:tc>
        <w:tc>
          <w:tcPr>
            <w:tcW w:w="806" w:type="dxa"/>
            <w:vAlign w:val="center"/>
          </w:tcPr>
          <w:p w14:paraId="12B294AC">
            <w:pPr>
              <w:snapToGrid w:val="0"/>
              <w:jc w:val="center"/>
              <w:rPr>
                <w:rFonts w:ascii="仿宋" w:hAnsi="仿宋" w:eastAsia="仿宋"/>
                <w:sz w:val="24"/>
                <w:szCs w:val="20"/>
              </w:rPr>
            </w:pPr>
            <w:r>
              <w:rPr>
                <w:rFonts w:hint="eastAsia" w:ascii="仿宋" w:hAnsi="仿宋" w:eastAsia="仿宋"/>
                <w:sz w:val="24"/>
                <w:szCs w:val="20"/>
              </w:rPr>
              <w:t>职务</w:t>
            </w:r>
          </w:p>
        </w:tc>
        <w:tc>
          <w:tcPr>
            <w:tcW w:w="2301" w:type="dxa"/>
            <w:vAlign w:val="center"/>
          </w:tcPr>
          <w:p w14:paraId="43744149">
            <w:pPr>
              <w:snapToGrid w:val="0"/>
              <w:jc w:val="center"/>
              <w:rPr>
                <w:rFonts w:ascii="仿宋" w:hAnsi="仿宋" w:eastAsia="仿宋"/>
                <w:sz w:val="24"/>
                <w:szCs w:val="20"/>
              </w:rPr>
            </w:pPr>
            <w:r>
              <w:rPr>
                <w:rFonts w:hint="eastAsia" w:ascii="仿宋" w:hAnsi="仿宋" w:eastAsia="仿宋"/>
                <w:sz w:val="24"/>
                <w:szCs w:val="20"/>
              </w:rPr>
              <w:t>专业技术资格（职称）或者职业资格或者执业资格证或者其他证书</w:t>
            </w:r>
          </w:p>
        </w:tc>
        <w:tc>
          <w:tcPr>
            <w:tcW w:w="1248" w:type="dxa"/>
            <w:vAlign w:val="center"/>
          </w:tcPr>
          <w:p w14:paraId="1203B1EB">
            <w:pPr>
              <w:snapToGrid w:val="0"/>
              <w:jc w:val="center"/>
              <w:rPr>
                <w:rFonts w:ascii="仿宋" w:hAnsi="仿宋" w:eastAsia="仿宋"/>
                <w:sz w:val="24"/>
                <w:szCs w:val="20"/>
              </w:rPr>
            </w:pPr>
            <w:r>
              <w:rPr>
                <w:rFonts w:hint="eastAsia" w:ascii="仿宋" w:hAnsi="仿宋" w:eastAsia="仿宋"/>
                <w:sz w:val="24"/>
                <w:szCs w:val="20"/>
              </w:rPr>
              <w:t>证书编号</w:t>
            </w:r>
          </w:p>
        </w:tc>
        <w:tc>
          <w:tcPr>
            <w:tcW w:w="1931" w:type="dxa"/>
            <w:vAlign w:val="center"/>
          </w:tcPr>
          <w:p w14:paraId="7784F2AF">
            <w:pPr>
              <w:snapToGrid w:val="0"/>
              <w:jc w:val="center"/>
              <w:rPr>
                <w:rFonts w:ascii="仿宋" w:hAnsi="仿宋" w:eastAsia="仿宋"/>
                <w:sz w:val="24"/>
                <w:szCs w:val="20"/>
              </w:rPr>
            </w:pPr>
            <w:r>
              <w:rPr>
                <w:rFonts w:hint="eastAsia" w:ascii="仿宋" w:hAnsi="仿宋" w:eastAsia="仿宋"/>
                <w:sz w:val="24"/>
                <w:szCs w:val="20"/>
              </w:rPr>
              <w:t>参加本单位</w:t>
            </w:r>
          </w:p>
          <w:p w14:paraId="5F9F367B">
            <w:pPr>
              <w:snapToGrid w:val="0"/>
              <w:jc w:val="center"/>
              <w:rPr>
                <w:rFonts w:ascii="仿宋" w:hAnsi="仿宋" w:eastAsia="仿宋"/>
                <w:sz w:val="24"/>
                <w:szCs w:val="20"/>
              </w:rPr>
            </w:pPr>
            <w:r>
              <w:rPr>
                <w:rFonts w:hint="eastAsia" w:ascii="仿宋" w:hAnsi="仿宋" w:eastAsia="仿宋"/>
                <w:sz w:val="24"/>
                <w:szCs w:val="20"/>
              </w:rPr>
              <w:t>工作时间</w:t>
            </w:r>
          </w:p>
        </w:tc>
        <w:tc>
          <w:tcPr>
            <w:tcW w:w="2096" w:type="dxa"/>
            <w:vAlign w:val="center"/>
          </w:tcPr>
          <w:p w14:paraId="44F3C210">
            <w:pPr>
              <w:snapToGrid w:val="0"/>
              <w:jc w:val="center"/>
              <w:rPr>
                <w:rFonts w:ascii="仿宋" w:hAnsi="仿宋" w:eastAsia="仿宋"/>
                <w:sz w:val="24"/>
                <w:szCs w:val="20"/>
              </w:rPr>
            </w:pPr>
            <w:r>
              <w:rPr>
                <w:rFonts w:hint="eastAsia" w:ascii="仿宋" w:hAnsi="仿宋" w:eastAsia="仿宋"/>
                <w:sz w:val="24"/>
                <w:szCs w:val="20"/>
              </w:rPr>
              <w:t>劳动合同编号</w:t>
            </w:r>
          </w:p>
        </w:tc>
      </w:tr>
      <w:tr w14:paraId="6462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9" w:type="dxa"/>
            <w:vAlign w:val="center"/>
          </w:tcPr>
          <w:p w14:paraId="3ADE1D0A">
            <w:pPr>
              <w:snapToGrid w:val="0"/>
              <w:jc w:val="center"/>
              <w:rPr>
                <w:rFonts w:ascii="仿宋" w:hAnsi="仿宋" w:eastAsia="仿宋"/>
                <w:sz w:val="24"/>
                <w:szCs w:val="20"/>
              </w:rPr>
            </w:pPr>
          </w:p>
        </w:tc>
        <w:tc>
          <w:tcPr>
            <w:tcW w:w="806" w:type="dxa"/>
            <w:vAlign w:val="center"/>
          </w:tcPr>
          <w:p w14:paraId="0F7DF29C">
            <w:pPr>
              <w:snapToGrid w:val="0"/>
              <w:jc w:val="center"/>
              <w:rPr>
                <w:rFonts w:ascii="仿宋" w:hAnsi="仿宋" w:eastAsia="仿宋"/>
                <w:sz w:val="24"/>
                <w:szCs w:val="20"/>
              </w:rPr>
            </w:pPr>
          </w:p>
        </w:tc>
        <w:tc>
          <w:tcPr>
            <w:tcW w:w="2301" w:type="dxa"/>
            <w:vAlign w:val="center"/>
          </w:tcPr>
          <w:p w14:paraId="097C3BA0">
            <w:pPr>
              <w:snapToGrid w:val="0"/>
              <w:jc w:val="center"/>
              <w:rPr>
                <w:rFonts w:ascii="仿宋" w:hAnsi="仿宋" w:eastAsia="仿宋"/>
                <w:sz w:val="24"/>
                <w:szCs w:val="20"/>
              </w:rPr>
            </w:pPr>
          </w:p>
        </w:tc>
        <w:tc>
          <w:tcPr>
            <w:tcW w:w="1248" w:type="dxa"/>
            <w:vAlign w:val="center"/>
          </w:tcPr>
          <w:p w14:paraId="26D8DE82">
            <w:pPr>
              <w:snapToGrid w:val="0"/>
              <w:jc w:val="center"/>
              <w:rPr>
                <w:rFonts w:ascii="仿宋" w:hAnsi="仿宋" w:eastAsia="仿宋"/>
                <w:sz w:val="24"/>
                <w:szCs w:val="20"/>
              </w:rPr>
            </w:pPr>
          </w:p>
        </w:tc>
        <w:tc>
          <w:tcPr>
            <w:tcW w:w="1931" w:type="dxa"/>
            <w:vAlign w:val="center"/>
          </w:tcPr>
          <w:p w14:paraId="0AE56F08">
            <w:pPr>
              <w:snapToGrid w:val="0"/>
              <w:jc w:val="center"/>
              <w:rPr>
                <w:rFonts w:ascii="仿宋" w:hAnsi="仿宋" w:eastAsia="仿宋"/>
                <w:sz w:val="24"/>
                <w:szCs w:val="20"/>
              </w:rPr>
            </w:pPr>
          </w:p>
        </w:tc>
        <w:tc>
          <w:tcPr>
            <w:tcW w:w="2096" w:type="dxa"/>
            <w:vAlign w:val="center"/>
          </w:tcPr>
          <w:p w14:paraId="035C569F">
            <w:pPr>
              <w:snapToGrid w:val="0"/>
              <w:jc w:val="center"/>
              <w:rPr>
                <w:rFonts w:ascii="仿宋" w:hAnsi="仿宋" w:eastAsia="仿宋"/>
                <w:sz w:val="24"/>
                <w:szCs w:val="20"/>
              </w:rPr>
            </w:pPr>
          </w:p>
        </w:tc>
      </w:tr>
      <w:tr w14:paraId="087D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9" w:type="dxa"/>
            <w:vAlign w:val="center"/>
          </w:tcPr>
          <w:p w14:paraId="1C3D326B">
            <w:pPr>
              <w:snapToGrid w:val="0"/>
              <w:jc w:val="center"/>
              <w:rPr>
                <w:rFonts w:ascii="仿宋" w:hAnsi="仿宋" w:eastAsia="仿宋"/>
                <w:sz w:val="24"/>
                <w:szCs w:val="20"/>
              </w:rPr>
            </w:pPr>
          </w:p>
        </w:tc>
        <w:tc>
          <w:tcPr>
            <w:tcW w:w="806" w:type="dxa"/>
            <w:vAlign w:val="center"/>
          </w:tcPr>
          <w:p w14:paraId="7C08E60F">
            <w:pPr>
              <w:snapToGrid w:val="0"/>
              <w:jc w:val="center"/>
              <w:rPr>
                <w:rFonts w:ascii="仿宋" w:hAnsi="仿宋" w:eastAsia="仿宋"/>
                <w:sz w:val="24"/>
                <w:szCs w:val="20"/>
              </w:rPr>
            </w:pPr>
          </w:p>
        </w:tc>
        <w:tc>
          <w:tcPr>
            <w:tcW w:w="2301" w:type="dxa"/>
            <w:vAlign w:val="center"/>
          </w:tcPr>
          <w:p w14:paraId="13ED5493">
            <w:pPr>
              <w:snapToGrid w:val="0"/>
              <w:jc w:val="center"/>
              <w:rPr>
                <w:rFonts w:ascii="仿宋" w:hAnsi="仿宋" w:eastAsia="仿宋"/>
                <w:sz w:val="24"/>
                <w:szCs w:val="20"/>
              </w:rPr>
            </w:pPr>
          </w:p>
        </w:tc>
        <w:tc>
          <w:tcPr>
            <w:tcW w:w="1248" w:type="dxa"/>
            <w:vAlign w:val="center"/>
          </w:tcPr>
          <w:p w14:paraId="562BA610">
            <w:pPr>
              <w:snapToGrid w:val="0"/>
              <w:jc w:val="center"/>
              <w:rPr>
                <w:rFonts w:ascii="仿宋" w:hAnsi="仿宋" w:eastAsia="仿宋"/>
                <w:sz w:val="24"/>
                <w:szCs w:val="20"/>
              </w:rPr>
            </w:pPr>
          </w:p>
        </w:tc>
        <w:tc>
          <w:tcPr>
            <w:tcW w:w="1931" w:type="dxa"/>
            <w:vAlign w:val="center"/>
          </w:tcPr>
          <w:p w14:paraId="186A81CC">
            <w:pPr>
              <w:snapToGrid w:val="0"/>
              <w:jc w:val="center"/>
              <w:rPr>
                <w:rFonts w:ascii="仿宋" w:hAnsi="仿宋" w:eastAsia="仿宋"/>
                <w:sz w:val="24"/>
                <w:szCs w:val="20"/>
              </w:rPr>
            </w:pPr>
          </w:p>
        </w:tc>
        <w:tc>
          <w:tcPr>
            <w:tcW w:w="2096" w:type="dxa"/>
            <w:vAlign w:val="center"/>
          </w:tcPr>
          <w:p w14:paraId="0709EE5A">
            <w:pPr>
              <w:snapToGrid w:val="0"/>
              <w:jc w:val="center"/>
              <w:rPr>
                <w:rFonts w:ascii="仿宋" w:hAnsi="仿宋" w:eastAsia="仿宋"/>
                <w:sz w:val="24"/>
                <w:szCs w:val="20"/>
              </w:rPr>
            </w:pPr>
          </w:p>
        </w:tc>
      </w:tr>
      <w:tr w14:paraId="29B3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9" w:type="dxa"/>
            <w:vAlign w:val="center"/>
          </w:tcPr>
          <w:p w14:paraId="3672B24B">
            <w:pPr>
              <w:snapToGrid w:val="0"/>
              <w:jc w:val="center"/>
              <w:rPr>
                <w:rFonts w:ascii="仿宋" w:hAnsi="仿宋" w:eastAsia="仿宋"/>
                <w:sz w:val="24"/>
                <w:szCs w:val="20"/>
              </w:rPr>
            </w:pPr>
          </w:p>
        </w:tc>
        <w:tc>
          <w:tcPr>
            <w:tcW w:w="806" w:type="dxa"/>
            <w:vAlign w:val="center"/>
          </w:tcPr>
          <w:p w14:paraId="11A2AEDF">
            <w:pPr>
              <w:snapToGrid w:val="0"/>
              <w:jc w:val="center"/>
              <w:rPr>
                <w:rFonts w:ascii="仿宋" w:hAnsi="仿宋" w:eastAsia="仿宋"/>
                <w:sz w:val="24"/>
                <w:szCs w:val="20"/>
              </w:rPr>
            </w:pPr>
          </w:p>
        </w:tc>
        <w:tc>
          <w:tcPr>
            <w:tcW w:w="2301" w:type="dxa"/>
            <w:vAlign w:val="center"/>
          </w:tcPr>
          <w:p w14:paraId="19690927">
            <w:pPr>
              <w:snapToGrid w:val="0"/>
              <w:jc w:val="center"/>
              <w:rPr>
                <w:rFonts w:ascii="仿宋" w:hAnsi="仿宋" w:eastAsia="仿宋"/>
                <w:sz w:val="24"/>
                <w:szCs w:val="20"/>
              </w:rPr>
            </w:pPr>
          </w:p>
        </w:tc>
        <w:tc>
          <w:tcPr>
            <w:tcW w:w="1248" w:type="dxa"/>
            <w:vAlign w:val="center"/>
          </w:tcPr>
          <w:p w14:paraId="42CE68FE">
            <w:pPr>
              <w:snapToGrid w:val="0"/>
              <w:jc w:val="center"/>
              <w:rPr>
                <w:rFonts w:ascii="仿宋" w:hAnsi="仿宋" w:eastAsia="仿宋"/>
                <w:sz w:val="24"/>
                <w:szCs w:val="20"/>
              </w:rPr>
            </w:pPr>
          </w:p>
        </w:tc>
        <w:tc>
          <w:tcPr>
            <w:tcW w:w="1931" w:type="dxa"/>
            <w:vAlign w:val="center"/>
          </w:tcPr>
          <w:p w14:paraId="05D10957">
            <w:pPr>
              <w:snapToGrid w:val="0"/>
              <w:jc w:val="center"/>
              <w:rPr>
                <w:rFonts w:ascii="仿宋" w:hAnsi="仿宋" w:eastAsia="仿宋"/>
                <w:sz w:val="24"/>
                <w:szCs w:val="20"/>
              </w:rPr>
            </w:pPr>
          </w:p>
        </w:tc>
        <w:tc>
          <w:tcPr>
            <w:tcW w:w="2096" w:type="dxa"/>
            <w:vAlign w:val="center"/>
          </w:tcPr>
          <w:p w14:paraId="59874191">
            <w:pPr>
              <w:snapToGrid w:val="0"/>
              <w:jc w:val="center"/>
              <w:rPr>
                <w:rFonts w:ascii="仿宋" w:hAnsi="仿宋" w:eastAsia="仿宋"/>
                <w:sz w:val="24"/>
                <w:szCs w:val="20"/>
              </w:rPr>
            </w:pPr>
          </w:p>
        </w:tc>
      </w:tr>
    </w:tbl>
    <w:p w14:paraId="56DF7E65">
      <w:pPr>
        <w:snapToGrid w:val="0"/>
        <w:spacing w:before="50" w:after="120" w:afterLines="50"/>
        <w:jc w:val="left"/>
        <w:rPr>
          <w:rFonts w:ascii="仿宋" w:hAnsi="仿宋" w:eastAsia="仿宋"/>
          <w:sz w:val="24"/>
          <w:szCs w:val="20"/>
        </w:rPr>
      </w:pPr>
    </w:p>
    <w:p w14:paraId="693226FD">
      <w:pPr>
        <w:spacing w:line="360" w:lineRule="auto"/>
        <w:contextualSpacing/>
        <w:jc w:val="left"/>
        <w:rPr>
          <w:rFonts w:ascii="仿宋" w:hAnsi="仿宋" w:eastAsia="仿宋"/>
          <w:sz w:val="24"/>
          <w:szCs w:val="20"/>
        </w:rPr>
      </w:pPr>
      <w:r>
        <w:rPr>
          <w:rFonts w:hint="eastAsia" w:ascii="仿宋" w:hAnsi="仿宋" w:eastAsia="仿宋"/>
          <w:sz w:val="24"/>
          <w:szCs w:val="20"/>
        </w:rPr>
        <w:t>注：</w:t>
      </w:r>
    </w:p>
    <w:p w14:paraId="058F32F8">
      <w:pPr>
        <w:spacing w:line="360" w:lineRule="auto"/>
        <w:contextualSpacing/>
        <w:jc w:val="left"/>
        <w:rPr>
          <w:rFonts w:ascii="仿宋" w:hAnsi="仿宋" w:eastAsia="仿宋"/>
          <w:sz w:val="24"/>
          <w:szCs w:val="20"/>
        </w:rPr>
      </w:pPr>
      <w:r>
        <w:rPr>
          <w:rFonts w:hint="eastAsia" w:ascii="仿宋" w:hAnsi="仿宋" w:eastAsia="仿宋"/>
          <w:sz w:val="24"/>
          <w:szCs w:val="20"/>
        </w:rPr>
        <w:t>1</w:t>
      </w:r>
      <w:r>
        <w:rPr>
          <w:rFonts w:ascii="仿宋" w:hAnsi="仿宋" w:eastAsia="仿宋"/>
          <w:sz w:val="24"/>
          <w:szCs w:val="20"/>
        </w:rPr>
        <w:t>.</w:t>
      </w:r>
      <w:r>
        <w:rPr>
          <w:rFonts w:hint="eastAsia" w:ascii="仿宋" w:hAnsi="仿宋" w:eastAsia="仿宋"/>
          <w:sz w:val="24"/>
          <w:szCs w:val="20"/>
        </w:rPr>
        <w:t>在填写时，如本表格不适合投标单位的实际情况，可根据本表格式自行制表填写。</w:t>
      </w:r>
    </w:p>
    <w:p w14:paraId="5C3FAA30">
      <w:pPr>
        <w:spacing w:line="360" w:lineRule="auto"/>
        <w:contextualSpacing/>
        <w:jc w:val="left"/>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投标人应当附本表所列证书的复印件并加盖投标人公章。</w:t>
      </w:r>
    </w:p>
    <w:p w14:paraId="312FACA0">
      <w:pPr>
        <w:spacing w:line="360" w:lineRule="auto"/>
        <w:contextualSpacing/>
        <w:rPr>
          <w:rFonts w:ascii="仿宋" w:hAnsi="仿宋" w:eastAsia="仿宋"/>
          <w:sz w:val="24"/>
        </w:rPr>
      </w:pPr>
    </w:p>
    <w:p w14:paraId="3C6E1D4B">
      <w:pPr>
        <w:spacing w:line="360" w:lineRule="auto"/>
        <w:contextualSpacing/>
        <w:rPr>
          <w:rFonts w:ascii="仿宋" w:hAnsi="仿宋" w:eastAsia="仿宋"/>
          <w:sz w:val="24"/>
        </w:rPr>
      </w:pPr>
    </w:p>
    <w:p w14:paraId="4BB9A558">
      <w:pPr>
        <w:spacing w:line="360" w:lineRule="auto"/>
        <w:contextualSpacing/>
        <w:rPr>
          <w:rFonts w:ascii="仿宋" w:hAnsi="仿宋" w:eastAsia="仿宋"/>
          <w:spacing w:val="20"/>
          <w:sz w:val="24"/>
          <w:szCs w:val="20"/>
          <w:u w:val="single"/>
        </w:rPr>
      </w:pPr>
      <w:r>
        <w:rPr>
          <w:rFonts w:hint="eastAsia" w:ascii="仿宋" w:hAnsi="仿宋" w:eastAsia="仿宋"/>
          <w:sz w:val="24"/>
        </w:rPr>
        <w:t>法定代表人或者委托代理人</w:t>
      </w:r>
      <w:r>
        <w:rPr>
          <w:rFonts w:hint="eastAsia" w:ascii="仿宋" w:hAnsi="仿宋" w:eastAsia="仿宋"/>
          <w:spacing w:val="20"/>
          <w:sz w:val="24"/>
        </w:rPr>
        <w:t>（签字）：</w:t>
      </w:r>
      <w:r>
        <w:rPr>
          <w:rFonts w:hint="eastAsia" w:ascii="仿宋" w:hAnsi="仿宋" w:eastAsia="仿宋"/>
          <w:spacing w:val="20"/>
          <w:sz w:val="24"/>
          <w:u w:val="single"/>
        </w:rPr>
        <w:t xml:space="preserve">        </w:t>
      </w:r>
    </w:p>
    <w:p w14:paraId="6EB8354D">
      <w:pPr>
        <w:spacing w:line="360" w:lineRule="auto"/>
        <w:contextualSpacing/>
        <w:jc w:val="left"/>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r>
        <w:rPr>
          <w:rFonts w:hint="eastAsia" w:ascii="仿宋" w:hAnsi="仿宋" w:eastAsia="仿宋"/>
          <w:sz w:val="24"/>
        </w:rPr>
        <w:t xml:space="preserve">             </w:t>
      </w:r>
    </w:p>
    <w:p w14:paraId="1D1FE384">
      <w:pPr>
        <w:spacing w:line="360" w:lineRule="auto"/>
        <w:contextualSpacing/>
        <w:jc w:val="left"/>
        <w:rPr>
          <w:rFonts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14:paraId="6FE64B1B">
      <w:pPr>
        <w:snapToGrid w:val="0"/>
        <w:spacing w:before="50" w:after="120" w:afterLines="50"/>
        <w:jc w:val="left"/>
        <w:rPr>
          <w:rFonts w:ascii="仿宋" w:hAnsi="仿宋" w:eastAsia="仿宋"/>
          <w:sz w:val="24"/>
          <w:szCs w:val="20"/>
        </w:rPr>
      </w:pPr>
    </w:p>
    <w:p w14:paraId="54C82A69">
      <w:pPr>
        <w:snapToGrid w:val="0"/>
        <w:spacing w:before="120" w:beforeLines="50" w:after="50"/>
        <w:ind w:left="142"/>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6. 选配件、专用耗材、售后服务优惠表格式（注：按项目需求表具体项目修改）</w:t>
      </w:r>
    </w:p>
    <w:p w14:paraId="3A01948B">
      <w:pPr>
        <w:snapToGrid w:val="0"/>
        <w:spacing w:before="120" w:beforeLines="50" w:after="50"/>
        <w:ind w:left="142"/>
        <w:jc w:val="center"/>
        <w:rPr>
          <w:rFonts w:ascii="仿宋" w:hAnsi="仿宋" w:eastAsia="仿宋"/>
          <w:b/>
          <w:sz w:val="32"/>
          <w:szCs w:val="32"/>
        </w:rPr>
      </w:pPr>
      <w:r>
        <w:rPr>
          <w:rFonts w:hint="eastAsia" w:ascii="仿宋" w:hAnsi="仿宋" w:eastAsia="仿宋"/>
          <w:b/>
          <w:sz w:val="32"/>
          <w:szCs w:val="32"/>
        </w:rPr>
        <w:t>配件、专用耗材价格表</w:t>
      </w:r>
    </w:p>
    <w:p w14:paraId="79C0363F">
      <w:pPr>
        <w:pStyle w:val="23"/>
      </w:pPr>
      <w:r>
        <w:rPr>
          <w:rFonts w:hint="eastAsia"/>
        </w:rPr>
        <w:t>项目名称（项目编号）：</w:t>
      </w:r>
      <w:r>
        <w:rPr>
          <w:rFonts w:hint="eastAsia"/>
          <w:u w:val="single"/>
        </w:rPr>
        <w:t xml:space="preserve"> </w:t>
      </w:r>
      <w:r>
        <w:rPr>
          <w:u w:val="single"/>
        </w:rPr>
        <w:t xml:space="preserve">                                                 </w:t>
      </w:r>
    </w:p>
    <w:p w14:paraId="74529268">
      <w:pPr>
        <w:pStyle w:val="23"/>
      </w:pPr>
      <w:r>
        <w:rPr>
          <w:rFonts w:hint="eastAsia"/>
        </w:rPr>
        <w:t>标项：</w:t>
      </w:r>
      <w:r>
        <w:rPr>
          <w:u w:val="singl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14:paraId="48986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970A0D">
            <w:pPr>
              <w:pStyle w:val="23"/>
              <w:spacing w:before="0" w:after="0" w:line="400" w:lineRule="exact"/>
              <w:ind w:firstLine="0" w:firstLineChars="0"/>
              <w:jc w:val="center"/>
            </w:pPr>
            <w:r>
              <w:rPr>
                <w:rFonts w:hint="eastAsia"/>
              </w:rPr>
              <w:t>序号</w:t>
            </w:r>
          </w:p>
        </w:tc>
        <w:tc>
          <w:tcPr>
            <w:tcW w:w="2956" w:type="dxa"/>
            <w:tcBorders>
              <w:top w:val="single" w:color="auto" w:sz="4" w:space="0"/>
              <w:left w:val="single" w:color="auto" w:sz="4" w:space="0"/>
              <w:bottom w:val="single" w:color="auto" w:sz="2" w:space="0"/>
              <w:right w:val="single" w:color="auto" w:sz="4" w:space="0"/>
            </w:tcBorders>
            <w:vAlign w:val="center"/>
          </w:tcPr>
          <w:p w14:paraId="4A10FA20">
            <w:pPr>
              <w:pStyle w:val="23"/>
              <w:spacing w:before="0" w:after="0" w:line="400" w:lineRule="exact"/>
              <w:ind w:firstLine="0" w:firstLineChars="0"/>
              <w:jc w:val="center"/>
            </w:pPr>
            <w:r>
              <w:rPr>
                <w:rFonts w:hint="eastAsia"/>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14:paraId="14A8DE6F">
            <w:pPr>
              <w:pStyle w:val="23"/>
              <w:spacing w:before="0" w:after="0" w:line="400" w:lineRule="exact"/>
              <w:ind w:firstLine="0" w:firstLineChars="0"/>
              <w:jc w:val="center"/>
            </w:pPr>
            <w:r>
              <w:rPr>
                <w:rFonts w:hint="eastAsia"/>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4439F08B">
            <w:pPr>
              <w:pStyle w:val="23"/>
              <w:spacing w:before="0" w:after="0" w:line="400" w:lineRule="exact"/>
              <w:ind w:firstLine="0" w:firstLineChars="0"/>
              <w:jc w:val="center"/>
            </w:pPr>
            <w:r>
              <w:rPr>
                <w:rFonts w:hint="eastAsia"/>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14:paraId="1B554635">
            <w:pPr>
              <w:pStyle w:val="23"/>
              <w:spacing w:before="0" w:after="0" w:line="400" w:lineRule="exact"/>
              <w:ind w:firstLine="0" w:firstLineChars="0"/>
              <w:jc w:val="center"/>
            </w:pPr>
            <w:r>
              <w:rPr>
                <w:rFonts w:hint="eastAsia"/>
              </w:rPr>
              <w:t>给予本项目的优惠率</w:t>
            </w:r>
          </w:p>
        </w:tc>
      </w:tr>
      <w:tr w14:paraId="37740D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393A5291">
            <w:pPr>
              <w:pStyle w:val="23"/>
              <w:spacing w:before="0" w:after="0" w:line="400" w:lineRule="exact"/>
              <w:ind w:firstLine="0" w:firstLineChars="0"/>
              <w:jc w:val="center"/>
              <w:rPr>
                <w:b w:val="0"/>
              </w:rPr>
            </w:pPr>
            <w:r>
              <w:rPr>
                <w:rFonts w:hint="eastAsia"/>
                <w:b w:val="0"/>
              </w:rPr>
              <w:t>1</w:t>
            </w:r>
          </w:p>
        </w:tc>
        <w:tc>
          <w:tcPr>
            <w:tcW w:w="2956" w:type="dxa"/>
            <w:tcBorders>
              <w:top w:val="single" w:color="auto" w:sz="2" w:space="0"/>
              <w:left w:val="single" w:color="auto" w:sz="2" w:space="0"/>
              <w:bottom w:val="single" w:color="auto" w:sz="6" w:space="0"/>
              <w:right w:val="single" w:color="auto" w:sz="4" w:space="0"/>
            </w:tcBorders>
            <w:vAlign w:val="center"/>
          </w:tcPr>
          <w:p w14:paraId="7C51F570">
            <w:pPr>
              <w:pStyle w:val="23"/>
              <w:spacing w:before="0" w:after="0" w:line="400" w:lineRule="exact"/>
              <w:ind w:firstLine="0" w:firstLineChars="0"/>
              <w:jc w:val="center"/>
            </w:pPr>
          </w:p>
        </w:tc>
        <w:tc>
          <w:tcPr>
            <w:tcW w:w="1577" w:type="dxa"/>
            <w:tcBorders>
              <w:top w:val="single" w:color="auto" w:sz="2" w:space="0"/>
              <w:left w:val="single" w:color="auto" w:sz="4" w:space="0"/>
              <w:bottom w:val="single" w:color="auto" w:sz="6" w:space="0"/>
              <w:right w:val="single" w:color="auto" w:sz="6" w:space="0"/>
            </w:tcBorders>
            <w:vAlign w:val="center"/>
          </w:tcPr>
          <w:p w14:paraId="66BF2CD0">
            <w:pPr>
              <w:pStyle w:val="23"/>
              <w:spacing w:before="0" w:after="0" w:line="400" w:lineRule="exact"/>
              <w:ind w:firstLine="0" w:firstLineChars="0"/>
              <w:jc w:val="cente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29773E9E">
            <w:pPr>
              <w:pStyle w:val="23"/>
              <w:spacing w:before="0" w:after="0" w:line="400" w:lineRule="exact"/>
              <w:ind w:firstLine="0" w:firstLineChars="0"/>
              <w:jc w:val="center"/>
            </w:pPr>
          </w:p>
        </w:tc>
        <w:tc>
          <w:tcPr>
            <w:tcW w:w="2562" w:type="dxa"/>
            <w:tcBorders>
              <w:top w:val="single" w:color="auto" w:sz="2" w:space="0"/>
              <w:left w:val="single" w:color="auto" w:sz="6" w:space="0"/>
              <w:bottom w:val="single" w:color="auto" w:sz="6" w:space="0"/>
              <w:right w:val="single" w:color="auto" w:sz="2" w:space="0"/>
            </w:tcBorders>
            <w:vAlign w:val="center"/>
          </w:tcPr>
          <w:p w14:paraId="236418E6">
            <w:pPr>
              <w:pStyle w:val="23"/>
              <w:spacing w:before="0" w:after="0" w:line="400" w:lineRule="exact"/>
            </w:pPr>
            <w:r>
              <w:rPr>
                <w:rFonts w:hint="eastAsia"/>
              </w:rPr>
              <w:t xml:space="preserve">       %</w:t>
            </w:r>
          </w:p>
        </w:tc>
      </w:tr>
      <w:tr w14:paraId="6BE061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6E2D21C">
            <w:pPr>
              <w:pStyle w:val="23"/>
              <w:spacing w:before="0" w:after="0" w:line="400" w:lineRule="exact"/>
              <w:ind w:firstLine="0" w:firstLineChars="0"/>
              <w:jc w:val="center"/>
              <w:rPr>
                <w:b w:val="0"/>
              </w:rPr>
            </w:pPr>
            <w:r>
              <w:rPr>
                <w:rFonts w:hint="eastAsia"/>
                <w:b w:val="0"/>
              </w:rPr>
              <w:t>2</w:t>
            </w:r>
          </w:p>
        </w:tc>
        <w:tc>
          <w:tcPr>
            <w:tcW w:w="2956" w:type="dxa"/>
            <w:tcBorders>
              <w:top w:val="single" w:color="auto" w:sz="6" w:space="0"/>
              <w:left w:val="single" w:color="auto" w:sz="2" w:space="0"/>
              <w:bottom w:val="single" w:color="auto" w:sz="6" w:space="0"/>
              <w:right w:val="single" w:color="auto" w:sz="4" w:space="0"/>
            </w:tcBorders>
            <w:vAlign w:val="center"/>
          </w:tcPr>
          <w:p w14:paraId="66128492">
            <w:pPr>
              <w:pStyle w:val="23"/>
              <w:spacing w:before="0" w:after="0" w:line="400" w:lineRule="exact"/>
              <w:ind w:firstLine="0" w:firstLineChars="0"/>
              <w:jc w:val="center"/>
            </w:pPr>
          </w:p>
        </w:tc>
        <w:tc>
          <w:tcPr>
            <w:tcW w:w="1577" w:type="dxa"/>
            <w:tcBorders>
              <w:top w:val="single" w:color="auto" w:sz="6" w:space="0"/>
              <w:left w:val="single" w:color="auto" w:sz="4" w:space="0"/>
              <w:bottom w:val="single" w:color="auto" w:sz="6" w:space="0"/>
              <w:right w:val="single" w:color="auto" w:sz="6" w:space="0"/>
            </w:tcBorders>
            <w:vAlign w:val="center"/>
          </w:tcPr>
          <w:p w14:paraId="69507003">
            <w:pPr>
              <w:pStyle w:val="23"/>
              <w:spacing w:before="0" w:after="0" w:line="400" w:lineRule="exact"/>
              <w:ind w:firstLine="0" w:firstLineChars="0"/>
              <w:jc w:val="cente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6B1CD15F">
            <w:pPr>
              <w:pStyle w:val="23"/>
              <w:spacing w:before="0" w:after="0" w:line="400" w:lineRule="exact"/>
              <w:ind w:firstLine="0" w:firstLineChars="0"/>
              <w:jc w:val="center"/>
            </w:pPr>
          </w:p>
        </w:tc>
        <w:tc>
          <w:tcPr>
            <w:tcW w:w="2562" w:type="dxa"/>
            <w:tcBorders>
              <w:top w:val="single" w:color="auto" w:sz="6" w:space="0"/>
              <w:left w:val="single" w:color="auto" w:sz="6" w:space="0"/>
              <w:bottom w:val="single" w:color="auto" w:sz="6" w:space="0"/>
              <w:right w:val="single" w:color="auto" w:sz="2" w:space="0"/>
            </w:tcBorders>
            <w:vAlign w:val="center"/>
          </w:tcPr>
          <w:p w14:paraId="07F3A8AD">
            <w:pPr>
              <w:pStyle w:val="23"/>
              <w:spacing w:before="0" w:after="0" w:line="400" w:lineRule="exact"/>
            </w:pPr>
            <w:r>
              <w:rPr>
                <w:rFonts w:hint="eastAsia"/>
              </w:rPr>
              <w:t xml:space="preserve">       %</w:t>
            </w:r>
          </w:p>
        </w:tc>
      </w:tr>
      <w:tr w14:paraId="739C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2FC4B766">
            <w:pPr>
              <w:pStyle w:val="23"/>
              <w:spacing w:before="0" w:after="0" w:line="400" w:lineRule="exact"/>
              <w:ind w:firstLine="0" w:firstLineChars="0"/>
              <w:jc w:val="center"/>
              <w:rPr>
                <w:b w:val="0"/>
              </w:rPr>
            </w:pPr>
            <w:r>
              <w:rPr>
                <w:rFonts w:hint="eastAsia"/>
                <w:b w:val="0"/>
              </w:rPr>
              <w:t>3</w:t>
            </w:r>
          </w:p>
        </w:tc>
        <w:tc>
          <w:tcPr>
            <w:tcW w:w="2956" w:type="dxa"/>
            <w:tcBorders>
              <w:top w:val="single" w:color="auto" w:sz="6" w:space="0"/>
              <w:left w:val="single" w:color="auto" w:sz="2" w:space="0"/>
              <w:bottom w:val="single" w:color="auto" w:sz="6" w:space="0"/>
              <w:right w:val="single" w:color="auto" w:sz="4" w:space="0"/>
            </w:tcBorders>
            <w:vAlign w:val="center"/>
          </w:tcPr>
          <w:p w14:paraId="26183B33">
            <w:pPr>
              <w:pStyle w:val="23"/>
              <w:spacing w:before="0" w:after="0" w:line="400" w:lineRule="exact"/>
              <w:ind w:firstLine="0" w:firstLineChars="0"/>
              <w:jc w:val="center"/>
            </w:pPr>
          </w:p>
        </w:tc>
        <w:tc>
          <w:tcPr>
            <w:tcW w:w="1577" w:type="dxa"/>
            <w:tcBorders>
              <w:top w:val="single" w:color="auto" w:sz="6" w:space="0"/>
              <w:left w:val="single" w:color="auto" w:sz="4" w:space="0"/>
              <w:bottom w:val="single" w:color="auto" w:sz="6" w:space="0"/>
              <w:right w:val="single" w:color="auto" w:sz="6" w:space="0"/>
            </w:tcBorders>
            <w:vAlign w:val="center"/>
          </w:tcPr>
          <w:p w14:paraId="5C08AFDB">
            <w:pPr>
              <w:pStyle w:val="23"/>
              <w:spacing w:before="0" w:after="0" w:line="400" w:lineRule="exact"/>
              <w:ind w:firstLine="0" w:firstLineChars="0"/>
              <w:jc w:val="cente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34D27E09">
            <w:pPr>
              <w:pStyle w:val="23"/>
              <w:spacing w:before="0" w:after="0" w:line="400" w:lineRule="exact"/>
              <w:ind w:firstLine="0" w:firstLineChars="0"/>
              <w:jc w:val="center"/>
            </w:pPr>
          </w:p>
        </w:tc>
        <w:tc>
          <w:tcPr>
            <w:tcW w:w="2562" w:type="dxa"/>
            <w:tcBorders>
              <w:top w:val="single" w:color="auto" w:sz="6" w:space="0"/>
              <w:left w:val="single" w:color="auto" w:sz="6" w:space="0"/>
              <w:bottom w:val="single" w:color="auto" w:sz="6" w:space="0"/>
              <w:right w:val="single" w:color="auto" w:sz="2" w:space="0"/>
            </w:tcBorders>
            <w:vAlign w:val="center"/>
          </w:tcPr>
          <w:p w14:paraId="2739FA2C">
            <w:pPr>
              <w:pStyle w:val="23"/>
              <w:spacing w:before="0" w:after="0" w:line="400" w:lineRule="exact"/>
            </w:pPr>
            <w:r>
              <w:rPr>
                <w:rFonts w:hint="eastAsia"/>
              </w:rPr>
              <w:t xml:space="preserve">       %</w:t>
            </w:r>
          </w:p>
        </w:tc>
      </w:tr>
      <w:tr w14:paraId="24B12F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4EC6B04E">
            <w:pPr>
              <w:pStyle w:val="23"/>
              <w:spacing w:before="0" w:after="0" w:line="400" w:lineRule="exact"/>
              <w:ind w:firstLine="0" w:firstLineChars="0"/>
              <w:jc w:val="center"/>
              <w:rPr>
                <w:b w:val="0"/>
              </w:rPr>
            </w:pPr>
            <w:r>
              <w:rPr>
                <w:b w:val="0"/>
              </w:rPr>
              <w:t>…</w:t>
            </w:r>
          </w:p>
        </w:tc>
        <w:tc>
          <w:tcPr>
            <w:tcW w:w="2956" w:type="dxa"/>
            <w:tcBorders>
              <w:top w:val="single" w:color="auto" w:sz="6" w:space="0"/>
              <w:left w:val="single" w:color="auto" w:sz="2" w:space="0"/>
              <w:bottom w:val="single" w:color="auto" w:sz="6" w:space="0"/>
              <w:right w:val="single" w:color="auto" w:sz="4" w:space="0"/>
            </w:tcBorders>
            <w:vAlign w:val="center"/>
          </w:tcPr>
          <w:p w14:paraId="45DE72F2">
            <w:pPr>
              <w:pStyle w:val="23"/>
              <w:spacing w:before="0" w:after="0" w:line="400" w:lineRule="exact"/>
              <w:ind w:firstLine="0" w:firstLineChars="0"/>
              <w:jc w:val="center"/>
            </w:pPr>
            <w:r>
              <w:rPr>
                <w:b w:val="0"/>
              </w:rPr>
              <w:t>…</w:t>
            </w:r>
          </w:p>
        </w:tc>
        <w:tc>
          <w:tcPr>
            <w:tcW w:w="1577" w:type="dxa"/>
            <w:tcBorders>
              <w:top w:val="single" w:color="auto" w:sz="6" w:space="0"/>
              <w:left w:val="single" w:color="auto" w:sz="4" w:space="0"/>
              <w:bottom w:val="single" w:color="auto" w:sz="6" w:space="0"/>
              <w:right w:val="single" w:color="auto" w:sz="6" w:space="0"/>
            </w:tcBorders>
            <w:vAlign w:val="center"/>
          </w:tcPr>
          <w:p w14:paraId="63ECF3AA">
            <w:pPr>
              <w:pStyle w:val="23"/>
              <w:spacing w:before="0" w:after="0" w:line="400" w:lineRule="exact"/>
              <w:ind w:firstLine="0" w:firstLineChars="0"/>
              <w:jc w:val="cente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65F650FA">
            <w:pPr>
              <w:pStyle w:val="23"/>
              <w:spacing w:before="0" w:after="0" w:line="400" w:lineRule="exact"/>
              <w:ind w:firstLine="0" w:firstLineChars="0"/>
              <w:jc w:val="center"/>
            </w:pPr>
          </w:p>
        </w:tc>
        <w:tc>
          <w:tcPr>
            <w:tcW w:w="2562" w:type="dxa"/>
            <w:tcBorders>
              <w:top w:val="single" w:color="auto" w:sz="6" w:space="0"/>
              <w:left w:val="single" w:color="auto" w:sz="6" w:space="0"/>
              <w:bottom w:val="single" w:color="auto" w:sz="6" w:space="0"/>
              <w:right w:val="single" w:color="auto" w:sz="2" w:space="0"/>
            </w:tcBorders>
            <w:vAlign w:val="center"/>
          </w:tcPr>
          <w:p w14:paraId="4BD5F5C8">
            <w:pPr>
              <w:pStyle w:val="23"/>
              <w:spacing w:before="0" w:after="0" w:line="400" w:lineRule="exact"/>
            </w:pPr>
            <w:r>
              <w:rPr>
                <w:rFonts w:hint="eastAsia"/>
              </w:rPr>
              <w:t xml:space="preserve"> </w:t>
            </w:r>
            <w:r>
              <w:t xml:space="preserve">      </w:t>
            </w:r>
            <w:r>
              <w:rPr>
                <w:rFonts w:hint="eastAsia"/>
              </w:rPr>
              <w:t>%</w:t>
            </w:r>
          </w:p>
        </w:tc>
      </w:tr>
    </w:tbl>
    <w:p w14:paraId="7BA1F5A8">
      <w:pPr>
        <w:spacing w:line="360" w:lineRule="auto"/>
        <w:contextualSpacing/>
        <w:rPr>
          <w:rFonts w:ascii="仿宋" w:hAnsi="仿宋" w:eastAsia="仿宋"/>
          <w:sz w:val="24"/>
        </w:rPr>
      </w:pPr>
    </w:p>
    <w:p w14:paraId="24DA16C9">
      <w:pPr>
        <w:spacing w:line="360" w:lineRule="auto"/>
        <w:contextualSpacing/>
        <w:rPr>
          <w:rFonts w:ascii="仿宋" w:hAnsi="仿宋" w:eastAsia="仿宋"/>
          <w:sz w:val="24"/>
        </w:rPr>
      </w:pPr>
    </w:p>
    <w:p w14:paraId="498DF1EF">
      <w:pPr>
        <w:spacing w:line="360" w:lineRule="auto"/>
        <w:contextualSpacing/>
        <w:rPr>
          <w:rFonts w:ascii="仿宋" w:hAnsi="仿宋" w:eastAsia="仿宋"/>
          <w:sz w:val="24"/>
        </w:rPr>
      </w:pPr>
    </w:p>
    <w:p w14:paraId="3E28128F">
      <w:pPr>
        <w:spacing w:line="360" w:lineRule="auto"/>
        <w:contextualSpacing/>
        <w:rPr>
          <w:rFonts w:ascii="仿宋" w:hAnsi="仿宋" w:eastAsia="仿宋"/>
          <w:spacing w:val="20"/>
          <w:sz w:val="24"/>
          <w:u w:val="single"/>
        </w:rPr>
      </w:pPr>
      <w:r>
        <w:rPr>
          <w:rFonts w:hint="eastAsia" w:ascii="仿宋" w:hAnsi="仿宋" w:eastAsia="仿宋"/>
          <w:sz w:val="24"/>
        </w:rPr>
        <w:t>法定代表人或者委托代理人</w:t>
      </w:r>
      <w:r>
        <w:rPr>
          <w:rFonts w:hint="eastAsia" w:ascii="仿宋" w:hAnsi="仿宋" w:eastAsia="仿宋"/>
          <w:spacing w:val="20"/>
          <w:sz w:val="24"/>
        </w:rPr>
        <w:t>（签字）：</w:t>
      </w:r>
      <w:r>
        <w:rPr>
          <w:rFonts w:hint="eastAsia" w:ascii="仿宋" w:hAnsi="仿宋" w:eastAsia="仿宋"/>
          <w:spacing w:val="20"/>
          <w:sz w:val="24"/>
          <w:u w:val="single"/>
        </w:rPr>
        <w:t xml:space="preserve">        </w:t>
      </w:r>
    </w:p>
    <w:p w14:paraId="2CB0A721">
      <w:pPr>
        <w:spacing w:line="360" w:lineRule="auto"/>
        <w:contextualSpacing/>
        <w:rPr>
          <w:rFonts w:ascii="仿宋" w:hAnsi="仿宋" w:eastAsia="仿宋"/>
          <w:sz w:val="24"/>
        </w:rPr>
      </w:pPr>
      <w:r>
        <w:rPr>
          <w:rFonts w:hint="eastAsia" w:ascii="仿宋" w:hAnsi="仿宋" w:eastAsia="仿宋"/>
          <w:sz w:val="24"/>
        </w:rPr>
        <w:t>投标人（盖公章）：</w:t>
      </w:r>
      <w:r>
        <w:rPr>
          <w:rFonts w:hint="eastAsia" w:ascii="仿宋" w:hAnsi="仿宋" w:eastAsia="仿宋"/>
          <w:sz w:val="24"/>
          <w:u w:val="single"/>
        </w:rPr>
        <w:t xml:space="preserve">            </w:t>
      </w:r>
    </w:p>
    <w:p w14:paraId="6C802621">
      <w:pPr>
        <w:spacing w:line="360" w:lineRule="auto"/>
        <w:contextualSpacing/>
        <w:rPr>
          <w:rFonts w:ascii="仿宋" w:hAnsi="仿宋" w:eastAsia="仿宋"/>
          <w:sz w:val="24"/>
          <w:szCs w:val="20"/>
        </w:rPr>
      </w:pPr>
      <w:r>
        <w:rPr>
          <w:rFonts w:hint="eastAsia" w:ascii="仿宋" w:hAnsi="仿宋" w:eastAsia="仿宋"/>
          <w:spacing w:val="20"/>
          <w:sz w:val="24"/>
        </w:rPr>
        <w:t>日 期：</w:t>
      </w:r>
      <w:r>
        <w:rPr>
          <w:rFonts w:hint="eastAsia" w:ascii="仿宋" w:hAnsi="仿宋" w:eastAsia="仿宋"/>
          <w:spacing w:val="20"/>
          <w:sz w:val="24"/>
          <w:u w:val="single"/>
        </w:rPr>
        <w:t xml:space="preserve">            </w:t>
      </w:r>
    </w:p>
    <w:p w14:paraId="45135D35">
      <w:pPr>
        <w:snapToGrid w:val="0"/>
        <w:spacing w:before="50" w:after="120" w:afterLines="50"/>
        <w:jc w:val="left"/>
        <w:rPr>
          <w:rFonts w:ascii="仿宋" w:hAnsi="仿宋" w:eastAsia="仿宋"/>
          <w:sz w:val="24"/>
          <w:szCs w:val="20"/>
        </w:rPr>
      </w:pPr>
    </w:p>
    <w:p w14:paraId="06073FD4">
      <w:pPr>
        <w:rPr>
          <w:rFonts w:ascii="仿宋" w:hAnsi="仿宋" w:eastAsia="仿宋"/>
          <w:b/>
          <w:sz w:val="28"/>
          <w:szCs w:val="28"/>
        </w:rPr>
      </w:pPr>
      <w:r>
        <w:rPr>
          <w:rFonts w:ascii="仿宋" w:hAnsi="仿宋" w:eastAsia="仿宋"/>
          <w:b/>
          <w:bCs/>
          <w:sz w:val="24"/>
        </w:rPr>
        <w:br w:type="page"/>
      </w:r>
      <w:r>
        <w:rPr>
          <w:rFonts w:hint="eastAsia" w:ascii="仿宋" w:hAnsi="仿宋" w:eastAsia="仿宋"/>
          <w:b/>
          <w:sz w:val="28"/>
          <w:szCs w:val="28"/>
        </w:rPr>
        <w:t>五、其他文书、文件格式</w:t>
      </w:r>
    </w:p>
    <w:p w14:paraId="19A33C33">
      <w:pPr>
        <w:snapToGrid w:val="0"/>
        <w:spacing w:before="120" w:beforeLines="50" w:after="50"/>
        <w:jc w:val="left"/>
        <w:rPr>
          <w:rFonts w:ascii="仿宋" w:hAnsi="仿宋" w:eastAsia="仿宋"/>
        </w:rPr>
      </w:pPr>
      <w:r>
        <w:rPr>
          <w:rFonts w:ascii="仿宋" w:hAnsi="仿宋" w:eastAsia="仿宋"/>
          <w:b/>
          <w:sz w:val="24"/>
        </w:rPr>
        <w:t>1</w:t>
      </w:r>
      <w:r>
        <w:rPr>
          <w:rFonts w:hint="eastAsia" w:ascii="仿宋" w:hAnsi="仿宋" w:eastAsia="仿宋"/>
          <w:b/>
          <w:sz w:val="24"/>
        </w:rPr>
        <w:t>.中小企业声明函格式</w:t>
      </w:r>
    </w:p>
    <w:p w14:paraId="50B5A87D">
      <w:pPr>
        <w:rPr>
          <w:rFonts w:ascii="仿宋" w:hAnsi="仿宋" w:eastAsia="仿宋"/>
        </w:rPr>
      </w:pPr>
    </w:p>
    <w:p w14:paraId="0D3A4B15">
      <w:pPr>
        <w:jc w:val="center"/>
        <w:rPr>
          <w:rFonts w:ascii="仿宋" w:hAnsi="仿宋" w:eastAsia="仿宋" w:cs="方正小标宋简体"/>
          <w:sz w:val="44"/>
          <w:szCs w:val="44"/>
        </w:rPr>
      </w:pPr>
      <w:r>
        <w:rPr>
          <w:rFonts w:hint="eastAsia" w:ascii="仿宋" w:hAnsi="仿宋" w:eastAsia="仿宋" w:cs="方正小标宋简体"/>
          <w:sz w:val="44"/>
          <w:szCs w:val="44"/>
        </w:rPr>
        <w:t>中小企业声明函（货物）</w:t>
      </w:r>
    </w:p>
    <w:p w14:paraId="3D833EA0">
      <w:pPr>
        <w:spacing w:before="2" w:line="500" w:lineRule="exact"/>
        <w:rPr>
          <w:rFonts w:ascii="仿宋" w:hAnsi="仿宋" w:eastAsia="仿宋" w:cs="宋体"/>
          <w:b/>
          <w:bCs/>
          <w:sz w:val="27"/>
          <w:szCs w:val="27"/>
        </w:rPr>
      </w:pPr>
    </w:p>
    <w:p w14:paraId="17A5C017">
      <w:pPr>
        <w:pStyle w:val="17"/>
      </w:pPr>
      <w:r>
        <w:t>本公司（联合体）郑重声明，根据《政府采购促进中小企业发展管理办法》（财库﹝2020﹞46号）的规定，本公司（联合体）参加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14:paraId="63D0D23E">
      <w:pPr>
        <w:pStyle w:val="17"/>
      </w:pPr>
      <w:r>
        <w:t>1.</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14:paraId="5C608BC2">
      <w:pPr>
        <w:pStyle w:val="17"/>
      </w:pPr>
      <w:r>
        <w:t>2.</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14:paraId="6E91DFC0">
      <w:pPr>
        <w:pStyle w:val="17"/>
      </w:pPr>
      <w:r>
        <w:t>3.</w:t>
      </w:r>
      <w:r>
        <w:rPr>
          <w:u w:val="single"/>
        </w:rPr>
        <w:t>（标的名称）</w:t>
      </w:r>
      <w:r>
        <w:t>，属于</w:t>
      </w:r>
      <w:r>
        <w:rPr>
          <w:u w:val="single"/>
        </w:rPr>
        <w:t>（采购文件中明确的所属行业）</w:t>
      </w:r>
      <w:r>
        <w:t>行业；制造商为</w:t>
      </w:r>
      <w:r>
        <w:rPr>
          <w:u w:val="single"/>
        </w:rPr>
        <w:t>（企业名称）</w:t>
      </w:r>
      <w:r>
        <w:t>，从业人员</w:t>
      </w:r>
      <w:r>
        <w:rPr>
          <w:rFonts w:hint="eastAsia"/>
          <w:u w:val="single"/>
        </w:rPr>
        <w:t xml:space="preserve"> </w:t>
      </w:r>
      <w:r>
        <w:rPr>
          <w:u w:val="single"/>
        </w:rPr>
        <w:t xml:space="preserve">     </w:t>
      </w:r>
      <w:r>
        <w:t>人，营业收入为</w:t>
      </w:r>
      <w:r>
        <w:rPr>
          <w:rFonts w:hint="eastAsia"/>
          <w:u w:val="single"/>
        </w:rPr>
        <w:t xml:space="preserve"> </w:t>
      </w:r>
      <w:r>
        <w:rPr>
          <w:u w:val="single"/>
        </w:rPr>
        <w:t xml:space="preserve">     </w:t>
      </w:r>
      <w:r>
        <w:t>万元，资产总额为</w:t>
      </w:r>
      <w:r>
        <w:rPr>
          <w:rFonts w:hint="eastAsia"/>
          <w:u w:val="single"/>
        </w:rPr>
        <w:t xml:space="preserve"> </w:t>
      </w:r>
      <w:r>
        <w:rPr>
          <w:u w:val="single"/>
        </w:rPr>
        <w:t xml:space="preserve">     </w:t>
      </w:r>
      <w:r>
        <w:t>万元，属于</w:t>
      </w:r>
      <w:r>
        <w:rPr>
          <w:u w:val="single"/>
        </w:rPr>
        <w:t>（中型企业、小型企业、微型企业）</w:t>
      </w:r>
      <w:r>
        <w:t>；</w:t>
      </w:r>
    </w:p>
    <w:p w14:paraId="468BAE26">
      <w:pPr>
        <w:pStyle w:val="17"/>
      </w:pPr>
      <w:r>
        <w:t xml:space="preserve">…… </w:t>
      </w:r>
    </w:p>
    <w:p w14:paraId="4EA1C4CE">
      <w:pPr>
        <w:pStyle w:val="17"/>
      </w:pPr>
    </w:p>
    <w:p w14:paraId="138D7433">
      <w:pPr>
        <w:pStyle w:val="17"/>
        <w:ind w:firstLine="480" w:firstLineChars="200"/>
      </w:pPr>
      <w:r>
        <w:t>以上企业，不属于大企业的分支机构，不存在控股股东为大企业的情形，也不存在与大企业的负责人为同一人的情形。</w:t>
      </w:r>
    </w:p>
    <w:p w14:paraId="0743B1D0">
      <w:pPr>
        <w:pStyle w:val="17"/>
        <w:ind w:firstLine="480" w:firstLineChars="200"/>
      </w:pPr>
      <w:r>
        <w:t>本企业对上述声明内容的真实性负责。如有虚假，将依法承担相应责任。</w:t>
      </w:r>
    </w:p>
    <w:p w14:paraId="2CEE5534">
      <w:pPr>
        <w:pStyle w:val="17"/>
      </w:pPr>
    </w:p>
    <w:p w14:paraId="0DFC29D4">
      <w:pPr>
        <w:pStyle w:val="17"/>
      </w:pPr>
      <w:r>
        <w:t xml:space="preserve">企业名称（章）： </w:t>
      </w:r>
    </w:p>
    <w:p w14:paraId="77410310">
      <w:pPr>
        <w:pStyle w:val="17"/>
      </w:pPr>
    </w:p>
    <w:p w14:paraId="61F720C8">
      <w:pPr>
        <w:pStyle w:val="17"/>
      </w:pPr>
      <w:r>
        <w:t>日</w:t>
      </w:r>
      <w:r>
        <w:rPr>
          <w:rFonts w:hint="eastAsia"/>
        </w:rPr>
        <w:t xml:space="preserve"> </w:t>
      </w:r>
      <w:r>
        <w:t>期：</w:t>
      </w:r>
    </w:p>
    <w:p w14:paraId="60D99854">
      <w:pPr>
        <w:pStyle w:val="17"/>
      </w:pPr>
    </w:p>
    <w:p w14:paraId="2F1E5E50">
      <w:pPr>
        <w:pStyle w:val="17"/>
      </w:pPr>
      <w:r>
        <w:rPr>
          <w:rFonts w:hint="eastAsia"/>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3E6B0497">
      <w:pPr>
        <w:pStyle w:val="23"/>
        <w:ind w:firstLine="0" w:firstLineChars="0"/>
      </w:pPr>
      <w:r>
        <w:rPr>
          <w:rFonts w:cs="Arial Unicode MS"/>
          <w:sz w:val="32"/>
          <w:szCs w:val="32"/>
        </w:rPr>
        <w:br w:type="page"/>
      </w:r>
      <w:r>
        <w:t>2</w:t>
      </w:r>
      <w:r>
        <w:rPr>
          <w:rFonts w:hint="eastAsia"/>
        </w:rPr>
        <w:t>.残疾人福利性单位声明函格式</w:t>
      </w:r>
    </w:p>
    <w:p w14:paraId="228A2CEB">
      <w:pPr>
        <w:spacing w:line="588" w:lineRule="exact"/>
        <w:jc w:val="center"/>
        <w:rPr>
          <w:rFonts w:ascii="仿宋" w:hAnsi="仿宋" w:eastAsia="仿宋"/>
          <w:b/>
          <w:spacing w:val="6"/>
          <w:sz w:val="32"/>
          <w:szCs w:val="32"/>
        </w:rPr>
      </w:pPr>
    </w:p>
    <w:p w14:paraId="0D5A520C">
      <w:pPr>
        <w:spacing w:line="588" w:lineRule="exact"/>
        <w:jc w:val="center"/>
        <w:rPr>
          <w:rFonts w:ascii="仿宋" w:hAnsi="仿宋" w:eastAsia="仿宋" w:cs="方正小标宋简体"/>
          <w:bCs/>
          <w:spacing w:val="6"/>
          <w:sz w:val="44"/>
          <w:szCs w:val="44"/>
        </w:rPr>
      </w:pPr>
      <w:r>
        <w:rPr>
          <w:rFonts w:hint="eastAsia" w:ascii="仿宋" w:hAnsi="仿宋" w:eastAsia="仿宋" w:cs="方正小标宋简体"/>
          <w:bCs/>
          <w:spacing w:val="6"/>
          <w:sz w:val="44"/>
          <w:szCs w:val="44"/>
        </w:rPr>
        <w:t>残疾人福利性单位声明函</w:t>
      </w:r>
    </w:p>
    <w:p w14:paraId="3A8A9554">
      <w:pPr>
        <w:spacing w:line="360" w:lineRule="auto"/>
        <w:contextualSpacing/>
        <w:rPr>
          <w:rFonts w:ascii="仿宋" w:hAnsi="仿宋" w:eastAsia="仿宋"/>
          <w:bCs/>
          <w:spacing w:val="6"/>
          <w:sz w:val="30"/>
          <w:szCs w:val="30"/>
        </w:rPr>
      </w:pPr>
    </w:p>
    <w:p w14:paraId="274601F8">
      <w:pPr>
        <w:spacing w:line="360" w:lineRule="auto"/>
        <w:ind w:firstLine="504" w:firstLineChars="200"/>
        <w:contextualSpacing/>
        <w:rPr>
          <w:rFonts w:ascii="仿宋" w:hAnsi="仿宋" w:eastAsia="仿宋"/>
          <w:spacing w:val="6"/>
          <w:sz w:val="24"/>
        </w:rPr>
      </w:pPr>
      <w:r>
        <w:rPr>
          <w:rFonts w:hint="eastAsia" w:ascii="仿宋" w:hAnsi="仿宋" w:eastAsia="仿宋"/>
          <w:spacing w:val="6"/>
          <w:sz w:val="24"/>
        </w:rPr>
        <w:t>本单位郑重声明，根据《财政部 民政部 中国残疾人联合会关于促进残疾人就业政府采购政策的通知》（财库</w:t>
      </w:r>
      <w:r>
        <w:rPr>
          <w:rFonts w:hint="eastAsia" w:ascii="仿宋" w:hAnsi="仿宋" w:eastAsia="仿宋"/>
          <w:sz w:val="24"/>
        </w:rPr>
        <w:t>〔2017〕 141</w:t>
      </w:r>
      <w:r>
        <w:rPr>
          <w:rFonts w:hint="eastAsia" w:ascii="仿宋" w:hAnsi="仿宋" w:eastAsia="仿宋"/>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rPr>
        <w:t>疾人福利性单位制造的货物（不包括使用非残疾人福利性单位注册商标的货物）。</w:t>
      </w:r>
    </w:p>
    <w:p w14:paraId="253F82A0">
      <w:pPr>
        <w:spacing w:line="360" w:lineRule="auto"/>
        <w:ind w:firstLine="504" w:firstLineChars="200"/>
        <w:contextualSpacing/>
        <w:rPr>
          <w:rFonts w:ascii="仿宋" w:hAnsi="仿宋" w:eastAsia="仿宋"/>
          <w:spacing w:val="6"/>
          <w:sz w:val="24"/>
        </w:rPr>
      </w:pPr>
      <w:r>
        <w:rPr>
          <w:rFonts w:hint="eastAsia" w:ascii="仿宋" w:hAnsi="仿宋" w:eastAsia="仿宋"/>
          <w:spacing w:val="6"/>
          <w:sz w:val="24"/>
        </w:rPr>
        <w:t>本单位对上述声明的真实性负责。如有虚假，将依法承担相应责任。</w:t>
      </w:r>
    </w:p>
    <w:p w14:paraId="625284AA">
      <w:pPr>
        <w:spacing w:line="360" w:lineRule="auto"/>
        <w:ind w:firstLine="504" w:firstLineChars="200"/>
        <w:contextualSpacing/>
        <w:rPr>
          <w:rFonts w:ascii="仿宋" w:hAnsi="仿宋" w:eastAsia="仿宋"/>
          <w:spacing w:val="6"/>
          <w:sz w:val="24"/>
        </w:rPr>
      </w:pPr>
    </w:p>
    <w:p w14:paraId="10AD428A">
      <w:pPr>
        <w:spacing w:line="360" w:lineRule="auto"/>
        <w:ind w:firstLine="504" w:firstLineChars="200"/>
        <w:contextualSpacing/>
        <w:rPr>
          <w:rFonts w:ascii="仿宋" w:hAnsi="仿宋" w:eastAsia="仿宋"/>
          <w:spacing w:val="6"/>
          <w:sz w:val="24"/>
        </w:rPr>
      </w:pPr>
    </w:p>
    <w:p w14:paraId="6C25294C">
      <w:pPr>
        <w:tabs>
          <w:tab w:val="left" w:pos="4860"/>
        </w:tabs>
        <w:spacing w:line="360" w:lineRule="auto"/>
        <w:ind w:right="1560" w:firstLine="504" w:firstLineChars="200"/>
        <w:contextualSpacing/>
        <w:jc w:val="center"/>
        <w:rPr>
          <w:rFonts w:ascii="仿宋" w:hAnsi="仿宋" w:eastAsia="仿宋"/>
          <w:spacing w:val="6"/>
          <w:sz w:val="24"/>
        </w:rPr>
      </w:pPr>
      <w:r>
        <w:rPr>
          <w:rFonts w:hint="eastAsia" w:ascii="仿宋" w:hAnsi="仿宋" w:eastAsia="仿宋"/>
          <w:spacing w:val="6"/>
          <w:sz w:val="24"/>
        </w:rPr>
        <w:t>单位名称（盖公章）：</w:t>
      </w:r>
    </w:p>
    <w:p w14:paraId="5162E739">
      <w:pPr>
        <w:tabs>
          <w:tab w:val="left" w:pos="4860"/>
        </w:tabs>
        <w:spacing w:line="360" w:lineRule="auto"/>
        <w:ind w:right="1560" w:firstLine="504" w:firstLineChars="200"/>
        <w:contextualSpacing/>
        <w:jc w:val="center"/>
        <w:rPr>
          <w:rFonts w:ascii="仿宋" w:hAnsi="仿宋" w:eastAsia="仿宋"/>
          <w:spacing w:val="6"/>
          <w:sz w:val="24"/>
        </w:rPr>
      </w:pPr>
      <w:r>
        <w:rPr>
          <w:rFonts w:hint="eastAsia" w:ascii="仿宋" w:hAnsi="仿宋" w:eastAsia="仿宋"/>
          <w:spacing w:val="6"/>
          <w:sz w:val="24"/>
        </w:rPr>
        <w:t>日  期：</w:t>
      </w:r>
    </w:p>
    <w:p w14:paraId="5D70062F">
      <w:pPr>
        <w:spacing w:line="360" w:lineRule="auto"/>
        <w:contextualSpacing/>
        <w:rPr>
          <w:rFonts w:ascii="仿宋" w:hAnsi="仿宋" w:eastAsia="仿宋"/>
          <w:sz w:val="24"/>
        </w:rPr>
      </w:pPr>
    </w:p>
    <w:p w14:paraId="18243F56">
      <w:pPr>
        <w:spacing w:line="360" w:lineRule="auto"/>
        <w:contextualSpacing/>
        <w:rPr>
          <w:rFonts w:ascii="仿宋" w:hAnsi="仿宋" w:eastAsia="仿宋"/>
          <w:sz w:val="24"/>
        </w:rPr>
      </w:pPr>
    </w:p>
    <w:p w14:paraId="1B9A1EEF">
      <w:pPr>
        <w:spacing w:line="360" w:lineRule="auto"/>
        <w:contextualSpacing/>
        <w:rPr>
          <w:rFonts w:ascii="仿宋" w:hAnsi="仿宋" w:eastAsia="仿宋"/>
          <w:sz w:val="24"/>
        </w:rPr>
      </w:pPr>
    </w:p>
    <w:p w14:paraId="57A9E218">
      <w:pPr>
        <w:spacing w:line="360" w:lineRule="auto"/>
        <w:contextualSpacing/>
        <w:rPr>
          <w:rFonts w:ascii="仿宋" w:hAnsi="仿宋" w:eastAsia="仿宋"/>
          <w:sz w:val="24"/>
        </w:rPr>
      </w:pPr>
      <w:r>
        <w:rPr>
          <w:rFonts w:hint="eastAsia" w:ascii="仿宋" w:hAnsi="仿宋" w:eastAsia="仿宋"/>
          <w:sz w:val="24"/>
        </w:rPr>
        <w:t>注：请根据自己的真实情况出具《残疾人福利性单位声明函》。依法享受中小企业优惠政策的，采购人或者采购代理机构在公告中标结果时，同时公告其《残疾人福利性单位声明函》，接受社会监督。</w:t>
      </w:r>
    </w:p>
    <w:p w14:paraId="3925A36C">
      <w:pPr>
        <w:spacing w:line="360" w:lineRule="auto"/>
        <w:jc w:val="left"/>
        <w:rPr>
          <w:rFonts w:ascii="仿宋" w:hAnsi="仿宋" w:eastAsia="仿宋"/>
          <w:sz w:val="24"/>
        </w:rPr>
      </w:pPr>
      <w:r>
        <w:rPr>
          <w:rFonts w:ascii="仿宋" w:hAnsi="仿宋" w:eastAsia="仿宋"/>
          <w:sz w:val="24"/>
        </w:rPr>
        <w:br w:type="page"/>
      </w:r>
      <w:r>
        <w:rPr>
          <w:rFonts w:ascii="仿宋" w:hAnsi="仿宋" w:eastAsia="仿宋"/>
          <w:b/>
          <w:sz w:val="24"/>
        </w:rPr>
        <w:t>3</w:t>
      </w:r>
      <w:r>
        <w:rPr>
          <w:rFonts w:hint="eastAsia" w:ascii="仿宋" w:hAnsi="仿宋" w:eastAsia="仿宋"/>
          <w:b/>
          <w:sz w:val="24"/>
        </w:rPr>
        <w:t>.质疑函格式</w:t>
      </w:r>
    </w:p>
    <w:p w14:paraId="56699996">
      <w:pPr>
        <w:spacing w:line="500" w:lineRule="exact"/>
        <w:jc w:val="center"/>
        <w:rPr>
          <w:rFonts w:ascii="仿宋" w:hAnsi="仿宋" w:eastAsia="仿宋" w:cs="方正小标宋简体"/>
          <w:b/>
          <w:sz w:val="36"/>
          <w:szCs w:val="36"/>
        </w:rPr>
      </w:pPr>
      <w:r>
        <w:rPr>
          <w:rFonts w:hint="eastAsia" w:ascii="仿宋" w:hAnsi="仿宋" w:eastAsia="仿宋" w:cs="方正小标宋简体"/>
          <w:b/>
          <w:sz w:val="36"/>
          <w:szCs w:val="36"/>
        </w:rPr>
        <w:t>质疑函</w:t>
      </w:r>
    </w:p>
    <w:p w14:paraId="13BC93CF">
      <w:pPr>
        <w:pStyle w:val="23"/>
        <w:spacing w:before="0" w:after="0" w:line="360" w:lineRule="exact"/>
        <w:ind w:firstLine="480"/>
        <w:rPr>
          <w:b w:val="0"/>
        </w:rPr>
      </w:pPr>
      <w:r>
        <w:rPr>
          <w:rFonts w:hint="eastAsia"/>
          <w:b w:val="0"/>
        </w:rPr>
        <w:t>一、质疑供应商基本信息：</w:t>
      </w:r>
    </w:p>
    <w:p w14:paraId="03FD59AB">
      <w:pPr>
        <w:pStyle w:val="23"/>
        <w:spacing w:before="0" w:after="0" w:line="360" w:lineRule="exact"/>
        <w:ind w:firstLine="480"/>
        <w:rPr>
          <w:b w:val="0"/>
        </w:rPr>
      </w:pPr>
      <w:r>
        <w:rPr>
          <w:rFonts w:hint="eastAsia"/>
          <w:b w:val="0"/>
        </w:rPr>
        <w:t>质疑供应商：</w:t>
      </w:r>
      <w:r>
        <w:rPr>
          <w:rFonts w:hint="eastAsia"/>
          <w:b w:val="0"/>
          <w:u w:val="single"/>
        </w:rPr>
        <w:t xml:space="preserve">                                                        </w:t>
      </w:r>
    </w:p>
    <w:p w14:paraId="4C0984DF">
      <w:pPr>
        <w:pStyle w:val="23"/>
        <w:spacing w:before="0" w:after="0" w:line="360" w:lineRule="exact"/>
        <w:ind w:firstLine="480"/>
        <w:rPr>
          <w:b w:val="0"/>
        </w:rPr>
      </w:pPr>
      <w:r>
        <w:rPr>
          <w:b w:val="0"/>
        </w:rPr>
        <w:t>地址</w:t>
      </w:r>
      <w:r>
        <w:rPr>
          <w:rFonts w:hint="eastAsia"/>
          <w:b w:val="0"/>
        </w:rPr>
        <w:t>：</w:t>
      </w:r>
      <w:r>
        <w:rPr>
          <w:rFonts w:hint="eastAsia"/>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p>
    <w:p w14:paraId="766E745B">
      <w:pPr>
        <w:pStyle w:val="23"/>
        <w:spacing w:before="0" w:after="0" w:line="360" w:lineRule="exact"/>
        <w:ind w:firstLine="480"/>
        <w:rPr>
          <w:b w:val="0"/>
        </w:rPr>
      </w:pPr>
      <w:r>
        <w:rPr>
          <w:b w:val="0"/>
        </w:rPr>
        <w:t>联系人</w:t>
      </w:r>
      <w:r>
        <w:rPr>
          <w:rFonts w:hint="eastAsia"/>
          <w:b w:val="0"/>
        </w:rPr>
        <w:t>：</w:t>
      </w:r>
      <w:r>
        <w:rPr>
          <w:rFonts w:hint="eastAsia"/>
          <w:b w:val="0"/>
          <w:u w:val="single"/>
        </w:rPr>
        <w:t xml:space="preserve">                   </w:t>
      </w:r>
      <w:r>
        <w:rPr>
          <w:b w:val="0"/>
        </w:rPr>
        <w:t xml:space="preserve">  联系电话</w:t>
      </w:r>
      <w:r>
        <w:rPr>
          <w:rFonts w:hint="eastAsia"/>
          <w:b w:val="0"/>
        </w:rPr>
        <w:t>：</w:t>
      </w:r>
      <w:r>
        <w:rPr>
          <w:rFonts w:hint="eastAsia"/>
          <w:b w:val="0"/>
          <w:u w:val="single"/>
        </w:rPr>
        <w:t xml:space="preserve">                   </w:t>
      </w:r>
    </w:p>
    <w:p w14:paraId="2E74C6EF">
      <w:pPr>
        <w:pStyle w:val="23"/>
        <w:spacing w:before="0" w:after="0" w:line="360" w:lineRule="exact"/>
        <w:ind w:firstLine="480"/>
        <w:rPr>
          <w:b w:val="0"/>
        </w:rPr>
      </w:pPr>
      <w:r>
        <w:rPr>
          <w:rFonts w:hint="eastAsia"/>
          <w:b w:val="0"/>
        </w:rPr>
        <w:t>授权代表：</w:t>
      </w:r>
      <w:r>
        <w:rPr>
          <w:rFonts w:hint="eastAsia"/>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p>
    <w:p w14:paraId="65222C27">
      <w:pPr>
        <w:pStyle w:val="23"/>
        <w:spacing w:before="0" w:after="0" w:line="360" w:lineRule="exact"/>
        <w:ind w:firstLine="480"/>
        <w:rPr>
          <w:b w:val="0"/>
        </w:rPr>
      </w:pPr>
      <w:r>
        <w:rPr>
          <w:b w:val="0"/>
        </w:rPr>
        <w:t>地址</w:t>
      </w:r>
      <w:r>
        <w:rPr>
          <w:rFonts w:hint="eastAsia"/>
          <w:b w:val="0"/>
        </w:rPr>
        <w:t>：</w:t>
      </w:r>
      <w:r>
        <w:rPr>
          <w:rFonts w:hint="eastAsia"/>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p>
    <w:p w14:paraId="4BEF05F8">
      <w:pPr>
        <w:pStyle w:val="23"/>
        <w:spacing w:before="0" w:after="0" w:line="360" w:lineRule="exact"/>
        <w:ind w:firstLine="480"/>
        <w:rPr>
          <w:b w:val="0"/>
        </w:rPr>
      </w:pPr>
      <w:r>
        <w:rPr>
          <w:rFonts w:hint="eastAsia"/>
          <w:b w:val="0"/>
        </w:rPr>
        <w:t>二、质疑项目基本情况：</w:t>
      </w:r>
    </w:p>
    <w:p w14:paraId="2E3D46C4">
      <w:pPr>
        <w:pStyle w:val="23"/>
        <w:spacing w:before="0" w:after="0" w:line="360" w:lineRule="exact"/>
        <w:ind w:firstLine="480"/>
        <w:rPr>
          <w:b w:val="0"/>
        </w:rPr>
      </w:pPr>
      <w:r>
        <w:rPr>
          <w:rFonts w:hint="eastAsia"/>
          <w:b w:val="0"/>
        </w:rPr>
        <w:t>质疑项目的名称：</w:t>
      </w:r>
      <w:r>
        <w:rPr>
          <w:rFonts w:hint="eastAsia"/>
          <w:b w:val="0"/>
          <w:u w:val="single"/>
        </w:rPr>
        <w:t xml:space="preserve">                   </w:t>
      </w:r>
    </w:p>
    <w:p w14:paraId="50B1FD1E">
      <w:pPr>
        <w:pStyle w:val="23"/>
        <w:spacing w:before="0" w:after="0" w:line="360" w:lineRule="exact"/>
        <w:ind w:firstLine="480"/>
        <w:rPr>
          <w:b w:val="0"/>
        </w:rPr>
      </w:pPr>
      <w:r>
        <w:rPr>
          <w:rFonts w:hint="eastAsia"/>
          <w:b w:val="0"/>
        </w:rPr>
        <w:t>质疑项目的编号：</w:t>
      </w:r>
      <w:r>
        <w:rPr>
          <w:rFonts w:hint="eastAsia"/>
          <w:b w:val="0"/>
          <w:u w:val="single"/>
        </w:rPr>
        <w:t xml:space="preserve">                   </w:t>
      </w:r>
    </w:p>
    <w:p w14:paraId="641E446C">
      <w:pPr>
        <w:pStyle w:val="23"/>
        <w:spacing w:before="0" w:after="0" w:line="360" w:lineRule="exact"/>
        <w:ind w:firstLine="480"/>
        <w:rPr>
          <w:b w:val="0"/>
        </w:rPr>
      </w:pPr>
      <w:r>
        <w:rPr>
          <w:rFonts w:hint="eastAsia"/>
          <w:b w:val="0"/>
        </w:rPr>
        <w:t>采购人名称：</w:t>
      </w:r>
      <w:r>
        <w:rPr>
          <w:rFonts w:hint="eastAsia"/>
          <w:b w:val="0"/>
          <w:u w:val="single"/>
        </w:rPr>
        <w:t xml:space="preserve">                   </w:t>
      </w:r>
    </w:p>
    <w:p w14:paraId="7BBBD251">
      <w:pPr>
        <w:pStyle w:val="23"/>
        <w:spacing w:before="0" w:after="0" w:line="360" w:lineRule="exact"/>
        <w:ind w:firstLine="480"/>
        <w:rPr>
          <w:b w:val="0"/>
        </w:rPr>
      </w:pPr>
      <w:r>
        <w:rPr>
          <w:rFonts w:hint="eastAsia"/>
          <w:b w:val="0"/>
        </w:rPr>
        <w:t>质疑事项：</w:t>
      </w:r>
    </w:p>
    <w:p w14:paraId="091E966D">
      <w:pPr>
        <w:pStyle w:val="23"/>
        <w:spacing w:before="0" w:after="0" w:line="360" w:lineRule="exact"/>
        <w:ind w:firstLine="480"/>
        <w:rPr>
          <w:b w:val="0"/>
        </w:rPr>
      </w:pPr>
      <w:r>
        <w:rPr>
          <w:rFonts w:hint="eastAsia"/>
          <w:b w:val="0"/>
        </w:rPr>
        <w:t xml:space="preserve">□招标文件   招标文件获取日期： </w:t>
      </w:r>
      <w:r>
        <w:rPr>
          <w:rFonts w:hint="eastAsia"/>
          <w:b w:val="0"/>
          <w:u w:val="single"/>
        </w:rPr>
        <w:t xml:space="preserve">                   </w:t>
      </w:r>
    </w:p>
    <w:p w14:paraId="72F402AE">
      <w:pPr>
        <w:pStyle w:val="23"/>
        <w:spacing w:before="0" w:after="0" w:line="360" w:lineRule="exact"/>
        <w:ind w:firstLine="480"/>
        <w:rPr>
          <w:b w:val="0"/>
        </w:rPr>
      </w:pPr>
      <w:r>
        <w:rPr>
          <w:rFonts w:hint="eastAsia"/>
          <w:b w:val="0"/>
        </w:rPr>
        <w:t xml:space="preserve">□采购过程   </w:t>
      </w:r>
    </w:p>
    <w:p w14:paraId="230C3B4C">
      <w:pPr>
        <w:pStyle w:val="23"/>
        <w:spacing w:before="0" w:after="0" w:line="360" w:lineRule="exact"/>
        <w:ind w:firstLine="480"/>
        <w:rPr>
          <w:b w:val="0"/>
          <w:bCs/>
          <w:u w:val="single"/>
        </w:rPr>
      </w:pPr>
      <w:r>
        <w:rPr>
          <w:rFonts w:hint="eastAsia"/>
          <w:b w:val="0"/>
        </w:rPr>
        <w:t xml:space="preserve">□中标结果   </w:t>
      </w:r>
    </w:p>
    <w:p w14:paraId="0B787689">
      <w:pPr>
        <w:pStyle w:val="23"/>
        <w:spacing w:before="0" w:after="0" w:line="360" w:lineRule="exact"/>
        <w:ind w:firstLine="480"/>
        <w:rPr>
          <w:b w:val="0"/>
        </w:rPr>
      </w:pPr>
      <w:r>
        <w:rPr>
          <w:rFonts w:hint="eastAsia"/>
          <w:b w:val="0"/>
        </w:rPr>
        <w:t>三、质疑事项具体内容</w:t>
      </w:r>
    </w:p>
    <w:p w14:paraId="5D018215">
      <w:pPr>
        <w:pStyle w:val="23"/>
        <w:spacing w:before="0" w:after="0" w:line="360" w:lineRule="exact"/>
        <w:ind w:firstLine="480"/>
        <w:rPr>
          <w:b w:val="0"/>
        </w:rPr>
      </w:pPr>
      <w:r>
        <w:rPr>
          <w:rFonts w:hint="eastAsia"/>
          <w:b w:val="0"/>
        </w:rPr>
        <w:t>质疑事项1：</w:t>
      </w:r>
      <w:r>
        <w:rPr>
          <w:rFonts w:hint="eastAsia"/>
          <w:b w:val="0"/>
          <w:u w:val="single"/>
        </w:rPr>
        <w:t xml:space="preserve">             </w:t>
      </w:r>
      <w:r>
        <w:rPr>
          <w:b w:val="0"/>
          <w:u w:val="single"/>
        </w:rPr>
        <w:t xml:space="preserve">                                            </w:t>
      </w:r>
      <w:r>
        <w:rPr>
          <w:rFonts w:hint="eastAsia"/>
          <w:b w:val="0"/>
          <w:u w:val="single"/>
        </w:rPr>
        <w:t xml:space="preserve">      </w:t>
      </w:r>
    </w:p>
    <w:p w14:paraId="0C47543D">
      <w:pPr>
        <w:pStyle w:val="23"/>
        <w:spacing w:before="0" w:after="0" w:line="360" w:lineRule="exact"/>
        <w:ind w:firstLine="480"/>
        <w:rPr>
          <w:b w:val="0"/>
        </w:rPr>
      </w:pPr>
      <w:r>
        <w:rPr>
          <w:rFonts w:hint="eastAsia"/>
          <w:b w:val="0"/>
        </w:rPr>
        <w:t>事实依据：</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14:paraId="4AD80A99">
      <w:pPr>
        <w:pStyle w:val="23"/>
        <w:spacing w:before="0" w:after="0" w:line="360" w:lineRule="exact"/>
        <w:ind w:firstLine="480"/>
        <w:rPr>
          <w:b w:val="0"/>
        </w:rPr>
      </w:pPr>
      <w:r>
        <w:rPr>
          <w:rFonts w:hint="eastAsia"/>
          <w:b w:val="0"/>
        </w:rPr>
        <w:t>法律依据：</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14:paraId="6604621A">
      <w:pPr>
        <w:pStyle w:val="23"/>
        <w:spacing w:before="0" w:after="0" w:line="360" w:lineRule="exact"/>
        <w:ind w:firstLine="480"/>
        <w:rPr>
          <w:b w:val="0"/>
        </w:rPr>
      </w:pPr>
    </w:p>
    <w:p w14:paraId="5001DF65">
      <w:pPr>
        <w:pStyle w:val="23"/>
        <w:spacing w:before="0" w:after="0" w:line="360" w:lineRule="exact"/>
        <w:ind w:firstLine="480"/>
        <w:rPr>
          <w:b w:val="0"/>
        </w:rPr>
      </w:pPr>
      <w:r>
        <w:rPr>
          <w:rFonts w:hint="eastAsia"/>
          <w:b w:val="0"/>
        </w:rPr>
        <w:t>质疑事项2</w:t>
      </w:r>
    </w:p>
    <w:p w14:paraId="2E5608FF">
      <w:pPr>
        <w:pStyle w:val="23"/>
        <w:spacing w:before="0" w:after="0" w:line="360" w:lineRule="exact"/>
        <w:ind w:firstLine="480"/>
        <w:rPr>
          <w:b w:val="0"/>
        </w:rPr>
      </w:pPr>
      <w:r>
        <w:rPr>
          <w:b w:val="0"/>
        </w:rPr>
        <w:t>……</w:t>
      </w:r>
    </w:p>
    <w:p w14:paraId="300B6688">
      <w:pPr>
        <w:pStyle w:val="23"/>
        <w:spacing w:before="0" w:after="0" w:line="360" w:lineRule="exact"/>
        <w:ind w:firstLine="480"/>
        <w:rPr>
          <w:b w:val="0"/>
        </w:rPr>
      </w:pPr>
      <w:r>
        <w:rPr>
          <w:rFonts w:hint="eastAsia"/>
          <w:b w:val="0"/>
        </w:rPr>
        <w:t>四、与质疑事项相关的质疑请求：</w:t>
      </w:r>
    </w:p>
    <w:p w14:paraId="1CD8612A">
      <w:pPr>
        <w:pStyle w:val="23"/>
        <w:spacing w:before="0" w:after="0" w:line="360" w:lineRule="exact"/>
        <w:ind w:firstLine="480"/>
        <w:rPr>
          <w:b w:val="0"/>
        </w:rPr>
      </w:pPr>
      <w:r>
        <w:rPr>
          <w:rFonts w:hint="eastAsia"/>
          <w:b w:val="0"/>
        </w:rPr>
        <w:t>请求：</w:t>
      </w:r>
      <w:r>
        <w:rPr>
          <w:rFonts w:hint="eastAsia"/>
          <w:b w:val="0"/>
          <w:u w:val="single"/>
        </w:rPr>
        <w:t xml:space="preserve">             </w:t>
      </w:r>
      <w:r>
        <w:rPr>
          <w:b w:val="0"/>
          <w:u w:val="single"/>
        </w:rPr>
        <w:t xml:space="preserve">                                                </w:t>
      </w:r>
      <w:r>
        <w:rPr>
          <w:rFonts w:hint="eastAsia"/>
          <w:b w:val="0"/>
          <w:u w:val="single"/>
        </w:rPr>
        <w:t xml:space="preserve">      </w:t>
      </w:r>
      <w:r>
        <w:rPr>
          <w:b w:val="0"/>
          <w:u w:val="single"/>
        </w:rPr>
        <w:t xml:space="preserve"> </w:t>
      </w:r>
    </w:p>
    <w:p w14:paraId="45E88E24">
      <w:pPr>
        <w:pStyle w:val="23"/>
        <w:spacing w:before="0" w:after="0" w:line="360" w:lineRule="exact"/>
        <w:ind w:firstLine="480"/>
        <w:rPr>
          <w:b w:val="0"/>
        </w:rPr>
      </w:pPr>
    </w:p>
    <w:p w14:paraId="11DA8E69">
      <w:pPr>
        <w:pStyle w:val="23"/>
        <w:spacing w:before="0" w:after="0" w:line="360" w:lineRule="exact"/>
        <w:ind w:firstLine="480"/>
        <w:rPr>
          <w:b w:val="0"/>
        </w:rPr>
      </w:pPr>
      <w:r>
        <w:rPr>
          <w:rFonts w:hint="eastAsia"/>
          <w:b w:val="0"/>
        </w:rPr>
        <w:t>签字（签章）：</w:t>
      </w:r>
      <w:r>
        <w:rPr>
          <w:b w:val="0"/>
          <w:u w:val="single"/>
        </w:rPr>
        <w:t xml:space="preserve">                   </w:t>
      </w:r>
      <w:r>
        <w:rPr>
          <w:rFonts w:hint="eastAsia"/>
          <w:b w:val="0"/>
          <w:u w:val="single"/>
        </w:rPr>
        <w:t xml:space="preserve">      </w:t>
      </w:r>
      <w:r>
        <w:rPr>
          <w:b w:val="0"/>
          <w:u w:val="single"/>
        </w:rPr>
        <w:t xml:space="preserve"> </w:t>
      </w:r>
      <w:r>
        <w:rPr>
          <w:rFonts w:hint="eastAsia"/>
          <w:b w:val="0"/>
        </w:rPr>
        <w:t xml:space="preserve">  </w:t>
      </w:r>
    </w:p>
    <w:p w14:paraId="0F280249">
      <w:pPr>
        <w:pStyle w:val="23"/>
        <w:spacing w:before="0" w:after="0" w:line="360" w:lineRule="exact"/>
        <w:ind w:firstLine="480"/>
        <w:rPr>
          <w:b w:val="0"/>
        </w:rPr>
      </w:pPr>
      <w:r>
        <w:rPr>
          <w:rFonts w:hint="eastAsia"/>
          <w:b w:val="0"/>
        </w:rPr>
        <w:t>公章：</w:t>
      </w:r>
      <w:r>
        <w:rPr>
          <w:rFonts w:hint="eastAsia"/>
          <w:b w:val="0"/>
          <w:u w:val="single"/>
        </w:rPr>
        <w:t xml:space="preserve">             </w:t>
      </w:r>
      <w:r>
        <w:rPr>
          <w:b w:val="0"/>
          <w:u w:val="single"/>
        </w:rPr>
        <w:t xml:space="preserve">                     </w:t>
      </w:r>
    </w:p>
    <w:p w14:paraId="02DC91B6">
      <w:pPr>
        <w:pStyle w:val="23"/>
        <w:spacing w:before="0" w:after="0" w:line="360" w:lineRule="exact"/>
        <w:ind w:firstLine="480"/>
        <w:rPr>
          <w:b w:val="0"/>
        </w:rPr>
      </w:pPr>
      <w:r>
        <w:rPr>
          <w:rFonts w:hint="eastAsia"/>
          <w:b w:val="0"/>
        </w:rPr>
        <w:t>日期：</w:t>
      </w:r>
      <w:r>
        <w:rPr>
          <w:rFonts w:hint="eastAsia"/>
          <w:b w:val="0"/>
          <w:u w:val="single"/>
        </w:rPr>
        <w:t xml:space="preserve">             </w:t>
      </w:r>
    </w:p>
    <w:p w14:paraId="680717DF">
      <w:pPr>
        <w:pStyle w:val="23"/>
        <w:spacing w:before="0" w:after="0" w:line="340" w:lineRule="exact"/>
        <w:ind w:firstLine="480"/>
        <w:rPr>
          <w:b w:val="0"/>
        </w:rPr>
      </w:pPr>
    </w:p>
    <w:p w14:paraId="78214378">
      <w:pPr>
        <w:pStyle w:val="23"/>
        <w:spacing w:before="0" w:after="0" w:line="340" w:lineRule="exact"/>
        <w:ind w:firstLine="480"/>
        <w:rPr>
          <w:b w:val="0"/>
        </w:rPr>
      </w:pPr>
      <w:r>
        <w:rPr>
          <w:rFonts w:hint="eastAsia"/>
          <w:b w:val="0"/>
        </w:rPr>
        <w:t>说明：</w:t>
      </w:r>
    </w:p>
    <w:p w14:paraId="4A2E1AC1">
      <w:pPr>
        <w:pStyle w:val="23"/>
        <w:spacing w:before="0" w:after="0" w:line="340" w:lineRule="exact"/>
        <w:ind w:firstLine="480"/>
        <w:rPr>
          <w:b w:val="0"/>
          <w:bCs/>
        </w:rPr>
      </w:pPr>
      <w:r>
        <w:rPr>
          <w:rFonts w:hint="eastAsia"/>
          <w:b w:val="0"/>
        </w:rPr>
        <w:t>1.供应商提出质疑时，应提交质疑函和必要的证明材料</w:t>
      </w:r>
      <w:r>
        <w:rPr>
          <w:rFonts w:hint="eastAsia"/>
          <w:b w:val="0"/>
          <w:bCs/>
        </w:rPr>
        <w:t>。</w:t>
      </w:r>
    </w:p>
    <w:p w14:paraId="1014488A">
      <w:pPr>
        <w:pStyle w:val="23"/>
        <w:spacing w:before="0" w:after="0" w:line="340" w:lineRule="exact"/>
        <w:ind w:firstLine="480"/>
        <w:rPr>
          <w:b w:val="0"/>
        </w:rPr>
      </w:pPr>
      <w:r>
        <w:rPr>
          <w:rFonts w:hint="eastAsia"/>
          <w:b w:val="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02DBA5B">
      <w:pPr>
        <w:pStyle w:val="23"/>
        <w:spacing w:before="0" w:after="0" w:line="340" w:lineRule="exact"/>
        <w:ind w:firstLine="480"/>
        <w:rPr>
          <w:b w:val="0"/>
        </w:rPr>
      </w:pPr>
      <w:r>
        <w:rPr>
          <w:rFonts w:hint="eastAsia"/>
          <w:b w:val="0"/>
        </w:rPr>
        <w:t>3.质疑函的质疑事项应具体、明确，并有必要的事实依据和法律依据。</w:t>
      </w:r>
    </w:p>
    <w:p w14:paraId="04CEF12A">
      <w:pPr>
        <w:pStyle w:val="23"/>
        <w:spacing w:before="0" w:after="0" w:line="340" w:lineRule="exact"/>
        <w:ind w:firstLine="480"/>
        <w:rPr>
          <w:b w:val="0"/>
        </w:rPr>
      </w:pPr>
      <w:r>
        <w:rPr>
          <w:rFonts w:hint="eastAsia"/>
          <w:b w:val="0"/>
        </w:rPr>
        <w:t>4.质疑函的质疑请求应与质疑事项相关。</w:t>
      </w:r>
    </w:p>
    <w:p w14:paraId="00AF624B">
      <w:pPr>
        <w:pStyle w:val="23"/>
        <w:spacing w:before="0" w:after="0" w:line="340" w:lineRule="exact"/>
        <w:ind w:firstLine="480"/>
        <w:rPr>
          <w:b w:val="0"/>
          <w:bCs/>
        </w:rPr>
      </w:pPr>
      <w:r>
        <w:rPr>
          <w:rFonts w:hint="eastAsia"/>
          <w:b w:val="0"/>
        </w:rPr>
        <w:t>5.质疑供应商为法人或者其他组织的，质疑函应由法定代表人、主要负责人，或者其授权代表签字或者盖章，并加盖公章。</w:t>
      </w:r>
    </w:p>
    <w:p w14:paraId="43BB7EDE">
      <w:pPr>
        <w:spacing w:line="360" w:lineRule="auto"/>
        <w:jc w:val="left"/>
        <w:rPr>
          <w:rFonts w:ascii="仿宋" w:hAnsi="仿宋" w:eastAsia="仿宋"/>
          <w:b/>
          <w:bCs/>
          <w:sz w:val="32"/>
          <w:szCs w:val="32"/>
        </w:rPr>
      </w:pPr>
      <w:r>
        <w:rPr>
          <w:rFonts w:ascii="仿宋" w:hAnsi="仿宋" w:eastAsia="仿宋"/>
          <w:sz w:val="44"/>
        </w:rPr>
        <w:br w:type="page"/>
      </w:r>
      <w:r>
        <w:rPr>
          <w:rFonts w:ascii="仿宋" w:hAnsi="仿宋" w:eastAsia="仿宋"/>
          <w:b/>
          <w:sz w:val="24"/>
        </w:rPr>
        <w:t>4</w:t>
      </w:r>
      <w:r>
        <w:rPr>
          <w:rFonts w:hint="eastAsia" w:ascii="仿宋" w:hAnsi="仿宋" w:eastAsia="仿宋"/>
          <w:b/>
          <w:sz w:val="24"/>
        </w:rPr>
        <w:t>.投诉书格式</w:t>
      </w:r>
    </w:p>
    <w:p w14:paraId="44131EFE">
      <w:pPr>
        <w:spacing w:line="500" w:lineRule="exact"/>
        <w:jc w:val="center"/>
        <w:rPr>
          <w:rFonts w:ascii="仿宋" w:hAnsi="仿宋" w:eastAsia="仿宋" w:cs="方正小标宋简体"/>
          <w:b/>
          <w:sz w:val="36"/>
          <w:szCs w:val="36"/>
        </w:rPr>
      </w:pPr>
      <w:r>
        <w:rPr>
          <w:rFonts w:hint="eastAsia" w:ascii="仿宋" w:hAnsi="仿宋" w:eastAsia="仿宋" w:cs="方正小标宋简体"/>
          <w:b/>
          <w:sz w:val="36"/>
          <w:szCs w:val="36"/>
        </w:rPr>
        <w:t>投诉书</w:t>
      </w:r>
    </w:p>
    <w:p w14:paraId="62711210">
      <w:pPr>
        <w:pStyle w:val="23"/>
        <w:spacing w:before="0" w:after="0" w:line="360" w:lineRule="exact"/>
        <w:ind w:firstLine="480"/>
        <w:rPr>
          <w:b w:val="0"/>
        </w:rPr>
      </w:pPr>
      <w:r>
        <w:rPr>
          <w:rFonts w:hint="eastAsia"/>
          <w:b w:val="0"/>
        </w:rPr>
        <w:t>一、投诉相关主体基本情况：</w:t>
      </w:r>
    </w:p>
    <w:p w14:paraId="29038C2F">
      <w:pPr>
        <w:pStyle w:val="23"/>
        <w:spacing w:before="0" w:after="0" w:line="360" w:lineRule="exact"/>
        <w:ind w:firstLine="480"/>
        <w:rPr>
          <w:b w:val="0"/>
        </w:rPr>
      </w:pPr>
      <w:r>
        <w:rPr>
          <w:rFonts w:hint="eastAsia"/>
          <w:b w:val="0"/>
        </w:rPr>
        <w:t>投标人：</w:t>
      </w:r>
      <w:r>
        <w:rPr>
          <w:rFonts w:hint="eastAsia"/>
          <w:b w:val="0"/>
          <w:u w:val="single"/>
        </w:rPr>
        <w:t xml:space="preserve">             </w:t>
      </w:r>
      <w:r>
        <w:rPr>
          <w:b w:val="0"/>
          <w:u w:val="single"/>
        </w:rPr>
        <w:t xml:space="preserve">                     </w:t>
      </w:r>
    </w:p>
    <w:p w14:paraId="00B4806E">
      <w:pPr>
        <w:pStyle w:val="23"/>
        <w:spacing w:before="0" w:after="0" w:line="360" w:lineRule="exact"/>
        <w:ind w:firstLine="480"/>
        <w:rPr>
          <w:b w:val="0"/>
          <w:u w:val="single"/>
        </w:rPr>
      </w:pPr>
      <w:r>
        <w:rPr>
          <w:b w:val="0"/>
        </w:rPr>
        <w:t>地址</w:t>
      </w:r>
      <w:r>
        <w:rPr>
          <w:rFonts w:hint="eastAsia"/>
          <w:b w:val="0"/>
        </w:rPr>
        <w:t xml:space="preserve">： </w:t>
      </w:r>
      <w:r>
        <w:rPr>
          <w:rFonts w:hint="eastAsia"/>
          <w:b w:val="0"/>
          <w:u w:val="single"/>
        </w:rPr>
        <w:t xml:space="preserve">             </w:t>
      </w:r>
      <w:r>
        <w:rPr>
          <w:b w:val="0"/>
          <w:u w:val="single"/>
        </w:rPr>
        <w:t xml:space="preserve">                     </w:t>
      </w:r>
      <w:r>
        <w:rPr>
          <w:rFonts w:hint="eastAsia"/>
          <w:b w:val="0"/>
        </w:rPr>
        <w:t xml:space="preserve">      </w:t>
      </w:r>
      <w:r>
        <w:rPr>
          <w:b w:val="0"/>
        </w:rPr>
        <w:t>邮编</w:t>
      </w:r>
      <w:r>
        <w:rPr>
          <w:rFonts w:hint="eastAsia"/>
          <w:b w:val="0"/>
        </w:rPr>
        <w:t xml:space="preserve">： </w:t>
      </w:r>
      <w:r>
        <w:rPr>
          <w:rFonts w:hint="eastAsia"/>
          <w:b w:val="0"/>
          <w:u w:val="single"/>
        </w:rPr>
        <w:t xml:space="preserve">             </w:t>
      </w:r>
      <w:r>
        <w:rPr>
          <w:b w:val="0"/>
          <w:u w:val="single"/>
        </w:rPr>
        <w:t xml:space="preserve">      </w:t>
      </w:r>
    </w:p>
    <w:p w14:paraId="280BAD3D">
      <w:pPr>
        <w:pStyle w:val="23"/>
        <w:spacing w:before="0" w:after="0" w:line="360" w:lineRule="exact"/>
        <w:ind w:firstLine="480"/>
        <w:rPr>
          <w:b w:val="0"/>
        </w:rPr>
      </w:pPr>
      <w:r>
        <w:rPr>
          <w:rFonts w:hint="eastAsia"/>
          <w:b w:val="0"/>
        </w:rPr>
        <w:t xml:space="preserve">法定代表人/主要负责人： </w:t>
      </w:r>
      <w:r>
        <w:rPr>
          <w:rFonts w:hint="eastAsia"/>
          <w:b w:val="0"/>
          <w:u w:val="single"/>
        </w:rPr>
        <w:t xml:space="preserve">             </w:t>
      </w:r>
      <w:r>
        <w:rPr>
          <w:b w:val="0"/>
          <w:u w:val="single"/>
        </w:rPr>
        <w:t xml:space="preserve">                     </w:t>
      </w:r>
    </w:p>
    <w:p w14:paraId="6E600895">
      <w:pPr>
        <w:pStyle w:val="23"/>
        <w:spacing w:before="0" w:after="0" w:line="360" w:lineRule="exact"/>
        <w:ind w:firstLine="480"/>
        <w:rPr>
          <w:b w:val="0"/>
        </w:rPr>
      </w:pPr>
      <w:r>
        <w:rPr>
          <w:b w:val="0"/>
        </w:rPr>
        <w:t>联系电话</w:t>
      </w:r>
      <w:r>
        <w:rPr>
          <w:rFonts w:hint="eastAsia"/>
          <w:b w:val="0"/>
        </w:rPr>
        <w:t>：</w:t>
      </w:r>
      <w:r>
        <w:rPr>
          <w:rFonts w:hint="eastAsia"/>
          <w:b w:val="0"/>
          <w:u w:val="single"/>
        </w:rPr>
        <w:t xml:space="preserve">             </w:t>
      </w:r>
      <w:r>
        <w:rPr>
          <w:b w:val="0"/>
          <w:u w:val="single"/>
        </w:rPr>
        <w:t xml:space="preserve">                     </w:t>
      </w:r>
    </w:p>
    <w:p w14:paraId="0770C117">
      <w:pPr>
        <w:pStyle w:val="23"/>
        <w:spacing w:before="0" w:after="0" w:line="360" w:lineRule="exact"/>
        <w:ind w:firstLine="480"/>
        <w:rPr>
          <w:b w:val="0"/>
        </w:rPr>
      </w:pPr>
      <w:r>
        <w:rPr>
          <w:rFonts w:hint="eastAsia"/>
          <w:b w:val="0"/>
        </w:rPr>
        <w:t>授权代表：</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14:paraId="247F4BFC">
      <w:pPr>
        <w:pStyle w:val="23"/>
        <w:spacing w:before="0" w:after="0" w:line="360" w:lineRule="exact"/>
        <w:ind w:firstLine="480"/>
        <w:rPr>
          <w:b w:val="0"/>
        </w:rPr>
      </w:pPr>
      <w:r>
        <w:rPr>
          <w:b w:val="0"/>
        </w:rPr>
        <w:t>地址</w:t>
      </w:r>
      <w:r>
        <w:rPr>
          <w:rFonts w:hint="eastAsia"/>
          <w:b w:val="0"/>
        </w:rPr>
        <w:t xml:space="preserve">： </w:t>
      </w:r>
      <w:r>
        <w:rPr>
          <w:rFonts w:hint="eastAsia"/>
          <w:b w:val="0"/>
          <w:u w:val="single"/>
        </w:rPr>
        <w:t xml:space="preserve">             </w:t>
      </w:r>
      <w:r>
        <w:rPr>
          <w:b w:val="0"/>
          <w:u w:val="single"/>
        </w:rPr>
        <w:t xml:space="preserve">                     </w:t>
      </w:r>
      <w:r>
        <w:rPr>
          <w:rFonts w:hint="eastAsia"/>
          <w:b w:val="0"/>
        </w:rPr>
        <w:t xml:space="preserve"> </w:t>
      </w:r>
    </w:p>
    <w:p w14:paraId="1F038E86">
      <w:pPr>
        <w:pStyle w:val="23"/>
        <w:spacing w:before="0" w:after="0" w:line="360" w:lineRule="exact"/>
        <w:ind w:firstLine="480"/>
        <w:rPr>
          <w:b w:val="0"/>
        </w:rPr>
      </w:pPr>
      <w:r>
        <w:rPr>
          <w:b w:val="0"/>
        </w:rPr>
        <w:t>邮编</w:t>
      </w:r>
      <w:r>
        <w:rPr>
          <w:rFonts w:hint="eastAsia"/>
          <w:b w:val="0"/>
        </w:rPr>
        <w:t xml:space="preserve">： </w:t>
      </w:r>
      <w:r>
        <w:rPr>
          <w:rFonts w:hint="eastAsia"/>
          <w:b w:val="0"/>
          <w:u w:val="single"/>
        </w:rPr>
        <w:t xml:space="preserve">             </w:t>
      </w:r>
      <w:r>
        <w:rPr>
          <w:b w:val="0"/>
          <w:u w:val="single"/>
        </w:rPr>
        <w:t xml:space="preserve">                     </w:t>
      </w:r>
    </w:p>
    <w:p w14:paraId="42582F32">
      <w:pPr>
        <w:pStyle w:val="23"/>
        <w:spacing w:before="0" w:after="0" w:line="360" w:lineRule="exact"/>
        <w:ind w:firstLine="480"/>
        <w:rPr>
          <w:b w:val="0"/>
        </w:rPr>
      </w:pPr>
      <w:r>
        <w:rPr>
          <w:rFonts w:hint="eastAsia"/>
          <w:b w:val="0"/>
        </w:rPr>
        <w:t>被投诉人1：</w:t>
      </w:r>
      <w:r>
        <w:rPr>
          <w:rFonts w:hint="eastAsia"/>
          <w:b w:val="0"/>
          <w:u w:val="single"/>
        </w:rPr>
        <w:t xml:space="preserve">             </w:t>
      </w:r>
      <w:r>
        <w:rPr>
          <w:b w:val="0"/>
          <w:u w:val="single"/>
        </w:rPr>
        <w:t xml:space="preserve">                     </w:t>
      </w:r>
    </w:p>
    <w:p w14:paraId="740BEF76">
      <w:pPr>
        <w:pStyle w:val="23"/>
        <w:spacing w:before="0" w:after="0" w:line="360" w:lineRule="exact"/>
        <w:ind w:firstLine="480"/>
        <w:rPr>
          <w:b w:val="0"/>
        </w:rPr>
      </w:pPr>
      <w:r>
        <w:rPr>
          <w:rFonts w:hint="eastAsia"/>
          <w:b w:val="0"/>
        </w:rPr>
        <w:t>地址：</w:t>
      </w:r>
      <w:r>
        <w:rPr>
          <w:rFonts w:hint="eastAsia"/>
          <w:b w:val="0"/>
          <w:u w:val="single"/>
        </w:rPr>
        <w:t xml:space="preserve">             </w:t>
      </w:r>
      <w:r>
        <w:rPr>
          <w:b w:val="0"/>
          <w:u w:val="single"/>
        </w:rPr>
        <w:t xml:space="preserve">                     </w:t>
      </w:r>
    </w:p>
    <w:p w14:paraId="20C31D2F">
      <w:pPr>
        <w:pStyle w:val="23"/>
        <w:spacing w:before="0" w:after="0" w:line="360" w:lineRule="exact"/>
        <w:ind w:firstLine="480"/>
        <w:rPr>
          <w:b w:val="0"/>
        </w:rPr>
      </w:pPr>
      <w:r>
        <w:rPr>
          <w:b w:val="0"/>
        </w:rPr>
        <w:t>邮编</w:t>
      </w:r>
      <w:r>
        <w:rPr>
          <w:rFonts w:hint="eastAsia"/>
          <w:b w:val="0"/>
        </w:rPr>
        <w:t>：</w:t>
      </w:r>
      <w:r>
        <w:rPr>
          <w:rFonts w:hint="eastAsia"/>
          <w:b w:val="0"/>
          <w:u w:val="single"/>
        </w:rPr>
        <w:t xml:space="preserve">             </w:t>
      </w:r>
      <w:r>
        <w:rPr>
          <w:b w:val="0"/>
          <w:u w:val="single"/>
        </w:rPr>
        <w:t xml:space="preserve">                     </w:t>
      </w:r>
    </w:p>
    <w:p w14:paraId="59ED5F90">
      <w:pPr>
        <w:pStyle w:val="23"/>
        <w:spacing w:before="0" w:after="0" w:line="360" w:lineRule="exact"/>
        <w:ind w:firstLine="480"/>
        <w:rPr>
          <w:b w:val="0"/>
          <w:u w:val="single"/>
        </w:rPr>
      </w:pPr>
      <w:r>
        <w:rPr>
          <w:rFonts w:hint="eastAsia"/>
          <w:b w:val="0"/>
        </w:rPr>
        <w:t>联系人：</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14:paraId="3A23800C">
      <w:pPr>
        <w:pStyle w:val="23"/>
        <w:spacing w:before="0" w:after="0" w:line="360" w:lineRule="exact"/>
        <w:ind w:firstLine="480"/>
        <w:rPr>
          <w:b w:val="0"/>
        </w:rPr>
      </w:pPr>
      <w:r>
        <w:rPr>
          <w:rFonts w:hint="eastAsia"/>
          <w:b w:val="0"/>
        </w:rPr>
        <w:t>被投诉人2：</w:t>
      </w:r>
      <w:r>
        <w:rPr>
          <w:rFonts w:hint="eastAsia"/>
          <w:b w:val="0"/>
          <w:u w:val="single"/>
        </w:rPr>
        <w:t xml:space="preserve">             </w:t>
      </w:r>
      <w:r>
        <w:rPr>
          <w:b w:val="0"/>
          <w:u w:val="single"/>
        </w:rPr>
        <w:t xml:space="preserve">                     </w:t>
      </w:r>
    </w:p>
    <w:p w14:paraId="6A93C3FC">
      <w:pPr>
        <w:pStyle w:val="23"/>
        <w:spacing w:before="0" w:after="0" w:line="360" w:lineRule="exact"/>
        <w:ind w:firstLine="480"/>
        <w:rPr>
          <w:b w:val="0"/>
        </w:rPr>
      </w:pPr>
      <w:r>
        <w:rPr>
          <w:b w:val="0"/>
        </w:rPr>
        <w:t>……</w:t>
      </w:r>
    </w:p>
    <w:p w14:paraId="460EA3B3">
      <w:pPr>
        <w:pStyle w:val="23"/>
        <w:spacing w:before="0" w:after="0" w:line="360" w:lineRule="exact"/>
        <w:ind w:firstLine="480"/>
        <w:rPr>
          <w:b w:val="0"/>
        </w:rPr>
      </w:pPr>
      <w:r>
        <w:rPr>
          <w:rFonts w:hint="eastAsia"/>
          <w:b w:val="0"/>
        </w:rPr>
        <w:t>相关供应商：</w:t>
      </w:r>
      <w:r>
        <w:rPr>
          <w:rFonts w:hint="eastAsia"/>
          <w:b w:val="0"/>
          <w:u w:val="single"/>
        </w:rPr>
        <w:t xml:space="preserve">             </w:t>
      </w:r>
      <w:r>
        <w:rPr>
          <w:b w:val="0"/>
          <w:u w:val="single"/>
        </w:rPr>
        <w:t xml:space="preserve">                     </w:t>
      </w:r>
    </w:p>
    <w:p w14:paraId="2271D4C2">
      <w:pPr>
        <w:pStyle w:val="23"/>
        <w:spacing w:before="0" w:after="0" w:line="360" w:lineRule="exact"/>
        <w:ind w:firstLine="480"/>
        <w:rPr>
          <w:b w:val="0"/>
        </w:rPr>
      </w:pPr>
      <w:r>
        <w:rPr>
          <w:b w:val="0"/>
        </w:rPr>
        <w:t>地址</w:t>
      </w:r>
      <w:r>
        <w:rPr>
          <w:rFonts w:hint="eastAsia"/>
          <w:b w:val="0"/>
        </w:rPr>
        <w:t>：</w:t>
      </w:r>
      <w:r>
        <w:rPr>
          <w:rFonts w:hint="eastAsia"/>
          <w:b w:val="0"/>
          <w:u w:val="single"/>
        </w:rPr>
        <w:t xml:space="preserve">             </w:t>
      </w:r>
      <w:r>
        <w:rPr>
          <w:b w:val="0"/>
          <w:u w:val="single"/>
        </w:rPr>
        <w:t xml:space="preserve">                     </w:t>
      </w:r>
      <w:r>
        <w:rPr>
          <w:rFonts w:hint="eastAsia"/>
          <w:b w:val="0"/>
        </w:rPr>
        <w:t xml:space="preserve">     </w:t>
      </w:r>
      <w:r>
        <w:rPr>
          <w:b w:val="0"/>
        </w:rPr>
        <w:t>邮编</w:t>
      </w:r>
      <w:r>
        <w:rPr>
          <w:rFonts w:hint="eastAsia"/>
          <w:b w:val="0"/>
        </w:rPr>
        <w:t>：</w:t>
      </w:r>
      <w:r>
        <w:rPr>
          <w:rFonts w:hint="eastAsia"/>
          <w:b w:val="0"/>
          <w:u w:val="single"/>
        </w:rPr>
        <w:t xml:space="preserve">             </w:t>
      </w:r>
      <w:r>
        <w:rPr>
          <w:b w:val="0"/>
          <w:u w:val="single"/>
        </w:rPr>
        <w:t xml:space="preserve">         </w:t>
      </w:r>
    </w:p>
    <w:p w14:paraId="3A6E7935">
      <w:pPr>
        <w:pStyle w:val="23"/>
        <w:spacing w:before="0" w:after="0" w:line="360" w:lineRule="exact"/>
        <w:ind w:firstLine="480"/>
        <w:rPr>
          <w:b w:val="0"/>
        </w:rPr>
      </w:pPr>
      <w:r>
        <w:rPr>
          <w:rFonts w:hint="eastAsia"/>
          <w:b w:val="0"/>
        </w:rPr>
        <w:t>联系人：</w:t>
      </w:r>
      <w:r>
        <w:rPr>
          <w:rFonts w:hint="eastAsia"/>
          <w:b w:val="0"/>
          <w:u w:val="single"/>
        </w:rPr>
        <w:t xml:space="preserve">             </w:t>
      </w:r>
      <w:r>
        <w:rPr>
          <w:b w:val="0"/>
          <w:u w:val="single"/>
        </w:rPr>
        <w:t xml:space="preserve">                     </w:t>
      </w:r>
      <w:r>
        <w:rPr>
          <w:rFonts w:hint="eastAsia"/>
          <w:b w:val="0"/>
        </w:rPr>
        <w:t xml:space="preserve">   </w:t>
      </w:r>
      <w:r>
        <w:rPr>
          <w:b w:val="0"/>
        </w:rPr>
        <w:t>联系</w:t>
      </w:r>
      <w:r>
        <w:rPr>
          <w:rFonts w:hint="eastAsia"/>
          <w:b w:val="0"/>
        </w:rPr>
        <w:t>电话：</w:t>
      </w:r>
      <w:r>
        <w:rPr>
          <w:rFonts w:hint="eastAsia"/>
          <w:b w:val="0"/>
          <w:u w:val="single"/>
        </w:rPr>
        <w:t xml:space="preserve">           </w:t>
      </w:r>
      <w:r>
        <w:rPr>
          <w:b w:val="0"/>
          <w:u w:val="single"/>
        </w:rPr>
        <w:t xml:space="preserve">  </w:t>
      </w:r>
    </w:p>
    <w:p w14:paraId="4E2B787C">
      <w:pPr>
        <w:pStyle w:val="23"/>
        <w:spacing w:before="0" w:after="0" w:line="360" w:lineRule="exact"/>
        <w:ind w:firstLine="480"/>
        <w:rPr>
          <w:b w:val="0"/>
        </w:rPr>
      </w:pPr>
      <w:r>
        <w:rPr>
          <w:rFonts w:hint="eastAsia"/>
          <w:b w:val="0"/>
        </w:rPr>
        <w:t>二、投诉项目基本情况：</w:t>
      </w:r>
    </w:p>
    <w:p w14:paraId="2EC7ECE6">
      <w:pPr>
        <w:pStyle w:val="23"/>
        <w:spacing w:before="0" w:after="0" w:line="360" w:lineRule="exact"/>
        <w:ind w:firstLine="480"/>
        <w:rPr>
          <w:b w:val="0"/>
        </w:rPr>
      </w:pPr>
      <w:r>
        <w:rPr>
          <w:rFonts w:hint="eastAsia"/>
          <w:b w:val="0"/>
        </w:rPr>
        <w:t xml:space="preserve">采购项目的名称： </w:t>
      </w:r>
      <w:r>
        <w:rPr>
          <w:rFonts w:hint="eastAsia"/>
          <w:b w:val="0"/>
          <w:u w:val="single"/>
        </w:rPr>
        <w:t xml:space="preserve">             </w:t>
      </w:r>
      <w:r>
        <w:rPr>
          <w:b w:val="0"/>
          <w:u w:val="single"/>
        </w:rPr>
        <w:t xml:space="preserve">                     </w:t>
      </w:r>
    </w:p>
    <w:p w14:paraId="4BF0CE69">
      <w:pPr>
        <w:pStyle w:val="23"/>
        <w:spacing w:before="0" w:after="0" w:line="360" w:lineRule="exact"/>
        <w:ind w:firstLine="480"/>
        <w:rPr>
          <w:b w:val="0"/>
        </w:rPr>
      </w:pPr>
      <w:r>
        <w:rPr>
          <w:rFonts w:hint="eastAsia"/>
          <w:b w:val="0"/>
        </w:rPr>
        <w:t xml:space="preserve">采购项目的编号： </w:t>
      </w:r>
      <w:r>
        <w:rPr>
          <w:rFonts w:hint="eastAsia"/>
          <w:b w:val="0"/>
          <w:u w:val="single"/>
        </w:rPr>
        <w:t xml:space="preserve">             </w:t>
      </w:r>
      <w:r>
        <w:rPr>
          <w:b w:val="0"/>
          <w:u w:val="single"/>
        </w:rPr>
        <w:t xml:space="preserve">                     </w:t>
      </w:r>
      <w:r>
        <w:rPr>
          <w:rFonts w:hint="eastAsia"/>
          <w:b w:val="0"/>
        </w:rPr>
        <w:t xml:space="preserve">       </w:t>
      </w:r>
    </w:p>
    <w:p w14:paraId="6823E33D">
      <w:pPr>
        <w:pStyle w:val="23"/>
        <w:spacing w:before="0" w:after="0" w:line="360" w:lineRule="exact"/>
        <w:ind w:firstLine="480"/>
        <w:rPr>
          <w:b w:val="0"/>
        </w:rPr>
      </w:pPr>
      <w:r>
        <w:rPr>
          <w:rFonts w:hint="eastAsia"/>
          <w:b w:val="0"/>
        </w:rPr>
        <w:t>采购人名称：</w:t>
      </w:r>
      <w:r>
        <w:rPr>
          <w:rFonts w:hint="eastAsia"/>
          <w:b w:val="0"/>
          <w:u w:val="single"/>
        </w:rPr>
        <w:t xml:space="preserve">             </w:t>
      </w:r>
      <w:r>
        <w:rPr>
          <w:b w:val="0"/>
          <w:u w:val="single"/>
        </w:rPr>
        <w:t xml:space="preserve">                     </w:t>
      </w:r>
    </w:p>
    <w:p w14:paraId="78798849">
      <w:pPr>
        <w:pStyle w:val="23"/>
        <w:spacing w:before="0" w:after="0" w:line="360" w:lineRule="exact"/>
        <w:ind w:firstLine="480"/>
        <w:rPr>
          <w:b w:val="0"/>
        </w:rPr>
      </w:pPr>
      <w:r>
        <w:rPr>
          <w:rFonts w:hint="eastAsia"/>
          <w:b w:val="0"/>
        </w:rPr>
        <w:t>代理机构名称：</w:t>
      </w:r>
      <w:r>
        <w:rPr>
          <w:rFonts w:hint="eastAsia"/>
          <w:b w:val="0"/>
          <w:u w:val="single"/>
        </w:rPr>
        <w:t xml:space="preserve">             </w:t>
      </w:r>
      <w:r>
        <w:rPr>
          <w:b w:val="0"/>
          <w:u w:val="single"/>
        </w:rPr>
        <w:t xml:space="preserve">                     </w:t>
      </w:r>
    </w:p>
    <w:p w14:paraId="44461922">
      <w:pPr>
        <w:pStyle w:val="23"/>
        <w:spacing w:before="0" w:after="0" w:line="360" w:lineRule="exact"/>
        <w:ind w:firstLine="480"/>
        <w:rPr>
          <w:b w:val="0"/>
        </w:rPr>
      </w:pPr>
      <w:r>
        <w:rPr>
          <w:rFonts w:hint="eastAsia"/>
          <w:b w:val="0"/>
        </w:rPr>
        <w:t>招标文件公告：是/否公告期限：</w:t>
      </w:r>
      <w:r>
        <w:rPr>
          <w:rFonts w:hint="eastAsia"/>
          <w:b w:val="0"/>
          <w:u w:val="single"/>
        </w:rPr>
        <w:t xml:space="preserve">             </w:t>
      </w:r>
      <w:r>
        <w:rPr>
          <w:b w:val="0"/>
          <w:u w:val="single"/>
        </w:rPr>
        <w:t xml:space="preserve">                     </w:t>
      </w:r>
    </w:p>
    <w:p w14:paraId="17C59BB2">
      <w:pPr>
        <w:pStyle w:val="23"/>
        <w:spacing w:before="0" w:after="0" w:line="360" w:lineRule="exact"/>
        <w:ind w:firstLine="480"/>
        <w:rPr>
          <w:b w:val="0"/>
        </w:rPr>
      </w:pPr>
      <w:r>
        <w:rPr>
          <w:rFonts w:hint="eastAsia"/>
          <w:b w:val="0"/>
        </w:rPr>
        <w:t>采购结果公告：是/否公告期限：</w:t>
      </w:r>
      <w:r>
        <w:rPr>
          <w:rFonts w:hint="eastAsia"/>
          <w:b w:val="0"/>
          <w:u w:val="single"/>
        </w:rPr>
        <w:t xml:space="preserve">             </w:t>
      </w:r>
      <w:r>
        <w:rPr>
          <w:b w:val="0"/>
          <w:u w:val="single"/>
        </w:rPr>
        <w:t xml:space="preserve">                     </w:t>
      </w:r>
    </w:p>
    <w:p w14:paraId="32C0300D">
      <w:pPr>
        <w:pStyle w:val="23"/>
        <w:spacing w:before="0" w:after="0" w:line="360" w:lineRule="exact"/>
        <w:ind w:firstLine="480"/>
        <w:rPr>
          <w:b w:val="0"/>
        </w:rPr>
      </w:pPr>
      <w:r>
        <w:rPr>
          <w:rFonts w:hint="eastAsia"/>
          <w:b w:val="0"/>
        </w:rPr>
        <w:t>三、质疑基本情况</w:t>
      </w:r>
    </w:p>
    <w:p w14:paraId="550F330F">
      <w:pPr>
        <w:pStyle w:val="23"/>
        <w:spacing w:before="0" w:after="0" w:line="360" w:lineRule="exact"/>
        <w:ind w:firstLine="480"/>
        <w:rPr>
          <w:b w:val="0"/>
          <w:u w:val="single"/>
        </w:rPr>
      </w:pPr>
      <w:r>
        <w:rPr>
          <w:rFonts w:hint="eastAsia"/>
          <w:b w:val="0"/>
        </w:rPr>
        <w:t>投诉人于</w:t>
      </w:r>
      <w:r>
        <w:rPr>
          <w:b w:val="0"/>
          <w:u w:val="single"/>
        </w:rPr>
        <w:t xml:space="preserve">     </w:t>
      </w:r>
      <w:r>
        <w:rPr>
          <w:rFonts w:hint="eastAsia"/>
          <w:b w:val="0"/>
        </w:rPr>
        <w:t>年</w:t>
      </w:r>
      <w:r>
        <w:rPr>
          <w:b w:val="0"/>
          <w:u w:val="single"/>
        </w:rPr>
        <w:t xml:space="preserve">    </w:t>
      </w:r>
      <w:r>
        <w:rPr>
          <w:rFonts w:hint="eastAsia"/>
          <w:b w:val="0"/>
        </w:rPr>
        <w:t>月</w:t>
      </w:r>
      <w:r>
        <w:rPr>
          <w:b w:val="0"/>
          <w:u w:val="single"/>
        </w:rPr>
        <w:t xml:space="preserve">   </w:t>
      </w:r>
      <w:r>
        <w:rPr>
          <w:rFonts w:hint="eastAsia"/>
          <w:b w:val="0"/>
        </w:rPr>
        <w:t>日，向</w:t>
      </w:r>
      <w:r>
        <w:rPr>
          <w:b w:val="0"/>
          <w:u w:val="single"/>
        </w:rPr>
        <w:t xml:space="preserve">         </w:t>
      </w:r>
      <w:r>
        <w:rPr>
          <w:rFonts w:hint="eastAsia"/>
          <w:b w:val="0"/>
        </w:rPr>
        <w:t>提出质疑，质疑事项为：</w:t>
      </w:r>
      <w:r>
        <w:rPr>
          <w:b w:val="0"/>
          <w:u w:val="single"/>
        </w:rPr>
        <w:t xml:space="preserve">                </w:t>
      </w:r>
    </w:p>
    <w:p w14:paraId="19A78E52">
      <w:pPr>
        <w:pStyle w:val="23"/>
        <w:spacing w:before="0" w:after="0" w:line="360" w:lineRule="exact"/>
        <w:ind w:firstLine="0" w:firstLineChars="0"/>
        <w:jc w:val="left"/>
        <w:rPr>
          <w:b w:val="0"/>
          <w:u w:val="single"/>
        </w:rPr>
      </w:pPr>
      <w:r>
        <w:rPr>
          <w:b w:val="0"/>
          <w:u w:val="single"/>
        </w:rPr>
        <w:t xml:space="preserve">                                                                                 </w:t>
      </w:r>
    </w:p>
    <w:p w14:paraId="43E69DF2">
      <w:pPr>
        <w:spacing w:line="360" w:lineRule="exact"/>
      </w:pPr>
      <w:r>
        <w:rPr>
          <w:b/>
          <w:u w:val="single"/>
        </w:rPr>
        <w:t xml:space="preserve">                                                                                            </w:t>
      </w:r>
    </w:p>
    <w:p w14:paraId="6C77C5D4">
      <w:pPr>
        <w:pStyle w:val="23"/>
        <w:spacing w:before="0" w:after="0" w:line="360" w:lineRule="exact"/>
        <w:ind w:firstLine="480"/>
        <w:rPr>
          <w:b w:val="0"/>
        </w:rPr>
      </w:pPr>
      <w:r>
        <w:rPr>
          <w:rFonts w:hint="eastAsia"/>
          <w:b w:val="0"/>
          <w:u w:val="single"/>
        </w:rPr>
        <w:t>采购人/代理机构</w:t>
      </w:r>
      <w:r>
        <w:rPr>
          <w:rFonts w:hint="eastAsia"/>
          <w:b w:val="0"/>
        </w:rPr>
        <w:t>于</w:t>
      </w:r>
      <w:r>
        <w:rPr>
          <w:rFonts w:hint="eastAsia"/>
          <w:b w:val="0"/>
          <w:u w:val="single"/>
        </w:rPr>
        <w:t xml:space="preserve">    </w:t>
      </w:r>
      <w:r>
        <w:rPr>
          <w:rFonts w:hint="eastAsia"/>
          <w:b w:val="0"/>
        </w:rPr>
        <w:t>年</w:t>
      </w:r>
      <w:r>
        <w:rPr>
          <w:rFonts w:hint="eastAsia"/>
          <w:b w:val="0"/>
          <w:u w:val="single"/>
        </w:rPr>
        <w:t xml:space="preserve">  </w:t>
      </w:r>
      <w:r>
        <w:rPr>
          <w:rFonts w:hint="eastAsia"/>
          <w:b w:val="0"/>
        </w:rPr>
        <w:t>月</w:t>
      </w:r>
      <w:r>
        <w:rPr>
          <w:rFonts w:hint="eastAsia"/>
          <w:b w:val="0"/>
          <w:u w:val="single"/>
        </w:rPr>
        <w:t xml:space="preserve">  </w:t>
      </w:r>
      <w:r>
        <w:rPr>
          <w:rFonts w:hint="eastAsia"/>
          <w:b w:val="0"/>
        </w:rPr>
        <w:t xml:space="preserve">日，就质疑事项作出了答复/没有在法定期限内作出答复。                                                                                             </w:t>
      </w:r>
    </w:p>
    <w:p w14:paraId="3B409C66">
      <w:pPr>
        <w:pStyle w:val="23"/>
        <w:spacing w:before="0" w:after="0" w:line="360" w:lineRule="exact"/>
        <w:ind w:firstLine="480"/>
        <w:rPr>
          <w:b w:val="0"/>
        </w:rPr>
      </w:pPr>
      <w:r>
        <w:rPr>
          <w:rFonts w:hint="eastAsia"/>
          <w:b w:val="0"/>
        </w:rPr>
        <w:t>四、投诉事项具体内容</w:t>
      </w:r>
    </w:p>
    <w:p w14:paraId="32FDDB61">
      <w:pPr>
        <w:pStyle w:val="23"/>
        <w:spacing w:before="0" w:after="0" w:line="360" w:lineRule="exact"/>
        <w:ind w:firstLine="480"/>
        <w:rPr>
          <w:b w:val="0"/>
        </w:rPr>
      </w:pPr>
      <w:r>
        <w:rPr>
          <w:rFonts w:hint="eastAsia"/>
          <w:b w:val="0"/>
        </w:rPr>
        <w:t>投诉事项1：</w:t>
      </w:r>
      <w:r>
        <w:rPr>
          <w:b w:val="0"/>
          <w:u w:val="single"/>
        </w:rPr>
        <w:t xml:space="preserve">                                                          </w:t>
      </w:r>
    </w:p>
    <w:p w14:paraId="3C648D03">
      <w:pPr>
        <w:pStyle w:val="23"/>
        <w:spacing w:before="0" w:after="0" w:line="360" w:lineRule="exact"/>
        <w:ind w:firstLine="480"/>
        <w:rPr>
          <w:b w:val="0"/>
        </w:rPr>
      </w:pPr>
      <w:r>
        <w:rPr>
          <w:rFonts w:hint="eastAsia"/>
          <w:b w:val="0"/>
        </w:rPr>
        <w:t>事实依据：</w:t>
      </w:r>
      <w:r>
        <w:rPr>
          <w:b w:val="0"/>
          <w:u w:val="single"/>
        </w:rPr>
        <w:t xml:space="preserve">                                                          </w:t>
      </w:r>
    </w:p>
    <w:p w14:paraId="07CF4926">
      <w:pPr>
        <w:pStyle w:val="23"/>
        <w:spacing w:before="0" w:after="0" w:line="360" w:lineRule="exact"/>
        <w:ind w:firstLine="480"/>
        <w:rPr>
          <w:b w:val="0"/>
        </w:rPr>
      </w:pPr>
      <w:r>
        <w:rPr>
          <w:rFonts w:hint="eastAsia"/>
          <w:b w:val="0"/>
        </w:rPr>
        <w:t>法律依据：</w:t>
      </w:r>
      <w:r>
        <w:rPr>
          <w:b w:val="0"/>
          <w:u w:val="single"/>
        </w:rPr>
        <w:t xml:space="preserve">                                                          </w:t>
      </w:r>
    </w:p>
    <w:p w14:paraId="5A7D567C">
      <w:pPr>
        <w:pStyle w:val="23"/>
        <w:spacing w:before="0" w:after="0" w:line="360" w:lineRule="exact"/>
        <w:ind w:firstLine="480"/>
        <w:rPr>
          <w:b w:val="0"/>
          <w:bCs/>
        </w:rPr>
      </w:pPr>
      <w:r>
        <w:rPr>
          <w:rFonts w:hint="eastAsia"/>
          <w:b w:val="0"/>
        </w:rPr>
        <w:t xml:space="preserve">投诉事项2  </w:t>
      </w:r>
      <w:r>
        <w:rPr>
          <w:rFonts w:hint="eastAsia"/>
          <w:b w:val="0"/>
          <w:bCs/>
        </w:rPr>
        <w:t xml:space="preserve"> </w:t>
      </w:r>
    </w:p>
    <w:p w14:paraId="70FC6845">
      <w:pPr>
        <w:pStyle w:val="23"/>
        <w:spacing w:before="0" w:after="0" w:line="360" w:lineRule="exact"/>
        <w:ind w:firstLine="480"/>
        <w:rPr>
          <w:b w:val="0"/>
        </w:rPr>
      </w:pPr>
      <w:r>
        <w:rPr>
          <w:b w:val="0"/>
        </w:rPr>
        <w:t>……</w:t>
      </w:r>
    </w:p>
    <w:p w14:paraId="1D60E7DD">
      <w:pPr>
        <w:pStyle w:val="23"/>
        <w:spacing w:before="0" w:after="0" w:line="360" w:lineRule="exact"/>
        <w:ind w:firstLine="480"/>
        <w:rPr>
          <w:b w:val="0"/>
        </w:rPr>
      </w:pPr>
      <w:r>
        <w:rPr>
          <w:rFonts w:hint="eastAsia"/>
          <w:b w:val="0"/>
        </w:rPr>
        <w:t>五、与投诉事项相关的投诉请求：</w:t>
      </w:r>
    </w:p>
    <w:p w14:paraId="0F5F8BDB">
      <w:pPr>
        <w:pStyle w:val="23"/>
        <w:spacing w:before="0" w:after="0" w:line="360" w:lineRule="exact"/>
        <w:ind w:firstLine="480"/>
        <w:rPr>
          <w:b w:val="0"/>
        </w:rPr>
      </w:pPr>
      <w:r>
        <w:rPr>
          <w:rFonts w:hint="eastAsia"/>
          <w:b w:val="0"/>
        </w:rPr>
        <w:t>请求：</w:t>
      </w:r>
      <w:r>
        <w:rPr>
          <w:b w:val="0"/>
          <w:u w:val="single"/>
        </w:rPr>
        <w:t xml:space="preserve">                                                          </w:t>
      </w:r>
    </w:p>
    <w:p w14:paraId="2DAC602F">
      <w:pPr>
        <w:pStyle w:val="23"/>
        <w:spacing w:before="0" w:after="0" w:line="360" w:lineRule="exact"/>
        <w:ind w:firstLine="480"/>
        <w:rPr>
          <w:b w:val="0"/>
        </w:rPr>
      </w:pPr>
    </w:p>
    <w:p w14:paraId="0212924C">
      <w:pPr>
        <w:pStyle w:val="23"/>
        <w:spacing w:before="0" w:after="0" w:line="360" w:lineRule="exact"/>
        <w:ind w:firstLine="480"/>
        <w:rPr>
          <w:b w:val="0"/>
        </w:rPr>
      </w:pPr>
      <w:r>
        <w:rPr>
          <w:rFonts w:hint="eastAsia"/>
          <w:b w:val="0"/>
        </w:rPr>
        <w:t>签字（签章）：</w:t>
      </w:r>
      <w:r>
        <w:rPr>
          <w:b w:val="0"/>
          <w:u w:val="single"/>
        </w:rPr>
        <w:t xml:space="preserve">            </w:t>
      </w:r>
      <w:r>
        <w:rPr>
          <w:rFonts w:hint="eastAsia"/>
          <w:b w:val="0"/>
        </w:rPr>
        <w:t xml:space="preserve">  </w:t>
      </w:r>
    </w:p>
    <w:p w14:paraId="60ED1DC0">
      <w:pPr>
        <w:pStyle w:val="23"/>
        <w:spacing w:before="0" w:after="0" w:line="360" w:lineRule="exact"/>
        <w:ind w:firstLine="480"/>
        <w:rPr>
          <w:b w:val="0"/>
        </w:rPr>
      </w:pPr>
      <w:r>
        <w:rPr>
          <w:rFonts w:hint="eastAsia"/>
          <w:b w:val="0"/>
        </w:rPr>
        <w:t>公章：</w:t>
      </w:r>
      <w:r>
        <w:rPr>
          <w:b w:val="0"/>
          <w:u w:val="single"/>
        </w:rPr>
        <w:t xml:space="preserve">                  </w:t>
      </w:r>
    </w:p>
    <w:p w14:paraId="3BBFBFE3">
      <w:pPr>
        <w:pStyle w:val="23"/>
        <w:spacing w:before="0" w:after="0" w:line="360" w:lineRule="exact"/>
        <w:ind w:firstLine="480"/>
        <w:rPr>
          <w:b w:val="0"/>
        </w:rPr>
      </w:pPr>
      <w:r>
        <w:rPr>
          <w:rFonts w:hint="eastAsia"/>
          <w:b w:val="0"/>
        </w:rPr>
        <w:t>日期：</w:t>
      </w:r>
      <w:r>
        <w:rPr>
          <w:b w:val="0"/>
          <w:u w:val="single"/>
        </w:rPr>
        <w:t xml:space="preserve">                  </w:t>
      </w:r>
    </w:p>
    <w:p w14:paraId="2DE41064">
      <w:pPr>
        <w:pStyle w:val="23"/>
        <w:spacing w:before="0" w:after="0" w:line="320" w:lineRule="exact"/>
        <w:ind w:firstLine="480"/>
        <w:rPr>
          <w:b w:val="0"/>
        </w:rPr>
      </w:pPr>
    </w:p>
    <w:p w14:paraId="701BCFB1">
      <w:pPr>
        <w:pStyle w:val="23"/>
        <w:spacing w:before="0" w:after="0" w:line="320" w:lineRule="exact"/>
        <w:ind w:firstLine="480"/>
        <w:rPr>
          <w:b w:val="0"/>
        </w:rPr>
      </w:pPr>
      <w:r>
        <w:rPr>
          <w:rFonts w:hint="eastAsia"/>
          <w:b w:val="0"/>
        </w:rPr>
        <w:t>说明：</w:t>
      </w:r>
    </w:p>
    <w:p w14:paraId="3E482688">
      <w:pPr>
        <w:pStyle w:val="23"/>
        <w:spacing w:before="0" w:after="0" w:line="320" w:lineRule="exact"/>
        <w:ind w:firstLine="480"/>
        <w:rPr>
          <w:b w:val="0"/>
          <w:bCs/>
        </w:rPr>
      </w:pPr>
      <w:r>
        <w:rPr>
          <w:rFonts w:hint="eastAsia"/>
          <w:b w:val="0"/>
        </w:rPr>
        <w:t>1.投诉人提起投诉时，应当提交投诉书和必要的证明材料，并按照被投诉人和与投诉事项有关的供应商数量提供投诉书副本</w:t>
      </w:r>
      <w:r>
        <w:rPr>
          <w:rFonts w:hint="eastAsia"/>
          <w:b w:val="0"/>
          <w:bCs/>
        </w:rPr>
        <w:t>。</w:t>
      </w:r>
    </w:p>
    <w:p w14:paraId="05BAAFA1">
      <w:pPr>
        <w:pStyle w:val="23"/>
        <w:spacing w:before="0" w:after="0" w:line="320" w:lineRule="exact"/>
        <w:ind w:firstLine="480"/>
        <w:rPr>
          <w:b w:val="0"/>
        </w:rPr>
      </w:pPr>
      <w:r>
        <w:rPr>
          <w:rFonts w:hint="eastAsia"/>
          <w:b w:val="0"/>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D63DA00">
      <w:pPr>
        <w:pStyle w:val="23"/>
        <w:spacing w:before="0" w:after="0" w:line="320" w:lineRule="exact"/>
        <w:ind w:firstLine="480"/>
        <w:rPr>
          <w:b w:val="0"/>
        </w:rPr>
      </w:pPr>
      <w:r>
        <w:rPr>
          <w:rFonts w:hint="eastAsia"/>
          <w:b w:val="0"/>
        </w:rPr>
        <w:t>3.投诉书应简要列明质疑事项，质疑函、质疑答复等作为附件材料提供。</w:t>
      </w:r>
    </w:p>
    <w:p w14:paraId="4877E034">
      <w:pPr>
        <w:pStyle w:val="23"/>
        <w:spacing w:before="0" w:after="0" w:line="320" w:lineRule="exact"/>
        <w:ind w:firstLine="480"/>
        <w:rPr>
          <w:b w:val="0"/>
        </w:rPr>
      </w:pPr>
      <w:r>
        <w:rPr>
          <w:rFonts w:hint="eastAsia"/>
          <w:b w:val="0"/>
        </w:rPr>
        <w:t>4.投诉书的投诉事项应具体、明确，并有必要的事实依据和法律依据。</w:t>
      </w:r>
    </w:p>
    <w:p w14:paraId="10308744">
      <w:pPr>
        <w:pStyle w:val="23"/>
        <w:spacing w:before="0" w:after="0" w:line="320" w:lineRule="exact"/>
        <w:ind w:firstLine="480"/>
        <w:rPr>
          <w:b w:val="0"/>
        </w:rPr>
      </w:pPr>
      <w:r>
        <w:rPr>
          <w:rFonts w:hint="eastAsia"/>
          <w:b w:val="0"/>
        </w:rPr>
        <w:t>5.投诉书的投诉请求应与投诉事项相关。</w:t>
      </w:r>
    </w:p>
    <w:p w14:paraId="5B432DDF">
      <w:pPr>
        <w:pStyle w:val="23"/>
        <w:spacing w:before="0" w:after="0" w:line="320" w:lineRule="exact"/>
        <w:ind w:firstLine="480"/>
        <w:rPr>
          <w:b w:val="0"/>
        </w:rPr>
      </w:pPr>
      <w:r>
        <w:rPr>
          <w:rFonts w:hint="eastAsia"/>
          <w:b w:val="0"/>
        </w:rPr>
        <w:t>6.投诉人为法人或者其他组织的，投诉书应由法定代表人、主要负责人，或者其授权代表签字或者盖章，并加盖公章。</w:t>
      </w:r>
    </w:p>
    <w:sectPr>
      <w:footerReference r:id="rId10" w:type="first"/>
      <w:headerReference r:id="rId7" w:type="default"/>
      <w:footerReference r:id="rId8" w:type="default"/>
      <w:footerReference r:id="rId9" w:type="even"/>
      <w:pgSz w:w="11906" w:h="16838"/>
      <w:pgMar w:top="993" w:right="1080" w:bottom="993" w:left="1080" w:header="851" w:footer="51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B93A03-E07B-4A4D-A928-5AC492220E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742DFA34-941A-4D37-A8B7-7A5284953B5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CBF1567-1C01-4146-8049-46405A878896}"/>
  </w:font>
  <w:font w:name="仿宋_GB2312">
    <w:panose1 w:val="02010609030101010101"/>
    <w:charset w:val="86"/>
    <w:family w:val="modern"/>
    <w:pitch w:val="default"/>
    <w:sig w:usb0="00000001" w:usb1="080E0000" w:usb2="00000000" w:usb3="00000000" w:csb0="00040000" w:csb1="00000000"/>
    <w:embedRegular r:id="rId4" w:fontKey="{4A1F1CCA-C305-46A8-A0B0-01F7C830A15F}"/>
  </w:font>
  <w:font w:name="仿宋">
    <w:panose1 w:val="02010609060101010101"/>
    <w:charset w:val="86"/>
    <w:family w:val="modern"/>
    <w:pitch w:val="default"/>
    <w:sig w:usb0="800002BF" w:usb1="38CF7CFA" w:usb2="00000016" w:usb3="00000000" w:csb0="00040001" w:csb1="00000000"/>
    <w:embedRegular r:id="rId5" w:fontKey="{192DB1D7-B079-4C36-B99B-40D4B526DC9D}"/>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Arial Unicode MS">
    <w:altName w:val="Arial"/>
    <w:panose1 w:val="020B0604020202020204"/>
    <w:charset w:val="80"/>
    <w:family w:val="swiss"/>
    <w:pitch w:val="default"/>
    <w:sig w:usb0="00000000" w:usb1="00000000" w:usb2="0000003F" w:usb3="00000000" w:csb0="603F01FF" w:csb1="FFFF0000"/>
    <w:embedRegular r:id="rId6" w:fontKey="{AAE281C8-930B-4139-9783-8A403FB6B6B2}"/>
  </w:font>
  <w:font w:name="等线">
    <w:panose1 w:val="02010600030101010101"/>
    <w:charset w:val="86"/>
    <w:family w:val="auto"/>
    <w:pitch w:val="default"/>
    <w:sig w:usb0="A00002BF" w:usb1="38CF7CFA" w:usb2="00000016" w:usb3="00000000" w:csb0="0004000F" w:csb1="00000000"/>
    <w:embedRegular r:id="rId7" w:fontKey="{A8AED8B3-C371-4FC9-AAB1-B93AFC1EA5A4}"/>
  </w:font>
  <w:font w:name="微软雅黑">
    <w:panose1 w:val="020B0503020204020204"/>
    <w:charset w:val="86"/>
    <w:family w:val="swiss"/>
    <w:pitch w:val="default"/>
    <w:sig w:usb0="80000287" w:usb1="2ACF3C50" w:usb2="00000016" w:usb3="00000000" w:csb0="0004001F" w:csb1="00000000"/>
    <w:embedRegular r:id="rId8" w:fontKey="{844FBBB7-8C3D-455F-95C1-02456643CD81}"/>
  </w:font>
  <w:font w:name="Helvetica">
    <w:altName w:val="Arial"/>
    <w:panose1 w:val="020B0604020202020204"/>
    <w:charset w:val="00"/>
    <w:family w:val="swiss"/>
    <w:pitch w:val="default"/>
    <w:sig w:usb0="00000000" w:usb1="00000000" w:usb2="00000009" w:usb3="00000000" w:csb0="000001FF" w:csb1="00000000"/>
    <w:embedRegular r:id="rId9" w:fontKey="{CAD4BC4F-0597-4083-94DD-CD0236CB93DB}"/>
  </w:font>
  <w:font w:name="Segoe UI Symbol">
    <w:panose1 w:val="020B0502040204020203"/>
    <w:charset w:val="00"/>
    <w:family w:val="swiss"/>
    <w:pitch w:val="default"/>
    <w:sig w:usb0="800001E3" w:usb1="1200FFEF" w:usb2="00040000" w:usb3="04000000" w:csb0="00000001" w:csb1="40000000"/>
    <w:embedRegular r:id="rId10" w:fontKey="{E5EA08F0-EC66-4EA1-B4F4-E8BCE7D0721E}"/>
  </w:font>
  <w:font w:name="方正小标宋简体">
    <w:panose1 w:val="03000509000000000000"/>
    <w:charset w:val="86"/>
    <w:family w:val="script"/>
    <w:pitch w:val="default"/>
    <w:sig w:usb0="00000001" w:usb1="080E0000" w:usb2="00000000" w:usb3="00000000" w:csb0="00040000" w:csb1="00000000"/>
    <w:embedRegular r:id="rId11" w:fontKey="{2BEE4DED-944E-4726-ACFA-6C92E7AF38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45952"/>
    </w:sdtPr>
    <w:sdtEndPr>
      <w:rPr>
        <w:rFonts w:ascii="仿宋" w:hAnsi="仿宋" w:eastAsia="仿宋"/>
        <w:sz w:val="21"/>
        <w:szCs w:val="21"/>
      </w:rPr>
    </w:sdtEndPr>
    <w:sdtContent>
      <w:p w14:paraId="46419B67">
        <w:pPr>
          <w:pStyle w:val="29"/>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115 -</w:t>
        </w:r>
        <w:r>
          <w:rPr>
            <w:rFonts w:ascii="仿宋" w:hAnsi="仿宋" w:eastAsia="仿宋"/>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1C2A">
    <w:pPr>
      <w:pStyle w:val="29"/>
      <w:framePr w:wrap="around" w:vAnchor="text" w:hAnchor="margin" w:xAlign="center" w:y="1"/>
      <w:rPr>
        <w:rStyle w:val="48"/>
      </w:rPr>
    </w:pPr>
    <w:r>
      <w:fldChar w:fldCharType="begin"/>
    </w:r>
    <w:r>
      <w:rPr>
        <w:rStyle w:val="48"/>
      </w:rPr>
      <w:instrText xml:space="preserve">PAGE  </w:instrText>
    </w:r>
    <w:r>
      <w:fldChar w:fldCharType="end"/>
    </w:r>
  </w:p>
  <w:p w14:paraId="4A9AB5EC">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F113C">
    <w:pPr>
      <w:pStyle w:val="29"/>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24DE4">
    <w:pPr>
      <w:pStyle w:val="29"/>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123 -</w:t>
    </w:r>
    <w:r>
      <w:rPr>
        <w:rFonts w:ascii="仿宋" w:hAnsi="仿宋" w:eastAsia="仿宋"/>
        <w:sz w:val="21"/>
        <w:szCs w:val="21"/>
      </w:rPr>
      <w:fldChar w:fldCharType="end"/>
    </w:r>
  </w:p>
  <w:p w14:paraId="5453DA13">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003A7">
    <w:pPr>
      <w:pStyle w:val="29"/>
      <w:framePr w:wrap="around" w:vAnchor="text" w:hAnchor="margin" w:xAlign="center" w:y="1"/>
      <w:rPr>
        <w:rStyle w:val="48"/>
      </w:rPr>
    </w:pPr>
    <w:r>
      <w:fldChar w:fldCharType="begin"/>
    </w:r>
    <w:r>
      <w:rPr>
        <w:rStyle w:val="48"/>
      </w:rPr>
      <w:instrText xml:space="preserve">PAGE  </w:instrText>
    </w:r>
    <w:r>
      <w:fldChar w:fldCharType="end"/>
    </w:r>
  </w:p>
  <w:p w14:paraId="7118A703">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CCFF">
    <w:pPr>
      <w:pStyle w:val="29"/>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96BE">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C748">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19"/>
      <w:lvlText w:val="%1."/>
      <w:lvlJc w:val="left"/>
      <w:pPr>
        <w:tabs>
          <w:tab w:val="left" w:pos="1200"/>
        </w:tabs>
        <w:ind w:left="1200" w:hanging="360"/>
      </w:p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4C601917"/>
    <w:multiLevelType w:val="singleLevel"/>
    <w:tmpl w:val="4C601917"/>
    <w:lvl w:ilvl="0" w:tentative="0">
      <w:start w:val="1"/>
      <w:numFmt w:val="decimal"/>
      <w:suff w:val="nothing"/>
      <w:lvlText w:val="（%1）"/>
      <w:lvlJc w:val="left"/>
      <w:pPr>
        <w:ind w:left="-2"/>
      </w:pPr>
    </w:lvl>
  </w:abstractNum>
  <w:abstractNum w:abstractNumId="3">
    <w:nsid w:val="5FABD14B"/>
    <w:multiLevelType w:val="singleLevel"/>
    <w:tmpl w:val="5FABD14B"/>
    <w:lvl w:ilvl="0" w:tentative="0">
      <w:start w:val="1"/>
      <w:numFmt w:val="decimal"/>
      <w:suff w:val="nothing"/>
      <w:lvlText w:val="（%1）"/>
      <w:lvlJc w:val="left"/>
    </w:lvl>
  </w:abstractNum>
  <w:abstractNum w:abstractNumId="4">
    <w:nsid w:val="74181686"/>
    <w:multiLevelType w:val="multilevel"/>
    <w:tmpl w:val="74181686"/>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0"/>
  </w:num>
  <w:num w:numId="3">
    <w:abstractNumId w:val="4"/>
  </w:num>
  <w:num w:numId="4">
    <w:abstractNumId w:val="2"/>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FkNTQ3ZGM3MTkwNTY1Y2UzZDdkYjUwYzA3NzI0NWQ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8B7990"/>
    <w:rsid w:val="049C2396"/>
    <w:rsid w:val="05031C1C"/>
    <w:rsid w:val="051536FE"/>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6B317C"/>
    <w:rsid w:val="066B5CCB"/>
    <w:rsid w:val="06734B80"/>
    <w:rsid w:val="06862B05"/>
    <w:rsid w:val="068955F4"/>
    <w:rsid w:val="06991648"/>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B0A5387"/>
    <w:rsid w:val="0B0E30C9"/>
    <w:rsid w:val="0B13248D"/>
    <w:rsid w:val="0B1D330C"/>
    <w:rsid w:val="0B1D50BA"/>
    <w:rsid w:val="0B24171E"/>
    <w:rsid w:val="0B347187"/>
    <w:rsid w:val="0B3F7726"/>
    <w:rsid w:val="0B41349E"/>
    <w:rsid w:val="0B416FFB"/>
    <w:rsid w:val="0B512FB6"/>
    <w:rsid w:val="0B574F31"/>
    <w:rsid w:val="0B5C3243"/>
    <w:rsid w:val="0B5E59FA"/>
    <w:rsid w:val="0B7C44D7"/>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7624"/>
    <w:rsid w:val="0CEC568C"/>
    <w:rsid w:val="0D122CD5"/>
    <w:rsid w:val="0D1644B7"/>
    <w:rsid w:val="0D1B1ACD"/>
    <w:rsid w:val="0D523741"/>
    <w:rsid w:val="0D573276"/>
    <w:rsid w:val="0D576FA9"/>
    <w:rsid w:val="0D584403"/>
    <w:rsid w:val="0D5C6CAA"/>
    <w:rsid w:val="0D6D5D30"/>
    <w:rsid w:val="0D815DD4"/>
    <w:rsid w:val="0DA74E51"/>
    <w:rsid w:val="0DAD4E1B"/>
    <w:rsid w:val="0DB00467"/>
    <w:rsid w:val="0DB5782C"/>
    <w:rsid w:val="0DD759F4"/>
    <w:rsid w:val="0DED5218"/>
    <w:rsid w:val="0DEE7765"/>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F1232"/>
    <w:rsid w:val="100827DD"/>
    <w:rsid w:val="101C0A97"/>
    <w:rsid w:val="102A5643"/>
    <w:rsid w:val="10321608"/>
    <w:rsid w:val="108E223A"/>
    <w:rsid w:val="10A122E9"/>
    <w:rsid w:val="10AA3894"/>
    <w:rsid w:val="10B71B0D"/>
    <w:rsid w:val="10B95885"/>
    <w:rsid w:val="10C5247C"/>
    <w:rsid w:val="10CC380A"/>
    <w:rsid w:val="10E24DDC"/>
    <w:rsid w:val="10F67974"/>
    <w:rsid w:val="1109680C"/>
    <w:rsid w:val="11215618"/>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34B25"/>
    <w:rsid w:val="16D927DD"/>
    <w:rsid w:val="16DC22CD"/>
    <w:rsid w:val="170E5D26"/>
    <w:rsid w:val="17285513"/>
    <w:rsid w:val="17451DB0"/>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C044E"/>
    <w:rsid w:val="1DCA50C1"/>
    <w:rsid w:val="1DE5415D"/>
    <w:rsid w:val="1DE55F0B"/>
    <w:rsid w:val="1E032835"/>
    <w:rsid w:val="1E0D5462"/>
    <w:rsid w:val="1E1265D5"/>
    <w:rsid w:val="1E164317"/>
    <w:rsid w:val="1E2A7DC2"/>
    <w:rsid w:val="1E2B4B2D"/>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200308CB"/>
    <w:rsid w:val="201900EE"/>
    <w:rsid w:val="20312DAC"/>
    <w:rsid w:val="20360CA0"/>
    <w:rsid w:val="20364395"/>
    <w:rsid w:val="203D202F"/>
    <w:rsid w:val="2040730C"/>
    <w:rsid w:val="209E05F3"/>
    <w:rsid w:val="20B00655"/>
    <w:rsid w:val="20B61DE1"/>
    <w:rsid w:val="20D63E58"/>
    <w:rsid w:val="20F63F8C"/>
    <w:rsid w:val="20F85F56"/>
    <w:rsid w:val="21072C86"/>
    <w:rsid w:val="21455F84"/>
    <w:rsid w:val="21940835"/>
    <w:rsid w:val="219D08AB"/>
    <w:rsid w:val="21B34182"/>
    <w:rsid w:val="21B55BF5"/>
    <w:rsid w:val="21DC1B00"/>
    <w:rsid w:val="21E12E8E"/>
    <w:rsid w:val="22162B37"/>
    <w:rsid w:val="223A7B46"/>
    <w:rsid w:val="223F57F7"/>
    <w:rsid w:val="22EC1AEA"/>
    <w:rsid w:val="22EE7610"/>
    <w:rsid w:val="23076924"/>
    <w:rsid w:val="232653E3"/>
    <w:rsid w:val="233314C7"/>
    <w:rsid w:val="23377209"/>
    <w:rsid w:val="234B4A63"/>
    <w:rsid w:val="23585FFE"/>
    <w:rsid w:val="235A6A54"/>
    <w:rsid w:val="23665133"/>
    <w:rsid w:val="238166D6"/>
    <w:rsid w:val="2384381F"/>
    <w:rsid w:val="23846E58"/>
    <w:rsid w:val="238F638A"/>
    <w:rsid w:val="23CE7442"/>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805BA9"/>
    <w:rsid w:val="258B7398"/>
    <w:rsid w:val="258C4EBE"/>
    <w:rsid w:val="25951FC5"/>
    <w:rsid w:val="259D70CC"/>
    <w:rsid w:val="25A57AD2"/>
    <w:rsid w:val="25B05051"/>
    <w:rsid w:val="25B34B41"/>
    <w:rsid w:val="25C74149"/>
    <w:rsid w:val="25CC175F"/>
    <w:rsid w:val="25D328A4"/>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F3A40"/>
    <w:rsid w:val="28DE0127"/>
    <w:rsid w:val="28E62B38"/>
    <w:rsid w:val="28F05B32"/>
    <w:rsid w:val="292A6196"/>
    <w:rsid w:val="29377EB3"/>
    <w:rsid w:val="294F4B81"/>
    <w:rsid w:val="296B1DBE"/>
    <w:rsid w:val="296E036D"/>
    <w:rsid w:val="297367C9"/>
    <w:rsid w:val="297B0CF7"/>
    <w:rsid w:val="2984482A"/>
    <w:rsid w:val="29862181"/>
    <w:rsid w:val="29A273A6"/>
    <w:rsid w:val="29AC6EB1"/>
    <w:rsid w:val="29C769E3"/>
    <w:rsid w:val="29D638CD"/>
    <w:rsid w:val="29E057D9"/>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86052"/>
    <w:rsid w:val="2B520958"/>
    <w:rsid w:val="2B5E72FD"/>
    <w:rsid w:val="2B6C7C6C"/>
    <w:rsid w:val="2B82123D"/>
    <w:rsid w:val="2B822DA1"/>
    <w:rsid w:val="2B886128"/>
    <w:rsid w:val="2B9D6077"/>
    <w:rsid w:val="2BD902A0"/>
    <w:rsid w:val="2BD91045"/>
    <w:rsid w:val="2BEA0B91"/>
    <w:rsid w:val="2BF5720F"/>
    <w:rsid w:val="2C1300E8"/>
    <w:rsid w:val="2C335742"/>
    <w:rsid w:val="2C362090"/>
    <w:rsid w:val="2C3B13EC"/>
    <w:rsid w:val="2C4B162F"/>
    <w:rsid w:val="2C532973"/>
    <w:rsid w:val="2C7A3CC3"/>
    <w:rsid w:val="2C815051"/>
    <w:rsid w:val="2CAE64AB"/>
    <w:rsid w:val="2CE675AA"/>
    <w:rsid w:val="2CF2792E"/>
    <w:rsid w:val="2D113B67"/>
    <w:rsid w:val="2D3619B4"/>
    <w:rsid w:val="2D377E06"/>
    <w:rsid w:val="2D76092E"/>
    <w:rsid w:val="2D7B4196"/>
    <w:rsid w:val="2D7D7F0E"/>
    <w:rsid w:val="2DB25117"/>
    <w:rsid w:val="2DEC5D5C"/>
    <w:rsid w:val="2DF61A6F"/>
    <w:rsid w:val="2DFF6B75"/>
    <w:rsid w:val="2E1B7727"/>
    <w:rsid w:val="2E1F2D74"/>
    <w:rsid w:val="2E2C686E"/>
    <w:rsid w:val="2E36630F"/>
    <w:rsid w:val="2E374561"/>
    <w:rsid w:val="2E497DF1"/>
    <w:rsid w:val="2E5C5D76"/>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300852DE"/>
    <w:rsid w:val="30134377"/>
    <w:rsid w:val="30590E83"/>
    <w:rsid w:val="30640C78"/>
    <w:rsid w:val="306835D0"/>
    <w:rsid w:val="306E3B3E"/>
    <w:rsid w:val="30711881"/>
    <w:rsid w:val="30782BAF"/>
    <w:rsid w:val="3082583C"/>
    <w:rsid w:val="309C4B4F"/>
    <w:rsid w:val="30A657B3"/>
    <w:rsid w:val="30BA09FB"/>
    <w:rsid w:val="30DF2746"/>
    <w:rsid w:val="311F308B"/>
    <w:rsid w:val="31244E01"/>
    <w:rsid w:val="313257CB"/>
    <w:rsid w:val="31755829"/>
    <w:rsid w:val="317D7B05"/>
    <w:rsid w:val="31880C30"/>
    <w:rsid w:val="318C4BC4"/>
    <w:rsid w:val="318D6246"/>
    <w:rsid w:val="319C2593"/>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D414D0"/>
    <w:rsid w:val="33F04662"/>
    <w:rsid w:val="33F94067"/>
    <w:rsid w:val="3411197D"/>
    <w:rsid w:val="344F1ED9"/>
    <w:rsid w:val="345C31CC"/>
    <w:rsid w:val="34603E67"/>
    <w:rsid w:val="34692F9B"/>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C306D0A"/>
    <w:rsid w:val="3C4240EC"/>
    <w:rsid w:val="3C44609B"/>
    <w:rsid w:val="3C544530"/>
    <w:rsid w:val="3C6311A6"/>
    <w:rsid w:val="3C9518DE"/>
    <w:rsid w:val="3CB856B8"/>
    <w:rsid w:val="3CC176EC"/>
    <w:rsid w:val="3CDE59D7"/>
    <w:rsid w:val="3CF950D8"/>
    <w:rsid w:val="3D332398"/>
    <w:rsid w:val="3D3F0480"/>
    <w:rsid w:val="3D412692"/>
    <w:rsid w:val="3D5F396D"/>
    <w:rsid w:val="3D6B2CA5"/>
    <w:rsid w:val="3D711B40"/>
    <w:rsid w:val="3D7B3D3F"/>
    <w:rsid w:val="3D9D3CB5"/>
    <w:rsid w:val="3DA35311"/>
    <w:rsid w:val="3DB64D77"/>
    <w:rsid w:val="3DBB413B"/>
    <w:rsid w:val="3DBF1E7D"/>
    <w:rsid w:val="3DD33817"/>
    <w:rsid w:val="3DD34F41"/>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B13A48"/>
    <w:rsid w:val="3FC1012F"/>
    <w:rsid w:val="3FD10254"/>
    <w:rsid w:val="3FE47979"/>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456B3D"/>
    <w:rsid w:val="4151103E"/>
    <w:rsid w:val="418331C2"/>
    <w:rsid w:val="41AE46E3"/>
    <w:rsid w:val="41AF1DCF"/>
    <w:rsid w:val="41B24CC0"/>
    <w:rsid w:val="41D34BA9"/>
    <w:rsid w:val="41EE523D"/>
    <w:rsid w:val="41F52C3A"/>
    <w:rsid w:val="41F8770C"/>
    <w:rsid w:val="42063D8D"/>
    <w:rsid w:val="42240501"/>
    <w:rsid w:val="42253D73"/>
    <w:rsid w:val="422C7D41"/>
    <w:rsid w:val="4235270E"/>
    <w:rsid w:val="4263645E"/>
    <w:rsid w:val="42721A93"/>
    <w:rsid w:val="42755200"/>
    <w:rsid w:val="42982C9D"/>
    <w:rsid w:val="42A56252"/>
    <w:rsid w:val="42DD10F2"/>
    <w:rsid w:val="42E67EAC"/>
    <w:rsid w:val="43087E22"/>
    <w:rsid w:val="43116751"/>
    <w:rsid w:val="43206861"/>
    <w:rsid w:val="4359242C"/>
    <w:rsid w:val="435E3EE6"/>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373CCA"/>
    <w:rsid w:val="473C009B"/>
    <w:rsid w:val="475A49C5"/>
    <w:rsid w:val="47631ACB"/>
    <w:rsid w:val="47863A0C"/>
    <w:rsid w:val="479152E5"/>
    <w:rsid w:val="479C6D8B"/>
    <w:rsid w:val="47B3415B"/>
    <w:rsid w:val="47B916EB"/>
    <w:rsid w:val="47BD3387"/>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D7CFE"/>
    <w:rsid w:val="48A57EC2"/>
    <w:rsid w:val="48B60321"/>
    <w:rsid w:val="48D82045"/>
    <w:rsid w:val="48E00EFA"/>
    <w:rsid w:val="48F21359"/>
    <w:rsid w:val="49184B37"/>
    <w:rsid w:val="491B12EC"/>
    <w:rsid w:val="49323FD7"/>
    <w:rsid w:val="493C25D4"/>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1D18DE"/>
    <w:rsid w:val="4C213D03"/>
    <w:rsid w:val="4C2A705C"/>
    <w:rsid w:val="4C38427F"/>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5E0733"/>
    <w:rsid w:val="4E8C5DAC"/>
    <w:rsid w:val="4EAC5711"/>
    <w:rsid w:val="4EB26BFC"/>
    <w:rsid w:val="4ED1689E"/>
    <w:rsid w:val="4EE259CC"/>
    <w:rsid w:val="4F0A0A7E"/>
    <w:rsid w:val="4F1B1237"/>
    <w:rsid w:val="4F275AD4"/>
    <w:rsid w:val="4F4915A7"/>
    <w:rsid w:val="4F6C1739"/>
    <w:rsid w:val="4F806F93"/>
    <w:rsid w:val="4F895E47"/>
    <w:rsid w:val="4F8B5CA7"/>
    <w:rsid w:val="4FC926E8"/>
    <w:rsid w:val="500876B4"/>
    <w:rsid w:val="5019366F"/>
    <w:rsid w:val="501D6327"/>
    <w:rsid w:val="503C110B"/>
    <w:rsid w:val="50564637"/>
    <w:rsid w:val="506D7517"/>
    <w:rsid w:val="50972065"/>
    <w:rsid w:val="50AC1958"/>
    <w:rsid w:val="50E61077"/>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3EE426D"/>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CA71B9"/>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3E3D03"/>
    <w:rsid w:val="584C2108"/>
    <w:rsid w:val="58550FBC"/>
    <w:rsid w:val="58555460"/>
    <w:rsid w:val="585D2567"/>
    <w:rsid w:val="586236D9"/>
    <w:rsid w:val="58A9755A"/>
    <w:rsid w:val="58B21E57"/>
    <w:rsid w:val="58C220CB"/>
    <w:rsid w:val="58DC616D"/>
    <w:rsid w:val="58E65A10"/>
    <w:rsid w:val="58F9403E"/>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8E6D5D"/>
    <w:rsid w:val="5AB02E22"/>
    <w:rsid w:val="5AD92379"/>
    <w:rsid w:val="5AE14D8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622211"/>
    <w:rsid w:val="5F681F1D"/>
    <w:rsid w:val="5F685A79"/>
    <w:rsid w:val="5F802EF2"/>
    <w:rsid w:val="5F8A1E93"/>
    <w:rsid w:val="5FA97E40"/>
    <w:rsid w:val="5FCF5AF8"/>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315204"/>
    <w:rsid w:val="624C34E5"/>
    <w:rsid w:val="628A0894"/>
    <w:rsid w:val="62A52B40"/>
    <w:rsid w:val="62B8336A"/>
    <w:rsid w:val="62BC609E"/>
    <w:rsid w:val="62E573E1"/>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54661C"/>
    <w:rsid w:val="655A5E64"/>
    <w:rsid w:val="65735178"/>
    <w:rsid w:val="658E5B0E"/>
    <w:rsid w:val="65BC6440"/>
    <w:rsid w:val="65C36E7F"/>
    <w:rsid w:val="65C9165A"/>
    <w:rsid w:val="65D21A26"/>
    <w:rsid w:val="65D4319C"/>
    <w:rsid w:val="65DA6FA5"/>
    <w:rsid w:val="65E107A1"/>
    <w:rsid w:val="65E81C56"/>
    <w:rsid w:val="65EB4424"/>
    <w:rsid w:val="65F04A1A"/>
    <w:rsid w:val="6606223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AC73D4"/>
    <w:rsid w:val="6AB03093"/>
    <w:rsid w:val="6ABC136F"/>
    <w:rsid w:val="6ADF0BB9"/>
    <w:rsid w:val="6AE5012B"/>
    <w:rsid w:val="6B064398"/>
    <w:rsid w:val="6B080110"/>
    <w:rsid w:val="6B241A17"/>
    <w:rsid w:val="6B3E66B1"/>
    <w:rsid w:val="6B6E044D"/>
    <w:rsid w:val="6B715CB5"/>
    <w:rsid w:val="6B721A2E"/>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481423"/>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F03B20"/>
    <w:rsid w:val="70F058CE"/>
    <w:rsid w:val="711A6DEF"/>
    <w:rsid w:val="711C707A"/>
    <w:rsid w:val="71235F0D"/>
    <w:rsid w:val="71597917"/>
    <w:rsid w:val="7164006A"/>
    <w:rsid w:val="716A38D3"/>
    <w:rsid w:val="716A5681"/>
    <w:rsid w:val="71752277"/>
    <w:rsid w:val="717778BB"/>
    <w:rsid w:val="71997D14"/>
    <w:rsid w:val="71AD7318"/>
    <w:rsid w:val="71C37A53"/>
    <w:rsid w:val="71C774DC"/>
    <w:rsid w:val="71C823A7"/>
    <w:rsid w:val="71CC1CC1"/>
    <w:rsid w:val="71E5444A"/>
    <w:rsid w:val="71E82A49"/>
    <w:rsid w:val="71F4319C"/>
    <w:rsid w:val="72021D5D"/>
    <w:rsid w:val="721113BD"/>
    <w:rsid w:val="72127AC6"/>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B0AB8"/>
    <w:rsid w:val="73DC038C"/>
    <w:rsid w:val="73F76F74"/>
    <w:rsid w:val="73FC458A"/>
    <w:rsid w:val="74000587"/>
    <w:rsid w:val="7423420D"/>
    <w:rsid w:val="74237D69"/>
    <w:rsid w:val="742B1B49"/>
    <w:rsid w:val="744D4DE6"/>
    <w:rsid w:val="745A0D15"/>
    <w:rsid w:val="747D74F0"/>
    <w:rsid w:val="748A06F1"/>
    <w:rsid w:val="74C31ECB"/>
    <w:rsid w:val="74CE4179"/>
    <w:rsid w:val="74EE0377"/>
    <w:rsid w:val="74EE481B"/>
    <w:rsid w:val="751853F4"/>
    <w:rsid w:val="75265D63"/>
    <w:rsid w:val="75377F70"/>
    <w:rsid w:val="753C37D8"/>
    <w:rsid w:val="754B495E"/>
    <w:rsid w:val="755A5A0C"/>
    <w:rsid w:val="75610B49"/>
    <w:rsid w:val="756920F3"/>
    <w:rsid w:val="75936E3D"/>
    <w:rsid w:val="75942919"/>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908577F"/>
    <w:rsid w:val="791B3704"/>
    <w:rsid w:val="791D52BE"/>
    <w:rsid w:val="7929565A"/>
    <w:rsid w:val="798553D8"/>
    <w:rsid w:val="799A6103"/>
    <w:rsid w:val="79B3393D"/>
    <w:rsid w:val="79D05643"/>
    <w:rsid w:val="79DE0704"/>
    <w:rsid w:val="79E24E87"/>
    <w:rsid w:val="79F846B6"/>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B1F572E"/>
    <w:rsid w:val="7B276391"/>
    <w:rsid w:val="7B4E68F8"/>
    <w:rsid w:val="7B690757"/>
    <w:rsid w:val="7B9D1B1E"/>
    <w:rsid w:val="7BB87930"/>
    <w:rsid w:val="7BBF481B"/>
    <w:rsid w:val="7BCC0CE6"/>
    <w:rsid w:val="7BE20509"/>
    <w:rsid w:val="7C06244A"/>
    <w:rsid w:val="7C1903CF"/>
    <w:rsid w:val="7C23124E"/>
    <w:rsid w:val="7C280612"/>
    <w:rsid w:val="7C4800B3"/>
    <w:rsid w:val="7C4D40ED"/>
    <w:rsid w:val="7C5533D1"/>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5"/>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6"/>
    <w:qFormat/>
    <w:uiPriority w:val="99"/>
    <w:pPr>
      <w:keepNext/>
      <w:keepLines/>
      <w:spacing w:before="260" w:after="260" w:line="416" w:lineRule="auto"/>
      <w:outlineLvl w:val="2"/>
    </w:pPr>
    <w:rPr>
      <w:b/>
      <w:bCs/>
      <w:kern w:val="0"/>
      <w:sz w:val="32"/>
      <w:szCs w:val="32"/>
    </w:rPr>
  </w:style>
  <w:style w:type="paragraph" w:styleId="5">
    <w:name w:val="heading 5"/>
    <w:basedOn w:val="1"/>
    <w:next w:val="6"/>
    <w:link w:val="57"/>
    <w:qFormat/>
    <w:uiPriority w:val="0"/>
    <w:pPr>
      <w:keepNext/>
      <w:keepLines/>
      <w:numPr>
        <w:ilvl w:val="4"/>
        <w:numId w:val="1"/>
      </w:numPr>
      <w:spacing w:before="280" w:after="290" w:line="376" w:lineRule="auto"/>
      <w:outlineLvl w:val="4"/>
    </w:pPr>
    <w:rPr>
      <w:b/>
      <w:sz w:val="28"/>
    </w:rPr>
  </w:style>
  <w:style w:type="paragraph" w:styleId="7">
    <w:name w:val="heading 6"/>
    <w:basedOn w:val="1"/>
    <w:next w:val="6"/>
    <w:link w:val="58"/>
    <w:qFormat/>
    <w:uiPriority w:val="0"/>
    <w:pPr>
      <w:keepNext/>
      <w:keepLines/>
      <w:numPr>
        <w:ilvl w:val="5"/>
        <w:numId w:val="1"/>
      </w:numPr>
      <w:spacing w:before="240" w:after="64" w:line="320" w:lineRule="auto"/>
      <w:outlineLvl w:val="5"/>
    </w:pPr>
    <w:rPr>
      <w:rFonts w:ascii="Arial" w:hAnsi="Arial" w:eastAsia="黑体"/>
      <w:b/>
      <w:sz w:val="24"/>
    </w:rPr>
  </w:style>
  <w:style w:type="paragraph" w:styleId="8">
    <w:name w:val="heading 7"/>
    <w:basedOn w:val="1"/>
    <w:next w:val="6"/>
    <w:link w:val="59"/>
    <w:qFormat/>
    <w:uiPriority w:val="0"/>
    <w:pPr>
      <w:keepNext/>
      <w:keepLines/>
      <w:numPr>
        <w:ilvl w:val="6"/>
        <w:numId w:val="1"/>
      </w:numPr>
      <w:spacing w:before="240" w:after="64" w:line="320" w:lineRule="auto"/>
      <w:outlineLvl w:val="6"/>
    </w:pPr>
    <w:rPr>
      <w:b/>
      <w:sz w:val="24"/>
    </w:rPr>
  </w:style>
  <w:style w:type="paragraph" w:styleId="9">
    <w:name w:val="heading 8"/>
    <w:basedOn w:val="1"/>
    <w:next w:val="6"/>
    <w:link w:val="6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6"/>
    <w:link w:val="61"/>
    <w:qFormat/>
    <w:uiPriority w:val="0"/>
    <w:pPr>
      <w:keepNext/>
      <w:keepLines/>
      <w:numPr>
        <w:ilvl w:val="8"/>
        <w:numId w:val="1"/>
      </w:numPr>
      <w:spacing w:before="240" w:after="64" w:line="320" w:lineRule="auto"/>
      <w:outlineLvl w:val="8"/>
    </w:pPr>
    <w:rPr>
      <w:rFonts w:ascii="Arial" w:hAnsi="Arial" w:eastAsia="黑体"/>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autoSpaceDE w:val="0"/>
      <w:spacing w:line="400" w:lineRule="exact"/>
    </w:pPr>
    <w:rPr>
      <w:szCs w:val="20"/>
    </w:rPr>
  </w:style>
  <w:style w:type="paragraph" w:styleId="11">
    <w:name w:val="toc 7"/>
    <w:basedOn w:val="1"/>
    <w:next w:val="1"/>
    <w:unhideWhenUsed/>
    <w:qFormat/>
    <w:uiPriority w:val="39"/>
    <w:pPr>
      <w:ind w:left="2520" w:leftChars="1200"/>
    </w:pPr>
    <w:rPr>
      <w:rFonts w:ascii="Calibri" w:hAnsi="Calibri"/>
      <w:szCs w:val="22"/>
    </w:rPr>
  </w:style>
  <w:style w:type="paragraph" w:styleId="12">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Document Map"/>
    <w:basedOn w:val="1"/>
    <w:link w:val="62"/>
    <w:unhideWhenUsed/>
    <w:qFormat/>
    <w:uiPriority w:val="0"/>
    <w:pPr>
      <w:shd w:val="clear" w:color="auto" w:fill="000080"/>
    </w:pPr>
    <w:rPr>
      <w:rFonts w:hint="eastAsia" w:ascii="宋体" w:hAnsi="宋体"/>
      <w:kern w:val="0"/>
      <w:sz w:val="20"/>
      <w:szCs w:val="20"/>
    </w:rPr>
  </w:style>
  <w:style w:type="paragraph" w:styleId="15">
    <w:name w:val="annotation text"/>
    <w:basedOn w:val="1"/>
    <w:link w:val="63"/>
    <w:unhideWhenUsed/>
    <w:qFormat/>
    <w:uiPriority w:val="99"/>
    <w:pPr>
      <w:jc w:val="left"/>
    </w:pPr>
  </w:style>
  <w:style w:type="paragraph" w:styleId="16">
    <w:name w:val="Body Text 3"/>
    <w:basedOn w:val="1"/>
    <w:link w:val="64"/>
    <w:qFormat/>
    <w:uiPriority w:val="0"/>
    <w:pPr>
      <w:spacing w:line="500" w:lineRule="exact"/>
    </w:pPr>
    <w:rPr>
      <w:b/>
      <w:bCs/>
      <w:kern w:val="0"/>
      <w:sz w:val="24"/>
    </w:rPr>
  </w:style>
  <w:style w:type="paragraph" w:styleId="17">
    <w:name w:val="Body Text"/>
    <w:basedOn w:val="1"/>
    <w:link w:val="53"/>
    <w:qFormat/>
    <w:uiPriority w:val="99"/>
    <w:pPr>
      <w:spacing w:line="400" w:lineRule="exact"/>
      <w:ind w:right="-105" w:rightChars="-50"/>
    </w:pPr>
    <w:rPr>
      <w:rFonts w:ascii="仿宋" w:hAnsi="仿宋" w:eastAsia="仿宋"/>
      <w:sz w:val="24"/>
    </w:rPr>
  </w:style>
  <w:style w:type="paragraph" w:styleId="18">
    <w:name w:val="Body Text Indent"/>
    <w:basedOn w:val="1"/>
    <w:link w:val="65"/>
    <w:qFormat/>
    <w:uiPriority w:val="0"/>
    <w:pPr>
      <w:ind w:firstLine="830" w:firstLineChars="352"/>
    </w:pPr>
    <w:rPr>
      <w:rFonts w:ascii="仿宋_GB2312" w:eastAsia="仿宋_GB2312"/>
      <w:kern w:val="0"/>
      <w:sz w:val="32"/>
      <w:szCs w:val="20"/>
    </w:rPr>
  </w:style>
  <w:style w:type="paragraph" w:styleId="19">
    <w:name w:val="List Number 3"/>
    <w:basedOn w:val="1"/>
    <w:qFormat/>
    <w:uiPriority w:val="0"/>
    <w:pPr>
      <w:numPr>
        <w:ilvl w:val="0"/>
        <w:numId w:val="2"/>
      </w:numPr>
    </w:pPr>
  </w:style>
  <w:style w:type="paragraph" w:styleId="20">
    <w:name w:val="List 2"/>
    <w:basedOn w:val="1"/>
    <w:qFormat/>
    <w:uiPriority w:val="0"/>
    <w:pPr>
      <w:ind w:left="100" w:leftChars="200" w:hanging="200" w:hangingChars="200"/>
    </w:pPr>
    <w:rPr>
      <w:sz w:val="28"/>
    </w:rPr>
  </w:style>
  <w:style w:type="paragraph" w:styleId="21">
    <w:name w:val="toc 5"/>
    <w:basedOn w:val="1"/>
    <w:next w:val="1"/>
    <w:unhideWhenUsed/>
    <w:qFormat/>
    <w:uiPriority w:val="39"/>
    <w:pPr>
      <w:ind w:left="1680" w:leftChars="800"/>
    </w:pPr>
    <w:rPr>
      <w:rFonts w:ascii="Calibri" w:hAnsi="Calibri"/>
      <w:szCs w:val="22"/>
    </w:rPr>
  </w:style>
  <w:style w:type="paragraph" w:styleId="22">
    <w:name w:val="toc 3"/>
    <w:basedOn w:val="1"/>
    <w:next w:val="1"/>
    <w:unhideWhenUsed/>
    <w:qFormat/>
    <w:uiPriority w:val="39"/>
    <w:pPr>
      <w:ind w:left="840" w:leftChars="400"/>
    </w:pPr>
    <w:rPr>
      <w:rFonts w:ascii="Calibri" w:hAnsi="Calibri"/>
      <w:szCs w:val="22"/>
    </w:rPr>
  </w:style>
  <w:style w:type="paragraph" w:styleId="23">
    <w:name w:val="Plain Text"/>
    <w:basedOn w:val="1"/>
    <w:next w:val="1"/>
    <w:link w:val="66"/>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24">
    <w:name w:val="toc 8"/>
    <w:basedOn w:val="1"/>
    <w:next w:val="1"/>
    <w:unhideWhenUsed/>
    <w:qFormat/>
    <w:uiPriority w:val="39"/>
    <w:pPr>
      <w:ind w:left="2940" w:leftChars="1400"/>
    </w:pPr>
    <w:rPr>
      <w:rFonts w:ascii="Calibri" w:hAnsi="Calibri"/>
      <w:szCs w:val="22"/>
    </w:rPr>
  </w:style>
  <w:style w:type="paragraph" w:styleId="25">
    <w:name w:val="Date"/>
    <w:basedOn w:val="1"/>
    <w:next w:val="1"/>
    <w:link w:val="67"/>
    <w:qFormat/>
    <w:uiPriority w:val="0"/>
    <w:pPr>
      <w:ind w:left="100" w:leftChars="2500"/>
    </w:pPr>
    <w:rPr>
      <w:rFonts w:ascii="宋体" w:hAnsi="Courier New"/>
      <w:kern w:val="0"/>
      <w:sz w:val="20"/>
      <w:szCs w:val="21"/>
    </w:rPr>
  </w:style>
  <w:style w:type="paragraph" w:styleId="26">
    <w:name w:val="Body Text Indent 2"/>
    <w:basedOn w:val="1"/>
    <w:link w:val="68"/>
    <w:qFormat/>
    <w:uiPriority w:val="0"/>
    <w:pPr>
      <w:ind w:firstLine="630"/>
    </w:pPr>
    <w:rPr>
      <w:kern w:val="0"/>
      <w:sz w:val="32"/>
      <w:szCs w:val="20"/>
    </w:rPr>
  </w:style>
  <w:style w:type="paragraph" w:styleId="27">
    <w:name w:val="endnote text"/>
    <w:basedOn w:val="1"/>
    <w:link w:val="69"/>
    <w:unhideWhenUsed/>
    <w:qFormat/>
    <w:uiPriority w:val="99"/>
    <w:pPr>
      <w:snapToGrid w:val="0"/>
      <w:jc w:val="left"/>
    </w:pPr>
  </w:style>
  <w:style w:type="paragraph" w:styleId="28">
    <w:name w:val="Balloon Text"/>
    <w:basedOn w:val="1"/>
    <w:link w:val="70"/>
    <w:semiHidden/>
    <w:qFormat/>
    <w:uiPriority w:val="0"/>
    <w:rPr>
      <w:kern w:val="0"/>
      <w:sz w:val="18"/>
      <w:szCs w:val="18"/>
    </w:rPr>
  </w:style>
  <w:style w:type="paragraph" w:styleId="29">
    <w:name w:val="footer"/>
    <w:basedOn w:val="1"/>
    <w:link w:val="71"/>
    <w:unhideWhenUsed/>
    <w:qFormat/>
    <w:uiPriority w:val="99"/>
    <w:pPr>
      <w:tabs>
        <w:tab w:val="center" w:pos="4153"/>
        <w:tab w:val="right" w:pos="8306"/>
      </w:tabs>
      <w:snapToGrid w:val="0"/>
      <w:jc w:val="left"/>
    </w:pPr>
    <w:rPr>
      <w:kern w:val="0"/>
      <w:sz w:val="18"/>
      <w:szCs w:val="18"/>
    </w:rPr>
  </w:style>
  <w:style w:type="paragraph" w:styleId="30">
    <w:name w:val="header"/>
    <w:basedOn w:val="1"/>
    <w:link w:val="72"/>
    <w:unhideWhenUsed/>
    <w:qFormat/>
    <w:uiPriority w:val="99"/>
    <w:pPr>
      <w:pBdr>
        <w:bottom w:val="single" w:color="auto" w:sz="6" w:space="1"/>
      </w:pBdr>
      <w:tabs>
        <w:tab w:val="center" w:pos="0"/>
        <w:tab w:val="left" w:pos="8306"/>
      </w:tabs>
      <w:snapToGrid w:val="0"/>
      <w:jc w:val="center"/>
    </w:pPr>
    <w:rPr>
      <w:sz w:val="18"/>
      <w:szCs w:val="18"/>
    </w:rPr>
  </w:style>
  <w:style w:type="paragraph" w:styleId="3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2">
    <w:name w:val="toc 4"/>
    <w:basedOn w:val="1"/>
    <w:next w:val="1"/>
    <w:unhideWhenUsed/>
    <w:qFormat/>
    <w:uiPriority w:val="39"/>
    <w:pPr>
      <w:ind w:left="1260" w:leftChars="600"/>
    </w:pPr>
    <w:rPr>
      <w:rFonts w:ascii="Calibri" w:hAnsi="Calibri"/>
      <w:szCs w:val="22"/>
    </w:rPr>
  </w:style>
  <w:style w:type="paragraph" w:styleId="33">
    <w:name w:val="List"/>
    <w:basedOn w:val="1"/>
    <w:qFormat/>
    <w:uiPriority w:val="0"/>
    <w:pPr>
      <w:ind w:left="200" w:hanging="200" w:hangingChars="200"/>
    </w:pPr>
    <w:rPr>
      <w:sz w:val="28"/>
    </w:rPr>
  </w:style>
  <w:style w:type="paragraph" w:styleId="34">
    <w:name w:val="footnote text"/>
    <w:basedOn w:val="1"/>
    <w:link w:val="73"/>
    <w:unhideWhenUsed/>
    <w:qFormat/>
    <w:uiPriority w:val="99"/>
    <w:pPr>
      <w:snapToGrid w:val="0"/>
      <w:jc w:val="left"/>
    </w:pPr>
    <w:rPr>
      <w:sz w:val="18"/>
      <w:szCs w:val="18"/>
    </w:rPr>
  </w:style>
  <w:style w:type="paragraph" w:styleId="35">
    <w:name w:val="toc 6"/>
    <w:basedOn w:val="1"/>
    <w:next w:val="1"/>
    <w:unhideWhenUsed/>
    <w:qFormat/>
    <w:uiPriority w:val="39"/>
    <w:pPr>
      <w:ind w:left="2100" w:leftChars="1000"/>
    </w:pPr>
    <w:rPr>
      <w:rFonts w:ascii="Calibri" w:hAnsi="Calibri"/>
      <w:szCs w:val="22"/>
    </w:rPr>
  </w:style>
  <w:style w:type="paragraph" w:styleId="36">
    <w:name w:val="Body Text Indent 3"/>
    <w:basedOn w:val="1"/>
    <w:link w:val="74"/>
    <w:qFormat/>
    <w:uiPriority w:val="0"/>
    <w:pPr>
      <w:spacing w:after="120"/>
      <w:ind w:left="420" w:leftChars="200"/>
    </w:pPr>
    <w:rPr>
      <w:kern w:val="0"/>
      <w:sz w:val="16"/>
      <w:szCs w:val="16"/>
    </w:rPr>
  </w:style>
  <w:style w:type="paragraph" w:styleId="37">
    <w:name w:val="toc 2"/>
    <w:basedOn w:val="1"/>
    <w:next w:val="1"/>
    <w:unhideWhenUsed/>
    <w:qFormat/>
    <w:uiPriority w:val="39"/>
    <w:pPr>
      <w:ind w:left="420" w:leftChars="200"/>
    </w:pPr>
  </w:style>
  <w:style w:type="paragraph" w:styleId="38">
    <w:name w:val="toc 9"/>
    <w:basedOn w:val="1"/>
    <w:next w:val="1"/>
    <w:unhideWhenUsed/>
    <w:qFormat/>
    <w:uiPriority w:val="39"/>
    <w:pPr>
      <w:ind w:left="3360" w:leftChars="1600"/>
    </w:pPr>
    <w:rPr>
      <w:rFonts w:ascii="Calibri" w:hAnsi="Calibri"/>
      <w:szCs w:val="22"/>
    </w:rPr>
  </w:style>
  <w:style w:type="paragraph" w:styleId="39">
    <w:name w:val="Body Text 2"/>
    <w:basedOn w:val="1"/>
    <w:link w:val="75"/>
    <w:qFormat/>
    <w:uiPriority w:val="0"/>
    <w:pPr>
      <w:spacing w:after="120" w:line="480" w:lineRule="auto"/>
    </w:pPr>
    <w:rPr>
      <w:kern w:val="0"/>
      <w:sz w:val="20"/>
    </w:rPr>
  </w:style>
  <w:style w:type="paragraph" w:styleId="40">
    <w:name w:val="Normal (Web)"/>
    <w:basedOn w:val="1"/>
    <w:qFormat/>
    <w:uiPriority w:val="0"/>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0"/>
    <w:pPr>
      <w:spacing w:line="400" w:lineRule="exact"/>
      <w:ind w:firstLine="420" w:firstLineChars="200"/>
    </w:pPr>
    <w:rPr>
      <w:rFonts w:ascii="宋体" w:hAnsi="Courier New"/>
      <w:b/>
      <w:szCs w:val="20"/>
    </w:rPr>
  </w:style>
  <w:style w:type="paragraph" w:styleId="42">
    <w:name w:val="Title"/>
    <w:basedOn w:val="1"/>
    <w:next w:val="1"/>
    <w:link w:val="76"/>
    <w:qFormat/>
    <w:uiPriority w:val="10"/>
    <w:pPr>
      <w:spacing w:before="240" w:after="60"/>
      <w:jc w:val="center"/>
      <w:outlineLvl w:val="0"/>
    </w:pPr>
    <w:rPr>
      <w:rFonts w:ascii="Cambria" w:hAnsi="Cambria"/>
      <w:b/>
      <w:bCs/>
      <w:sz w:val="32"/>
      <w:szCs w:val="32"/>
    </w:rPr>
  </w:style>
  <w:style w:type="paragraph" w:styleId="43">
    <w:name w:val="annotation subject"/>
    <w:basedOn w:val="15"/>
    <w:next w:val="15"/>
    <w:link w:val="77"/>
    <w:unhideWhenUsed/>
    <w:qFormat/>
    <w:uiPriority w:val="99"/>
    <w:rPr>
      <w:b/>
      <w:bCs/>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endnote reference"/>
    <w:unhideWhenUsed/>
    <w:qFormat/>
    <w:uiPriority w:val="99"/>
    <w:rPr>
      <w:vertAlign w:val="superscript"/>
    </w:rPr>
  </w:style>
  <w:style w:type="character" w:styleId="48">
    <w:name w:val="page number"/>
    <w:qFormat/>
    <w:uiPriority w:val="0"/>
  </w:style>
  <w:style w:type="character" w:styleId="49">
    <w:name w:val="FollowedHyperlink"/>
    <w:qFormat/>
    <w:uiPriority w:val="0"/>
    <w:rPr>
      <w:color w:val="000000"/>
      <w:u w:val="none"/>
    </w:rPr>
  </w:style>
  <w:style w:type="character" w:styleId="50">
    <w:name w:val="Hyperlink"/>
    <w:qFormat/>
    <w:uiPriority w:val="99"/>
    <w:rPr>
      <w:color w:val="000000"/>
      <w:u w:val="none"/>
    </w:rPr>
  </w:style>
  <w:style w:type="character" w:styleId="51">
    <w:name w:val="annotation reference"/>
    <w:unhideWhenUsed/>
    <w:qFormat/>
    <w:uiPriority w:val="99"/>
    <w:rPr>
      <w:sz w:val="21"/>
      <w:szCs w:val="21"/>
    </w:rPr>
  </w:style>
  <w:style w:type="character" w:styleId="52">
    <w:name w:val="footnote reference"/>
    <w:unhideWhenUsed/>
    <w:qFormat/>
    <w:uiPriority w:val="99"/>
    <w:rPr>
      <w:vertAlign w:val="superscript"/>
    </w:rPr>
  </w:style>
  <w:style w:type="character" w:customStyle="1" w:styleId="53">
    <w:name w:val="正文文本 字符1"/>
    <w:link w:val="17"/>
    <w:qFormat/>
    <w:uiPriority w:val="99"/>
    <w:rPr>
      <w:rFonts w:ascii="仿宋" w:hAnsi="仿宋" w:eastAsia="仿宋"/>
      <w:kern w:val="2"/>
      <w:sz w:val="24"/>
      <w:szCs w:val="24"/>
    </w:rPr>
  </w:style>
  <w:style w:type="character" w:customStyle="1" w:styleId="54">
    <w:name w:val="标题 1 字符1"/>
    <w:link w:val="2"/>
    <w:qFormat/>
    <w:uiPriority w:val="0"/>
    <w:rPr>
      <w:rFonts w:ascii="Times New Roman" w:hAnsi="Times New Roman" w:eastAsia="宋体" w:cs="Times New Roman"/>
      <w:b/>
      <w:bCs/>
      <w:kern w:val="44"/>
      <w:sz w:val="44"/>
      <w:szCs w:val="44"/>
    </w:rPr>
  </w:style>
  <w:style w:type="character" w:customStyle="1" w:styleId="55">
    <w:name w:val="标题 2 字符"/>
    <w:link w:val="3"/>
    <w:qFormat/>
    <w:uiPriority w:val="0"/>
    <w:rPr>
      <w:rFonts w:ascii="Arial" w:hAnsi="Arial" w:eastAsia="黑体" w:cs="Times New Roman"/>
      <w:b/>
      <w:bCs/>
      <w:sz w:val="32"/>
      <w:szCs w:val="32"/>
    </w:rPr>
  </w:style>
  <w:style w:type="character" w:customStyle="1" w:styleId="56">
    <w:name w:val="标题 3 字符2"/>
    <w:link w:val="4"/>
    <w:qFormat/>
    <w:uiPriority w:val="99"/>
    <w:rPr>
      <w:rFonts w:ascii="Times New Roman" w:hAnsi="Times New Roman" w:eastAsia="宋体" w:cs="Times New Roman"/>
      <w:b/>
      <w:bCs/>
      <w:sz w:val="32"/>
      <w:szCs w:val="32"/>
    </w:rPr>
  </w:style>
  <w:style w:type="character" w:customStyle="1" w:styleId="57">
    <w:name w:val="标题 5 字符"/>
    <w:link w:val="5"/>
    <w:qFormat/>
    <w:uiPriority w:val="0"/>
    <w:rPr>
      <w:b/>
      <w:kern w:val="2"/>
      <w:sz w:val="28"/>
      <w:szCs w:val="24"/>
    </w:rPr>
  </w:style>
  <w:style w:type="character" w:customStyle="1" w:styleId="58">
    <w:name w:val="标题 6 字符"/>
    <w:link w:val="7"/>
    <w:qFormat/>
    <w:uiPriority w:val="0"/>
    <w:rPr>
      <w:rFonts w:ascii="Arial" w:hAnsi="Arial" w:eastAsia="黑体"/>
      <w:b/>
      <w:kern w:val="2"/>
      <w:sz w:val="24"/>
      <w:szCs w:val="24"/>
    </w:rPr>
  </w:style>
  <w:style w:type="character" w:customStyle="1" w:styleId="59">
    <w:name w:val="标题 7 字符"/>
    <w:link w:val="8"/>
    <w:qFormat/>
    <w:uiPriority w:val="0"/>
    <w:rPr>
      <w:rFonts w:ascii="Times New Roman" w:hAnsi="Times New Roman"/>
      <w:b/>
      <w:kern w:val="2"/>
      <w:sz w:val="24"/>
      <w:szCs w:val="24"/>
    </w:rPr>
  </w:style>
  <w:style w:type="character" w:customStyle="1" w:styleId="60">
    <w:name w:val="标题 8 字符"/>
    <w:link w:val="9"/>
    <w:qFormat/>
    <w:uiPriority w:val="0"/>
    <w:rPr>
      <w:rFonts w:ascii="Arial" w:hAnsi="Arial" w:eastAsia="黑体"/>
      <w:kern w:val="2"/>
      <w:sz w:val="24"/>
      <w:szCs w:val="24"/>
    </w:rPr>
  </w:style>
  <w:style w:type="character" w:customStyle="1" w:styleId="61">
    <w:name w:val="标题 9 字符"/>
    <w:link w:val="10"/>
    <w:qFormat/>
    <w:uiPriority w:val="0"/>
    <w:rPr>
      <w:rFonts w:ascii="Arial" w:hAnsi="Arial" w:eastAsia="黑体"/>
      <w:kern w:val="2"/>
      <w:sz w:val="21"/>
      <w:szCs w:val="24"/>
    </w:rPr>
  </w:style>
  <w:style w:type="character" w:customStyle="1" w:styleId="62">
    <w:name w:val="文档结构图 字符"/>
    <w:link w:val="14"/>
    <w:qFormat/>
    <w:uiPriority w:val="0"/>
    <w:rPr>
      <w:rFonts w:hint="eastAsia" w:ascii="宋体" w:hAnsi="宋体" w:eastAsia="宋体" w:cs="宋体"/>
    </w:rPr>
  </w:style>
  <w:style w:type="character" w:customStyle="1" w:styleId="63">
    <w:name w:val="批注文字 字符3"/>
    <w:link w:val="15"/>
    <w:qFormat/>
    <w:uiPriority w:val="0"/>
    <w:rPr>
      <w:rFonts w:ascii="Times New Roman" w:hAnsi="Times New Roman"/>
      <w:kern w:val="2"/>
      <w:sz w:val="21"/>
      <w:szCs w:val="24"/>
    </w:rPr>
  </w:style>
  <w:style w:type="character" w:customStyle="1" w:styleId="64">
    <w:name w:val="正文文本 3 字符"/>
    <w:link w:val="16"/>
    <w:qFormat/>
    <w:uiPriority w:val="0"/>
    <w:rPr>
      <w:rFonts w:ascii="Times New Roman" w:hAnsi="Times New Roman" w:eastAsia="宋体" w:cs="Times New Roman"/>
      <w:b/>
      <w:bCs/>
      <w:sz w:val="24"/>
      <w:szCs w:val="24"/>
    </w:rPr>
  </w:style>
  <w:style w:type="character" w:customStyle="1" w:styleId="65">
    <w:name w:val="正文文本缩进 字符1"/>
    <w:link w:val="18"/>
    <w:qFormat/>
    <w:uiPriority w:val="0"/>
    <w:rPr>
      <w:rFonts w:ascii="仿宋_GB2312" w:hAnsi="Times New Roman" w:eastAsia="仿宋_GB2312" w:cs="Times New Roman"/>
      <w:sz w:val="32"/>
      <w:szCs w:val="20"/>
    </w:rPr>
  </w:style>
  <w:style w:type="character" w:customStyle="1" w:styleId="66">
    <w:name w:val="纯文本 字符4"/>
    <w:link w:val="23"/>
    <w:qFormat/>
    <w:uiPriority w:val="99"/>
    <w:rPr>
      <w:rFonts w:ascii="仿宋" w:hAnsi="仿宋" w:eastAsia="仿宋" w:cs="宋体"/>
      <w:b/>
      <w:sz w:val="24"/>
      <w:szCs w:val="24"/>
    </w:rPr>
  </w:style>
  <w:style w:type="character" w:customStyle="1" w:styleId="67">
    <w:name w:val="日期 字符"/>
    <w:link w:val="25"/>
    <w:qFormat/>
    <w:uiPriority w:val="0"/>
    <w:rPr>
      <w:rFonts w:ascii="宋体" w:hAnsi="Courier New" w:eastAsia="宋体" w:cs="Courier New"/>
      <w:szCs w:val="21"/>
    </w:rPr>
  </w:style>
  <w:style w:type="character" w:customStyle="1" w:styleId="68">
    <w:name w:val="正文文本缩进 2 字符"/>
    <w:link w:val="26"/>
    <w:qFormat/>
    <w:uiPriority w:val="0"/>
    <w:rPr>
      <w:rFonts w:ascii="Times New Roman" w:hAnsi="Times New Roman" w:eastAsia="宋体" w:cs="Times New Roman"/>
      <w:sz w:val="32"/>
      <w:szCs w:val="20"/>
    </w:rPr>
  </w:style>
  <w:style w:type="character" w:customStyle="1" w:styleId="69">
    <w:name w:val="尾注文本 字符"/>
    <w:link w:val="27"/>
    <w:semiHidden/>
    <w:qFormat/>
    <w:uiPriority w:val="99"/>
    <w:rPr>
      <w:rFonts w:ascii="Times New Roman" w:hAnsi="Times New Roman"/>
      <w:kern w:val="2"/>
      <w:sz w:val="21"/>
      <w:szCs w:val="24"/>
    </w:rPr>
  </w:style>
  <w:style w:type="character" w:customStyle="1" w:styleId="70">
    <w:name w:val="批注框文本 字符"/>
    <w:link w:val="28"/>
    <w:semiHidden/>
    <w:qFormat/>
    <w:uiPriority w:val="0"/>
    <w:rPr>
      <w:rFonts w:ascii="Times New Roman" w:hAnsi="Times New Roman" w:eastAsia="宋体" w:cs="Times New Roman"/>
      <w:sz w:val="18"/>
      <w:szCs w:val="18"/>
    </w:rPr>
  </w:style>
  <w:style w:type="character" w:customStyle="1" w:styleId="71">
    <w:name w:val="页脚 字符1"/>
    <w:link w:val="29"/>
    <w:qFormat/>
    <w:uiPriority w:val="99"/>
    <w:rPr>
      <w:sz w:val="18"/>
      <w:szCs w:val="18"/>
    </w:rPr>
  </w:style>
  <w:style w:type="character" w:customStyle="1" w:styleId="72">
    <w:name w:val="页眉 字符1"/>
    <w:link w:val="30"/>
    <w:qFormat/>
    <w:uiPriority w:val="99"/>
    <w:rPr>
      <w:rFonts w:ascii="Times New Roman" w:hAnsi="Times New Roman"/>
      <w:kern w:val="2"/>
      <w:sz w:val="18"/>
      <w:szCs w:val="18"/>
    </w:rPr>
  </w:style>
  <w:style w:type="character" w:customStyle="1" w:styleId="73">
    <w:name w:val="脚注文本 字符"/>
    <w:link w:val="34"/>
    <w:semiHidden/>
    <w:qFormat/>
    <w:uiPriority w:val="99"/>
    <w:rPr>
      <w:rFonts w:ascii="Times New Roman" w:hAnsi="Times New Roman"/>
      <w:kern w:val="2"/>
      <w:sz w:val="18"/>
      <w:szCs w:val="18"/>
    </w:rPr>
  </w:style>
  <w:style w:type="character" w:customStyle="1" w:styleId="74">
    <w:name w:val="正文文本缩进 3 字符"/>
    <w:link w:val="36"/>
    <w:qFormat/>
    <w:uiPriority w:val="0"/>
    <w:rPr>
      <w:rFonts w:ascii="Times New Roman" w:hAnsi="Times New Roman" w:eastAsia="宋体" w:cs="Times New Roman"/>
      <w:sz w:val="16"/>
      <w:szCs w:val="16"/>
    </w:rPr>
  </w:style>
  <w:style w:type="character" w:customStyle="1" w:styleId="75">
    <w:name w:val="正文文本 2 字符"/>
    <w:link w:val="39"/>
    <w:qFormat/>
    <w:uiPriority w:val="0"/>
    <w:rPr>
      <w:rFonts w:ascii="Times New Roman" w:hAnsi="Times New Roman" w:eastAsia="宋体" w:cs="Times New Roman"/>
      <w:szCs w:val="24"/>
    </w:rPr>
  </w:style>
  <w:style w:type="character" w:customStyle="1" w:styleId="76">
    <w:name w:val="标题 字符"/>
    <w:link w:val="42"/>
    <w:qFormat/>
    <w:uiPriority w:val="10"/>
    <w:rPr>
      <w:rFonts w:ascii="Cambria" w:hAnsi="Cambria" w:cs="Times New Roman"/>
      <w:b/>
      <w:bCs/>
      <w:kern w:val="2"/>
      <w:sz w:val="32"/>
      <w:szCs w:val="32"/>
    </w:rPr>
  </w:style>
  <w:style w:type="character" w:customStyle="1" w:styleId="77">
    <w:name w:val="批注主题 字符"/>
    <w:link w:val="43"/>
    <w:semiHidden/>
    <w:qFormat/>
    <w:uiPriority w:val="99"/>
    <w:rPr>
      <w:rFonts w:ascii="Times New Roman" w:hAnsi="Times New Roman"/>
      <w:b/>
      <w:bCs/>
      <w:kern w:val="2"/>
      <w:sz w:val="21"/>
      <w:szCs w:val="24"/>
    </w:rPr>
  </w:style>
  <w:style w:type="character" w:customStyle="1" w:styleId="78">
    <w:name w:val="批注文字 Char1"/>
    <w:qFormat/>
    <w:locked/>
    <w:uiPriority w:val="0"/>
    <w:rPr>
      <w:rFonts w:ascii="Times New Roman" w:hAnsi="Times New Roman"/>
      <w:kern w:val="2"/>
      <w:sz w:val="21"/>
      <w:szCs w:val="24"/>
    </w:rPr>
  </w:style>
  <w:style w:type="character" w:customStyle="1" w:styleId="79">
    <w:name w:val="case31"/>
    <w:qFormat/>
    <w:uiPriority w:val="0"/>
    <w:rPr>
      <w:rFonts w:hint="default"/>
      <w:sz w:val="21"/>
      <w:szCs w:val="21"/>
    </w:rPr>
  </w:style>
  <w:style w:type="character" w:customStyle="1" w:styleId="80">
    <w:name w:val="批注文字 Char"/>
    <w:qFormat/>
    <w:uiPriority w:val="0"/>
    <w:rPr>
      <w:rFonts w:ascii="Times New Roman" w:hAnsi="Times New Roman"/>
      <w:kern w:val="2"/>
      <w:sz w:val="21"/>
      <w:szCs w:val="24"/>
    </w:rPr>
  </w:style>
  <w:style w:type="character" w:customStyle="1" w:styleId="81">
    <w:name w:val="纯文本 Char"/>
    <w:qFormat/>
    <w:uiPriority w:val="0"/>
    <w:rPr>
      <w:rFonts w:ascii="宋体" w:hAnsi="Courier New" w:eastAsia="宋体"/>
      <w:kern w:val="2"/>
      <w:sz w:val="21"/>
      <w:lang w:val="en-US" w:eastAsia="zh-CN" w:bidi="ar-SA"/>
    </w:rPr>
  </w:style>
  <w:style w:type="character" w:customStyle="1" w:styleId="82">
    <w:name w:val="纯文本 字符1"/>
    <w:qFormat/>
    <w:uiPriority w:val="0"/>
    <w:rPr>
      <w:rFonts w:ascii="宋体" w:hAnsi="Courier New"/>
    </w:rPr>
  </w:style>
  <w:style w:type="character" w:customStyle="1" w:styleId="83">
    <w:name w:val="批注文字 字符1"/>
    <w:qFormat/>
    <w:uiPriority w:val="0"/>
    <w:rPr>
      <w:rFonts w:ascii="Times New Roman" w:hAnsi="Times New Roman"/>
      <w:kern w:val="2"/>
      <w:sz w:val="21"/>
      <w:szCs w:val="24"/>
    </w:rPr>
  </w:style>
  <w:style w:type="character" w:customStyle="1" w:styleId="84">
    <w:name w:val="正文文本 Char1"/>
    <w:semiHidden/>
    <w:qFormat/>
    <w:locked/>
    <w:uiPriority w:val="99"/>
    <w:rPr>
      <w:sz w:val="24"/>
      <w:szCs w:val="24"/>
    </w:rPr>
  </w:style>
  <w:style w:type="character" w:customStyle="1" w:styleId="85">
    <w:name w:val="apple-style-span"/>
    <w:qFormat/>
    <w:uiPriority w:val="0"/>
  </w:style>
  <w:style w:type="character" w:customStyle="1" w:styleId="86">
    <w:name w:val="textcontents"/>
    <w:qFormat/>
    <w:uiPriority w:val="0"/>
  </w:style>
  <w:style w:type="character" w:customStyle="1" w:styleId="87">
    <w:name w:val="普通文字 Char Char2"/>
    <w:qFormat/>
    <w:uiPriority w:val="0"/>
    <w:rPr>
      <w:rFonts w:ascii="宋体" w:hAnsi="Courier New" w:eastAsia="宋体"/>
      <w:kern w:val="2"/>
      <w:sz w:val="21"/>
      <w:lang w:val="en-US" w:eastAsia="zh-CN" w:bidi="ar-SA"/>
    </w:rPr>
  </w:style>
  <w:style w:type="character" w:customStyle="1" w:styleId="88">
    <w:name w:val="标题 5 Char"/>
    <w:qFormat/>
    <w:uiPriority w:val="9"/>
    <w:rPr>
      <w:b/>
      <w:kern w:val="2"/>
      <w:sz w:val="28"/>
      <w:szCs w:val="24"/>
    </w:rPr>
  </w:style>
  <w:style w:type="character" w:customStyle="1" w:styleId="89">
    <w:name w:val="批注文字 字符"/>
    <w:qFormat/>
    <w:uiPriority w:val="99"/>
    <w:rPr>
      <w:rFonts w:ascii="Times New Roman" w:hAnsi="Times New Roman"/>
      <w:kern w:val="2"/>
      <w:sz w:val="21"/>
      <w:szCs w:val="24"/>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纯文本 字符"/>
    <w:qFormat/>
    <w:uiPriority w:val="99"/>
    <w:rPr>
      <w:rFonts w:ascii="宋体" w:hAnsi="Courier New" w:eastAsia="宋体" w:cs="Courier New"/>
      <w:szCs w:val="21"/>
    </w:rPr>
  </w:style>
  <w:style w:type="character" w:customStyle="1" w:styleId="92">
    <w:name w:val="headline-content4"/>
    <w:qFormat/>
    <w:uiPriority w:val="0"/>
  </w:style>
  <w:style w:type="character" w:customStyle="1" w:styleId="9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4">
    <w:name w:val="正文文本缩进 字符"/>
    <w:qFormat/>
    <w:uiPriority w:val="0"/>
    <w:rPr>
      <w:rFonts w:ascii="仿宋_GB2312" w:hAnsi="Times New Roman" w:eastAsia="仿宋_GB2312" w:cs="Times New Roman"/>
      <w:sz w:val="32"/>
      <w:szCs w:val="20"/>
    </w:rPr>
  </w:style>
  <w:style w:type="character" w:customStyle="1" w:styleId="95">
    <w:name w:val="页脚 字符"/>
    <w:qFormat/>
    <w:uiPriority w:val="99"/>
  </w:style>
  <w:style w:type="character" w:customStyle="1" w:styleId="96">
    <w:name w:val="标题 1 Char1"/>
    <w:qFormat/>
    <w:uiPriority w:val="0"/>
    <w:rPr>
      <w:rFonts w:eastAsia="宋体"/>
      <w:b/>
      <w:bCs/>
      <w:kern w:val="44"/>
      <w:sz w:val="44"/>
      <w:szCs w:val="44"/>
      <w:lang w:val="en-US" w:eastAsia="zh-CN" w:bidi="ar-SA"/>
    </w:rPr>
  </w:style>
  <w:style w:type="character" w:customStyle="1" w:styleId="97">
    <w:name w:val="font11"/>
    <w:qFormat/>
    <w:uiPriority w:val="0"/>
    <w:rPr>
      <w:rFonts w:hint="eastAsia" w:ascii="宋体" w:hAnsi="宋体" w:eastAsia="宋体" w:cs="宋体"/>
      <w:color w:val="000000"/>
      <w:sz w:val="18"/>
      <w:szCs w:val="18"/>
      <w:u w:val="none"/>
    </w:rPr>
  </w:style>
  <w:style w:type="paragraph" w:customStyle="1" w:styleId="98">
    <w:name w:val="默认段落字体 Para Char Char Char Char Char Char Char Char Char1 Char Char Char Char"/>
    <w:basedOn w:val="1"/>
    <w:qFormat/>
    <w:uiPriority w:val="0"/>
    <w:rPr>
      <w:rFonts w:ascii="Tahoma" w:hAnsi="Tahoma"/>
      <w:sz w:val="24"/>
      <w:szCs w:val="20"/>
    </w:rPr>
  </w:style>
  <w:style w:type="paragraph" w:customStyle="1" w:styleId="99">
    <w:name w:val="Char1"/>
    <w:basedOn w:val="1"/>
    <w:qFormat/>
    <w:uiPriority w:val="0"/>
    <w:rPr>
      <w:szCs w:val="21"/>
    </w:rPr>
  </w:style>
  <w:style w:type="paragraph" w:styleId="100">
    <w:name w:val="List Paragraph"/>
    <w:basedOn w:val="1"/>
    <w:qFormat/>
    <w:uiPriority w:val="34"/>
    <w:pPr>
      <w:ind w:firstLine="420" w:firstLineChars="200"/>
    </w:pPr>
  </w:style>
  <w:style w:type="paragraph" w:customStyle="1" w:styleId="101">
    <w:name w:val="纯文本1"/>
    <w:basedOn w:val="1"/>
    <w:qFormat/>
    <w:uiPriority w:val="0"/>
    <w:rPr>
      <w:rFonts w:ascii="宋体" w:hAnsi="Courier New" w:cs="Century"/>
      <w:szCs w:val="21"/>
    </w:rPr>
  </w:style>
  <w:style w:type="paragraph" w:customStyle="1" w:styleId="102">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3">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4">
    <w:name w:val="Table Paragraph"/>
    <w:basedOn w:val="1"/>
    <w:qFormat/>
    <w:uiPriority w:val="1"/>
    <w:pPr>
      <w:jc w:val="left"/>
    </w:pPr>
    <w:rPr>
      <w:rFonts w:ascii="Calibri" w:hAnsi="Calibri"/>
      <w:kern w:val="0"/>
      <w:sz w:val="22"/>
      <w:szCs w:val="22"/>
      <w:lang w:eastAsia="en-US"/>
    </w:rPr>
  </w:style>
  <w:style w:type="paragraph" w:customStyle="1" w:styleId="1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6">
    <w:name w:val="表格"/>
    <w:basedOn w:val="1"/>
    <w:qFormat/>
    <w:uiPriority w:val="0"/>
    <w:pPr>
      <w:spacing w:line="400" w:lineRule="exact"/>
    </w:pPr>
    <w:rPr>
      <w:sz w:val="24"/>
    </w:rPr>
  </w:style>
  <w:style w:type="paragraph" w:customStyle="1" w:styleId="107">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08">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9">
    <w:name w:val="样式 首行缩进:  2 字符"/>
    <w:basedOn w:val="1"/>
    <w:qFormat/>
    <w:uiPriority w:val="0"/>
    <w:pPr>
      <w:spacing w:line="400" w:lineRule="exact"/>
      <w:ind w:firstLine="200" w:firstLineChars="200"/>
    </w:pPr>
    <w:rPr>
      <w:rFonts w:cs="宋体"/>
      <w:sz w:val="24"/>
    </w:rPr>
  </w:style>
  <w:style w:type="paragraph" w:customStyle="1" w:styleId="110">
    <w:name w:val="正文首行缩进两字符"/>
    <w:basedOn w:val="1"/>
    <w:qFormat/>
    <w:uiPriority w:val="0"/>
    <w:pPr>
      <w:spacing w:line="360" w:lineRule="auto"/>
      <w:ind w:firstLine="200" w:firstLineChars="200"/>
    </w:pPr>
  </w:style>
  <w:style w:type="paragraph" w:customStyle="1" w:styleId="111">
    <w:name w:val="正文段"/>
    <w:basedOn w:val="1"/>
    <w:qFormat/>
    <w:uiPriority w:val="0"/>
    <w:pPr>
      <w:widowControl/>
      <w:snapToGrid w:val="0"/>
      <w:spacing w:after="50" w:afterLines="50"/>
      <w:ind w:firstLine="200" w:firstLineChars="200"/>
    </w:pPr>
    <w:rPr>
      <w:kern w:val="0"/>
      <w:sz w:val="24"/>
      <w:szCs w:val="20"/>
    </w:rPr>
  </w:style>
  <w:style w:type="paragraph" w:customStyle="1" w:styleId="112">
    <w:name w:val="修订1"/>
    <w:unhideWhenUsed/>
    <w:qFormat/>
    <w:uiPriority w:val="99"/>
    <w:rPr>
      <w:rFonts w:ascii="Times New Roman" w:hAnsi="Times New Roman" w:eastAsia="宋体" w:cs="Times New Roman"/>
      <w:kern w:val="2"/>
      <w:sz w:val="21"/>
      <w:szCs w:val="24"/>
      <w:lang w:val="en-US" w:eastAsia="zh-CN" w:bidi="ar-SA"/>
    </w:rPr>
  </w:style>
  <w:style w:type="table" w:customStyle="1" w:styleId="11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14">
    <w:name w:val="未处理的提及1"/>
    <w:unhideWhenUsed/>
    <w:qFormat/>
    <w:uiPriority w:val="99"/>
    <w:rPr>
      <w:color w:val="605E5C"/>
      <w:shd w:val="clear" w:color="auto" w:fill="E1DFDD"/>
    </w:rPr>
  </w:style>
  <w:style w:type="character" w:customStyle="1" w:styleId="115">
    <w:name w:val="批注文字 字符2"/>
    <w:qFormat/>
    <w:uiPriority w:val="0"/>
    <w:rPr>
      <w:rFonts w:ascii="Times New Roman" w:hAnsi="Times New Roman"/>
      <w:kern w:val="2"/>
      <w:sz w:val="21"/>
      <w:szCs w:val="24"/>
    </w:rPr>
  </w:style>
  <w:style w:type="character" w:customStyle="1" w:styleId="116">
    <w:name w:val="页眉 字符"/>
    <w:qFormat/>
    <w:uiPriority w:val="99"/>
    <w:rPr>
      <w:rFonts w:ascii="Times New Roman" w:hAnsi="Times New Roman"/>
      <w:kern w:val="2"/>
      <w:sz w:val="18"/>
      <w:szCs w:val="18"/>
    </w:rPr>
  </w:style>
  <w:style w:type="character" w:customStyle="1" w:styleId="117">
    <w:name w:val="正文文本 字符"/>
    <w:qFormat/>
    <w:uiPriority w:val="99"/>
    <w:rPr>
      <w:sz w:val="24"/>
      <w:szCs w:val="24"/>
    </w:rPr>
  </w:style>
  <w:style w:type="character" w:customStyle="1" w:styleId="118">
    <w:name w:val="纯文本 字符2"/>
    <w:qFormat/>
    <w:uiPriority w:val="0"/>
    <w:rPr>
      <w:rFonts w:ascii="宋体" w:hAnsi="Courier New"/>
      <w:szCs w:val="21"/>
    </w:rPr>
  </w:style>
  <w:style w:type="paragraph" w:customStyle="1" w:styleId="119">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列表段落2"/>
    <w:basedOn w:val="1"/>
    <w:qFormat/>
    <w:uiPriority w:val="99"/>
    <w:pPr>
      <w:ind w:firstLine="420" w:firstLineChars="200"/>
    </w:pPr>
    <w:rPr>
      <w:rFonts w:ascii="等线" w:hAnsi="等线" w:eastAsia="等线" w:cs="宋体"/>
      <w:szCs w:val="21"/>
    </w:rPr>
  </w:style>
  <w:style w:type="character" w:customStyle="1" w:styleId="123">
    <w:name w:val="标题 3 字符"/>
    <w:semiHidden/>
    <w:qFormat/>
    <w:locked/>
    <w:uiPriority w:val="99"/>
    <w:rPr>
      <w:rFonts w:ascii="等线" w:hAnsi="等线" w:eastAsia="等线" w:cs="Times New Roman"/>
      <w:b/>
      <w:sz w:val="32"/>
    </w:rPr>
  </w:style>
  <w:style w:type="character" w:customStyle="1" w:styleId="124">
    <w:name w:val="纯文本 字符3"/>
    <w:qFormat/>
    <w:uiPriority w:val="0"/>
    <w:rPr>
      <w:rFonts w:ascii="宋体" w:hAnsi="Courier New" w:eastAsia="宋体" w:cs="Courier New"/>
      <w:szCs w:val="21"/>
    </w:rPr>
  </w:style>
  <w:style w:type="character" w:customStyle="1" w:styleId="125">
    <w:name w:val="标题 3 字符1"/>
    <w:qFormat/>
    <w:uiPriority w:val="0"/>
    <w:rPr>
      <w:rFonts w:ascii="Times New Roman" w:hAnsi="Times New Roman" w:eastAsia="宋体" w:cs="Times New Roman"/>
      <w:b/>
      <w:bCs/>
      <w:sz w:val="32"/>
      <w:szCs w:val="32"/>
    </w:rPr>
  </w:style>
  <w:style w:type="character" w:customStyle="1" w:styleId="126">
    <w:name w:val="font61"/>
    <w:qFormat/>
    <w:uiPriority w:val="0"/>
    <w:rPr>
      <w:rFonts w:hint="eastAsia" w:ascii="宋体" w:hAnsi="宋体" w:eastAsia="宋体" w:cs="宋体"/>
      <w:color w:val="000000"/>
      <w:sz w:val="36"/>
      <w:szCs w:val="36"/>
      <w:u w:val="none"/>
    </w:rPr>
  </w:style>
  <w:style w:type="paragraph" w:customStyle="1" w:styleId="127">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28">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129">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130">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131">
    <w:name w:val="样式 标题 1propapp heading 1app heading 11app heading 12app hea..."/>
    <w:basedOn w:val="2"/>
    <w:qFormat/>
    <w:uiPriority w:val="0"/>
    <w:pPr>
      <w:spacing w:before="120" w:after="120" w:line="576" w:lineRule="auto"/>
      <w:jc w:val="center"/>
    </w:pPr>
    <w:rPr>
      <w:rFonts w:ascii="Calibri" w:hAnsi="Calibri" w:eastAsia="黑体" w:cs="宋体"/>
      <w:color w:val="000000"/>
      <w:sz w:val="30"/>
      <w:szCs w:val="30"/>
    </w:rPr>
  </w:style>
  <w:style w:type="paragraph" w:customStyle="1" w:styleId="132">
    <w:name w:val="列出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125</Pages>
  <Words>4722</Words>
  <Characters>5246</Characters>
  <Lines>688</Lines>
  <Paragraphs>193</Paragraphs>
  <TotalTime>6</TotalTime>
  <ScaleCrop>false</ScaleCrop>
  <LinksUpToDate>false</LinksUpToDate>
  <CharactersWithSpaces>5382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2023-12-29T03:09:00Z</dcterms:created>
  <dc:creator>KWZB</dc:creator>
  <cp:lastModifiedBy>WPS_1616208333</cp:lastModifiedBy>
  <cp:lastPrinted>2024-12-25T09:52:00Z</cp:lastPrinted>
  <dcterms:modified xsi:type="dcterms:W3CDTF">2025-01-08T08:58:35Z</dcterms:modified>
  <dc:title>公开招标采购文件范本</dc:title>
  <cp:revision>372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7402BFC7E860461E9A4168CF57CA13A1_13</vt:lpwstr>
  </property>
  <property fmtid="{D5CDD505-2E9C-101B-9397-08002B2CF9AE}" pid="4" name="KSOTemplateDocerSaveRecord">
    <vt:lpwstr>eyJoZGlkIjoiMzhmYzJiNWJjYjJlZGUzNTk1MzEyODZlZjAxMWFlOGIiLCJ1c2VySWQiOiIxMTg0MzM2NDk5In0=</vt:lpwstr>
  </property>
</Properties>
</file>