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E209E">
      <w:pPr>
        <w:spacing w:line="600" w:lineRule="exact"/>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28"/>
          <w:szCs w:val="28"/>
          <w:highlight w:val="none"/>
          <w:lang w:val="zh-CN"/>
        </w:rPr>
        <w:drawing>
          <wp:anchor distT="0" distB="0" distL="114300" distR="114300" simplePos="0" relativeHeight="251682816" behindDoc="0" locked="0" layoutInCell="1" allowOverlap="1">
            <wp:simplePos x="0" y="0"/>
            <wp:positionH relativeFrom="column">
              <wp:posOffset>-509270</wp:posOffset>
            </wp:positionH>
            <wp:positionV relativeFrom="paragraph">
              <wp:posOffset>-55245</wp:posOffset>
            </wp:positionV>
            <wp:extent cx="1208405" cy="1504950"/>
            <wp:effectExtent l="0" t="0" r="10795" b="0"/>
            <wp:wrapNone/>
            <wp:docPr id="20" name="图片 3"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科联标志"/>
                    <pic:cNvPicPr>
                      <a:picLocks noChangeAspect="1"/>
                    </pic:cNvPicPr>
                  </pic:nvPicPr>
                  <pic:blipFill>
                    <a:blip r:embed="rId20"/>
                    <a:srcRect l="16634" b="298"/>
                    <a:stretch>
                      <a:fillRect/>
                    </a:stretch>
                  </pic:blipFill>
                  <pic:spPr>
                    <a:xfrm>
                      <a:off x="0" y="0"/>
                      <a:ext cx="1208405" cy="1504950"/>
                    </a:xfrm>
                    <a:prstGeom prst="rect">
                      <a:avLst/>
                    </a:prstGeom>
                    <a:noFill/>
                    <a:ln>
                      <a:noFill/>
                    </a:ln>
                  </pic:spPr>
                </pic:pic>
              </a:graphicData>
            </a:graphic>
          </wp:anchor>
        </w:drawing>
      </w:r>
      <w:r>
        <w:rPr>
          <w:rFonts w:hint="eastAsia" w:ascii="宋体" w:hAnsi="宋体" w:eastAsia="宋体" w:cs="宋体"/>
          <w:b/>
          <w:color w:val="000000"/>
          <w:sz w:val="44"/>
          <w:szCs w:val="44"/>
          <w:highlight w:val="none"/>
        </w:rPr>
        <w:t xml:space="preserve">     </w:t>
      </w:r>
    </w:p>
    <w:p w14:paraId="3A62ABAA">
      <w:pPr>
        <w:spacing w:line="600" w:lineRule="exact"/>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44"/>
          <w:szCs w:val="44"/>
          <w:highlight w:val="none"/>
        </w:rPr>
        <w:t xml:space="preserve">   </w:t>
      </w:r>
      <w:r>
        <w:rPr>
          <w:rFonts w:hint="eastAsia" w:ascii="宋体" w:hAnsi="宋体" w:eastAsia="宋体" w:cs="宋体"/>
          <w:b/>
          <w:color w:val="000000"/>
          <w:sz w:val="36"/>
          <w:szCs w:val="36"/>
          <w:highlight w:val="none"/>
        </w:rPr>
        <w:t>广</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西</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科</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联</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招</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标</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中</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心</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有</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限</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公</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司</w:t>
      </w:r>
    </w:p>
    <w:p w14:paraId="65ACE93F">
      <w:pPr>
        <w:spacing w:line="600" w:lineRule="exact"/>
        <w:ind w:firstLine="1285" w:firstLineChars="400"/>
        <w:rPr>
          <w:rFonts w:hint="eastAsia" w:ascii="宋体" w:hAnsi="宋体" w:eastAsia="宋体" w:cs="宋体"/>
          <w:b/>
          <w:color w:val="000000"/>
          <w:sz w:val="36"/>
          <w:szCs w:val="36"/>
          <w:highlight w:val="none"/>
        </w:rPr>
      </w:pPr>
      <w:r>
        <w:rPr>
          <w:rFonts w:hint="eastAsia" w:ascii="宋体" w:hAnsi="宋体" w:eastAsia="宋体" w:cs="宋体"/>
          <w:b/>
          <w:color w:val="000000"/>
          <w:sz w:val="32"/>
          <w:szCs w:val="32"/>
          <w:highlight w:val="none"/>
          <w:lang w:val="en-US" w:eastAsia="zh-CN"/>
        </w:rPr>
        <w:t>GUANGXI KELIAN TENDRING CENTER CO.,LTD.</w:t>
      </w:r>
    </w:p>
    <w:p w14:paraId="4CA97C20">
      <w:pPr>
        <w:spacing w:line="600" w:lineRule="exact"/>
        <w:rPr>
          <w:rFonts w:hint="eastAsia" w:ascii="宋体" w:hAnsi="宋体" w:eastAsia="宋体" w:cs="宋体"/>
          <w:b/>
          <w:color w:val="000000"/>
          <w:sz w:val="36"/>
          <w:szCs w:val="36"/>
          <w:highlight w:val="none"/>
        </w:rPr>
      </w:pPr>
      <w:r>
        <w:rPr>
          <w:rFonts w:hint="eastAsia" w:ascii="宋体" w:hAnsi="宋体" w:eastAsia="宋体" w:cs="宋体"/>
          <w:b/>
          <w:color w:val="000000"/>
          <w:sz w:val="28"/>
          <w:szCs w:val="28"/>
          <w:highlight w:val="none"/>
          <w:u w:val="single"/>
        </w:rPr>
        <w:t xml:space="preserve">                                                                     </w:t>
      </w:r>
    </w:p>
    <w:p w14:paraId="14C87E4D">
      <w:pPr>
        <w:spacing w:before="156" w:beforeLines="50" w:line="600" w:lineRule="exact"/>
        <w:jc w:val="center"/>
        <w:rPr>
          <w:rFonts w:hint="eastAsia" w:ascii="宋体" w:hAnsi="宋体" w:eastAsia="宋体" w:cs="宋体"/>
          <w:color w:val="000000"/>
          <w:sz w:val="36"/>
          <w:szCs w:val="36"/>
          <w:highlight w:val="none"/>
        </w:rPr>
      </w:pPr>
    </w:p>
    <w:p w14:paraId="2D256496">
      <w:pPr>
        <w:spacing w:afterAutospacing="0"/>
        <w:outlineLvl w:val="9"/>
        <w:rPr>
          <w:rFonts w:hint="eastAsia" w:ascii="宋体" w:hAnsi="宋体" w:eastAsia="宋体" w:cs="宋体"/>
          <w:color w:val="000000"/>
          <w:highlight w:val="none"/>
        </w:rPr>
      </w:pPr>
    </w:p>
    <w:p w14:paraId="5C889845">
      <w:pPr>
        <w:pStyle w:val="32"/>
        <w:snapToGrid w:val="0"/>
        <w:spacing w:before="1080" w:beforeAutospacing="0" w:after="1080" w:afterAutospacing="0" w:line="360" w:lineRule="auto"/>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72"/>
          <w:szCs w:val="72"/>
          <w:highlight w:val="none"/>
          <w:lang w:val="en-US" w:eastAsia="zh-CN"/>
          <w14:shadow w14:blurRad="50800" w14:dist="38100" w14:dir="2700000" w14:sx="100000" w14:sy="100000" w14:kx="0" w14:ky="0" w14:algn="tl">
            <w14:srgbClr w14:val="000000">
              <w14:alpha w14:val="60000"/>
            </w14:srgbClr>
          </w14:shadow>
        </w:rPr>
        <w:t>竞争性磋商</w:t>
      </w:r>
      <w:r>
        <w:rPr>
          <w:rFonts w:hint="eastAsia" w:ascii="宋体" w:hAnsi="宋体" w:eastAsia="宋体" w:cs="宋体"/>
          <w:b/>
          <w:bCs/>
          <w:color w:val="000000"/>
          <w:sz w:val="72"/>
          <w:szCs w:val="72"/>
          <w:highlight w:val="none"/>
          <w14:shadow w14:blurRad="50800" w14:dist="38100" w14:dir="2700000" w14:sx="100000" w14:sy="100000" w14:kx="0" w14:ky="0" w14:algn="tl">
            <w14:srgbClr w14:val="000000">
              <w14:alpha w14:val="60000"/>
            </w14:srgbClr>
          </w14:shadow>
        </w:rPr>
        <w:t>文件</w:t>
      </w:r>
    </w:p>
    <w:p w14:paraId="2C8BBE34">
      <w:pPr>
        <w:spacing w:beforeAutospacing="0"/>
        <w:outlineLvl w:val="9"/>
        <w:rPr>
          <w:rFonts w:hint="eastAsia" w:ascii="宋体" w:hAnsi="宋体" w:eastAsia="宋体" w:cs="宋体"/>
          <w:color w:val="000000"/>
          <w:highlight w:val="none"/>
        </w:rPr>
      </w:pPr>
    </w:p>
    <w:p w14:paraId="5B72C05F">
      <w:pPr>
        <w:rPr>
          <w:rFonts w:hint="eastAsia"/>
          <w:color w:val="000000"/>
          <w:highlight w:val="none"/>
        </w:rPr>
      </w:pPr>
    </w:p>
    <w:tbl>
      <w:tblPr>
        <w:tblStyle w:val="6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6"/>
        <w:gridCol w:w="6290"/>
      </w:tblGrid>
      <w:tr w14:paraId="3E13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6" w:type="dxa"/>
            <w:noWrap w:val="0"/>
            <w:vAlign w:val="top"/>
          </w:tcPr>
          <w:p w14:paraId="530C7F7C">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hAnsi="宋体" w:cs="宋体"/>
                <w:b/>
                <w:bCs/>
                <w:color w:val="000000"/>
                <w:sz w:val="28"/>
                <w:szCs w:val="28"/>
                <w:highlight w:val="none"/>
                <w:vertAlign w:val="baseline"/>
              </w:rPr>
            </w:pPr>
            <w:r>
              <w:rPr>
                <w:rFonts w:hint="eastAsia" w:hAnsi="宋体" w:cs="宋体"/>
                <w:b/>
                <w:bCs/>
                <w:color w:val="000000"/>
                <w:sz w:val="28"/>
                <w:szCs w:val="28"/>
                <w:highlight w:val="none"/>
              </w:rPr>
              <w:t>项</w:t>
            </w:r>
            <w:r>
              <w:rPr>
                <w:rFonts w:hint="eastAsia" w:hAnsi="宋体" w:cs="宋体"/>
                <w:b/>
                <w:bCs/>
                <w:color w:val="000000"/>
                <w:sz w:val="28"/>
                <w:szCs w:val="28"/>
                <w:highlight w:val="none"/>
                <w:lang w:val="en-US" w:eastAsia="zh-CN"/>
              </w:rPr>
              <w:t xml:space="preserve">  </w:t>
            </w:r>
            <w:r>
              <w:rPr>
                <w:rFonts w:hint="eastAsia" w:hAnsi="宋体" w:cs="宋体"/>
                <w:b/>
                <w:bCs/>
                <w:color w:val="000000"/>
                <w:sz w:val="28"/>
                <w:szCs w:val="28"/>
                <w:highlight w:val="none"/>
              </w:rPr>
              <w:t>目</w:t>
            </w:r>
            <w:r>
              <w:rPr>
                <w:rFonts w:hint="eastAsia" w:hAnsi="宋体" w:cs="宋体"/>
                <w:b/>
                <w:bCs/>
                <w:color w:val="000000"/>
                <w:sz w:val="28"/>
                <w:szCs w:val="28"/>
                <w:highlight w:val="none"/>
                <w:lang w:val="en-US" w:eastAsia="zh-CN"/>
              </w:rPr>
              <w:t xml:space="preserve"> </w:t>
            </w:r>
            <w:r>
              <w:rPr>
                <w:rFonts w:hint="eastAsia" w:hAnsi="宋体" w:cs="宋体"/>
                <w:b/>
                <w:bCs/>
                <w:color w:val="000000"/>
                <w:sz w:val="28"/>
                <w:szCs w:val="28"/>
                <w:highlight w:val="none"/>
              </w:rPr>
              <w:t>编</w:t>
            </w:r>
            <w:r>
              <w:rPr>
                <w:rFonts w:hint="eastAsia" w:hAnsi="宋体" w:cs="宋体"/>
                <w:b/>
                <w:bCs/>
                <w:color w:val="000000"/>
                <w:sz w:val="28"/>
                <w:szCs w:val="28"/>
                <w:highlight w:val="none"/>
                <w:lang w:val="en-US" w:eastAsia="zh-CN"/>
              </w:rPr>
              <w:t xml:space="preserve"> </w:t>
            </w:r>
            <w:r>
              <w:rPr>
                <w:rFonts w:hint="eastAsia" w:hAnsi="宋体" w:cs="宋体"/>
                <w:b/>
                <w:bCs/>
                <w:color w:val="000000"/>
                <w:sz w:val="28"/>
                <w:szCs w:val="28"/>
                <w:highlight w:val="none"/>
              </w:rPr>
              <w:t>号：</w:t>
            </w:r>
          </w:p>
        </w:tc>
        <w:tc>
          <w:tcPr>
            <w:tcW w:w="6290" w:type="dxa"/>
            <w:noWrap w:val="0"/>
            <w:vAlign w:val="top"/>
          </w:tcPr>
          <w:p w14:paraId="7A843CDC">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hAnsi="宋体" w:cs="宋体"/>
                <w:b/>
                <w:bCs/>
                <w:color w:val="000000"/>
                <w:sz w:val="28"/>
                <w:szCs w:val="28"/>
                <w:highlight w:val="none"/>
                <w:u w:val="none"/>
                <w:vertAlign w:val="baseline"/>
              </w:rPr>
            </w:pPr>
            <w:r>
              <w:rPr>
                <w:rFonts w:hint="eastAsia" w:hAnsi="宋体" w:cs="宋体"/>
                <w:b w:val="0"/>
                <w:bCs w:val="0"/>
                <w:color w:val="000000"/>
                <w:sz w:val="28"/>
                <w:szCs w:val="28"/>
                <w:highlight w:val="none"/>
                <w:u w:val="none"/>
                <w:vertAlign w:val="baseline"/>
              </w:rPr>
              <w:fldChar w:fldCharType="begin"/>
            </w:r>
            <w:r>
              <w:rPr>
                <w:rFonts w:hint="eastAsia" w:hAnsi="宋体" w:cs="宋体"/>
                <w:b w:val="0"/>
                <w:bCs w:val="0"/>
                <w:color w:val="000000"/>
                <w:sz w:val="28"/>
                <w:szCs w:val="28"/>
                <w:highlight w:val="none"/>
                <w:u w:val="none"/>
                <w:vertAlign w:val="baseline"/>
              </w:rPr>
              <w:instrText xml:space="preserve"> HYPERLINK "https://www.gcy.zfcg.gxzf.gov.cn/gaea/api/project/flow/redirect?projectId=7199111548885008467&amp;newUrl=https://www.gcy.zfcg.gxzf.gov.cn/flow-project-center/_procurement_/blank/project-flow?_flow_type_=agency&amp;_flow_projectId_=7199111548885008467&amp;oldUrl=https://www.gcy.zfcg.gxzf.gov.cn/project-center/_procurement_/project-result-detail/7199111548885008467" \t "https://www.gcy.zfcg.gxzf.gov.cn/project-center/_procurement_/self-project/_blank" </w:instrText>
            </w:r>
            <w:r>
              <w:rPr>
                <w:rFonts w:hint="eastAsia" w:hAnsi="宋体" w:cs="宋体"/>
                <w:b w:val="0"/>
                <w:bCs w:val="0"/>
                <w:color w:val="000000"/>
                <w:sz w:val="28"/>
                <w:szCs w:val="28"/>
                <w:highlight w:val="none"/>
                <w:u w:val="none"/>
                <w:vertAlign w:val="baseline"/>
              </w:rPr>
              <w:fldChar w:fldCharType="separate"/>
            </w:r>
            <w:r>
              <w:rPr>
                <w:rFonts w:hint="eastAsia" w:hAnsi="宋体" w:cs="宋体"/>
                <w:b w:val="0"/>
                <w:bCs w:val="0"/>
                <w:color w:val="000000"/>
                <w:sz w:val="28"/>
                <w:szCs w:val="28"/>
                <w:highlight w:val="none"/>
                <w:u w:val="none"/>
                <w:vertAlign w:val="baseline"/>
              </w:rPr>
              <w:t>BHZC2024-C3-990719-GXKL</w:t>
            </w:r>
            <w:r>
              <w:rPr>
                <w:rFonts w:hint="eastAsia" w:hAnsi="宋体" w:cs="宋体"/>
                <w:b w:val="0"/>
                <w:bCs w:val="0"/>
                <w:color w:val="000000"/>
                <w:sz w:val="28"/>
                <w:szCs w:val="28"/>
                <w:highlight w:val="none"/>
                <w:u w:val="none"/>
                <w:vertAlign w:val="baseline"/>
              </w:rPr>
              <w:fldChar w:fldCharType="end"/>
            </w:r>
          </w:p>
        </w:tc>
      </w:tr>
      <w:tr w14:paraId="4C91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6" w:type="dxa"/>
            <w:noWrap w:val="0"/>
            <w:vAlign w:val="top"/>
          </w:tcPr>
          <w:p w14:paraId="74D48668">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hAnsi="宋体" w:cs="宋体"/>
                <w:b/>
                <w:bCs/>
                <w:color w:val="000000"/>
                <w:sz w:val="28"/>
                <w:szCs w:val="28"/>
                <w:highlight w:val="none"/>
                <w:vertAlign w:val="baseline"/>
              </w:rPr>
            </w:pPr>
            <w:r>
              <w:rPr>
                <w:rFonts w:hint="eastAsia" w:hAnsi="宋体" w:cs="宋体"/>
                <w:b/>
                <w:bCs/>
                <w:color w:val="000000"/>
                <w:sz w:val="28"/>
                <w:szCs w:val="28"/>
                <w:highlight w:val="none"/>
              </w:rPr>
              <w:t>项</w:t>
            </w:r>
            <w:r>
              <w:rPr>
                <w:rFonts w:hint="eastAsia" w:hAnsi="宋体" w:cs="宋体"/>
                <w:b/>
                <w:bCs/>
                <w:color w:val="000000"/>
                <w:sz w:val="28"/>
                <w:szCs w:val="28"/>
                <w:highlight w:val="none"/>
                <w:lang w:val="en-US" w:eastAsia="zh-CN"/>
              </w:rPr>
              <w:t xml:space="preserve">  </w:t>
            </w:r>
            <w:r>
              <w:rPr>
                <w:rFonts w:hint="eastAsia" w:hAnsi="宋体" w:cs="宋体"/>
                <w:b/>
                <w:bCs/>
                <w:color w:val="000000"/>
                <w:sz w:val="28"/>
                <w:szCs w:val="28"/>
                <w:highlight w:val="none"/>
              </w:rPr>
              <w:t>目</w:t>
            </w:r>
            <w:r>
              <w:rPr>
                <w:rFonts w:hint="eastAsia" w:hAnsi="宋体" w:cs="宋体"/>
                <w:b/>
                <w:bCs/>
                <w:color w:val="000000"/>
                <w:sz w:val="28"/>
                <w:szCs w:val="28"/>
                <w:highlight w:val="none"/>
                <w:lang w:val="en-US" w:eastAsia="zh-CN"/>
              </w:rPr>
              <w:t xml:space="preserve"> </w:t>
            </w:r>
            <w:r>
              <w:rPr>
                <w:rFonts w:hint="eastAsia" w:hAnsi="宋体" w:cs="宋体"/>
                <w:b/>
                <w:bCs/>
                <w:color w:val="000000"/>
                <w:sz w:val="28"/>
                <w:szCs w:val="28"/>
                <w:highlight w:val="none"/>
              </w:rPr>
              <w:t>名</w:t>
            </w:r>
            <w:r>
              <w:rPr>
                <w:rFonts w:hint="eastAsia" w:hAnsi="宋体" w:cs="宋体"/>
                <w:b/>
                <w:bCs/>
                <w:color w:val="000000"/>
                <w:sz w:val="28"/>
                <w:szCs w:val="28"/>
                <w:highlight w:val="none"/>
                <w:lang w:val="en-US" w:eastAsia="zh-CN"/>
              </w:rPr>
              <w:t xml:space="preserve"> </w:t>
            </w:r>
            <w:r>
              <w:rPr>
                <w:rFonts w:hint="eastAsia" w:hAnsi="宋体" w:cs="宋体"/>
                <w:b/>
                <w:bCs/>
                <w:color w:val="000000"/>
                <w:sz w:val="28"/>
                <w:szCs w:val="28"/>
                <w:highlight w:val="none"/>
              </w:rPr>
              <w:t>称：</w:t>
            </w:r>
          </w:p>
        </w:tc>
        <w:tc>
          <w:tcPr>
            <w:tcW w:w="6290" w:type="dxa"/>
            <w:noWrap w:val="0"/>
            <w:vAlign w:val="top"/>
          </w:tcPr>
          <w:p w14:paraId="088C7316">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hAnsi="宋体" w:cs="宋体"/>
                <w:b/>
                <w:bCs/>
                <w:color w:val="000000"/>
                <w:sz w:val="28"/>
                <w:szCs w:val="28"/>
                <w:highlight w:val="none"/>
                <w:u w:val="none"/>
                <w:vertAlign w:val="baseline"/>
              </w:rPr>
            </w:pPr>
            <w:r>
              <w:rPr>
                <w:rFonts w:hint="eastAsia" w:hAnsi="宋体" w:cs="宋体"/>
                <w:b w:val="0"/>
                <w:bCs w:val="0"/>
                <w:color w:val="000000"/>
                <w:sz w:val="28"/>
                <w:szCs w:val="28"/>
                <w:highlight w:val="none"/>
                <w:u w:val="none"/>
                <w:lang w:eastAsia="zh-CN"/>
              </w:rPr>
              <w:t>北海市第二人民医院后勤设备、设施维修维保服务</w:t>
            </w:r>
          </w:p>
        </w:tc>
      </w:tr>
      <w:tr w14:paraId="5094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6" w:type="dxa"/>
            <w:noWrap w:val="0"/>
            <w:vAlign w:val="top"/>
          </w:tcPr>
          <w:p w14:paraId="77A4BCAD">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hAnsi="宋体" w:cs="宋体"/>
                <w:b/>
                <w:bCs/>
                <w:color w:val="000000"/>
                <w:sz w:val="28"/>
                <w:szCs w:val="28"/>
                <w:highlight w:val="none"/>
                <w:vertAlign w:val="baseline"/>
              </w:rPr>
            </w:pPr>
            <w:r>
              <w:rPr>
                <w:rFonts w:hint="eastAsia" w:hAnsi="宋体" w:cs="宋体"/>
                <w:b/>
                <w:color w:val="000000"/>
                <w:sz w:val="28"/>
                <w:szCs w:val="28"/>
                <w:highlight w:val="none"/>
              </w:rPr>
              <w:t>采</w:t>
            </w:r>
            <w:r>
              <w:rPr>
                <w:rFonts w:hint="eastAsia" w:hAnsi="宋体" w:cs="宋体"/>
                <w:b/>
                <w:color w:val="000000"/>
                <w:sz w:val="28"/>
                <w:szCs w:val="28"/>
                <w:highlight w:val="none"/>
                <w:lang w:val="en-US" w:eastAsia="zh-CN"/>
              </w:rPr>
              <w:t xml:space="preserve">   </w:t>
            </w:r>
            <w:r>
              <w:rPr>
                <w:rFonts w:hint="eastAsia" w:hAnsi="宋体" w:cs="宋体"/>
                <w:b/>
                <w:color w:val="000000"/>
                <w:sz w:val="28"/>
                <w:szCs w:val="28"/>
                <w:highlight w:val="none"/>
              </w:rPr>
              <w:t>购</w:t>
            </w:r>
            <w:r>
              <w:rPr>
                <w:rFonts w:hint="eastAsia" w:hAnsi="宋体" w:cs="宋体"/>
                <w:b/>
                <w:color w:val="000000"/>
                <w:sz w:val="28"/>
                <w:szCs w:val="28"/>
                <w:highlight w:val="none"/>
                <w:lang w:val="en-US" w:eastAsia="zh-CN"/>
              </w:rPr>
              <w:t xml:space="preserve">   </w:t>
            </w:r>
            <w:r>
              <w:rPr>
                <w:rFonts w:hint="eastAsia" w:hAnsi="宋体" w:cs="宋体"/>
                <w:b/>
                <w:color w:val="000000"/>
                <w:sz w:val="28"/>
                <w:szCs w:val="28"/>
                <w:highlight w:val="none"/>
              </w:rPr>
              <w:t>人：</w:t>
            </w:r>
          </w:p>
        </w:tc>
        <w:tc>
          <w:tcPr>
            <w:tcW w:w="6290" w:type="dxa"/>
            <w:noWrap w:val="0"/>
            <w:vAlign w:val="top"/>
          </w:tcPr>
          <w:p w14:paraId="147A7D1E">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hAnsi="宋体" w:cs="宋体"/>
                <w:b/>
                <w:bCs/>
                <w:color w:val="000000"/>
                <w:sz w:val="28"/>
                <w:szCs w:val="28"/>
                <w:highlight w:val="none"/>
                <w:u w:val="none"/>
                <w:vertAlign w:val="baseline"/>
              </w:rPr>
            </w:pPr>
            <w:r>
              <w:rPr>
                <w:rFonts w:hint="eastAsia" w:hAnsi="宋体" w:cs="宋体"/>
                <w:bCs/>
                <w:color w:val="000000"/>
                <w:sz w:val="28"/>
                <w:szCs w:val="28"/>
                <w:highlight w:val="none"/>
                <w:u w:val="none"/>
                <w:lang w:eastAsia="zh-CN"/>
              </w:rPr>
              <w:t>北海市第二人民医院</w:t>
            </w:r>
          </w:p>
        </w:tc>
      </w:tr>
      <w:tr w14:paraId="1963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6" w:type="dxa"/>
            <w:noWrap w:val="0"/>
            <w:vAlign w:val="top"/>
          </w:tcPr>
          <w:p w14:paraId="318C3981">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hAnsi="宋体" w:cs="宋体"/>
                <w:b/>
                <w:bCs/>
                <w:color w:val="000000"/>
                <w:sz w:val="28"/>
                <w:szCs w:val="28"/>
                <w:highlight w:val="none"/>
                <w:vertAlign w:val="baseline"/>
              </w:rPr>
            </w:pPr>
            <w:r>
              <w:rPr>
                <w:rFonts w:hint="eastAsia" w:ascii="宋体" w:hAnsi="宋体" w:cs="宋体"/>
                <w:b/>
                <w:color w:val="000000"/>
                <w:sz w:val="28"/>
                <w:szCs w:val="28"/>
                <w:highlight w:val="none"/>
              </w:rPr>
              <w:t>采购代理机构：</w:t>
            </w:r>
          </w:p>
        </w:tc>
        <w:tc>
          <w:tcPr>
            <w:tcW w:w="6290" w:type="dxa"/>
            <w:noWrap w:val="0"/>
            <w:vAlign w:val="top"/>
          </w:tcPr>
          <w:p w14:paraId="1C2BE5FE">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hAnsi="宋体" w:cs="宋体"/>
                <w:b/>
                <w:bCs/>
                <w:color w:val="000000"/>
                <w:sz w:val="28"/>
                <w:szCs w:val="28"/>
                <w:highlight w:val="none"/>
                <w:u w:val="none"/>
                <w:vertAlign w:val="baseline"/>
              </w:rPr>
            </w:pPr>
            <w:r>
              <w:rPr>
                <w:rFonts w:hint="eastAsia" w:ascii="宋体" w:hAnsi="宋体" w:cs="宋体"/>
                <w:bCs/>
                <w:color w:val="000000"/>
                <w:sz w:val="28"/>
                <w:szCs w:val="28"/>
                <w:highlight w:val="none"/>
                <w:u w:val="none"/>
              </w:rPr>
              <w:t xml:space="preserve">广西科联招标中心有限公司 </w:t>
            </w:r>
          </w:p>
        </w:tc>
      </w:tr>
      <w:tr w14:paraId="5CDB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6" w:type="dxa"/>
            <w:gridSpan w:val="2"/>
            <w:noWrap w:val="0"/>
            <w:vAlign w:val="top"/>
          </w:tcPr>
          <w:p w14:paraId="510352D4">
            <w:pPr>
              <w:pStyle w:val="32"/>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cs="宋体"/>
                <w:bCs/>
                <w:color w:val="000000"/>
                <w:sz w:val="28"/>
                <w:szCs w:val="28"/>
                <w:highlight w:val="none"/>
                <w:u w:val="single"/>
              </w:rPr>
            </w:pPr>
            <w:r>
              <w:rPr>
                <w:rFonts w:hint="eastAsia" w:ascii="宋体" w:hAnsi="宋体" w:cs="宋体"/>
                <w:bCs/>
                <w:color w:val="000000"/>
                <w:sz w:val="28"/>
                <w:szCs w:val="28"/>
                <w:highlight w:val="none"/>
                <w:lang w:eastAsia="zh-CN"/>
              </w:rPr>
              <w:t>2024</w:t>
            </w:r>
            <w:r>
              <w:rPr>
                <w:rFonts w:hint="eastAsia" w:ascii="宋体" w:hAnsi="宋体" w:cs="宋体"/>
                <w:bCs/>
                <w:color w:val="000000"/>
                <w:sz w:val="28"/>
                <w:szCs w:val="28"/>
                <w:highlight w:val="none"/>
              </w:rPr>
              <w:t>年</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12</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rPr>
              <w:t>月</w:t>
            </w:r>
          </w:p>
        </w:tc>
      </w:tr>
    </w:tbl>
    <w:p w14:paraId="2F433F73">
      <w:pPr>
        <w:tabs>
          <w:tab w:val="left" w:pos="2268"/>
        </w:tabs>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sectPr>
          <w:footerReference r:id="rId3" w:type="default"/>
          <w:pgSz w:w="11906" w:h="16838"/>
          <w:pgMar w:top="1440" w:right="1266" w:bottom="1318" w:left="14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ECA8A23">
      <w:pPr>
        <w:pStyle w:val="23"/>
      </w:pPr>
    </w:p>
    <w:p w14:paraId="197D6555">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14:paraId="1CF2BCA4">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54196AFA">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60A24126">
      <w:pPr>
        <w:pStyle w:val="41"/>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bookmarkStart w:id="0" w:name="_Hlt91233176"/>
      <w:bookmarkEnd w:id="0"/>
      <w:bookmarkStart w:id="1" w:name="_Toc91899869"/>
      <w:r>
        <w:rPr>
          <w:rFonts w:cs="仿宋_GB2312" w:asciiTheme="minorEastAsia" w:hAnsiTheme="minorEastAsia" w:eastAsiaTheme="minorEastAsia"/>
          <w:color w:val="000000" w:themeColor="text1"/>
          <w:sz w:val="32"/>
          <w:szCs w:val="32"/>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hint="eastAsia" w:cs="仿宋_GB2312" w:asciiTheme="minorEastAsia" w:hAnsiTheme="minorEastAsia" w:eastAsiaTheme="minorEastAsia"/>
          <w:color w:val="000000" w:themeColor="text1"/>
          <w:sz w:val="32"/>
          <w:szCs w:val="32"/>
          <w14:textFill>
            <w14:solidFill>
              <w14:schemeClr w14:val="tx1"/>
            </w14:solidFill>
          </w14:textFill>
        </w:rPr>
        <w:instrText xml:space="preserve">TOC \o "1-1" \h \z \u</w:instrText>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cs="仿宋_GB2312" w:asciiTheme="minorEastAsia" w:hAnsiTheme="minorEastAsia" w:eastAsiaTheme="minorEastAsia"/>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"_Toc181203094"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第一部分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邀请供应商</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_Toc181203094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15D89CB6">
      <w:pPr>
        <w:pStyle w:val="41"/>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"_Toc181203095"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第二部分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竞争性磋商流程</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_Toc181203095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6</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7398F934">
      <w:pPr>
        <w:pStyle w:val="41"/>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"_Toc181203096"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第三部分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供应商须知</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_Toc181203096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10</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150C676F">
      <w:pPr>
        <w:pStyle w:val="41"/>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"_Toc181203097"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第四部分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采购需求</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_Toc181203097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33</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6F758BA4">
      <w:pPr>
        <w:pStyle w:val="41"/>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"_Toc181203098"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第五部分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评审方法及评审标准</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_Toc181203098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46</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6AF784F9">
      <w:pPr>
        <w:pStyle w:val="41"/>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"_Toc181203099"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第六部分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拟签订的合同文本</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_Toc181203099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57</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6A9F591E">
      <w:pPr>
        <w:pStyle w:val="41"/>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"_Toc181203100"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第七部分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应提交的有关格式范例</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_Toc181203100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62</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0726EA4D">
      <w:pPr>
        <w:pStyle w:val="41"/>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"_Toc181203101" </w:instrText>
      </w:r>
      <w:r>
        <w:rPr>
          <w:color w:val="000000" w:themeColor="text1"/>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第八部分</w:t>
      </w:r>
      <w:r>
        <w:rPr>
          <w:rStyle w:val="68"/>
          <w:rFonts w:cs="仿宋_GB2312" w:asciiTheme="minorEastAsia" w:hAnsiTheme="minorEastAsia" w:eastAsiaTheme="minorEastAsia"/>
          <w:color w:val="000000" w:themeColor="text1"/>
          <w:sz w:val="32"/>
          <w:szCs w:val="32"/>
          <w14:textFill>
            <w14:solidFill>
              <w14:schemeClr w14:val="tx1"/>
            </w14:solidFill>
          </w14:textFill>
        </w:rPr>
        <w:t xml:space="preserve">  </w:t>
      </w:r>
      <w:r>
        <w:rPr>
          <w:rStyle w:val="68"/>
          <w:rFonts w:hint="eastAsia" w:cs="仿宋_GB2312" w:asciiTheme="minorEastAsia" w:hAnsiTheme="minorEastAsia" w:eastAsiaTheme="minorEastAsia"/>
          <w:color w:val="000000" w:themeColor="text1"/>
          <w:sz w:val="32"/>
          <w:szCs w:val="32"/>
          <w14:textFill>
            <w14:solidFill>
              <w14:schemeClr w14:val="tx1"/>
            </w14:solidFill>
          </w14:textFill>
        </w:rPr>
        <w:t>最后报价格式</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_Toc181203101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83</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02B23A94">
      <w:pPr>
        <w:spacing w:line="360" w:lineRule="auto"/>
        <w:ind w:firstLine="732" w:firstLineChars="229"/>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32"/>
          <w:szCs w:val="32"/>
          <w14:textFill>
            <w14:solidFill>
              <w14:schemeClr w14:val="tx1"/>
            </w14:solidFill>
          </w14:textFill>
        </w:rPr>
        <w:fldChar w:fldCharType="end"/>
      </w:r>
    </w:p>
    <w:p w14:paraId="638635E2">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7D726886">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59EAAD21">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1585F74">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4E8AC417">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7F151D4">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09DBED58">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0CCA9E8E">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4C423B3">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361A6E71">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5836E198">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60C35CEA">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14:paraId="07D6CD9F">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60D14F82">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2" w:name="第一部分"/>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_Toc181203094"/>
      <w:bookmarkStart w:id="8" w:name="第二部分"/>
      <w:bookmarkStart w:id="9" w:name="_Toc91899870"/>
      <w:bookmarkStart w:id="10" w:name="_Toc91899871"/>
      <w:r>
        <w:rPr>
          <w:rFonts w:hint="eastAsia" w:cs="仿宋_GB2312" w:asciiTheme="minorEastAsia" w:hAnsiTheme="minorEastAsia" w:eastAsiaTheme="minorEastAsia"/>
          <w:b/>
          <w:color w:val="000000" w:themeColor="text1"/>
          <w:sz w:val="36"/>
          <w:szCs w:val="20"/>
          <w14:textFill>
            <w14:solidFill>
              <w14:schemeClr w14:val="tx1"/>
            </w14:solidFill>
          </w14:textFill>
        </w:rPr>
        <w:t>第一部分  邀请供应商</w:t>
      </w:r>
      <w:bookmarkEnd w:id="7"/>
    </w:p>
    <w:p w14:paraId="18DB2552">
      <w:pPr>
        <w:adjustRightInd/>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t>竞争性磋商邀请公告</w:t>
      </w:r>
    </w:p>
    <w:p w14:paraId="1346312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2DE93D1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lang w:eastAsia="zh-CN"/>
          <w14:textFill>
            <w14:solidFill>
              <w14:schemeClr w14:val="tx1"/>
            </w14:solidFill>
          </w14:textFill>
        </w:rPr>
        <w:t>北海市第二人民医院后勤设备、设施维修维保服务</w:t>
      </w:r>
      <w:r>
        <w:rPr>
          <w:rFonts w:hint="eastAsia" w:asciiTheme="minorEastAsia" w:hAnsiTheme="minorEastAsia" w:eastAsiaTheme="minorEastAsia"/>
          <w:color w:val="000000" w:themeColor="text1"/>
          <w:sz w:val="24"/>
          <w14:textFill>
            <w14:solidFill>
              <w14:schemeClr w14:val="tx1"/>
            </w14:solidFill>
          </w14:textFill>
        </w:rPr>
        <w:t>采购项目的潜在供应商应在</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获取采购文件，并于</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4</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12</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（北京时间）前提交响应文件</w:t>
      </w:r>
      <w:r>
        <w:rPr>
          <w:rFonts w:hint="eastAsia" w:asciiTheme="minorEastAsia" w:hAnsiTheme="minorEastAsia" w:eastAsiaTheme="minorEastAsia"/>
          <w:color w:val="000000" w:themeColor="text1"/>
          <w:sz w:val="24"/>
          <w14:textFill>
            <w14:solidFill>
              <w14:schemeClr w14:val="tx1"/>
            </w14:solidFill>
          </w14:textFill>
        </w:rPr>
        <w:t>。</w:t>
      </w:r>
    </w:p>
    <w:p w14:paraId="0F78A6F9">
      <w:pPr>
        <w:spacing w:line="360" w:lineRule="auto"/>
        <w:rPr>
          <w:rFonts w:asciiTheme="minorEastAsia" w:hAnsiTheme="minorEastAsia" w:eastAsiaTheme="minorEastAsia"/>
          <w:color w:val="000000" w:themeColor="text1"/>
          <w:sz w:val="24"/>
          <w14:textFill>
            <w14:solidFill>
              <w14:schemeClr w14:val="tx1"/>
            </w14:solidFill>
          </w14:textFill>
        </w:rPr>
      </w:pPr>
    </w:p>
    <w:p w14:paraId="410D24CE">
      <w:pPr>
        <w:pStyle w:val="631"/>
        <w:ind w:firstLine="0"/>
        <w:rPr>
          <w:b/>
          <w:color w:val="000000" w:themeColor="text1"/>
          <w14:textFill>
            <w14:solidFill>
              <w14:schemeClr w14:val="tx1"/>
            </w14:solidFill>
          </w14:textFill>
        </w:rPr>
      </w:pPr>
      <w:bookmarkStart w:id="11" w:name="_Toc35393798"/>
      <w:bookmarkStart w:id="12" w:name="_Toc35393629"/>
      <w:bookmarkStart w:id="13" w:name="_Toc28359089"/>
      <w:bookmarkStart w:id="14" w:name="_Toc28359012"/>
      <w:r>
        <w:rPr>
          <w:rFonts w:hint="eastAsia"/>
          <w:b/>
          <w:color w:val="000000" w:themeColor="text1"/>
          <w14:textFill>
            <w14:solidFill>
              <w14:schemeClr w14:val="tx1"/>
            </w14:solidFill>
          </w14:textFill>
        </w:rPr>
        <w:t>一、项目基本情况</w:t>
      </w:r>
      <w:bookmarkEnd w:id="11"/>
      <w:bookmarkEnd w:id="12"/>
      <w:bookmarkEnd w:id="13"/>
      <w:bookmarkEnd w:id="14"/>
    </w:p>
    <w:p w14:paraId="12E063F2">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项目编号：</w:t>
      </w:r>
      <w:r>
        <w:rPr>
          <w:rFonts w:ascii="宋体" w:hAnsi="宋体" w:eastAsia="宋体" w:cs="宋体"/>
          <w:sz w:val="24"/>
          <w:szCs w:val="24"/>
        </w:rPr>
        <w:fldChar w:fldCharType="begin"/>
      </w:r>
      <w:r>
        <w:rPr>
          <w:rFonts w:ascii="宋体" w:hAnsi="宋体" w:eastAsia="宋体" w:cs="宋体"/>
          <w:sz w:val="24"/>
          <w:szCs w:val="24"/>
        </w:rPr>
        <w:instrText xml:space="preserve"> HYPERLINK "https://www.gcy.zfcg.gxzf.gov.cn/gaea/api/project/flow/redirect?projectId=7199111548885008467&amp;newUrl=https://www.gcy.zfcg.gxzf.gov.cn/flow-project-center/_procurement_/blank/project-flow?_flow_type_=agency&amp;_flow_projectId_=7199111548885008467&amp;oldUrl=https://www.gcy.zfcg.gxzf.gov.cn/project-center/_procurement_/project-result-detail/7199111548885008467" \t "https://www.gcy.zfcg.gxzf.gov.cn/project-center/_procurement_/self-project/_blank" </w:instrText>
      </w:r>
      <w:r>
        <w:rPr>
          <w:rFonts w:ascii="宋体" w:hAnsi="宋体" w:eastAsia="宋体" w:cs="宋体"/>
          <w:sz w:val="24"/>
          <w:szCs w:val="24"/>
        </w:rPr>
        <w:fldChar w:fldCharType="separate"/>
      </w:r>
      <w:r>
        <w:rPr>
          <w:rStyle w:val="68"/>
          <w:rFonts w:ascii="宋体" w:hAnsi="宋体" w:eastAsia="宋体" w:cs="宋体"/>
          <w:sz w:val="24"/>
          <w:szCs w:val="24"/>
        </w:rPr>
        <w:t>BHZC2024-C3-990719-GXKL</w:t>
      </w:r>
      <w:r>
        <w:rPr>
          <w:rFonts w:ascii="宋体" w:hAnsi="宋体" w:eastAsia="宋体" w:cs="宋体"/>
          <w:sz w:val="24"/>
          <w:szCs w:val="24"/>
        </w:rPr>
        <w:fldChar w:fldCharType="end"/>
      </w:r>
    </w:p>
    <w:p w14:paraId="137202A3">
      <w:pPr>
        <w:spacing w:line="360" w:lineRule="auto"/>
        <w:ind w:firstLine="480" w:firstLineChars="200"/>
        <w:rPr>
          <w:rFonts w:hint="eastAsia" w:cs="Times New Roman" w:asciiTheme="minorEastAsia" w:hAnsiTheme="minorEastAsia" w:eastAsiaTheme="minorEastAsia"/>
          <w:color w:val="000000" w:themeColor="text1"/>
          <w:sz w:val="24"/>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采购计划编号：BHZC2024-C3-02638</w:t>
      </w:r>
    </w:p>
    <w:p w14:paraId="4D374FD3">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w:t>
      </w:r>
      <w:r>
        <w:rPr>
          <w:rFonts w:hint="eastAsia" w:asciiTheme="minorEastAsia" w:hAnsiTheme="minorEastAsia" w:eastAsiaTheme="minorEastAsia"/>
          <w:color w:val="000000" w:themeColor="text1"/>
          <w:sz w:val="24"/>
          <w:lang w:eastAsia="zh-CN"/>
          <w14:textFill>
            <w14:solidFill>
              <w14:schemeClr w14:val="tx1"/>
            </w14:solidFill>
          </w14:textFill>
        </w:rPr>
        <w:t>北海市第二人民医院后勤设备、设施维修维保服务</w:t>
      </w:r>
    </w:p>
    <w:p w14:paraId="2104362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采购方式：竞争性磋商</w:t>
      </w:r>
    </w:p>
    <w:p w14:paraId="4B45816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eastAsia" w:asciiTheme="minorEastAsia" w:hAnsiTheme="minorEastAsia" w:eastAsiaTheme="minorEastAsia"/>
          <w:color w:val="000000" w:themeColor="text1"/>
          <w:sz w:val="24"/>
          <w:lang w:val="en-US" w:eastAsia="zh-CN"/>
          <w14:textFill>
            <w14:solidFill>
              <w14:schemeClr w14:val="tx1"/>
            </w14:solidFill>
          </w14:textFill>
        </w:rPr>
        <w:t>人民币156万元。</w:t>
      </w:r>
      <w:r>
        <w:rPr>
          <w:rFonts w:asciiTheme="minorEastAsia" w:hAnsiTheme="minorEastAsia" w:eastAsiaTheme="minorEastAsia"/>
          <w:color w:val="000000" w:themeColor="text1"/>
          <w:sz w:val="24"/>
          <w14:textFill>
            <w14:solidFill>
              <w14:schemeClr w14:val="tx1"/>
            </w14:solidFill>
          </w14:textFill>
        </w:rPr>
        <w:t xml:space="preserve"> </w:t>
      </w:r>
    </w:p>
    <w:p w14:paraId="11771CB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最高限价（元）：</w:t>
      </w:r>
      <w:r>
        <w:rPr>
          <w:rFonts w:hint="eastAsia" w:asciiTheme="minorEastAsia" w:hAnsiTheme="minorEastAsia" w:eastAsiaTheme="minorEastAsia"/>
          <w:color w:val="000000" w:themeColor="text1"/>
          <w:sz w:val="24"/>
          <w:lang w:val="en-US" w:eastAsia="zh-CN"/>
          <w14:textFill>
            <w14:solidFill>
              <w14:schemeClr w14:val="tx1"/>
            </w14:solidFill>
          </w14:textFill>
        </w:rPr>
        <w:t>人民币156万元。</w:t>
      </w:r>
      <w:r>
        <w:rPr>
          <w:rFonts w:asciiTheme="minorEastAsia" w:hAnsiTheme="minorEastAsia" w:eastAsiaTheme="minorEastAsia"/>
          <w:color w:val="000000" w:themeColor="text1"/>
          <w:sz w:val="24"/>
          <w14:textFill>
            <w14:solidFill>
              <w14:schemeClr w14:val="tx1"/>
            </w14:solidFill>
          </w14:textFill>
        </w:rPr>
        <w:t xml:space="preserve"> </w:t>
      </w:r>
    </w:p>
    <w:p w14:paraId="635E5F61">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058"/>
        <w:gridCol w:w="1458"/>
        <w:gridCol w:w="4333"/>
      </w:tblGrid>
      <w:tr w14:paraId="2579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6" w:type="dxa"/>
            <w:noWrap w:val="0"/>
            <w:vAlign w:val="center"/>
          </w:tcPr>
          <w:p w14:paraId="50916E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24"/>
                <w:szCs w:val="24"/>
                <w:highlight w:val="none"/>
                <w:lang w:eastAsia="zh-CN"/>
              </w:rPr>
            </w:pPr>
            <w:r>
              <w:rPr>
                <w:rFonts w:hint="eastAsia" w:ascii="宋体"/>
                <w:b/>
                <w:bCs/>
                <w:color w:val="000000"/>
                <w:sz w:val="24"/>
                <w:szCs w:val="24"/>
                <w:highlight w:val="none"/>
                <w:lang w:val="en-US" w:eastAsia="zh-CN"/>
              </w:rPr>
              <w:t>序号</w:t>
            </w:r>
          </w:p>
        </w:tc>
        <w:tc>
          <w:tcPr>
            <w:tcW w:w="2058" w:type="dxa"/>
            <w:noWrap w:val="0"/>
            <w:vAlign w:val="center"/>
          </w:tcPr>
          <w:p w14:paraId="5A46D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highlight w:val="none"/>
              </w:rPr>
            </w:pPr>
            <w:r>
              <w:rPr>
                <w:rFonts w:hint="eastAsia"/>
                <w:b/>
                <w:bCs/>
                <w:color w:val="000000"/>
                <w:sz w:val="24"/>
                <w:szCs w:val="24"/>
                <w:highlight w:val="none"/>
              </w:rPr>
              <w:t>标的名称</w:t>
            </w:r>
          </w:p>
        </w:tc>
        <w:tc>
          <w:tcPr>
            <w:tcW w:w="1458" w:type="dxa"/>
            <w:noWrap w:val="0"/>
            <w:vAlign w:val="center"/>
          </w:tcPr>
          <w:p w14:paraId="42602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highlight w:val="none"/>
              </w:rPr>
            </w:pPr>
            <w:r>
              <w:rPr>
                <w:rFonts w:hint="eastAsia"/>
                <w:b/>
                <w:bCs/>
                <w:color w:val="000000"/>
                <w:sz w:val="24"/>
                <w:szCs w:val="24"/>
                <w:highlight w:val="none"/>
              </w:rPr>
              <w:t>数量及单位</w:t>
            </w:r>
          </w:p>
        </w:tc>
        <w:tc>
          <w:tcPr>
            <w:tcW w:w="4333" w:type="dxa"/>
            <w:noWrap w:val="0"/>
            <w:vAlign w:val="center"/>
          </w:tcPr>
          <w:p w14:paraId="6A1FB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highlight w:val="none"/>
              </w:rPr>
            </w:pPr>
            <w:r>
              <w:rPr>
                <w:rFonts w:hint="eastAsia"/>
                <w:b/>
                <w:bCs/>
                <w:color w:val="000000"/>
                <w:sz w:val="24"/>
                <w:szCs w:val="24"/>
                <w:highlight w:val="none"/>
              </w:rPr>
              <w:t>简要技术需求或者服务要求</w:t>
            </w:r>
          </w:p>
        </w:tc>
      </w:tr>
      <w:tr w14:paraId="6F1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46" w:type="dxa"/>
            <w:noWrap w:val="0"/>
            <w:vAlign w:val="center"/>
          </w:tcPr>
          <w:p w14:paraId="310C8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058" w:type="dxa"/>
            <w:noWrap w:val="0"/>
            <w:vAlign w:val="center"/>
          </w:tcPr>
          <w:p w14:paraId="4BC17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sz w:val="24"/>
                <w:szCs w:val="24"/>
                <w:highlight w:val="none"/>
                <w:lang w:eastAsia="zh-CN"/>
              </w:rPr>
              <w:t>后勤设备、设施维修维保服务</w:t>
            </w:r>
          </w:p>
        </w:tc>
        <w:tc>
          <w:tcPr>
            <w:tcW w:w="1458" w:type="dxa"/>
            <w:noWrap w:val="0"/>
            <w:vAlign w:val="center"/>
          </w:tcPr>
          <w:p w14:paraId="765E07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1项</w:t>
            </w:r>
          </w:p>
        </w:tc>
        <w:tc>
          <w:tcPr>
            <w:tcW w:w="4333" w:type="dxa"/>
            <w:noWrap w:val="0"/>
            <w:vAlign w:val="center"/>
          </w:tcPr>
          <w:p w14:paraId="50DA10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kern w:val="2"/>
                <w:sz w:val="24"/>
                <w:szCs w:val="24"/>
                <w:highlight w:val="none"/>
                <w:lang w:val="en-US" w:eastAsia="zh-CN" w:bidi="ar-SA"/>
              </w:rPr>
            </w:pPr>
            <w:r>
              <w:rPr>
                <w:rFonts w:hint="eastAsia" w:ascii="宋体" w:hAnsi="宋体" w:cs="宋体"/>
                <w:sz w:val="24"/>
                <w:szCs w:val="24"/>
                <w:highlight w:val="none"/>
                <w:lang w:eastAsia="zh-CN"/>
              </w:rPr>
              <w:t>后勤设备、设施维修维保服务</w:t>
            </w:r>
            <w:r>
              <w:rPr>
                <w:rFonts w:hint="eastAsia" w:ascii="宋体" w:hAnsi="宋体" w:cs="宋体"/>
                <w:sz w:val="24"/>
                <w:szCs w:val="24"/>
                <w:highlight w:val="none"/>
                <w:lang w:val="en-US" w:eastAsia="zh-CN"/>
              </w:rPr>
              <w:t>采购</w:t>
            </w:r>
            <w:r>
              <w:rPr>
                <w:rFonts w:hint="eastAsia" w:ascii="宋体" w:hAnsi="宋体" w:eastAsia="宋体" w:cs="宋体"/>
                <w:color w:val="000000"/>
                <w:sz w:val="24"/>
                <w:szCs w:val="24"/>
                <w:highlight w:val="none"/>
                <w:lang w:val="en-US" w:eastAsia="zh-CN"/>
              </w:rPr>
              <w:t>，如需进一步了解详细内容，详见采购项目需求。</w:t>
            </w:r>
            <w:r>
              <w:rPr>
                <w:rFonts w:hint="eastAsia" w:ascii="宋体" w:hAnsi="宋体" w:cs="宋体"/>
                <w:color w:val="000000"/>
                <w:sz w:val="24"/>
                <w:szCs w:val="24"/>
                <w:highlight w:val="none"/>
              </w:rPr>
              <w:t xml:space="preserve">  </w:t>
            </w:r>
          </w:p>
        </w:tc>
      </w:tr>
    </w:tbl>
    <w:p w14:paraId="168CFE85">
      <w:pP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合同履行期限：</w:t>
      </w:r>
      <w:r>
        <w:rPr>
          <w:rFonts w:hint="eastAsia" w:asciiTheme="minorEastAsia" w:hAnsiTheme="minorEastAsia" w:eastAsiaTheme="minorEastAsia"/>
          <w:color w:val="000000" w:themeColor="text1"/>
          <w:sz w:val="24"/>
          <w:lang w:val="en-US" w:eastAsia="zh-CN"/>
          <w14:textFill>
            <w14:solidFill>
              <w14:schemeClr w14:val="tx1"/>
            </w14:solidFill>
          </w14:textFill>
        </w:rPr>
        <w:t>自</w:t>
      </w:r>
      <w:r>
        <w:rPr>
          <w:rFonts w:hint="eastAsia" w:asciiTheme="minorEastAsia" w:hAnsiTheme="minorEastAsia" w:eastAsiaTheme="minorEastAsia"/>
          <w:color w:val="000000" w:themeColor="text1"/>
          <w:sz w:val="24"/>
          <w14:textFill>
            <w14:solidFill>
              <w14:schemeClr w14:val="tx1"/>
            </w14:solidFill>
          </w14:textFill>
        </w:rPr>
        <w:t>合同签订之日起</w:t>
      </w:r>
      <w:r>
        <w:rPr>
          <w:rFonts w:hint="eastAsia" w:asciiTheme="minorEastAsia" w:hAnsiTheme="minorEastAsia" w:eastAsiaTheme="minorEastAsia"/>
          <w:color w:val="000000" w:themeColor="text1"/>
          <w:sz w:val="24"/>
          <w:lang w:val="en-US" w:eastAsia="zh-CN"/>
          <w14:textFill>
            <w14:solidFill>
              <w14:schemeClr w14:val="tx1"/>
            </w14:solidFill>
          </w14:textFill>
        </w:rPr>
        <w:t>壹年（具体以合同实际签订时间为准）。</w:t>
      </w:r>
    </w:p>
    <w:p w14:paraId="49B81DE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本项目是否接受联合体磋商：</w:t>
      </w:r>
      <w:sdt>
        <w:sdtPr>
          <w:rPr>
            <w:rFonts w:hint="eastAsia" w:asciiTheme="minorEastAsia" w:hAnsiTheme="minorEastAsia" w:eastAsiaTheme="minorEastAsia"/>
            <w:color w:val="000000" w:themeColor="text1"/>
            <w:sz w:val="24"/>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Theme="minorEastAsia" w:hAnsiTheme="minorEastAsia" w:eastAsiaTheme="minorEastAsia"/>
          <w:color w:val="000000" w:themeColor="text1"/>
          <w:sz w:val="24"/>
          <w14:textFill>
            <w14:solidFill>
              <w14:schemeClr w14:val="tx1"/>
            </w14:solidFill>
          </w14:textFill>
        </w:rPr>
        <w:t>是，</w:t>
      </w:r>
      <w:sdt>
        <w:sdtPr>
          <w:rPr>
            <w:rFonts w:hint="eastAsia" w:asciiTheme="minorEastAsia" w:hAnsiTheme="minorEastAsia" w:eastAsiaTheme="minorEastAsia"/>
            <w:color w:val="000000" w:themeColor="text1"/>
            <w:sz w:val="24"/>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000000" w:themeColor="text1"/>
            <w:sz w:val="24"/>
            <w14:textFill>
              <w14:solidFill>
                <w14:schemeClr w14:val="tx1"/>
              </w14:solidFill>
            </w14:textFill>
          </w:rPr>
        </w:sdtEndPr>
        <w:sdtContent>
          <w:r>
            <w:rPr>
              <w:rFonts w:hint="eastAsia" w:ascii="Wingdings" w:hAnsi="Wingdings" w:eastAsia="MS Mincho" w:cs="MS Mincho"/>
              <w:color w:val="000000" w:themeColor="text1"/>
              <w:kern w:val="2"/>
              <w:sz w:val="24"/>
              <w:szCs w:val="24"/>
              <w:lang w:val="en-US" w:eastAsia="zh-CN" w:bidi="ar-SA"/>
              <w14:textFill>
                <w14:solidFill>
                  <w14:schemeClr w14:val="tx1"/>
                </w14:solidFill>
              </w14:textFill>
            </w:rPr>
            <w:t>þ</w:t>
          </w:r>
        </w:sdtContent>
      </w:sdt>
      <w:r>
        <w:rPr>
          <w:rFonts w:hint="eastAsia" w:asciiTheme="minorEastAsia" w:hAnsiTheme="minorEastAsia" w:eastAsiaTheme="minorEastAsia"/>
          <w:color w:val="000000" w:themeColor="text1"/>
          <w:sz w:val="24"/>
          <w14:textFill>
            <w14:solidFill>
              <w14:schemeClr w14:val="tx1"/>
            </w14:solidFill>
          </w14:textFill>
        </w:rPr>
        <w:t>否。</w:t>
      </w:r>
    </w:p>
    <w:p w14:paraId="4827C2A0">
      <w:pPr>
        <w:pStyle w:val="631"/>
        <w:ind w:firstLine="0"/>
        <w:rPr>
          <w:b/>
          <w:color w:val="000000" w:themeColor="text1"/>
          <w14:textFill>
            <w14:solidFill>
              <w14:schemeClr w14:val="tx1"/>
            </w14:solidFill>
          </w14:textFill>
        </w:rPr>
      </w:pPr>
      <w:bookmarkStart w:id="15" w:name="_Toc28359090"/>
      <w:bookmarkStart w:id="16" w:name="_Toc28359013"/>
      <w:bookmarkStart w:id="17" w:name="_Toc35393630"/>
      <w:bookmarkStart w:id="18" w:name="_Toc35393799"/>
      <w:r>
        <w:rPr>
          <w:rFonts w:hint="eastAsia"/>
          <w:b/>
          <w:color w:val="000000" w:themeColor="text1"/>
          <w14:textFill>
            <w14:solidFill>
              <w14:schemeClr w14:val="tx1"/>
            </w14:solidFill>
          </w14:textFill>
        </w:rPr>
        <w:t>二、申请人的资格要求：</w:t>
      </w:r>
      <w:bookmarkEnd w:id="15"/>
      <w:bookmarkEnd w:id="16"/>
      <w:bookmarkEnd w:id="17"/>
      <w:bookmarkEnd w:id="18"/>
    </w:p>
    <w:p w14:paraId="426FFA04">
      <w:pPr>
        <w:spacing w:line="360" w:lineRule="auto"/>
        <w:ind w:firstLine="54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974B02C">
      <w:pPr>
        <w:spacing w:line="360" w:lineRule="auto"/>
        <w:ind w:firstLine="54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.落实政府采购政策需满足的资格要求：</w:t>
      </w:r>
      <w:r>
        <w:rPr>
          <w:rFonts w:hint="eastAsia" w:ascii="宋体" w:hAnsi="宋体" w:eastAsia="宋体" w:cs="宋体"/>
          <w:color w:val="000000" w:themeColor="text1"/>
          <w:sz w:val="24"/>
          <w:highlight w:val="none"/>
          <w14:textFill>
            <w14:solidFill>
              <w14:schemeClr w14:val="tx1"/>
            </w14:solidFill>
          </w14:textFill>
        </w:rPr>
        <w:t>磋商供应商为中小企业或残疾人福利性单位或监狱企业</w:t>
      </w:r>
      <w:r>
        <w:rPr>
          <w:rFonts w:hint="eastAsia" w:ascii="宋体" w:hAnsi="宋体" w:eastAsia="宋体" w:cs="宋体"/>
          <w:color w:val="000000" w:themeColor="text1"/>
          <w:sz w:val="24"/>
          <w:highlight w:val="none"/>
          <w:lang w:eastAsia="zh-CN"/>
          <w14:textFill>
            <w14:solidFill>
              <w14:schemeClr w14:val="tx1"/>
            </w14:solidFill>
          </w14:textFill>
        </w:rPr>
        <w:t>；</w:t>
      </w:r>
    </w:p>
    <w:p w14:paraId="25514CE4">
      <w:pPr>
        <w:spacing w:line="360" w:lineRule="auto"/>
        <w:ind w:firstLine="54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.本项目的特定资格要求：</w:t>
      </w:r>
      <w:r>
        <w:rPr>
          <w:rFonts w:hint="eastAsia" w:ascii="宋体" w:hAnsi="宋体" w:eastAsia="宋体" w:cs="宋体"/>
          <w:color w:val="000000" w:themeColor="text1"/>
          <w:sz w:val="24"/>
          <w:lang w:val="en-US" w:eastAsia="zh-CN"/>
          <w14:textFill>
            <w14:solidFill>
              <w14:schemeClr w14:val="tx1"/>
            </w14:solidFill>
          </w14:textFill>
        </w:rPr>
        <w:t>无</w:t>
      </w:r>
      <w:r>
        <w:rPr>
          <w:rFonts w:hint="eastAsia" w:ascii="宋体" w:hAnsi="宋体" w:eastAsia="宋体" w:cs="宋体"/>
          <w:color w:val="000000" w:themeColor="text1"/>
          <w:sz w:val="24"/>
          <w14:textFill>
            <w14:solidFill>
              <w14:schemeClr w14:val="tx1"/>
            </w14:solidFill>
          </w14:textFill>
        </w:rPr>
        <w:t>。</w:t>
      </w:r>
    </w:p>
    <w:p w14:paraId="464C12B5">
      <w:pPr>
        <w:pStyle w:val="631"/>
        <w:ind w:firstLine="0"/>
        <w:rPr>
          <w:b/>
          <w:color w:val="000000" w:themeColor="text1"/>
          <w14:textFill>
            <w14:solidFill>
              <w14:schemeClr w14:val="tx1"/>
            </w14:solidFill>
          </w14:textFill>
        </w:rPr>
      </w:pPr>
      <w:bookmarkStart w:id="19" w:name="_Toc35393631"/>
      <w:bookmarkStart w:id="20" w:name="_Toc28359014"/>
      <w:bookmarkStart w:id="21" w:name="_Toc28359091"/>
      <w:bookmarkStart w:id="22" w:name="_Toc35393800"/>
      <w:r>
        <w:rPr>
          <w:rFonts w:hint="eastAsia"/>
          <w:b/>
          <w:color w:val="000000" w:themeColor="text1"/>
          <w14:textFill>
            <w14:solidFill>
              <w14:schemeClr w14:val="tx1"/>
            </w14:solidFill>
          </w14:textFill>
        </w:rPr>
        <w:t>三、获取（下载）采购文件</w:t>
      </w:r>
      <w:bookmarkEnd w:id="19"/>
      <w:bookmarkEnd w:id="20"/>
      <w:bookmarkEnd w:id="21"/>
      <w:bookmarkEnd w:id="22"/>
    </w:p>
    <w:p w14:paraId="5345320B">
      <w:pPr>
        <w:spacing w:line="360" w:lineRule="auto"/>
        <w:ind w:firstLine="54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时间：202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19</w:t>
      </w:r>
      <w:r>
        <w:rPr>
          <w:rFonts w:hint="eastAsia" w:cs="宋体" w:asciiTheme="minorEastAsia" w:hAnsiTheme="minorEastAsia" w:eastAsiaTheme="minorEastAsia"/>
          <w:color w:val="000000" w:themeColor="text1"/>
          <w:sz w:val="24"/>
          <w14:textFill>
            <w14:solidFill>
              <w14:schemeClr w14:val="tx1"/>
            </w14:solidFill>
          </w14:textFill>
        </w:rPr>
        <w:t>日至202</w:t>
      </w:r>
      <w:r>
        <w:rPr>
          <w:rFonts w:hint="eastAsia" w:cs="宋体" w:asciiTheme="minorEastAsia" w:hAnsiTheme="minorEastAsia" w:eastAsiaTheme="minorEastAsia"/>
          <w:color w:val="000000" w:themeColor="text1"/>
          <w:sz w:val="24"/>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14:textFill>
            <w14:solidFill>
              <w14:schemeClr w14:val="tx1"/>
            </w14:solidFill>
          </w14:textFill>
        </w:rPr>
        <w:t>年</w:t>
      </w:r>
      <w:r>
        <w:rPr>
          <w:rFonts w:hint="eastAsia" w:cs="宋体" w:asciiTheme="minorEastAsia" w:hAnsiTheme="minorEastAsia" w:eastAsiaTheme="minorEastAsia"/>
          <w:color w:val="000000" w:themeColor="text1"/>
          <w:sz w:val="24"/>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4"/>
          <w14:textFill>
            <w14:solidFill>
              <w14:schemeClr w14:val="tx1"/>
            </w14:solidFill>
          </w14:textFill>
        </w:rPr>
        <w:t>月</w:t>
      </w:r>
      <w:r>
        <w:rPr>
          <w:rFonts w:hint="eastAsia" w:cs="宋体" w:asciiTheme="minorEastAsia" w:hAnsiTheme="minorEastAsia" w:eastAsiaTheme="minorEastAsia"/>
          <w:color w:val="000000" w:themeColor="text1"/>
          <w:sz w:val="24"/>
          <w:lang w:val="en-US" w:eastAsia="zh-CN"/>
          <w14:textFill>
            <w14:solidFill>
              <w14:schemeClr w14:val="tx1"/>
            </w14:solidFill>
          </w14:textFill>
        </w:rPr>
        <w:t>26</w:t>
      </w:r>
      <w:r>
        <w:rPr>
          <w:rFonts w:hint="eastAsia" w:cs="宋体" w:asciiTheme="minorEastAsia" w:hAnsiTheme="minorEastAsia" w:eastAsiaTheme="minorEastAsia"/>
          <w:color w:val="000000" w:themeColor="text1"/>
          <w:sz w:val="24"/>
          <w14:textFill>
            <w14:solidFill>
              <w14:schemeClr w14:val="tx1"/>
            </w14:solidFill>
          </w14:textFill>
        </w:rPr>
        <w:t>日</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每天上午</w:t>
      </w:r>
      <w:r>
        <w:rPr>
          <w:rFonts w:hint="eastAsia" w:asciiTheme="minorEastAsia" w:hAnsiTheme="minorEastAsia" w:eastAsiaTheme="minorEastAsia"/>
          <w:color w:val="000000" w:themeColor="text1"/>
          <w:sz w:val="24"/>
          <w14:textFill>
            <w14:solidFill>
              <w14:schemeClr w14:val="tx1"/>
            </w14:solidFill>
          </w14:textFill>
        </w:rPr>
        <w:t>00:00至12:00 ，下午12:00至23:59</w:t>
      </w:r>
      <w:r>
        <w:rPr>
          <w:rFonts w:hint="eastAsia" w:cs="宋体" w:asciiTheme="minorEastAsia" w:hAnsiTheme="minorEastAsia" w:eastAsiaTheme="minorEastAsia"/>
          <w:color w:val="000000" w:themeColor="text1"/>
          <w:sz w:val="24"/>
          <w14:textFill>
            <w14:solidFill>
              <w14:schemeClr w14:val="tx1"/>
            </w14:solidFill>
          </w14:textFill>
        </w:rPr>
        <w:t>（北京时间，法定节假日除外）；</w:t>
      </w:r>
    </w:p>
    <w:p w14:paraId="619D2836">
      <w:pPr>
        <w:spacing w:line="360" w:lineRule="auto"/>
        <w:ind w:firstLine="540"/>
        <w:rPr>
          <w:rFonts w:cs="宋体" w:asciiTheme="minorEastAsia" w:hAnsiTheme="minorEastAsia" w:eastAsiaTheme="minorEastAsia"/>
          <w:color w:val="000000" w:themeColor="text1"/>
          <w:sz w:val="28"/>
          <w:szCs w:val="28"/>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广西政府采购云平台（https://www.gcy.zfcg.gxzf.gov.cn/）</w:t>
      </w:r>
    </w:p>
    <w:p w14:paraId="78DFC3AE">
      <w:pPr>
        <w:spacing w:line="360" w:lineRule="auto"/>
        <w:ind w:firstLine="540"/>
        <w:rPr>
          <w:rFonts w:cs="宋体" w:asciiTheme="minorEastAsia" w:hAnsiTheme="minorEastAsia" w:eastAsiaTheme="minorEastAsia"/>
          <w:color w:val="000000" w:themeColor="text1"/>
          <w:sz w:val="24"/>
          <w:u w:val="single"/>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方式：供应商登录</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14:textFill>
            <w14:solidFill>
              <w14:schemeClr w14:val="tx1"/>
            </w14:solidFill>
          </w14:textFill>
        </w:rPr>
        <w:t>在线申请获取采购文件（进入“项目采购”应用，在获取采购文件菜单中选择项目，申请获取采购文件）。</w:t>
      </w:r>
    </w:p>
    <w:p w14:paraId="23BD1FAF">
      <w:pPr>
        <w:spacing w:line="360" w:lineRule="auto"/>
        <w:ind w:firstLine="54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售价：</w:t>
      </w:r>
      <w:r>
        <w:rPr>
          <w:rFonts w:hint="eastAsia" w:cs="仿宋_GB2312" w:asciiTheme="minorEastAsia" w:hAnsiTheme="minorEastAsia" w:eastAsiaTheme="minorEastAsia"/>
          <w:color w:val="000000" w:themeColor="text1"/>
          <w:sz w:val="24"/>
          <w14:textFill>
            <w14:solidFill>
              <w14:schemeClr w14:val="tx1"/>
            </w14:solidFill>
          </w14:textFill>
        </w:rPr>
        <w:t>0。</w:t>
      </w:r>
    </w:p>
    <w:p w14:paraId="177A9110">
      <w:pPr>
        <w:pStyle w:val="631"/>
        <w:ind w:firstLine="0"/>
        <w:rPr>
          <w:b/>
          <w:color w:val="000000" w:themeColor="text1"/>
          <w14:textFill>
            <w14:solidFill>
              <w14:schemeClr w14:val="tx1"/>
            </w14:solidFill>
          </w14:textFill>
        </w:rPr>
      </w:pPr>
      <w:bookmarkStart w:id="23" w:name="_Toc35393632"/>
      <w:bookmarkStart w:id="24" w:name="_Toc28359092"/>
      <w:bookmarkStart w:id="25" w:name="_Toc28359015"/>
      <w:bookmarkStart w:id="26" w:name="_Toc35393801"/>
      <w:r>
        <w:rPr>
          <w:rFonts w:hint="eastAsia"/>
          <w:b/>
          <w:color w:val="000000" w:themeColor="text1"/>
          <w14:textFill>
            <w14:solidFill>
              <w14:schemeClr w14:val="tx1"/>
            </w14:solidFill>
          </w14:textFill>
        </w:rPr>
        <w:t>四、响应文件提交</w:t>
      </w:r>
      <w:bookmarkEnd w:id="23"/>
      <w:bookmarkEnd w:id="24"/>
      <w:bookmarkEnd w:id="25"/>
      <w:bookmarkEnd w:id="26"/>
      <w:r>
        <w:rPr>
          <w:rFonts w:hint="eastAsia"/>
          <w:b/>
          <w:color w:val="000000" w:themeColor="text1"/>
          <w14:textFill>
            <w14:solidFill>
              <w14:schemeClr w14:val="tx1"/>
            </w14:solidFill>
          </w14:textFill>
        </w:rPr>
        <w:t>（上传）</w:t>
      </w:r>
    </w:p>
    <w:p w14:paraId="1811BFBD">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截止时间：</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4</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12</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w:t>
      </w:r>
    </w:p>
    <w:p w14:paraId="0183626C">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仿宋_GB2312" w:asciiTheme="minorEastAsia" w:hAnsiTheme="minorEastAsia" w:eastAsiaTheme="minorEastAsia"/>
          <w:b/>
          <w:color w:val="000000" w:themeColor="text1"/>
          <w:sz w:val="24"/>
          <w14:textFill>
            <w14:solidFill>
              <w14:schemeClr w14:val="tx1"/>
            </w14:solidFill>
          </w14:textFill>
        </w:rPr>
        <w:t>。</w:t>
      </w:r>
    </w:p>
    <w:p w14:paraId="241B4040">
      <w:pPr>
        <w:pStyle w:val="631"/>
        <w:ind w:firstLine="0"/>
        <w:rPr>
          <w:b/>
          <w:color w:val="000000" w:themeColor="text1"/>
          <w14:textFill>
            <w14:solidFill>
              <w14:schemeClr w14:val="tx1"/>
            </w14:solidFill>
          </w14:textFill>
        </w:rPr>
      </w:pPr>
      <w:bookmarkStart w:id="27" w:name="_Toc28359016"/>
      <w:bookmarkStart w:id="28" w:name="_Toc35393633"/>
      <w:bookmarkStart w:id="29" w:name="_Toc35393802"/>
      <w:bookmarkStart w:id="30" w:name="_Toc28359093"/>
      <w:r>
        <w:rPr>
          <w:rFonts w:hint="eastAsia"/>
          <w:b/>
          <w:color w:val="000000" w:themeColor="text1"/>
          <w14:textFill>
            <w14:solidFill>
              <w14:schemeClr w14:val="tx1"/>
            </w14:solidFill>
          </w14:textFill>
        </w:rPr>
        <w:t>五、响应文件开启</w:t>
      </w:r>
      <w:bookmarkEnd w:id="27"/>
      <w:bookmarkEnd w:id="28"/>
      <w:bookmarkEnd w:id="29"/>
      <w:bookmarkEnd w:id="30"/>
    </w:p>
    <w:p w14:paraId="0453238E">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时间：</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4</w:t>
      </w:r>
      <w:r>
        <w:rPr>
          <w:rFonts w:hint="eastAsia" w:asciiTheme="minorEastAsia" w:hAnsiTheme="minorEastAsia" w:eastAsiaTheme="minorEastAsia"/>
          <w:bCs/>
          <w:color w:val="000000" w:themeColor="text1"/>
          <w:sz w:val="24"/>
          <w:u w:val="single"/>
          <w14:textFill>
            <w14:solidFill>
              <w14:schemeClr w14:val="tx1"/>
            </w14:solidFill>
          </w14:textFill>
        </w:rPr>
        <w:t>年</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12</w:t>
      </w:r>
      <w:r>
        <w:rPr>
          <w:rFonts w:hint="eastAsia" w:asciiTheme="minorEastAsia" w:hAnsiTheme="minorEastAsia" w:eastAsiaTheme="minorEastAsia"/>
          <w:bCs/>
          <w:color w:val="000000" w:themeColor="text1"/>
          <w:sz w:val="24"/>
          <w:u w:val="single"/>
          <w14:textFill>
            <w14:solidFill>
              <w14:schemeClr w14:val="tx1"/>
            </w14:solidFill>
          </w14:textFill>
        </w:rPr>
        <w:t>月</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sz w:val="24"/>
          <w:u w:val="single"/>
          <w14:textFill>
            <w14:solidFill>
              <w14:schemeClr w14:val="tx1"/>
            </w14:solidFill>
          </w14:textFill>
        </w:rPr>
        <w:t>日</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u w:val="single"/>
          <w14:textFill>
            <w14:solidFill>
              <w14:schemeClr w14:val="tx1"/>
            </w14:solidFill>
          </w14:textFill>
        </w:rPr>
        <w:t>点</w:t>
      </w:r>
      <w:r>
        <w:rPr>
          <w:rFonts w:hint="eastAsia" w:asciiTheme="minorEastAsia" w:hAnsiTheme="minorEastAsia" w:eastAsiaTheme="minorEastAsia"/>
          <w:bCs/>
          <w:color w:val="000000" w:themeColor="text1"/>
          <w:sz w:val="24"/>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u w:val="single"/>
          <w14:textFill>
            <w14:solidFill>
              <w14:schemeClr w14:val="tx1"/>
            </w14:solidFill>
          </w14:textFill>
        </w:rPr>
        <w:t>分00秒</w:t>
      </w:r>
      <w:r>
        <w:rPr>
          <w:rFonts w:hint="eastAsia" w:asciiTheme="minorEastAsia" w:hAnsiTheme="minorEastAsia" w:eastAsiaTheme="minorEastAsia"/>
          <w:bCs/>
          <w:color w:val="000000" w:themeColor="text1"/>
          <w:sz w:val="24"/>
          <w14:textFill>
            <w14:solidFill>
              <w14:schemeClr w14:val="tx1"/>
            </w14:solidFill>
          </w14:textFill>
        </w:rPr>
        <w:t>（北京时间）</w:t>
      </w:r>
    </w:p>
    <w:p w14:paraId="143ED7F3">
      <w:pPr>
        <w:spacing w:line="360" w:lineRule="auto"/>
        <w:ind w:firstLine="480" w:firstLineChars="200"/>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14:textFill>
            <w14:solidFill>
              <w14:schemeClr w14:val="tx1"/>
            </w14:solidFill>
          </w14:textFill>
        </w:rPr>
        <w:t>。</w:t>
      </w:r>
    </w:p>
    <w:p w14:paraId="7F775017">
      <w:pPr>
        <w:pStyle w:val="631"/>
        <w:ind w:firstLine="0"/>
        <w:rPr>
          <w:b/>
          <w:color w:val="000000" w:themeColor="text1"/>
          <w14:textFill>
            <w14:solidFill>
              <w14:schemeClr w14:val="tx1"/>
            </w14:solidFill>
          </w14:textFill>
        </w:rPr>
      </w:pPr>
      <w:bookmarkStart w:id="31" w:name="_Toc35393634"/>
      <w:bookmarkStart w:id="32" w:name="_Toc28359017"/>
      <w:bookmarkStart w:id="33" w:name="_Toc35393803"/>
      <w:bookmarkStart w:id="34" w:name="_Toc28359094"/>
      <w:r>
        <w:rPr>
          <w:rFonts w:hint="eastAsia"/>
          <w:b/>
          <w:color w:val="000000" w:themeColor="text1"/>
          <w14:textFill>
            <w14:solidFill>
              <w14:schemeClr w14:val="tx1"/>
            </w14:solidFill>
          </w14:textFill>
        </w:rPr>
        <w:t>六、公告期限</w:t>
      </w:r>
      <w:bookmarkEnd w:id="31"/>
      <w:bookmarkEnd w:id="32"/>
      <w:bookmarkEnd w:id="33"/>
      <w:bookmarkEnd w:id="34"/>
    </w:p>
    <w:p w14:paraId="358808BF">
      <w:pPr>
        <w:spacing w:line="360" w:lineRule="auto"/>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自本公告发布之日起</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0"/>
          <w:sz w:val="24"/>
          <w14:textFill>
            <w14:solidFill>
              <w14:schemeClr w14:val="tx1"/>
            </w14:solidFill>
          </w14:textFill>
        </w:rPr>
        <w:t>个工作日。</w:t>
      </w:r>
    </w:p>
    <w:p w14:paraId="073CCA1E">
      <w:pPr>
        <w:pStyle w:val="631"/>
        <w:ind w:firstLine="0"/>
        <w:rPr>
          <w:b/>
          <w:color w:val="000000" w:themeColor="text1"/>
          <w14:textFill>
            <w14:solidFill>
              <w14:schemeClr w14:val="tx1"/>
            </w14:solidFill>
          </w14:textFill>
        </w:rPr>
      </w:pPr>
      <w:bookmarkStart w:id="35" w:name="_Toc35393804"/>
      <w:bookmarkStart w:id="36" w:name="_Toc35393635"/>
      <w:r>
        <w:rPr>
          <w:rFonts w:hint="eastAsia"/>
          <w:b/>
          <w:color w:val="000000" w:themeColor="text1"/>
          <w14:textFill>
            <w14:solidFill>
              <w14:schemeClr w14:val="tx1"/>
            </w14:solidFill>
          </w14:textFill>
        </w:rPr>
        <w:t>七、其他补充事宜</w:t>
      </w:r>
      <w:bookmarkEnd w:id="35"/>
      <w:bookmarkEnd w:id="36"/>
    </w:p>
    <w:p w14:paraId="1919F38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1.磋商保证金：</w:t>
      </w:r>
      <w:r>
        <w:rPr>
          <w:rFonts w:hint="eastAsia" w:ascii="宋体" w:hAnsi="宋体" w:cs="宋体"/>
          <w:color w:val="000000" w:themeColor="text1"/>
          <w:sz w:val="24"/>
          <w:lang w:val="en-US" w:eastAsia="zh-CN"/>
          <w14:textFill>
            <w14:solidFill>
              <w14:schemeClr w14:val="tx1"/>
            </w14:solidFill>
          </w14:textFill>
        </w:rPr>
        <w:t>本项目不收取磋商保证金</w:t>
      </w:r>
      <w:r>
        <w:rPr>
          <w:rFonts w:hint="eastAsia" w:ascii="宋体" w:hAnsi="宋体" w:cs="宋体"/>
          <w:color w:val="000000" w:themeColor="text1"/>
          <w:sz w:val="24"/>
          <w14:textFill>
            <w14:solidFill>
              <w14:schemeClr w14:val="tx1"/>
            </w14:solidFill>
          </w14:textFill>
        </w:rPr>
        <w:t>。</w:t>
      </w:r>
    </w:p>
    <w:p w14:paraId="0F09E694">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EC3468">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3.本项目需要落实的政府采购政策：</w:t>
      </w:r>
    </w:p>
    <w:p w14:paraId="01208BA5">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（1）支持采用本国产品：政府采购应当采购本国产品，确需采购进口产品的，实行审核管理。优先采购向我国企业转让技术、与我国企业签订消化吸收再创新方案的供应商的进口产品。</w:t>
      </w:r>
    </w:p>
    <w:p w14:paraId="5803144E">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（2）支持绿色发展：落实强制采购节能产品、鼓励节能政策；鼓励环保政策；推广使用绿色包装；采购绿色建材等。</w:t>
      </w:r>
    </w:p>
    <w:p w14:paraId="50EA9E69">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支持中小企业发展：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w:t>
      </w:r>
      <w:r>
        <w:rPr>
          <w:rFonts w:hint="eastAsia" w:cs="宋体" w:asciiTheme="minorEastAsia" w:hAnsiTheme="minorEastAsia" w:eastAsiaTheme="minorEastAsia"/>
          <w:color w:val="000000" w:themeColor="text1"/>
          <w:sz w:val="24"/>
          <w:lang w:val="en-US" w:eastAsia="zh-CN"/>
          <w14:textFill>
            <w14:solidFill>
              <w14:schemeClr w14:val="tx1"/>
            </w14:solidFill>
          </w14:textFill>
        </w:rPr>
        <w:t>。</w:t>
      </w:r>
    </w:p>
    <w:p w14:paraId="2932EE8E">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（4）支持监狱企业、残疾人福利性单位发展：监狱企业、残疾人福利性单位视同小型和微型企业。</w:t>
      </w:r>
    </w:p>
    <w:p w14:paraId="6DE91F28">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（5）支持创新发展：优先采购被认定为首台套产品和“制造精品”的自主创新产品。</w:t>
      </w:r>
    </w:p>
    <w:p w14:paraId="643C31FB">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（6）平等对待内外资企业和符合条件的破产重整企业。</w:t>
      </w:r>
    </w:p>
    <w:p w14:paraId="7687AE26">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4.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445BE18F">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5.网上公告媒体查询：广西政府采购网（http://zfcg.gxzf.gov.cn/）、中国政府采购网（http://www.ccgp.gov.cn/）。</w:t>
      </w:r>
    </w:p>
    <w:p w14:paraId="7CD19040">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6.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5085E3DB">
      <w:pPr>
        <w:spacing w:line="360" w:lineRule="auto"/>
        <w:ind w:firstLine="480" w:firstLineChars="200"/>
        <w:rPr>
          <w:rFonts w:hint="eastAsia" w:cs="宋体" w:asciiTheme="minorEastAsia" w:hAnsiTheme="minorEastAsia" w:eastAsiaTheme="minorEastAsia"/>
          <w:color w:val="000000" w:themeColor="text1"/>
          <w:sz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7.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9AFC68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lang w:val="en-US" w:eastAsia="zh-CN"/>
          <w14:textFill>
            <w14:solidFill>
              <w14:schemeClr w14:val="tx1"/>
            </w14:solidFill>
          </w14:textFill>
        </w:rPr>
        <w:t>8.本项目采用远程异地评标</w:t>
      </w:r>
      <w:r>
        <w:rPr>
          <w:rFonts w:hint="eastAsia" w:cs="宋体" w:asciiTheme="minorEastAsia" w:hAnsiTheme="minorEastAsia" w:eastAsiaTheme="minorEastAsia"/>
          <w:color w:val="000000" w:themeColor="text1"/>
          <w:sz w:val="24"/>
          <w14:textFill>
            <w14:solidFill>
              <w14:schemeClr w14:val="tx1"/>
            </w14:solidFill>
          </w14:textFill>
        </w:rPr>
        <w:t>。</w:t>
      </w:r>
    </w:p>
    <w:p w14:paraId="3AEF042D">
      <w:pPr>
        <w:pStyle w:val="631"/>
        <w:ind w:firstLine="0"/>
        <w:rPr>
          <w:b/>
          <w:color w:val="000000" w:themeColor="text1"/>
          <w14:textFill>
            <w14:solidFill>
              <w14:schemeClr w14:val="tx1"/>
            </w14:solidFill>
          </w14:textFill>
        </w:rPr>
      </w:pPr>
      <w:bookmarkStart w:id="37" w:name="_Toc35393636"/>
      <w:bookmarkStart w:id="38" w:name="_Toc28359018"/>
      <w:bookmarkStart w:id="39" w:name="_Toc35393805"/>
      <w:bookmarkStart w:id="40" w:name="_Toc28359095"/>
      <w:r>
        <w:rPr>
          <w:rFonts w:hint="eastAsia"/>
          <w:b/>
          <w:color w:val="000000" w:themeColor="text1"/>
          <w14:textFill>
            <w14:solidFill>
              <w14:schemeClr w14:val="tx1"/>
            </w14:solidFill>
          </w14:textFill>
        </w:rPr>
        <w:t>八、凡对本次采购提出询问、质疑、投诉，请按以下方式联系</w:t>
      </w:r>
      <w:bookmarkEnd w:id="37"/>
      <w:bookmarkEnd w:id="38"/>
      <w:bookmarkEnd w:id="39"/>
      <w:bookmarkEnd w:id="40"/>
    </w:p>
    <w:p w14:paraId="1B5B169D">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2AEDEB2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val="en-US" w:eastAsia="zh-CN"/>
          <w14:textFill>
            <w14:solidFill>
              <w14:schemeClr w14:val="tx1"/>
            </w14:solidFill>
          </w14:textFill>
        </w:rPr>
        <w:t>北海市第二人民医</w:t>
      </w:r>
      <w:r>
        <w:rPr>
          <w:rFonts w:hint="eastAsia" w:ascii="宋体" w:hAnsi="宋体" w:cs="宋体"/>
          <w:color w:val="000000" w:themeColor="text1"/>
          <w:sz w:val="24"/>
          <w14:textFill>
            <w14:solidFill>
              <w14:schemeClr w14:val="tx1"/>
            </w14:solidFill>
          </w14:textFill>
        </w:rPr>
        <w:t xml:space="preserve"> </w:t>
      </w:r>
    </w:p>
    <w:p w14:paraId="4982B77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lang w:val="en-US" w:eastAsia="zh-CN"/>
          <w14:textFill>
            <w14:solidFill>
              <w14:schemeClr w14:val="tx1"/>
            </w14:solidFill>
          </w14:textFill>
        </w:rPr>
        <w:t>北海市银海区新世纪大道116号</w:t>
      </w:r>
      <w:r>
        <w:rPr>
          <w:rFonts w:hint="eastAsia" w:ascii="宋体" w:hAnsi="宋体" w:cs="宋体"/>
          <w:color w:val="000000" w:themeColor="text1"/>
          <w:sz w:val="24"/>
          <w14:textFill>
            <w14:solidFill>
              <w14:schemeClr w14:val="tx1"/>
            </w14:solidFill>
          </w14:textFill>
        </w:rPr>
        <w:t xml:space="preserve">       </w:t>
      </w:r>
    </w:p>
    <w:p w14:paraId="7B963D2F">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w:t>
      </w:r>
      <w:r>
        <w:rPr>
          <w:rFonts w:hint="eastAsia" w:ascii="宋体" w:hAnsi="宋体" w:cs="宋体"/>
          <w:color w:val="000000" w:themeColor="text1"/>
          <w:sz w:val="24"/>
          <w:lang w:val="en-US" w:eastAsia="zh-CN"/>
          <w14:textFill>
            <w14:solidFill>
              <w14:schemeClr w14:val="tx1"/>
            </w14:solidFill>
          </w14:textFill>
        </w:rPr>
        <w:t>李欣</w:t>
      </w:r>
      <w:r>
        <w:rPr>
          <w:rFonts w:hint="eastAsia" w:ascii="宋体" w:hAnsi="宋体" w:cs="宋体"/>
          <w:color w:val="000000" w:themeColor="text1"/>
          <w:sz w:val="24"/>
          <w14:textFill>
            <w14:solidFill>
              <w14:schemeClr w14:val="tx1"/>
            </w14:solidFill>
          </w14:textFill>
        </w:rPr>
        <w:t xml:space="preserve">  </w:t>
      </w:r>
    </w:p>
    <w:p w14:paraId="6D6D8EB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w:t>
      </w:r>
      <w:r>
        <w:rPr>
          <w:rFonts w:hint="eastAsia" w:ascii="宋体" w:hAnsi="宋体" w:cs="宋体"/>
          <w:color w:val="000000" w:themeColor="text1"/>
          <w:sz w:val="24"/>
          <w:lang w:val="en-US" w:eastAsia="zh-CN"/>
          <w14:textFill>
            <w14:solidFill>
              <w14:schemeClr w14:val="tx1"/>
            </w14:solidFill>
          </w14:textFill>
        </w:rPr>
        <w:t>0779-2027171</w:t>
      </w:r>
      <w:r>
        <w:rPr>
          <w:rFonts w:hint="eastAsia" w:ascii="宋体" w:hAnsi="宋体" w:cs="宋体"/>
          <w:color w:val="000000" w:themeColor="text1"/>
          <w:sz w:val="24"/>
          <w14:textFill>
            <w14:solidFill>
              <w14:schemeClr w14:val="tx1"/>
            </w14:solidFill>
          </w14:textFill>
        </w:rPr>
        <w:t xml:space="preserve"> </w:t>
      </w:r>
    </w:p>
    <w:p w14:paraId="516508E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177A665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15CC646A">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称：广西科联招标中心有限公司</w:t>
      </w:r>
    </w:p>
    <w:p w14:paraId="35FCCBEA">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    址：北海市北海大道科技大厦三楼 </w:t>
      </w:r>
    </w:p>
    <w:p w14:paraId="4F97C60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 </w:t>
      </w:r>
      <w:r>
        <w:rPr>
          <w:rFonts w:hint="eastAsia" w:ascii="宋体" w:hAnsi="宋体" w:cs="宋体"/>
          <w:color w:val="000000" w:themeColor="text1"/>
          <w:sz w:val="24"/>
          <w:lang w:eastAsia="zh-CN"/>
          <w14:textFill>
            <w14:solidFill>
              <w14:schemeClr w14:val="tx1"/>
            </w14:solidFill>
          </w14:textFill>
        </w:rPr>
        <w:t>包静先、刘名芳</w:t>
      </w:r>
    </w:p>
    <w:p w14:paraId="7D394D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项目联系方式（询问）：0779-3832133；3830266</w:t>
      </w:r>
    </w:p>
    <w:p w14:paraId="5835E636">
      <w:pPr>
        <w:pStyle w:val="631"/>
        <w:rPr>
          <w:color w:val="000000" w:themeColor="text1"/>
          <w14:textFill>
            <w14:solidFill>
              <w14:schemeClr w14:val="tx1"/>
            </w14:solidFill>
          </w14:textFill>
        </w:rPr>
      </w:pPr>
    </w:p>
    <w:p w14:paraId="4224D7C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p>
    <w:p w14:paraId="3342459A">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61AB58C1">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64DE5D9B">
      <w:pPr>
        <w:adjustRightInd/>
        <w:spacing w:line="360" w:lineRule="auto"/>
        <w:jc w:val="center"/>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72D74D50">
      <w:pPr>
        <w:adjustRightInd/>
        <w:spacing w:line="360" w:lineRule="auto"/>
        <w:jc w:val="center"/>
        <w:outlineLvl w:val="0"/>
        <w:rPr>
          <w:rFonts w:cs="仿宋_GB2312" w:asciiTheme="minorEastAsia" w:hAnsiTheme="minorEastAsia" w:eastAsiaTheme="minorEastAsia"/>
          <w:b/>
          <w:color w:val="000000" w:themeColor="text1"/>
          <w:sz w:val="32"/>
          <w:szCs w:val="20"/>
          <w14:textFill>
            <w14:solidFill>
              <w14:schemeClr w14:val="tx1"/>
            </w14:solidFill>
          </w14:textFill>
        </w:rPr>
      </w:pPr>
      <w:bookmarkStart w:id="41" w:name="_Toc181203095"/>
      <w:r>
        <w:rPr>
          <w:rFonts w:hint="eastAsia" w:cs="仿宋_GB2312" w:asciiTheme="minorEastAsia" w:hAnsiTheme="minorEastAsia" w:eastAsiaTheme="minorEastAsia"/>
          <w:b/>
          <w:color w:val="000000" w:themeColor="text1"/>
          <w:sz w:val="36"/>
          <w:szCs w:val="20"/>
          <w14:textFill>
            <w14:solidFill>
              <w14:schemeClr w14:val="tx1"/>
            </w14:solidFill>
          </w14:textFill>
        </w:rPr>
        <w:t>第二部分  竞争性磋商流程</w:t>
      </w:r>
      <w:bookmarkEnd w:id="41"/>
    </w:p>
    <w:p w14:paraId="6745FF6F">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1.征集供应商</w:t>
      </w:r>
    </w:p>
    <w:p w14:paraId="5C70DB93">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1.1邀请供应商。</w:t>
      </w:r>
    </w:p>
    <w:p w14:paraId="6C21F2C9">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w:char="F0FE"/>
      </w:r>
      <w:r>
        <w:rPr>
          <w:rFonts w:hint="eastAsia" w:asciiTheme="minorEastAsia" w:hAnsiTheme="minorEastAsia" w:eastAsiaTheme="minorEastAsia"/>
          <w:b/>
          <w:color w:val="000000" w:themeColor="text1"/>
          <w:szCs w:val="24"/>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232B7B37">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b/>
          <w:color w:val="000000" w:themeColor="text1"/>
          <w:szCs w:val="24"/>
          <w14:textFill>
            <w14:solidFill>
              <w14:schemeClr w14:val="tx1"/>
            </w14:solidFill>
          </w14:textFill>
        </w:rPr>
        <w:t>采用随机抽取方式邀请供应商的，</w:t>
      </w:r>
      <w:r>
        <w:rPr>
          <w:rFonts w:hint="eastAsia" w:asciiTheme="minorEastAsia" w:hAnsiTheme="minorEastAsia" w:eastAsiaTheme="minorEastAsia"/>
          <w:color w:val="000000" w:themeColor="text1"/>
          <w:szCs w:val="24"/>
          <w14:textFill>
            <w14:solidFill>
              <w14:schemeClr w14:val="tx1"/>
            </w14:solidFill>
          </w14:textFill>
        </w:rPr>
        <w:t>由采购人、采购代理机构从省级以上财政部门建立的供应商库中随机抽取不少于3家符合相应资格条件的供应商参与竞争性磋商采购活动。</w:t>
      </w:r>
    </w:p>
    <w:p w14:paraId="37B1C502">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b/>
          <w:color w:val="000000" w:themeColor="text1"/>
          <w:szCs w:val="24"/>
          <w14:textFill>
            <w14:solidFill>
              <w14:schemeClr w14:val="tx1"/>
            </w14:solidFill>
          </w14:textFill>
        </w:rPr>
        <w:t>采用书面推荐方式邀请供应商的，</w:t>
      </w:r>
      <w:r>
        <w:rPr>
          <w:rFonts w:hint="eastAsia" w:asciiTheme="minorEastAsia" w:hAnsiTheme="minorEastAsia" w:eastAsiaTheme="minorEastAsia"/>
          <w:color w:val="000000" w:themeColor="text1"/>
          <w:szCs w:val="24"/>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5001519D">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1.2供应商获取磋商文件。</w:t>
      </w:r>
    </w:p>
    <w:p w14:paraId="69B2EF44">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1.3组织现场考察或召开答疑会（如果有）。</w:t>
      </w:r>
    </w:p>
    <w:p w14:paraId="730BC7CE">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1.4发布更正（延期）公告，澄清或修改磋商文件（如果有）。</w:t>
      </w:r>
    </w:p>
    <w:p w14:paraId="4A3C1EFB">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1.5供应商按磋商文件要求编制响应文件。</w:t>
      </w:r>
    </w:p>
    <w:p w14:paraId="204FE9C8">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2.响应文件开启与信用信息查询</w:t>
      </w:r>
    </w:p>
    <w:p w14:paraId="30FDB4CC">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14:paraId="013ECF39">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2.2</w:t>
      </w:r>
      <w:r>
        <w:rPr>
          <w:rFonts w:hint="eastAsia" w:cs="Arial" w:asciiTheme="minorEastAsia" w:hAnsiTheme="minorEastAsia" w:eastAsiaTheme="minorEastAsia"/>
          <w:color w:val="000000" w:themeColor="text1"/>
          <w:kern w:val="0"/>
          <w:szCs w:val="24"/>
          <w14:textFill>
            <w14:solidFill>
              <w14:schemeClr w14:val="tx1"/>
            </w14:solidFill>
          </w14:textFill>
        </w:rPr>
        <w:t>采购人或者采购代理机构将通过“信用中国”网站(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68"/>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8"/>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)和中国政府采购网(www.ccgp.gov.cn)渠道查询供应商响应截止时间当日的信用记录。</w:t>
      </w:r>
    </w:p>
    <w:p w14:paraId="69426E95">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3.磋商与评审</w:t>
      </w:r>
    </w:p>
    <w:p w14:paraId="0F1E35F3">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3.1磋商小组签到。</w:t>
      </w:r>
    </w:p>
    <w:p w14:paraId="408CA263">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3.2采购代理机构宣布有关纪律以及磋商、评审工作程序。</w:t>
      </w:r>
    </w:p>
    <w:p w14:paraId="26EA017A">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3.3磋商小组审查确认磋商文件。磋商文件内容违反国家有关强制性规定的，磋商小组应当停止评审并向采购代理机构说明情况。</w:t>
      </w:r>
    </w:p>
    <w:p w14:paraId="58B1ABD8">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3.4磋商小组对供应商的资格进行审查。</w:t>
      </w:r>
    </w:p>
    <w:p w14:paraId="5F9FA729">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3.5磋商小组审查响应文件。</w:t>
      </w:r>
    </w:p>
    <w:p w14:paraId="54922F48">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3.6对于未实质性响应磋商文件的响应文件由磋商小组认定响应无效，并告知该供应商。</w:t>
      </w:r>
    </w:p>
    <w:p w14:paraId="11E5D480">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A85ADD6">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54B52CD9">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77B14ED2">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173DDDD">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3.11磋商小组按照下列方式确定提交最后报价的供应商，有特殊规定的从其规定：</w:t>
      </w:r>
    </w:p>
    <w:p w14:paraId="26AB2CC7">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D8518AD">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C1E8847">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3.12确定进入最后报价的供应商在规定时间内提交最后报价。</w:t>
      </w:r>
    </w:p>
    <w:p w14:paraId="70C64240">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090DB03">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3.14磋商小组应当根据综合评分情况，按照评审得分由高到低顺序推荐3名以上成交候选供应商，并编写评审报告。</w:t>
      </w:r>
    </w:p>
    <w:p w14:paraId="5178C162">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4. 成交</w:t>
      </w:r>
    </w:p>
    <w:p w14:paraId="11986B1B">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4.1</w:t>
      </w: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14:textFill>
            <w14:solidFill>
              <w14:schemeClr w14:val="tx1"/>
            </w14:solidFill>
          </w14:textFill>
        </w:rPr>
        <w:t>采购代理机构应当</w:t>
      </w:r>
      <w:r>
        <w:rPr>
          <w:rFonts w:hint="eastAsia" w:ascii="宋体" w:hAnsi="宋体" w:cs="宋体"/>
          <w:color w:val="000000" w:themeColor="text1"/>
          <w:szCs w:val="24"/>
          <w14:textFill>
            <w14:solidFill>
              <w14:schemeClr w14:val="tx1"/>
            </w14:solidFill>
          </w14:textFill>
        </w:rPr>
        <w:t>依法及时</w:t>
      </w:r>
      <w:r>
        <w:rPr>
          <w:rFonts w:hint="eastAsia" w:asciiTheme="minorEastAsia" w:hAnsiTheme="minorEastAsia" w:eastAsiaTheme="minorEastAsia"/>
          <w:color w:val="000000" w:themeColor="text1"/>
          <w:szCs w:val="24"/>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9C92C2F">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7296F25">
      <w:pPr>
        <w:pStyle w:val="392"/>
        <w:spacing w:before="0"/>
        <w:ind w:firstLine="0" w:firstLineChars="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5.合同及履约验收</w:t>
      </w:r>
    </w:p>
    <w:p w14:paraId="0413DFB0">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2ED3CA4">
      <w:pPr>
        <w:tabs>
          <w:tab w:val="left" w:pos="0"/>
        </w:tabs>
        <w:spacing w:line="360" w:lineRule="auto"/>
        <w:ind w:firstLine="48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5.2成交供应商按照政策要求及合同约定缴纳履约保证金（如有）。</w:t>
      </w:r>
    </w:p>
    <w:p w14:paraId="619E30C9">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5.3合同履约。</w:t>
      </w:r>
    </w:p>
    <w:p w14:paraId="3A55BBE8">
      <w:pPr>
        <w:pStyle w:val="392"/>
        <w:spacing w:before="0"/>
        <w:ind w:firstLine="48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5.4采购人组织验收。</w:t>
      </w:r>
    </w:p>
    <w:p w14:paraId="1818E054">
      <w:pPr>
        <w:widowControl/>
        <w:adjustRightInd/>
        <w:jc w:val="left"/>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14:paraId="501C6A92">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6.竞争性磋商流程图</w:t>
      </w:r>
    </w:p>
    <w:p w14:paraId="038E75FA">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4C6E4FB0">
      <w:pPr>
        <w:widowControl/>
        <w:adjustRightInd/>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p>
    <w:p w14:paraId="6227C91F">
      <w:pPr>
        <w:widowControl/>
        <w:adjustRightInd/>
        <w:jc w:val="left"/>
        <w:rPr>
          <w:rFonts w:cs="仿宋_GB2312" w:asciiTheme="minorEastAsia" w:hAnsiTheme="minorEastAsia" w:eastAsiaTheme="minorEastAsia"/>
          <w:b/>
          <w:color w:val="000000" w:themeColor="text1"/>
          <w:sz w:val="36"/>
          <w:szCs w:val="20"/>
          <w14:textFill>
            <w14:solidFill>
              <w14:schemeClr w14:val="tx1"/>
            </w14:solidFill>
          </w14:textFill>
        </w:rPr>
      </w:pP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6B14A5A">
                      <w:pPr>
                        <w:rPr>
                          <w:rFonts w:asciiTheme="minorEastAsia" w:hAnsiTheme="minorEastAsia" w:eastAsiaTheme="minorEastAsia"/>
                        </w:rPr>
                      </w:pPr>
                      <w:r>
                        <w:rPr>
                          <w:rFonts w:hint="eastAsia" w:asciiTheme="minorEastAsia" w:hAnsiTheme="minorEastAsia" w:eastAsiaTheme="minorEastAsia"/>
                        </w:rPr>
                        <w:t>验收</w:t>
                      </w:r>
                    </w:p>
                    <w:p w14:paraId="4997F2F9">
                      <w:pPr>
                        <w:rPr>
                          <w:rFonts w:ascii="仿宋_GB2312" w:eastAsia="仿宋_GB2312"/>
                        </w:rPr>
                      </w:pPr>
                      <w:r>
                        <w:rPr>
                          <w:rFonts w:hint="eastAsia" w:ascii="仿宋_GB2312" w:eastAsia="仿宋_GB2312"/>
                        </w:rPr>
                        <w:t>立项</w:t>
                      </w:r>
                    </w:p>
                    <w:p w14:paraId="0A44820D">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8563657">
                      <w:pPr>
                        <w:rPr>
                          <w:rFonts w:asciiTheme="minorEastAsia" w:hAnsiTheme="minorEastAsia" w:eastAsiaTheme="minorEastAsia"/>
                        </w:rPr>
                      </w:pPr>
                      <w:r>
                        <w:rPr>
                          <w:rFonts w:hint="eastAsia" w:asciiTheme="minorEastAsia" w:hAnsiTheme="minorEastAsia" w:eastAsiaTheme="minorEastAsia"/>
                        </w:rPr>
                        <w:t>履约</w:t>
                      </w:r>
                    </w:p>
                    <w:p w14:paraId="253D9D94">
                      <w:pPr>
                        <w:rPr>
                          <w:rFonts w:ascii="仿宋_GB2312" w:eastAsia="仿宋_GB2312"/>
                        </w:rPr>
                      </w:pPr>
                      <w:r>
                        <w:rPr>
                          <w:rFonts w:hint="eastAsia" w:ascii="仿宋_GB2312" w:eastAsia="仿宋_GB2312"/>
                        </w:rPr>
                        <w:t>立项</w:t>
                      </w:r>
                    </w:p>
                    <w:p w14:paraId="7D71F8B2">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81902E6">
                      <w:pPr>
                        <w:jc w:val="center"/>
                        <w:rPr>
                          <w:rFonts w:asciiTheme="minorEastAsia" w:hAnsiTheme="minorEastAsia" w:eastAsiaTheme="minorEastAsia"/>
                        </w:rPr>
                      </w:pPr>
                      <w:r>
                        <w:rPr>
                          <w:rFonts w:hint="eastAsia" w:asciiTheme="minorEastAsia" w:hAnsiTheme="minorEastAsia" w:eastAsiaTheme="minorEastAsia"/>
                        </w:rPr>
                        <w:t>签订合同</w:t>
                      </w:r>
                    </w:p>
                    <w:p w14:paraId="4848B879">
                      <w:pPr>
                        <w:rPr>
                          <w:rFonts w:ascii="仿宋_GB2312" w:eastAsia="仿宋_GB2312"/>
                        </w:rPr>
                      </w:pPr>
                      <w:r>
                        <w:rPr>
                          <w:rFonts w:hint="eastAsia" w:ascii="仿宋_GB2312" w:eastAsia="仿宋_GB2312"/>
                        </w:rPr>
                        <w:t>立项</w:t>
                      </w:r>
                    </w:p>
                    <w:p w14:paraId="5442E658">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12B123A">
                      <w:pPr>
                        <w:rPr>
                          <w:rFonts w:asciiTheme="minorEastAsia" w:hAnsiTheme="minorEastAsia" w:eastAsiaTheme="minorEastAsia"/>
                        </w:rPr>
                      </w:pPr>
                      <w:r>
                        <w:rPr>
                          <w:rFonts w:hint="eastAsia" w:asciiTheme="minorEastAsia" w:hAnsiTheme="minorEastAsia" w:eastAsiaTheme="minorEastAsia"/>
                        </w:rPr>
                        <w:t>成交公告；成交通知书</w:t>
                      </w:r>
                    </w:p>
                    <w:p w14:paraId="4601E349">
                      <w:pPr>
                        <w:rPr>
                          <w:rFonts w:ascii="仿宋_GB2312" w:eastAsia="仿宋_GB2312"/>
                        </w:rPr>
                      </w:pPr>
                      <w:r>
                        <w:rPr>
                          <w:rFonts w:hint="eastAsia" w:ascii="仿宋_GB2312" w:eastAsia="仿宋_GB2312"/>
                        </w:rPr>
                        <w:t>立项</w:t>
                      </w:r>
                    </w:p>
                    <w:p w14:paraId="128DEDB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A8D0C4">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8693D1">
                      <w:pPr>
                        <w:rPr>
                          <w:rFonts w:ascii="仿宋_GB2312" w:eastAsia="仿宋_GB2312"/>
                        </w:rPr>
                      </w:pPr>
                      <w:r>
                        <w:rPr>
                          <w:rFonts w:hint="eastAsia" w:ascii="仿宋_GB2312" w:eastAsia="仿宋_GB2312"/>
                        </w:rPr>
                        <w:t>立项</w:t>
                      </w:r>
                    </w:p>
                    <w:p w14:paraId="566E9DE8">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60B63EA">
                      <w:pPr>
                        <w:jc w:val="center"/>
                        <w:rPr>
                          <w:rFonts w:asciiTheme="minorEastAsia" w:hAnsiTheme="minorEastAsia" w:eastAsiaTheme="minorEastAsia"/>
                        </w:rPr>
                      </w:pPr>
                      <w:r>
                        <w:rPr>
                          <w:rFonts w:hint="eastAsia" w:asciiTheme="minorEastAsia" w:hAnsiTheme="minorEastAsia" w:eastAsiaTheme="minorEastAsia"/>
                        </w:rPr>
                        <w:t>评审打分</w:t>
                      </w:r>
                    </w:p>
                    <w:p w14:paraId="0DAF8D6F">
                      <w:pPr>
                        <w:rPr>
                          <w:rFonts w:ascii="仿宋_GB2312" w:eastAsia="仿宋_GB2312"/>
                        </w:rPr>
                      </w:pPr>
                      <w:r>
                        <w:rPr>
                          <w:rFonts w:hint="eastAsia" w:ascii="仿宋_GB2312" w:eastAsia="仿宋_GB2312"/>
                        </w:rPr>
                        <w:t>立项</w:t>
                      </w:r>
                    </w:p>
                    <w:p w14:paraId="0D786E92">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755D1FF">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EDA03D">
                      <w:pPr>
                        <w:rPr>
                          <w:rFonts w:ascii="仿宋_GB2312" w:eastAsia="仿宋_GB2312"/>
                        </w:rPr>
                      </w:pPr>
                      <w:r>
                        <w:rPr>
                          <w:rFonts w:hint="eastAsia" w:ascii="仿宋_GB2312" w:eastAsia="仿宋_GB2312"/>
                        </w:rPr>
                        <w:t>立项</w:t>
                      </w:r>
                    </w:p>
                    <w:p w14:paraId="0633CE28">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3EDB48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619F198B">
                      <w:pPr>
                        <w:jc w:val="center"/>
                        <w:rPr>
                          <w:rFonts w:asciiTheme="minorEastAsia" w:hAnsiTheme="minorEastAsia" w:eastAsiaTheme="minorEastAsia"/>
                        </w:rPr>
                      </w:pPr>
                      <w:r>
                        <w:rPr>
                          <w:rFonts w:hint="eastAsia" w:asciiTheme="minorEastAsia" w:hAnsiTheme="minorEastAsia" w:eastAsiaTheme="minorEastAsia"/>
                        </w:rPr>
                        <w:t>资格审查</w:t>
                      </w:r>
                    </w:p>
                    <w:p w14:paraId="0A67FE6F">
                      <w:pPr>
                        <w:jc w:val="center"/>
                        <w:rPr>
                          <w:rFonts w:ascii="仿宋_GB2312" w:eastAsia="仿宋_GB2312"/>
                        </w:rPr>
                      </w:pPr>
                    </w:p>
                    <w:p w14:paraId="75840C21">
                      <w:pPr>
                        <w:rPr>
                          <w:rFonts w:ascii="仿宋_GB2312" w:eastAsia="仿宋_GB2312"/>
                        </w:rPr>
                      </w:pPr>
                      <w:r>
                        <w:rPr>
                          <w:rFonts w:hint="eastAsia" w:ascii="仿宋_GB2312" w:eastAsia="仿宋_GB2312"/>
                        </w:rPr>
                        <w:t>立项</w:t>
                      </w:r>
                    </w:p>
                    <w:p w14:paraId="69DCD643">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6FC10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A7D0B69">
                      <w:pPr>
                        <w:jc w:val="center"/>
                        <w:rPr>
                          <w:rFonts w:asciiTheme="minorEastAsia" w:hAnsiTheme="minorEastAsia" w:eastAsiaTheme="minorEastAsia"/>
                        </w:rPr>
                      </w:pPr>
                      <w:r>
                        <w:rPr>
                          <w:rFonts w:hint="eastAsia" w:asciiTheme="minorEastAsia" w:hAnsiTheme="minorEastAsia" w:eastAsiaTheme="minorEastAsia"/>
                        </w:rPr>
                        <w:t>开启响应文件</w:t>
                      </w:r>
                    </w:p>
                    <w:p w14:paraId="3A8F5122">
                      <w:pPr>
                        <w:rPr>
                          <w:rFonts w:ascii="仿宋_GB2312" w:eastAsia="仿宋_GB2312"/>
                        </w:rPr>
                      </w:pPr>
                      <w:r>
                        <w:rPr>
                          <w:rFonts w:hint="eastAsia" w:ascii="仿宋_GB2312" w:eastAsia="仿宋_GB2312"/>
                        </w:rPr>
                        <w:t>立项</w:t>
                      </w:r>
                    </w:p>
                    <w:p w14:paraId="0A22EC2C">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02D155D">
                      <w:pPr>
                        <w:jc w:val="center"/>
                        <w:rPr>
                          <w:rFonts w:asciiTheme="minorEastAsia" w:hAnsiTheme="minorEastAsia" w:eastAsiaTheme="minorEastAsia"/>
                        </w:rPr>
                      </w:pPr>
                      <w:r>
                        <w:rPr>
                          <w:rFonts w:hint="eastAsia" w:asciiTheme="minorEastAsia" w:hAnsiTheme="minorEastAsia" w:eastAsiaTheme="minorEastAsia"/>
                        </w:rPr>
                        <w:t>邀请供应商</w:t>
                      </w:r>
                    </w:p>
                    <w:p w14:paraId="30B0CCEF">
                      <w:pPr>
                        <w:rPr>
                          <w:rFonts w:ascii="仿宋_GB2312" w:eastAsia="仿宋_GB2312"/>
                        </w:rPr>
                      </w:pPr>
                      <w:r>
                        <w:rPr>
                          <w:rFonts w:hint="eastAsia" w:ascii="仿宋_GB2312" w:eastAsia="仿宋_GB2312"/>
                        </w:rPr>
                        <w:t>立项</w:t>
                      </w:r>
                    </w:p>
                    <w:p w14:paraId="0F2BC4B8">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14:paraId="3AB93B4B">
      <w:pPr>
        <w:adjustRightInd/>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42" w:name="_Toc181203096"/>
      <w:r>
        <w:rPr>
          <w:rFonts w:hint="eastAsia" w:cs="仿宋_GB2312" w:asciiTheme="minorEastAsia" w:hAnsiTheme="minorEastAsia" w:eastAsiaTheme="minorEastAsia"/>
          <w:b/>
          <w:color w:val="000000" w:themeColor="text1"/>
          <w:sz w:val="36"/>
          <w:szCs w:val="20"/>
          <w14:textFill>
            <w14:solidFill>
              <w14:schemeClr w14:val="tx1"/>
            </w14:solidFill>
          </w14:textFill>
        </w:rPr>
        <w:t>第三部分</w:t>
      </w:r>
      <w:bookmarkEnd w:id="8"/>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供应商须知</w:t>
      </w:r>
      <w:bookmarkEnd w:id="9"/>
      <w:bookmarkEnd w:id="42"/>
    </w:p>
    <w:p w14:paraId="31F74CBA">
      <w:pPr>
        <w:adjustRightInd/>
        <w:spacing w:line="360" w:lineRule="auto"/>
        <w:jc w:val="center"/>
        <w:outlineLvl w:val="1"/>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20"/>
          <w14:textFill>
            <w14:solidFill>
              <w14:schemeClr w14:val="tx1"/>
            </w14:solidFill>
          </w14:textFill>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868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6F327B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5209E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AD2CB">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本项目的特别规定</w:t>
            </w:r>
          </w:p>
        </w:tc>
      </w:tr>
      <w:tr w14:paraId="01203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A32AEE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AC9CC6B">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757851">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服务类。</w:t>
            </w:r>
          </w:p>
        </w:tc>
      </w:tr>
      <w:tr w14:paraId="3D96B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42B517E">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D0D6B1">
            <w:pPr>
              <w:snapToGrid w:val="0"/>
              <w:spacing w:line="360" w:lineRule="auto"/>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6C508B">
            <w:pPr>
              <w:snapToGrid w:val="0"/>
              <w:spacing w:line="360" w:lineRule="auto"/>
              <w:rPr>
                <w:rFonts w:cs="宋体" w:asciiTheme="minorEastAsia" w:hAnsiTheme="minorEastAsia" w:eastAsiaTheme="minorEastAsia"/>
                <w:b w:val="0"/>
                <w:bCs w:val="0"/>
                <w:color w:val="000000" w:themeColor="text1"/>
                <w:kern w:val="0"/>
                <w:sz w:val="24"/>
                <w:szCs w:val="24"/>
                <w:lang w:val="en-US"/>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标的：</w:t>
            </w:r>
            <w:r>
              <w:rPr>
                <w:rFonts w:hint="eastAsia" w:cs="宋体" w:asciiTheme="minorEastAsia" w:hAnsiTheme="minorEastAsia" w:eastAsiaTheme="minorEastAsia"/>
                <w:color w:val="000000" w:themeColor="text1"/>
                <w:kern w:val="0"/>
                <w:sz w:val="24"/>
                <w:u w:val="single"/>
                <w:lang w:eastAsia="zh-CN"/>
                <w14:textFill>
                  <w14:solidFill>
                    <w14:schemeClr w14:val="tx1"/>
                  </w14:solidFill>
                </w14:textFill>
              </w:rPr>
              <w:t>后勤设备、设施维修维保服务</w:t>
            </w:r>
            <w:r>
              <w:rPr>
                <w:rFonts w:hint="eastAsia" w:cs="宋体" w:asciiTheme="minorEastAsia" w:hAnsiTheme="minorEastAsia" w:eastAsiaTheme="minorEastAsia"/>
                <w:color w:val="000000" w:themeColor="text1"/>
                <w:kern w:val="0"/>
                <w:sz w:val="24"/>
                <w14:textFill>
                  <w14:solidFill>
                    <w14:schemeClr w14:val="tx1"/>
                  </w14:solidFill>
                </w14:textFill>
              </w:rPr>
              <w:t>，属于</w:t>
            </w:r>
            <w:r>
              <w:rPr>
                <w:rFonts w:hint="eastAsia" w:cs="宋体" w:asciiTheme="minorEastAsia" w:hAnsiTheme="minorEastAsia" w:eastAsiaTheme="minorEastAsia"/>
                <w:color w:val="000000" w:themeColor="text1"/>
                <w:kern w:val="0"/>
                <w:sz w:val="24"/>
                <w:u w:val="single"/>
                <w:lang w:val="en-US" w:eastAsia="zh-CN"/>
                <w14:textFill>
                  <w14:solidFill>
                    <w14:schemeClr w14:val="tx1"/>
                  </w14:solidFill>
                </w14:textFill>
              </w:rPr>
              <w:t>租赁和商业服务业</w:t>
            </w:r>
            <w:r>
              <w:rPr>
                <w:rFonts w:hint="eastAsia" w:cs="宋体" w:asciiTheme="minorEastAsia" w:hAnsiTheme="minorEastAsia" w:eastAsia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行业；</w:t>
            </w:r>
          </w:p>
        </w:tc>
      </w:tr>
      <w:tr w14:paraId="75DA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ED95A5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616B90">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880F2">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本项目不允许采购进口产品。</w:t>
            </w:r>
          </w:p>
          <w:p w14:paraId="1E439E84">
            <w:pPr>
              <w:spacing w:line="360" w:lineRule="auto"/>
              <w:rPr>
                <w:rFonts w:cs="宋体" w:asciiTheme="minorEastAsia" w:hAnsiTheme="minorEastAsia" w:eastAsiaTheme="minorEastAsia"/>
                <w:color w:val="000000" w:themeColor="text1"/>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可以就</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采购进口产品。</w:t>
            </w:r>
          </w:p>
        </w:tc>
      </w:tr>
      <w:tr w14:paraId="1A6CD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E60933F">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69CB7D">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3B54B6">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A</w:t>
            </w:r>
            <w:r>
              <w:rPr>
                <w:rFonts w:hint="eastAsia" w:cs="宋体" w:asciiTheme="minorEastAsia" w:hAnsiTheme="minorEastAsia" w:eastAsiaTheme="minorEastAsia"/>
                <w:color w:val="000000" w:themeColor="text1"/>
                <w:sz w:val="24"/>
                <w14:textFill>
                  <w14:solidFill>
                    <w14:schemeClr w14:val="tx1"/>
                  </w14:solidFill>
                </w14:textFill>
              </w:rPr>
              <w:t>同意将非主体、非关键性的</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工作分包。</w:t>
            </w:r>
            <w:sdt>
              <w:sdtPr>
                <w:rPr>
                  <w:rFonts w:hint="eastAsia" w:cs="宋体" w:asciiTheme="minorEastAsia" w:hAnsiTheme="minorEastAsia" w:eastAsiaTheme="minorEastAsia"/>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Mincho" w:cs="MS Mincho"/>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 xml:space="preserve"> B</w:t>
            </w:r>
            <w:r>
              <w:rPr>
                <w:rFonts w:hint="eastAsia" w:cs="宋体" w:asciiTheme="minorEastAsia" w:hAnsiTheme="minorEastAsia" w:eastAsiaTheme="minorEastAsia"/>
                <w:color w:val="000000" w:themeColor="text1"/>
                <w:sz w:val="24"/>
                <w14:textFill>
                  <w14:solidFill>
                    <w14:schemeClr w14:val="tx1"/>
                  </w14:solidFill>
                </w14:textFill>
              </w:rPr>
              <w:t>不同意分包。</w:t>
            </w:r>
          </w:p>
          <w:p w14:paraId="3493B402">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注：不得限制大中型企业向小微企业合理分包。</w:t>
            </w:r>
          </w:p>
        </w:tc>
      </w:tr>
      <w:tr w14:paraId="18FC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4C0DE6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0AA43F3">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3BCA0">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14:paraId="5908905A">
            <w:pPr>
              <w:spacing w:line="360" w:lineRule="auto"/>
              <w:rPr>
                <w:rFonts w:cs="宋体" w:asciiTheme="minorEastAsia" w:hAnsiTheme="minorEastAsia" w:eastAsiaTheme="minorEastAsia"/>
                <w:color w:val="000000" w:themeColor="text1"/>
                <w:sz w:val="24"/>
                <w:szCs w:val="20"/>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r>
              <w:rPr>
                <w:rFonts w:hint="eastAsia" w:cs="宋体" w:asciiTheme="minorEastAsia" w:hAnsiTheme="minorEastAsia" w:eastAsiaTheme="minorEastAsia"/>
                <w:color w:val="000000" w:themeColor="text1"/>
                <w:sz w:val="24"/>
                <w14:textFill>
                  <w14:solidFill>
                    <w14:schemeClr w14:val="tx1"/>
                  </w14:solidFill>
                </w14:textFill>
              </w:rPr>
              <w:t>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,地点：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，联系人：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，联系方式：</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0"/>
                <w14:textFill>
                  <w14:solidFill>
                    <w14:schemeClr w14:val="tx1"/>
                  </w14:solidFill>
                </w14:textFill>
              </w:rPr>
              <w:t>。</w:t>
            </w:r>
          </w:p>
        </w:tc>
      </w:tr>
      <w:tr w14:paraId="714A0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C4B1E7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F7CCECA">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C078D6A">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不要求提供。</w:t>
            </w:r>
          </w:p>
          <w:p w14:paraId="7D0E6EB5">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B要求提供，</w:t>
            </w:r>
          </w:p>
          <w:p w14:paraId="160346F7">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1DC272B8">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样品制作的标准和要求：</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71D072FD">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14:textFill>
                  <w14:solidFill>
                    <w14:schemeClr w14:val="tx1"/>
                  </w14:solidFill>
                </w14:textFill>
              </w:rPr>
              <w:t>：详见</w:t>
            </w:r>
            <w:r>
              <w:rPr>
                <w:rFonts w:hint="eastAsia" w:cs="宋体" w:asciiTheme="minorEastAsia" w:hAnsiTheme="minorEastAsia" w:eastAsiaTheme="minorEastAsia"/>
                <w:color w:val="000000" w:themeColor="text1"/>
                <w:sz w:val="24"/>
                <w:u w:val="single"/>
                <w14:textFill>
                  <w14:solidFill>
                    <w14:schemeClr w14:val="tx1"/>
                  </w14:solidFill>
                </w14:textFill>
              </w:rPr>
              <w:t>评审标准</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54239147">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否；</w:t>
            </w:r>
            <w:sdt>
              <w:sdtPr>
                <w:rPr>
                  <w:rFonts w:hint="eastAsia" w:cs="宋体" w:asciiTheme="minorEastAsia" w:hAnsiTheme="minorEastAsia" w:eastAsiaTheme="minorEastAsia"/>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是，检测机构的要求</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；检测内容</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w:t>
            </w:r>
          </w:p>
          <w:p w14:paraId="53138B94">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（5）提供样品的时间：</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；地点：</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；联系人</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28"/>
                <w:sz w:val="24"/>
                <w14:textFill>
                  <w14:solidFill>
                    <w14:schemeClr w14:val="tx1"/>
                  </w14:solidFill>
                </w14:textFill>
              </w:rPr>
              <w:t>联系电话：</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17A00740">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65EF644">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（7）制作、运输、安装和保管样品所发生的一切费用由供应商自理。</w:t>
            </w:r>
          </w:p>
        </w:tc>
      </w:tr>
      <w:tr w14:paraId="23B09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3948487">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2EF6CC">
            <w:pPr>
              <w:snapToGrid w:val="0"/>
              <w:spacing w:line="360" w:lineRule="auto"/>
              <w:jc w:val="center"/>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D960F">
            <w:pPr>
              <w:spacing w:line="360" w:lineRule="auto"/>
              <w:rPr>
                <w:rFonts w:cs="宋体" w:asciiTheme="minorEastAsia" w:hAnsiTheme="minorEastAsia" w:eastAsiaTheme="minorEastAsia"/>
                <w:color w:val="000000" w:themeColor="text1"/>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14:textFill>
                  <w14:solidFill>
                    <w14:schemeClr w14:val="tx1"/>
                  </w14:solidFill>
                </w14:textFill>
              </w:rPr>
              <w:t>A</w:t>
            </w:r>
            <w:r>
              <w:rPr>
                <w:rFonts w:hint="eastAsia" w:cs="宋体" w:asciiTheme="minorEastAsia" w:hAnsiTheme="minorEastAsia" w:eastAsiaTheme="minorEastAsia"/>
                <w:color w:val="000000" w:themeColor="text1"/>
                <w:sz w:val="24"/>
                <w14:textFill>
                  <w14:solidFill>
                    <w14:schemeClr w14:val="tx1"/>
                  </w14:solidFill>
                </w14:textFill>
              </w:rPr>
              <w:t>不组织。</w:t>
            </w:r>
          </w:p>
          <w:p w14:paraId="43E8BEEE">
            <w:pPr>
              <w:spacing w:line="360" w:lineRule="auto"/>
              <w:rPr>
                <w:rFonts w:cs="宋体" w:asciiTheme="minorEastAsia" w:hAnsiTheme="minorEastAsia" w:eastAsiaTheme="minorEastAsia"/>
                <w:color w:val="000000" w:themeColor="text1"/>
                <w:kern w:val="0"/>
                <w:sz w:val="24"/>
                <w14:textFill>
                  <w14:solidFill>
                    <w14:schemeClr w14:val="tx1"/>
                  </w14:solidFill>
                </w14:textFill>
              </w:rPr>
            </w:pPr>
            <w:sdt>
              <w:sdtPr>
                <w:rPr>
                  <w:rFonts w:hint="eastAsia" w:cs="宋体" w:asciiTheme="minorEastAsia" w:hAnsiTheme="minorEastAsia" w:eastAsiaTheme="minorEastAsia"/>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14:textFill>
                  <w14:solidFill>
                    <w14:schemeClr w14:val="tx1"/>
                  </w14:solidFill>
                </w14:textFill>
              </w:rPr>
              <w:t>B组织。</w:t>
            </w:r>
          </w:p>
          <w:p w14:paraId="1793DE89">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（1）在评审时安排每个供应商进行方案讲解演示。每个供应商时间不超过</w:t>
            </w:r>
            <w:r>
              <w:rPr>
                <w:rFonts w:hint="eastAsia" w:cs="宋体" w:asciiTheme="minorEastAsia" w:hAnsiTheme="minorEastAsia" w:eastAsiaTheme="minorEastAsia"/>
                <w:color w:val="000000" w:themeColor="text1"/>
                <w:kern w:val="0"/>
                <w:sz w:val="24"/>
                <w:u w:val="single"/>
                <w14:textFill>
                  <w14:solidFill>
                    <w14:schemeClr w14:val="tx1"/>
                  </w14:solidFill>
                </w14:textFill>
              </w:rPr>
              <w:t>20</w:t>
            </w:r>
            <w:r>
              <w:rPr>
                <w:rFonts w:hint="eastAsia" w:ascii="宋体" w:hAnsi="宋体" w:cs="宋体"/>
                <w:color w:val="000000" w:themeColor="text1"/>
                <w:kern w:val="0"/>
                <w:sz w:val="24"/>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sz w:val="24"/>
                <w14:textFill>
                  <w14:solidFill>
                    <w14:schemeClr w14:val="tx1"/>
                  </w14:solidFill>
                </w14:textFill>
              </w:rPr>
              <w:t>分钟，讲解次序以响应文件解密时间先后次序为准，讲解演示人员不超过</w:t>
            </w:r>
            <w:r>
              <w:rPr>
                <w:rFonts w:hint="eastAsia" w:cs="宋体" w:asciiTheme="minorEastAsia" w:hAnsiTheme="minorEastAsia" w:eastAsiaTheme="minorEastAsia"/>
                <w:color w:val="000000" w:themeColor="text1"/>
                <w:kern w:val="0"/>
                <w:sz w:val="24"/>
                <w:u w:val="single"/>
                <w14:textFill>
                  <w14:solidFill>
                    <w14:schemeClr w14:val="tx1"/>
                  </w14:solidFill>
                </w14:textFill>
              </w:rPr>
              <w:t>3</w:t>
            </w:r>
            <w:r>
              <w:rPr>
                <w:rFonts w:hint="eastAsia" w:ascii="宋体" w:hAnsi="宋体" w:cs="宋体"/>
                <w:color w:val="000000" w:themeColor="text1"/>
                <w:kern w:val="0"/>
                <w:sz w:val="24"/>
                <w:u w:val="single"/>
                <w14:textFill>
                  <w14:solidFill>
                    <w14:schemeClr w14:val="tx1"/>
                  </w14:solidFill>
                </w14:textFill>
              </w:rPr>
              <w:t>（编制时可根据项目情况进行调整）</w:t>
            </w:r>
            <w:r>
              <w:rPr>
                <w:rFonts w:hint="eastAsia" w:cs="宋体" w:asciiTheme="minorEastAsia" w:hAnsiTheme="minorEastAsia" w:eastAsiaTheme="minorEastAsia"/>
                <w:color w:val="000000" w:themeColor="text1"/>
                <w:kern w:val="0"/>
                <w:sz w:val="24"/>
                <w14:textFill>
                  <w14:solidFill>
                    <w14:schemeClr w14:val="tx1"/>
                  </w14:solidFill>
                </w14:textFill>
              </w:rPr>
              <w:t>人。讲解演示结束后按要求解答评标委员会提问。</w:t>
            </w:r>
          </w:p>
          <w:p w14:paraId="6C8245B2">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（2）方案讲解演示可选择以下其中一种方式：</w:t>
            </w:r>
          </w:p>
          <w:p w14:paraId="15989CE4">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方式一：广西政府采购云平台在线讲解演示。广西政府采购云平台在线讲解需供应商根据广西政府采购云平台操作要求做好准备工作，提前完善软硬件配置环境。</w:t>
            </w:r>
          </w:p>
          <w:p w14:paraId="65840670">
            <w:pPr>
              <w:snapToGrid w:val="0"/>
              <w:spacing w:line="360" w:lineRule="auto"/>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方式二：交易中心现场讲解演示。现场讲解地点为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61F89630">
            <w:pPr>
              <w:snapToGrid w:val="0"/>
              <w:spacing w:line="360" w:lineRule="auto"/>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注：因供应商自身原因导致无法演示或者演示效果不理想的，责任自负。因平台原因导致本项目方案讲解演示环节无法顺利开展，按照相关规定执行。</w:t>
            </w:r>
          </w:p>
        </w:tc>
      </w:tr>
      <w:tr w14:paraId="317F2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center"/>
          </w:tcPr>
          <w:p w14:paraId="6BDD6DF8">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78DAB27F">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23245CA">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（1）资格证明</w:t>
            </w:r>
            <w:r>
              <w:rPr>
                <w:rFonts w:hint="eastAsia" w:cs="宋体" w:asciiTheme="minorEastAsia" w:hAnsiTheme="minorEastAsia" w:eastAsiaTheme="minorEastAsia"/>
                <w:color w:val="000000" w:themeColor="text1"/>
                <w:sz w:val="24"/>
                <w:highlight w:val="none"/>
                <w14:textFill>
                  <w14:solidFill>
                    <w14:schemeClr w14:val="tx1"/>
                  </w14:solidFill>
                </w14:textFill>
              </w:rPr>
              <w:t>文件：见磋商文件第</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三</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部分 </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六</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29D651C1">
            <w:pPr>
              <w:spacing w:line="360" w:lineRule="auto"/>
              <w:rPr>
                <w:rFonts w:cs="宋体" w:asciiTheme="minorEastAsia" w:hAnsiTheme="minorEastAsia" w:eastAsiaTheme="minorEastAsia"/>
                <w:snapToGrid w:val="0"/>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供应商未提供有效的资格证明文件的，视为供应商不具备磋商文件中规定的资格要求，响应无效。</w:t>
            </w:r>
          </w:p>
        </w:tc>
      </w:tr>
      <w:tr w14:paraId="35DD2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center"/>
          </w:tcPr>
          <w:p w14:paraId="430EEFB5">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1FDD170">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D3F687">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（2）资信证明文件：根据磋商文件第五部分评审标准提供。</w:t>
            </w:r>
          </w:p>
        </w:tc>
      </w:tr>
      <w:tr w14:paraId="151EC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4D9CCF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D94E9B">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0D0EE">
            <w:pPr>
              <w:snapToGrid w:val="0"/>
              <w:spacing w:line="360" w:lineRule="auto"/>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A143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C39B04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ECE9BB">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4B4C7">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lang w:val="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lang w:val="zh-CN"/>
                <w14:textFill>
                  <w14:solidFill>
                    <w14:schemeClr w14:val="tx1"/>
                  </w14:solidFill>
                </w14:textFill>
              </w:rPr>
              <w:t>。磋商文件中价格全部采用人民币报价。磋商文件未列明，而供应商认为必需的费用也需列入报价。</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提醒：验收时检测费用由</w:t>
            </w:r>
            <w:r>
              <w:rPr>
                <w:rFonts w:hint="eastAsia" w:cs="宋体" w:asciiTheme="minorEastAsia" w:hAnsiTheme="minorEastAsia" w:eastAsiaTheme="minorEastAsia"/>
                <w:b/>
                <w:color w:val="000000" w:themeColor="text1"/>
                <w:kern w:val="0"/>
                <w:sz w:val="24"/>
                <w:lang w:val="en-US" w:eastAsia="zh-CN"/>
                <w14:textFill>
                  <w14:solidFill>
                    <w14:schemeClr w14:val="tx1"/>
                  </w14:solidFill>
                </w14:textFill>
              </w:rPr>
              <w:t>成交供应商</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承担，包含在最后报价中。</w:t>
            </w:r>
          </w:p>
          <w:p w14:paraId="4FD82DF9">
            <w:pPr>
              <w:snapToGrid w:val="0"/>
              <w:spacing w:line="360" w:lineRule="auto"/>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最后报价出现下列情形的，响应无效：</w:t>
            </w:r>
          </w:p>
          <w:p w14:paraId="27FFAB59">
            <w:pPr>
              <w:snapToGrid w:val="0"/>
              <w:spacing w:line="360" w:lineRule="auto"/>
              <w:ind w:firstLine="241" w:firstLineChars="100"/>
              <w:jc w:val="left"/>
              <w:rPr>
                <w:rFonts w:cs="宋体" w:asciiTheme="minorEastAsia" w:hAnsiTheme="minorEastAsia" w:eastAsiaTheme="minorEastAsia"/>
                <w:b/>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响应文件出现不是唯一的、有选择性的最后报价的；</w:t>
            </w:r>
          </w:p>
          <w:p w14:paraId="45202154">
            <w:pPr>
              <w:snapToGrid w:val="0"/>
              <w:spacing w:line="360" w:lineRule="auto"/>
              <w:ind w:firstLine="241" w:firstLineChars="1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b/>
                <w:color w:val="000000" w:themeColor="text1"/>
                <w:kern w:val="0"/>
                <w:sz w:val="24"/>
                <w:lang w:val="zh-CN"/>
                <w14:textFill>
                  <w14:solidFill>
                    <w14:schemeClr w14:val="tx1"/>
                  </w14:solidFill>
                </w14:textFill>
              </w:rPr>
              <w:t>最后报价超过磋商文件中规定的预算金额或者最高限价的；</w:t>
            </w:r>
          </w:p>
          <w:p w14:paraId="4BC9C84A">
            <w:pPr>
              <w:spacing w:line="360" w:lineRule="auto"/>
              <w:ind w:firstLine="241" w:firstLineChars="1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14:textFill>
                  <w14:solidFill>
                    <w14:schemeClr w14:val="tx1"/>
                  </w14:solidFill>
                </w14:textFill>
              </w:rPr>
              <w:t>。</w:t>
            </w:r>
          </w:p>
        </w:tc>
      </w:tr>
      <w:tr w14:paraId="0CF75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vAlign w:val="center"/>
          </w:tcPr>
          <w:p w14:paraId="5BB68D93">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5CA9C8D0">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28483956">
            <w:pPr>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012B3C2">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043D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EBCFA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2EED3F4">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CB276BA">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9772492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不接受。</w:t>
            </w:r>
          </w:p>
          <w:p w14:paraId="1DCF0DA2">
            <w:pPr>
              <w:pStyle w:val="32"/>
              <w:spacing w:line="360" w:lineRule="auto"/>
              <w:rPr>
                <w:rFonts w:hAnsi="宋体" w:cs="宋体"/>
                <w:color w:val="000000" w:themeColor="text1"/>
                <w:kern w:val="28"/>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1206604863"/>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MS Gothic" w:hAnsi="MS Gothic" w:eastAsia="MS Mincho" w:cs="MS Mincho"/>
                    <w:color w:val="000000" w:themeColor="text1"/>
                    <w:kern w:val="0"/>
                    <w:sz w:val="24"/>
                    <w:szCs w:val="20"/>
                    <w:lang w:val="en-US" w:eastAsia="zh-CN" w:bidi="ar-SA"/>
                    <w14:textFill>
                      <w14:solidFill>
                        <w14:schemeClr w14:val="tx1"/>
                      </w14:solidFill>
                    </w14:textFill>
                  </w:rPr>
                  <w:t>☐</w:t>
                </w:r>
              </w:sdtContent>
            </w:sdt>
            <w:r>
              <w:rPr>
                <w:rFonts w:hint="eastAsia" w:hAnsi="宋体" w:cs="宋体"/>
                <w:color w:val="000000" w:themeColor="text1"/>
                <w:kern w:val="0"/>
                <w:sz w:val="24"/>
                <w14:textFill>
                  <w14:solidFill>
                    <w14:schemeClr w14:val="tx1"/>
                  </w14:solidFill>
                </w14:textFill>
              </w:rPr>
              <w:t>B</w:t>
            </w:r>
            <w:r>
              <w:rPr>
                <w:rFonts w:hint="eastAsia" w:hAnsi="宋体" w:cs="宋体"/>
                <w:color w:val="000000" w:themeColor="text1"/>
                <w:sz w:val="24"/>
                <w14:textFill>
                  <w14:solidFill>
                    <w14:schemeClr w14:val="tx1"/>
                  </w14:solidFill>
                </w14:textFill>
              </w:rPr>
              <w:t>接受</w:t>
            </w:r>
            <w:r>
              <w:rPr>
                <w:rFonts w:hint="eastAsia" w:hAnsi="宋体" w:cs="宋体"/>
                <w:color w:val="000000" w:themeColor="text1"/>
                <w:kern w:val="0"/>
                <w:sz w:val="24"/>
                <w14:textFill>
                  <w14:solidFill>
                    <w14:schemeClr w14:val="tx1"/>
                  </w14:solidFill>
                </w14:textFill>
              </w:rPr>
              <w:t>：</w:t>
            </w:r>
            <w:r>
              <w:rPr>
                <w:rFonts w:hint="eastAsia" w:hAnsi="宋体" w:cs="宋体"/>
                <w:color w:val="000000" w:themeColor="text1"/>
                <w:kern w:val="28"/>
                <w:sz w:val="24"/>
                <w14:textFill>
                  <w14:solidFill>
                    <w14:schemeClr w14:val="tx1"/>
                  </w14:solidFill>
                </w14:textFill>
              </w:rPr>
              <w:t>备份响应文件送达地点：</w:t>
            </w:r>
            <w:r>
              <w:rPr>
                <w:rFonts w:hint="eastAsia" w:hAnsi="宋体" w:cs="宋体"/>
                <w:color w:val="000000" w:themeColor="text1"/>
                <w:kern w:val="28"/>
                <w:sz w:val="24"/>
                <w:u w:val="single"/>
                <w:lang w:val="en-US" w:eastAsia="zh-CN"/>
                <w14:textFill>
                  <w14:solidFill>
                    <w14:schemeClr w14:val="tx1"/>
                  </w14:solidFill>
                </w14:textFill>
              </w:rPr>
              <w:t xml:space="preserve">     </w:t>
            </w:r>
            <w:r>
              <w:rPr>
                <w:rFonts w:hint="eastAsia" w:hAnsi="宋体" w:cs="宋体"/>
                <w:color w:val="000000" w:themeColor="text1"/>
                <w:kern w:val="28"/>
                <w:sz w:val="24"/>
                <w14:textFill>
                  <w14:solidFill>
                    <w14:schemeClr w14:val="tx1"/>
                  </w14:solidFill>
                </w14:textFill>
              </w:rPr>
              <w:t>；备份响应文件签收人员联系电话：</w:t>
            </w:r>
            <w:r>
              <w:rPr>
                <w:rFonts w:hint="eastAsia" w:hAnsi="宋体" w:cs="宋体"/>
                <w:color w:val="000000" w:themeColor="text1"/>
                <w:kern w:val="28"/>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p>
        </w:tc>
      </w:tr>
      <w:tr w14:paraId="60054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43BC9FD9">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702E26C9">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C140B">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联合体响应的，联合体各方分别提供与联合体协议中规定的分工内容相应的业绩证明材料，业绩数量以提供材料较少的一方为准。</w:t>
            </w:r>
          </w:p>
        </w:tc>
      </w:tr>
      <w:tr w14:paraId="06FD4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vAlign w:val="center"/>
          </w:tcPr>
          <w:p w14:paraId="43AB855B">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455261CC">
            <w:pPr>
              <w:snapToGrid w:val="0"/>
              <w:spacing w:line="360" w:lineRule="auto"/>
              <w:jc w:val="center"/>
              <w:rPr>
                <w:rFonts w:cs="宋体" w:asciiTheme="minorEastAsia" w:hAnsiTheme="minorEastAsia" w:eastAsiaTheme="minorEastAsia"/>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A316467">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联合体响应的，联合体各方均需按磋商文件第五部分评审标准要求提供资信证明文件，否则视为不符合相关要求。</w:t>
            </w:r>
          </w:p>
          <w:p w14:paraId="47B37039">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789E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603936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8BC82C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4CC4CDF2">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本磋商文件解释权属采购人及代理机构。</w:t>
            </w:r>
          </w:p>
        </w:tc>
      </w:tr>
    </w:tbl>
    <w:p w14:paraId="3689C293">
      <w:pPr>
        <w:snapToGrid w:val="0"/>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2F77F1E5">
      <w:pPr>
        <w:adjustRightInd/>
        <w:spacing w:line="360" w:lineRule="auto"/>
        <w:ind w:firstLine="3845" w:firstLineChars="1197"/>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二、总则</w:t>
      </w:r>
    </w:p>
    <w:p w14:paraId="0FED0FF8">
      <w:pPr>
        <w:snapToGrid w:val="0"/>
        <w:spacing w:line="360" w:lineRule="auto"/>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适用范围</w:t>
      </w:r>
    </w:p>
    <w:p w14:paraId="1F8FD32D">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本磋商文件适用于该项目的邀请、响应、开启响应文件、信用信息查询、资格性审查、评审、成交、合同、验收等行为（法律、法规另有规定的，从其规定）。</w:t>
      </w:r>
    </w:p>
    <w:p w14:paraId="7E68B307">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2.定义</w:t>
      </w:r>
    </w:p>
    <w:p w14:paraId="69A5967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 “采购人”系指磋商邀请公告中载明的本项目的采购人。</w:t>
      </w:r>
    </w:p>
    <w:p w14:paraId="5E397BA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 “采购代理机构”系指磋商邀请公告中载明的本项目的采购代理机构。</w:t>
      </w:r>
    </w:p>
    <w:p w14:paraId="4A239E7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 “供应商”系指响应磋商、参加本次竞争的法人、其他组织或自然人。</w:t>
      </w:r>
    </w:p>
    <w:p w14:paraId="3410949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 “</w:t>
      </w:r>
      <w:r>
        <w:rPr>
          <w:rFonts w:hint="eastAsia" w:ascii="宋体" w:hAnsi="宋体" w:cs="宋体"/>
          <w:color w:val="000000" w:themeColor="text1"/>
          <w:sz w:val="24"/>
          <w14:textFill>
            <w14:solidFill>
              <w14:schemeClr w14:val="tx1"/>
            </w14:solidFill>
          </w14:textFill>
        </w:rPr>
        <w:t>法定代表人（负责人）</w:t>
      </w:r>
      <w:r>
        <w:rPr>
          <w:rFonts w:hint="eastAsia" w:asciiTheme="minorEastAsia" w:hAnsiTheme="minorEastAsia" w:eastAsiaTheme="minorEastAsia"/>
          <w:color w:val="000000" w:themeColor="text1"/>
          <w:sz w:val="24"/>
          <w14:textFill>
            <w14:solidFill>
              <w14:schemeClr w14:val="tx1"/>
            </w14:solidFill>
          </w14:textFill>
        </w:rPr>
        <w:t>”系指法人企业的法定负责人，或其他组织为法律、行政法规规定代表单位行使职权的主要负责人，或自然人本人。</w:t>
      </w:r>
    </w:p>
    <w:p w14:paraId="40ACEB6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 “成交人”系指经评审确定的成交供应商。</w:t>
      </w:r>
    </w:p>
    <w:p w14:paraId="5471F34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2.6“响应文件”系指供应商提交的商务技术文件。供应商提交最后报价后，最后报价是供应商响应文件的有效组成部分。</w:t>
      </w:r>
    </w:p>
    <w:p w14:paraId="4FB759F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2.7“电子交易平台”系指本项目政府采购活动所依托的</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14:textFill>
            <w14:solidFill>
              <w14:schemeClr w14:val="tx1"/>
            </w14:solidFill>
          </w14:textFill>
        </w:rPr>
        <w:t>。</w:t>
      </w:r>
    </w:p>
    <w:p w14:paraId="51BAF46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2.8“电子签名”系指数据电文中以电子形式所含、所附用于识别签名人身份并表明签名人认可其中内容的数据；“公章”系指单位法定名称章。</w:t>
      </w:r>
    </w:p>
    <w:p w14:paraId="2B6AAE8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46A3F2F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 “书面形式”包括数据电文形式与纸质形式。数据电文形式与纸质形式的采购活动具有同等法律效力。</w:t>
      </w:r>
    </w:p>
    <w:p w14:paraId="14F31F99">
      <w:pPr>
        <w:snapToGrid w:val="0"/>
        <w:spacing w:line="360" w:lineRule="auto"/>
        <w:ind w:firstLine="480"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2.10 “▲” 系指实质性要求条款，“※”系指磋商过程中可能实质性变动的内容，</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sym w:font="Wingdings" w:char="F0FE"/>
      </w:r>
      <w:r>
        <w:rPr>
          <w:rFonts w:hint="eastAsia" w:ascii="宋体" w:hAnsi="宋体" w:cs="宋体"/>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系指适用本项目的要求，“□”系指不适用本项目的要求。</w:t>
      </w:r>
    </w:p>
    <w:p w14:paraId="058BB916">
      <w:pPr>
        <w:adjustRightInd/>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3. 响应有效期</w:t>
      </w:r>
    </w:p>
    <w:p w14:paraId="7BE2C853">
      <w:pPr>
        <w:spacing w:line="360" w:lineRule="auto"/>
        <w:ind w:firstLine="480" w:firstLineChars="200"/>
        <w:rPr>
          <w:rFonts w:cs="仿宋_GB2312" w:asciiTheme="minorEastAsia" w:hAnsiTheme="minorEastAsia" w:eastAsiaTheme="minorEastAsia"/>
          <w:b/>
          <w:color w:val="000000" w:themeColor="text1"/>
          <w:sz w:val="24"/>
          <w:szCs w:val="21"/>
          <w14:textFill>
            <w14:solidFill>
              <w14:schemeClr w14:val="tx1"/>
            </w14:solidFill>
          </w14:textFill>
        </w:rPr>
      </w:pPr>
      <w:r>
        <w:rPr>
          <w:rFonts w:hint="eastAsia" w:cs="仿宋_GB2312" w:asciiTheme="minorEastAsia" w:hAnsiTheme="minorEastAsia" w:eastAsiaTheme="minorEastAsia"/>
          <w:color w:val="000000" w:themeColor="text1"/>
          <w:sz w:val="24"/>
          <w:szCs w:val="20"/>
          <w14:textFill>
            <w14:solidFill>
              <w14:schemeClr w14:val="tx1"/>
            </w14:solidFill>
          </w14:textFill>
        </w:rPr>
        <w:t>▲3.1</w:t>
      </w:r>
      <w:r>
        <w:rPr>
          <w:rFonts w:hint="eastAsia" w:cs="仿宋_GB2312" w:asciiTheme="minorEastAsia" w:hAnsiTheme="minorEastAsia" w:eastAsiaTheme="minorEastAsia"/>
          <w:b/>
          <w:color w:val="000000" w:themeColor="text1"/>
          <w:sz w:val="24"/>
          <w:szCs w:val="20"/>
          <w14:textFill>
            <w14:solidFill>
              <w14:schemeClr w14:val="tx1"/>
            </w14:solidFill>
          </w14:textFill>
        </w:rPr>
        <w:t>响应有效期为从提交响应文件的截止之日起60天。供应商的响应文件中承</w:t>
      </w:r>
      <w:r>
        <w:rPr>
          <w:rFonts w:hint="eastAsia" w:cs="仿宋_GB2312" w:asciiTheme="minorEastAsia" w:hAnsiTheme="minorEastAsia" w:eastAsiaTheme="minorEastAsia"/>
          <w:b/>
          <w:color w:val="000000" w:themeColor="text1"/>
          <w:sz w:val="24"/>
          <w:szCs w:val="21"/>
          <w14:textFill>
            <w14:solidFill>
              <w14:schemeClr w14:val="tx1"/>
            </w14:solidFill>
          </w14:textFill>
        </w:rPr>
        <w:t>诺的响应有效期少于磋商文件中载明的磋商有效期的，响应无效。</w:t>
      </w:r>
    </w:p>
    <w:p w14:paraId="4602ABC0">
      <w:pPr>
        <w:pStyle w:val="392"/>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3.2响应文件合格提交后，自响应截止日期起，在响应有效期内有效。</w:t>
      </w:r>
    </w:p>
    <w:p w14:paraId="69391E44">
      <w:pPr>
        <w:pStyle w:val="392"/>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000000" w:themeColor="text1"/>
          <w:lang w:eastAsia="zh-CN"/>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供应商拒绝延长的，其响应无效。</w:t>
      </w:r>
      <w:r>
        <w:rPr>
          <w:rFonts w:hint="eastAsia" w:asciiTheme="minorEastAsia" w:hAnsiTheme="minorEastAsia" w:eastAsiaTheme="minorEastAsia"/>
          <w:color w:val="000000" w:themeColor="text1"/>
          <w:szCs w:val="24"/>
          <w14:textFill>
            <w14:solidFill>
              <w14:schemeClr w14:val="tx1"/>
            </w14:solidFill>
          </w14:textFill>
        </w:rPr>
        <w:t>拒绝延长磋商有效期的供应商不得再参与该项目后续采购活动。</w:t>
      </w:r>
    </w:p>
    <w:p w14:paraId="37A7806A">
      <w:pPr>
        <w:tabs>
          <w:tab w:val="left" w:pos="378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4．响应费用</w:t>
      </w:r>
    </w:p>
    <w:p w14:paraId="2D2A27F1">
      <w:pPr>
        <w:pStyle w:val="32"/>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lang w:val="zh-CN"/>
          <w14:textFill>
            <w14:solidFill>
              <w14:schemeClr w14:val="tx1"/>
            </w14:solidFill>
          </w14:textFill>
        </w:rPr>
        <w:t>。</w:t>
      </w:r>
    </w:p>
    <w:p w14:paraId="75E7F859">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5ADBCD56">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三、需要落实的政府采购政策</w:t>
      </w:r>
    </w:p>
    <w:p w14:paraId="22DBA739">
      <w:pPr>
        <w:pStyle w:val="392"/>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1.是否允许采购进口产品要求</w:t>
      </w:r>
    </w:p>
    <w:p w14:paraId="7687FDAE">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14:textFill>
            <w14:solidFill>
              <w14:schemeClr w14:val="tx1"/>
            </w14:solidFill>
          </w14:textFill>
        </w:rPr>
        <w:t>。</w:t>
      </w:r>
    </w:p>
    <w:p w14:paraId="3A78BEDC">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2.支持绿色发展</w:t>
      </w:r>
    </w:p>
    <w:p w14:paraId="2A14C661">
      <w:pPr>
        <w:spacing w:line="360" w:lineRule="auto"/>
        <w:ind w:firstLine="480"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1FFCF9D3">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hint="eastAsia" w:ascii="宋体" w:hAnsi="宋体" w:cs="宋体"/>
          <w:color w:val="000000" w:themeColor="text1"/>
          <w:sz w:val="24"/>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14:textFill>
            <w14:solidFill>
              <w14:schemeClr w14:val="tx1"/>
            </w14:solidFill>
          </w14:textFill>
        </w:rPr>
        <w:t>。</w:t>
      </w:r>
    </w:p>
    <w:p w14:paraId="173CD72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2.3为助力打好污染防治攻坚战，推广使用绿色包装，政府采购货物、工程和服务项目中涉及商品包装和快递包装的</w:t>
      </w:r>
      <w:r>
        <w:rPr>
          <w:rFonts w:hint="eastAsia" w:cs="宋体" w:asciiTheme="minorEastAsia" w:hAnsiTheme="minorEastAsia" w:eastAsiaTheme="minorEastAsia"/>
          <w:color w:val="000000" w:themeColor="text1"/>
          <w:sz w:val="24"/>
          <w:lang w:eastAsia="zh-CN"/>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供应商提供产品及相关快递服务的具体包装要求要参考《商品包装政府采购需求标准（试行）》、《快递包装政府采购需求标准（试行）》。</w:t>
      </w:r>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9FF7E31">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C47D0C">
      <w:pPr>
        <w:pStyle w:val="32"/>
        <w:spacing w:line="360" w:lineRule="auto"/>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3.支持中小企业发展。</w:t>
      </w:r>
    </w:p>
    <w:p w14:paraId="2ECCF9BE">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AE10E1E">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符合中小企业划分标准的个体工商户，在政府采购活动中视同中小企业。</w:t>
      </w:r>
    </w:p>
    <w:p w14:paraId="1E9F2604">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bCs/>
          <w:color w:val="000000" w:themeColor="text1"/>
          <w:sz w:val="24"/>
          <w14:textFill>
            <w14:solidFill>
              <w14:schemeClr w14:val="tx1"/>
            </w14:solidFill>
          </w14:textFill>
        </w:rPr>
        <w:t>3.2</w:t>
      </w:r>
      <w:r>
        <w:rPr>
          <w:rFonts w:hint="eastAsia" w:cs="宋体" w:asciiTheme="minorEastAsia" w:hAnsiTheme="minorEastAsia" w:eastAsiaTheme="minorEastAsia"/>
          <w:color w:val="000000" w:themeColor="text1"/>
          <w:kern w:val="0"/>
          <w:sz w:val="24"/>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14:textFill>
            <w14:solidFill>
              <w14:schemeClr w14:val="tx1"/>
            </w14:solidFill>
          </w14:textFill>
        </w:rPr>
        <w:t>享受中小企业扶持政策。</w:t>
      </w:r>
    </w:p>
    <w:p w14:paraId="4C220524">
      <w:pPr>
        <w:widowControl/>
        <w:spacing w:line="360" w:lineRule="auto"/>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05DC25D">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34F1273">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14:textFill>
            <w14:solidFill>
              <w14:schemeClr w14:val="tx1"/>
            </w14:solidFill>
          </w14:textFill>
        </w:rPr>
        <w:t>）的残疾人福利性单位视同小型、微型企业；</w:t>
      </w:r>
    </w:p>
    <w:p w14:paraId="7F26CA59">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F776F">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2E9F1DA">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14:paraId="18D8A7F6">
      <w:pPr>
        <w:spacing w:line="360" w:lineRule="auto"/>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w:t>
      </w:r>
      <w:r>
        <w:rPr>
          <w:rFonts w:hint="eastAsia" w:cs="宋体" w:asciiTheme="minorEastAsia" w:hAnsiTheme="minorEastAsia" w:eastAsiaTheme="minorEastAsia"/>
          <w:b/>
          <w:bCs/>
          <w:color w:val="000000" w:themeColor="text1"/>
          <w:sz w:val="24"/>
          <w14:textFill>
            <w14:solidFill>
              <w14:schemeClr w14:val="tx1"/>
            </w14:solidFill>
          </w14:textFill>
        </w:rPr>
        <w:t>支持创新发展</w:t>
      </w:r>
    </w:p>
    <w:p w14:paraId="044B3CA3">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4.1采购人优先采购被认定为首台套产品和“制造精品”的自主创新产品。</w:t>
      </w:r>
    </w:p>
    <w:p w14:paraId="04A307BA">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094734F">
      <w:pPr>
        <w:spacing w:line="360" w:lineRule="auto"/>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平等对待内外资企业</w:t>
      </w:r>
    </w:p>
    <w:p w14:paraId="79C34C2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DD91810">
      <w:pPr>
        <w:pStyle w:val="631"/>
        <w:ind w:firstLine="0"/>
        <w:rPr>
          <w:b/>
          <w:bCs/>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6.</w:t>
      </w:r>
      <w:r>
        <w:rPr>
          <w:rFonts w:hint="eastAsia"/>
          <w:b/>
          <w:color w:val="000000" w:themeColor="text1"/>
          <w14:textFill>
            <w14:solidFill>
              <w14:schemeClr w14:val="tx1"/>
            </w14:solidFill>
          </w14:textFill>
        </w:rPr>
        <w:t>平等对待符合条件的破产重整企业</w:t>
      </w:r>
    </w:p>
    <w:p w14:paraId="09407D4A">
      <w:pPr>
        <w:pStyle w:val="631"/>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平等对待符合条件的破产重整企业，切实保障企业公平竞争，平等维护企业的合法利益。</w:t>
      </w:r>
    </w:p>
    <w:p w14:paraId="266E475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14:paraId="748AA035">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四、询问、质疑与投诉</w:t>
      </w:r>
    </w:p>
    <w:p w14:paraId="62664E75">
      <w:pPr>
        <w:pStyle w:val="32"/>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1.在线询问、质疑、投诉</w:t>
      </w:r>
    </w:p>
    <w:p w14:paraId="7508DDF7">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58D63332">
      <w:pPr>
        <w:pStyle w:val="631"/>
        <w:rPr>
          <w:color w:val="000000" w:themeColor="text1"/>
          <w14:textFill>
            <w14:solidFill>
              <w14:schemeClr w14:val="tx1"/>
            </w14:solidFill>
          </w14:textFill>
        </w:rPr>
      </w:pPr>
      <w:r>
        <w:rPr>
          <w:rFonts w:hint="eastAsia"/>
          <w:color w:val="000000" w:themeColor="text1"/>
          <w14:textFill>
            <w14:solidFill>
              <w14:schemeClr w14:val="tx1"/>
            </w14:solidFill>
          </w14:textFill>
        </w:rPr>
        <w:t>询问联系部门：</w:t>
      </w:r>
      <w:r>
        <w:rPr>
          <w:rFonts w:hint="eastAsia"/>
          <w:color w:val="000000" w:themeColor="text1"/>
          <w:lang w:eastAsia="zh-CN"/>
          <w14:textFill>
            <w14:solidFill>
              <w14:schemeClr w14:val="tx1"/>
            </w14:solidFill>
          </w14:textFill>
        </w:rPr>
        <w:t>广西科联招标中心有限公司</w:t>
      </w:r>
      <w:r>
        <w:rPr>
          <w:rFonts w:hint="eastAsia"/>
          <w:color w:val="000000" w:themeColor="text1"/>
          <w14:textFill>
            <w14:solidFill>
              <w14:schemeClr w14:val="tx1"/>
            </w14:solidFill>
          </w14:textFill>
        </w:rPr>
        <w:t xml:space="preserve">        联系电话：0779-3832133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3830266</w:t>
      </w:r>
      <w:r>
        <w:rPr>
          <w:rFonts w:hint="eastAsia"/>
          <w:color w:val="000000" w:themeColor="text1"/>
          <w14:textFill>
            <w14:solidFill>
              <w14:schemeClr w14:val="tx1"/>
            </w14:solidFill>
          </w14:textFill>
        </w:rPr>
        <w:t xml:space="preserve">       联系人：</w:t>
      </w:r>
      <w:r>
        <w:rPr>
          <w:rFonts w:hint="eastAsia"/>
          <w:color w:val="000000" w:themeColor="text1"/>
          <w:lang w:val="en-US" w:eastAsia="zh-CN"/>
          <w14:textFill>
            <w14:solidFill>
              <w14:schemeClr w14:val="tx1"/>
            </w14:solidFill>
          </w14:textFill>
        </w:rPr>
        <w:t>包静先/刘名芳</w:t>
      </w:r>
      <w:r>
        <w:rPr>
          <w:rFonts w:hint="eastAsia"/>
          <w:color w:val="000000" w:themeColor="text1"/>
          <w14:textFill>
            <w14:solidFill>
              <w14:schemeClr w14:val="tx1"/>
            </w14:solidFill>
          </w14:textFill>
        </w:rPr>
        <w:t xml:space="preserve">     地址：</w:t>
      </w:r>
      <w:r>
        <w:rPr>
          <w:rFonts w:hint="eastAsia"/>
          <w:color w:val="000000" w:themeColor="text1"/>
          <w:lang w:val="en-US" w:eastAsia="zh-CN"/>
          <w14:textFill>
            <w14:solidFill>
              <w14:schemeClr w14:val="tx1"/>
            </w14:solidFill>
          </w14:textFill>
        </w:rPr>
        <w:t>北海市北海大道科技大厦三楼</w:t>
      </w:r>
    </w:p>
    <w:p w14:paraId="312E0696">
      <w:pPr>
        <w:pStyle w:val="631"/>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质疑联系部门：</w:t>
      </w:r>
      <w:r>
        <w:rPr>
          <w:rFonts w:hint="eastAsia"/>
          <w:color w:val="000000" w:themeColor="text1"/>
          <w:lang w:eastAsia="zh-CN"/>
          <w14:textFill>
            <w14:solidFill>
              <w14:schemeClr w14:val="tx1"/>
            </w14:solidFill>
          </w14:textFill>
        </w:rPr>
        <w:t>广西科联招标中心有限公司</w:t>
      </w:r>
      <w:r>
        <w:rPr>
          <w:rFonts w:hint="eastAsia"/>
          <w:color w:val="000000" w:themeColor="text1"/>
          <w14:textFill>
            <w14:solidFill>
              <w14:schemeClr w14:val="tx1"/>
            </w14:solidFill>
          </w14:textFill>
        </w:rPr>
        <w:t xml:space="preserve">        联系电话：0779-3832133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3830266</w:t>
      </w:r>
      <w:r>
        <w:rPr>
          <w:rFonts w:hint="eastAsia"/>
          <w:color w:val="000000" w:themeColor="text1"/>
          <w14:textFill>
            <w14:solidFill>
              <w14:schemeClr w14:val="tx1"/>
            </w14:solidFill>
          </w14:textFill>
        </w:rPr>
        <w:t xml:space="preserve">       联系人：</w:t>
      </w:r>
      <w:r>
        <w:rPr>
          <w:rFonts w:hint="eastAsia"/>
          <w:color w:val="000000" w:themeColor="text1"/>
          <w:lang w:val="en-US" w:eastAsia="zh-CN"/>
          <w14:textFill>
            <w14:solidFill>
              <w14:schemeClr w14:val="tx1"/>
            </w14:solidFill>
          </w14:textFill>
        </w:rPr>
        <w:t>包静先/刘名芳</w:t>
      </w:r>
      <w:r>
        <w:rPr>
          <w:rFonts w:hint="eastAsia"/>
          <w:color w:val="000000" w:themeColor="text1"/>
          <w14:textFill>
            <w14:solidFill>
              <w14:schemeClr w14:val="tx1"/>
            </w14:solidFill>
          </w14:textFill>
        </w:rPr>
        <w:t xml:space="preserve">     地址：</w:t>
      </w:r>
      <w:r>
        <w:rPr>
          <w:rFonts w:hint="eastAsia"/>
          <w:color w:val="000000" w:themeColor="text1"/>
          <w:lang w:val="en-US" w:eastAsia="zh-CN"/>
          <w14:textFill>
            <w14:solidFill>
              <w14:schemeClr w14:val="tx1"/>
            </w14:solidFill>
          </w14:textFill>
        </w:rPr>
        <w:t xml:space="preserve">北海市北海大道科技大厦三楼 </w:t>
      </w:r>
    </w:p>
    <w:p w14:paraId="74C8A089">
      <w:pPr>
        <w:pStyle w:val="631"/>
        <w:rPr>
          <w:color w:val="000000" w:themeColor="text1"/>
          <w14:textFill>
            <w14:solidFill>
              <w14:schemeClr w14:val="tx1"/>
            </w14:solidFill>
          </w14:textFill>
        </w:rPr>
      </w:pPr>
      <w:r>
        <w:rPr>
          <w:rFonts w:hint="eastAsia"/>
          <w:color w:val="000000" w:themeColor="text1"/>
          <w14:textFill>
            <w14:solidFill>
              <w14:schemeClr w14:val="tx1"/>
            </w14:solidFill>
          </w14:textFill>
        </w:rPr>
        <w:t>投诉联系部门：</w:t>
      </w:r>
      <w:r>
        <w:rPr>
          <w:rFonts w:hint="eastAsia"/>
          <w:color w:val="000000" w:themeColor="text1"/>
          <w:lang w:eastAsia="zh-CN"/>
          <w14:textFill>
            <w14:solidFill>
              <w14:schemeClr w14:val="tx1"/>
            </w14:solidFill>
          </w14:textFill>
        </w:rPr>
        <w:t>北海市财政局政府采购管理科</w:t>
      </w:r>
      <w:r>
        <w:rPr>
          <w:rFonts w:hint="eastAsia"/>
          <w:color w:val="000000" w:themeColor="text1"/>
          <w14:textFill>
            <w14:solidFill>
              <w14:schemeClr w14:val="tx1"/>
            </w14:solidFill>
          </w14:textFill>
        </w:rPr>
        <w:t xml:space="preserve">      联系电话：0779-3063975       联系人：</w:t>
      </w:r>
      <w:r>
        <w:rPr>
          <w:rFonts w:hint="eastAsia"/>
          <w:color w:val="000000" w:themeColor="text1"/>
          <w:lang w:val="en-US" w:eastAsia="zh-CN"/>
          <w14:textFill>
            <w14:solidFill>
              <w14:schemeClr w14:val="tx1"/>
            </w14:solidFill>
          </w14:textFill>
        </w:rPr>
        <w:t>肖工</w:t>
      </w:r>
      <w:r>
        <w:rPr>
          <w:rFonts w:hint="eastAsia"/>
          <w:color w:val="000000" w:themeColor="text1"/>
          <w14:textFill>
            <w14:solidFill>
              <w14:schemeClr w14:val="tx1"/>
            </w14:solidFill>
          </w14:textFill>
        </w:rPr>
        <w:t xml:space="preserve">     地址：北海市海城区北部湾西路19号</w:t>
      </w:r>
    </w:p>
    <w:p w14:paraId="745E1528">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供应商询问</w:t>
      </w:r>
    </w:p>
    <w:p w14:paraId="1CEB3B3A">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lang w:val="zh-CN"/>
          <w14:textFill>
            <w14:solidFill>
              <w14:schemeClr w14:val="tx1"/>
            </w14:solidFill>
          </w14:textFill>
        </w:rPr>
      </w:pPr>
      <w:r>
        <w:rPr>
          <w:rFonts w:hint="eastAsia" w:cs="宋体" w:asciiTheme="minorEastAsia" w:hAnsiTheme="minorEastAsia" w:eastAsiaTheme="minorEastAsia"/>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789327">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 供应商质疑</w:t>
      </w:r>
    </w:p>
    <w:p w14:paraId="73921E17">
      <w:pPr>
        <w:pStyle w:val="32"/>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w:t>
      </w:r>
      <w:r>
        <w:rPr>
          <w:rFonts w:hint="eastAsia" w:asciiTheme="minorEastAsia" w:hAnsiTheme="minorEastAsia" w:eastAsiaTheme="minorEastAsia"/>
          <w:b/>
          <w:color w:val="000000" w:themeColor="text1"/>
          <w:sz w:val="24"/>
          <w14:textFill>
            <w14:solidFill>
              <w14:schemeClr w14:val="tx1"/>
            </w14:solidFill>
          </w14:textFill>
        </w:rPr>
        <w:t>.1质疑提出时效</w:t>
      </w:r>
    </w:p>
    <w:p w14:paraId="2698CEE6">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3.1.1提出质疑的供应商应当是参与所质疑项目采购活动的供应商。潜在供应商已依法获取其可质疑的采购文件的，可以对该文件提出质疑。</w:t>
      </w:r>
    </w:p>
    <w:p w14:paraId="1963C5CA">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color w:val="000000" w:themeColor="text1"/>
          <w:kern w:val="0"/>
          <w:sz w:val="24"/>
          <w:lang w:val="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7FD92B6">
      <w:pPr>
        <w:pStyle w:val="2"/>
        <w:spacing w:line="360" w:lineRule="auto"/>
        <w:ind w:firstLine="434" w:firstLineChars="181"/>
        <w:rPr>
          <w:rFonts w:asciiTheme="minorEastAsia" w:hAnsiTheme="minorEastAsia" w:eastAsiaTheme="minorEastAsia"/>
          <w:snapToGrid/>
          <w:color w:val="000000" w:themeColor="text1"/>
          <w:kern w:val="2"/>
          <w:sz w:val="24"/>
          <w14:textFill>
            <w14:solidFill>
              <w14:schemeClr w14:val="tx1"/>
            </w14:solidFill>
          </w14:textFill>
        </w:rPr>
      </w:pPr>
      <w:r>
        <w:rPr>
          <w:rFonts w:hint="eastAsia" w:asciiTheme="minorEastAsia" w:hAnsiTheme="minorEastAsia" w:eastAsiaTheme="minorEastAsia"/>
          <w:snapToGrid/>
          <w:color w:val="000000" w:themeColor="text1"/>
          <w:kern w:val="2"/>
          <w:sz w:val="24"/>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6574F8CE">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3.1.2.2对采购过程提出质疑的，质疑期限为各采购程序环节结束之日起计算。</w:t>
      </w:r>
    </w:p>
    <w:p w14:paraId="245E7BE4">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3.1.2.3对采购结果提出质疑的，质疑期限自采购结果公告期限届满之日起计算。</w:t>
      </w:r>
    </w:p>
    <w:p w14:paraId="254268CB">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3.1.2.4对同一采购程序环节的质疑，供应商须一次性提出。</w:t>
      </w:r>
    </w:p>
    <w:p w14:paraId="6FF9F8C4">
      <w:pPr>
        <w:pStyle w:val="32"/>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3.2质疑答复</w:t>
      </w:r>
    </w:p>
    <w:p w14:paraId="75157817">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3.2.1根据采购人与采购代理机构签订采购委托协议的规定，质疑答复责任主体如下：</w:t>
      </w:r>
    </w:p>
    <w:p w14:paraId="02E218A9">
      <w:pPr>
        <w:widowControl/>
        <w:adjustRightInd/>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9B0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CE67F6">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质疑内容</w:t>
            </w:r>
          </w:p>
        </w:tc>
        <w:tc>
          <w:tcPr>
            <w:tcW w:w="2232" w:type="dxa"/>
            <w:vAlign w:val="center"/>
          </w:tcPr>
          <w:p w14:paraId="405A9C4D">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质疑答复责任主体</w:t>
            </w:r>
          </w:p>
        </w:tc>
      </w:tr>
      <w:tr w14:paraId="01CB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2FA903">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对采购文件提出质疑</w:t>
            </w:r>
          </w:p>
        </w:tc>
        <w:tc>
          <w:tcPr>
            <w:tcW w:w="4536" w:type="dxa"/>
            <w:vAlign w:val="center"/>
          </w:tcPr>
          <w:p w14:paraId="2C35CD65">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对采购文件中特定资格条件、采购需求、评审办法、评审标准提出的质疑</w:t>
            </w:r>
          </w:p>
        </w:tc>
        <w:tc>
          <w:tcPr>
            <w:tcW w:w="2232" w:type="dxa"/>
            <w:vAlign w:val="center"/>
          </w:tcPr>
          <w:p w14:paraId="6EDE5CBF">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1AD5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7233C62">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69401B36">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对采购文件中其他内容提出的质疑</w:t>
            </w:r>
          </w:p>
        </w:tc>
        <w:tc>
          <w:tcPr>
            <w:tcW w:w="2232" w:type="dxa"/>
            <w:vAlign w:val="center"/>
          </w:tcPr>
          <w:p w14:paraId="49BD50D3">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0C5F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A48F2E1">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对采购过程提出质疑</w:t>
            </w:r>
          </w:p>
        </w:tc>
        <w:tc>
          <w:tcPr>
            <w:tcW w:w="4536" w:type="dxa"/>
            <w:vAlign w:val="center"/>
          </w:tcPr>
          <w:p w14:paraId="2B39766F">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有关现场考察或开启响应文件前答疑会事项提出的质疑</w:t>
            </w:r>
          </w:p>
        </w:tc>
        <w:tc>
          <w:tcPr>
            <w:tcW w:w="2232" w:type="dxa"/>
            <w:vAlign w:val="center"/>
          </w:tcPr>
          <w:p w14:paraId="7208D6E9">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6EFF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6BA77A0">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4536" w:type="dxa"/>
            <w:vAlign w:val="center"/>
          </w:tcPr>
          <w:p w14:paraId="6FDE7857">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对采购过程中其它事项提出的质疑</w:t>
            </w:r>
          </w:p>
        </w:tc>
        <w:tc>
          <w:tcPr>
            <w:tcW w:w="2232" w:type="dxa"/>
            <w:vAlign w:val="center"/>
          </w:tcPr>
          <w:p w14:paraId="774282C0">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07E3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B79DB05">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对采购结果提出质疑</w:t>
            </w:r>
          </w:p>
        </w:tc>
        <w:tc>
          <w:tcPr>
            <w:tcW w:w="4536" w:type="dxa"/>
            <w:vAlign w:val="center"/>
          </w:tcPr>
          <w:p w14:paraId="6EF826D3">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对采购结果提出的质疑</w:t>
            </w:r>
          </w:p>
        </w:tc>
        <w:tc>
          <w:tcPr>
            <w:tcW w:w="2232" w:type="dxa"/>
            <w:vAlign w:val="center"/>
          </w:tcPr>
          <w:p w14:paraId="0A118242">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bl>
    <w:p w14:paraId="66E19D1A">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注：采购人或代理机构应当协助质疑答复责任主体及时答复供应商的书面质疑。</w:t>
      </w:r>
    </w:p>
    <w:p w14:paraId="2D1A5257">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5A2126E4">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3.2.3询问或者质疑事项可能影响采购结果的，采购人应当暂停签订合同，已经签订合同的，应当中止履行合同。</w:t>
      </w:r>
    </w:p>
    <w:p w14:paraId="26214A25">
      <w:pPr>
        <w:pStyle w:val="32"/>
        <w:spacing w:line="360" w:lineRule="auto"/>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cs="微软雅黑" w:asciiTheme="minorEastAsia" w:hAnsiTheme="minorEastAsia" w:eastAsiaTheme="minorEastAsia"/>
          <w:b/>
          <w:color w:val="000000" w:themeColor="text1"/>
          <w:kern w:val="0"/>
          <w:sz w:val="24"/>
          <w:lang w:val="zh-CN"/>
          <w14:textFill>
            <w14:solidFill>
              <w14:schemeClr w14:val="tx1"/>
            </w14:solidFill>
          </w14:textFill>
        </w:rPr>
        <w:t>3.3质疑函</w:t>
      </w:r>
    </w:p>
    <w:p w14:paraId="5F9C53CB">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3.3.1供应商提出质疑应当提交质疑函和必要的证明材料。质疑函应当包括下列内容：</w:t>
      </w:r>
    </w:p>
    <w:p w14:paraId="7956E650">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3.3.1.1</w:t>
      </w:r>
      <w:r>
        <w:rPr>
          <w:rFonts w:hint="eastAsia" w:asciiTheme="minorEastAsia" w:hAnsiTheme="minorEastAsia" w:eastAsiaTheme="minorEastAsia"/>
          <w:color w:val="000000" w:themeColor="text1"/>
          <w:sz w:val="24"/>
          <w:szCs w:val="24"/>
          <w14:textFill>
            <w14:solidFill>
              <w14:schemeClr w14:val="tx1"/>
            </w14:solidFill>
          </w14:textFill>
        </w:rPr>
        <w:t>供应商的姓名或者名称、地址、邮编、联系人及联系电话；</w:t>
      </w:r>
    </w:p>
    <w:p w14:paraId="7A7C4698">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3.3.1.2</w:t>
      </w:r>
      <w:r>
        <w:rPr>
          <w:rFonts w:hint="eastAsia" w:asciiTheme="minorEastAsia" w:hAnsiTheme="minorEastAsia" w:eastAsiaTheme="minorEastAsia"/>
          <w:color w:val="000000" w:themeColor="text1"/>
          <w:sz w:val="24"/>
          <w:szCs w:val="24"/>
          <w14:textFill>
            <w14:solidFill>
              <w14:schemeClr w14:val="tx1"/>
            </w14:solidFill>
          </w14:textFill>
        </w:rPr>
        <w:t>质疑项目的名称、编号；</w:t>
      </w:r>
    </w:p>
    <w:p w14:paraId="09AB2245">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3.3.1.3</w:t>
      </w:r>
      <w:r>
        <w:rPr>
          <w:rFonts w:hint="eastAsia" w:asciiTheme="minorEastAsia" w:hAnsiTheme="minorEastAsia" w:eastAsiaTheme="minorEastAsia"/>
          <w:color w:val="000000" w:themeColor="text1"/>
          <w:sz w:val="24"/>
          <w:szCs w:val="24"/>
          <w14:textFill>
            <w14:solidFill>
              <w14:schemeClr w14:val="tx1"/>
            </w14:solidFill>
          </w14:textFill>
        </w:rPr>
        <w:t>具体、明确的质疑事项和与质疑事项相关的请求；</w:t>
      </w:r>
    </w:p>
    <w:p w14:paraId="79EC753C">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3.3.1.4</w:t>
      </w:r>
      <w:r>
        <w:rPr>
          <w:rFonts w:hint="eastAsia" w:asciiTheme="minorEastAsia" w:hAnsiTheme="minorEastAsia" w:eastAsiaTheme="minorEastAsia"/>
          <w:color w:val="000000" w:themeColor="text1"/>
          <w:sz w:val="24"/>
          <w:szCs w:val="24"/>
          <w14:textFill>
            <w14:solidFill>
              <w14:schemeClr w14:val="tx1"/>
            </w14:solidFill>
          </w14:textFill>
        </w:rPr>
        <w:t>事实依据；</w:t>
      </w:r>
    </w:p>
    <w:p w14:paraId="23AAFC1B">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3.3.1.5</w:t>
      </w:r>
      <w:r>
        <w:rPr>
          <w:rFonts w:hint="eastAsia" w:asciiTheme="minorEastAsia" w:hAnsiTheme="minorEastAsia" w:eastAsiaTheme="minorEastAsia"/>
          <w:color w:val="000000" w:themeColor="text1"/>
          <w:sz w:val="24"/>
          <w:szCs w:val="24"/>
          <w14:textFill>
            <w14:solidFill>
              <w14:schemeClr w14:val="tx1"/>
            </w14:solidFill>
          </w14:textFill>
        </w:rPr>
        <w:t>必要的法律依据；</w:t>
      </w:r>
    </w:p>
    <w:p w14:paraId="2ED83F7B">
      <w:pPr>
        <w:pStyle w:val="32"/>
        <w:tabs>
          <w:tab w:val="left" w:pos="426"/>
          <w:tab w:val="left" w:pos="840"/>
        </w:tabs>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3.3.1.6</w:t>
      </w:r>
      <w:r>
        <w:rPr>
          <w:rFonts w:hint="eastAsia" w:asciiTheme="minorEastAsia" w:hAnsiTheme="minorEastAsia" w:eastAsiaTheme="minorEastAsia"/>
          <w:color w:val="000000" w:themeColor="text1"/>
          <w:sz w:val="24"/>
          <w:szCs w:val="24"/>
          <w14:textFill>
            <w14:solidFill>
              <w14:schemeClr w14:val="tx1"/>
            </w14:solidFill>
          </w14:textFill>
        </w:rPr>
        <w:t>提出质疑的日期。</w:t>
      </w:r>
    </w:p>
    <w:p w14:paraId="2A8BE8D6">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3.3.1.7供应商提交的质疑函需一式三份。供应商为自然人的，应当由本人签字；供应商为法人或者其他组织的，应当由法定代表人、主要负责人，或者其授权代表签字或者盖章，并加盖公章。</w:t>
      </w:r>
    </w:p>
    <w:p w14:paraId="17ABBFEE">
      <w:pPr>
        <w:pStyle w:val="32"/>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质疑函范本及制作说明详见附件</w:t>
      </w:r>
      <w:r>
        <w:rPr>
          <w:rFonts w:asciiTheme="minorEastAsia" w:hAnsiTheme="minorEastAsia" w:eastAsiaTheme="minorEastAsia"/>
          <w:b/>
          <w:color w:val="000000" w:themeColor="text1"/>
          <w:sz w:val="24"/>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w:t>
      </w:r>
    </w:p>
    <w:p w14:paraId="5D14D869">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4</w:t>
      </w:r>
      <w:r>
        <w:rPr>
          <w:rFonts w:asciiTheme="minorEastAsia" w:hAnsiTheme="minorEastAsia" w:eastAsiaTheme="minorEastAsia"/>
          <w:b/>
          <w:color w:val="000000" w:themeColor="text1"/>
          <w:sz w:val="24"/>
          <w14:textFill>
            <w14:solidFill>
              <w14:schemeClr w14:val="tx1"/>
            </w14:solidFill>
          </w14:textFill>
        </w:rPr>
        <w:t>.供应商投诉</w:t>
      </w:r>
    </w:p>
    <w:p w14:paraId="7758BAA9">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.1质疑供应商对采购人、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的答复不满意或者采购人、</w:t>
      </w:r>
      <w:r>
        <w:rPr>
          <w:rFonts w:hint="eastAsia" w:asciiTheme="minorEastAsia" w:hAnsiTheme="minorEastAsia" w:eastAsiaTheme="minorEastAsia"/>
          <w:color w:val="000000" w:themeColor="text1"/>
          <w:sz w:val="24"/>
          <w14:textFill>
            <w14:solidFill>
              <w14:schemeClr w14:val="tx1"/>
            </w14:solidFill>
          </w14:textFill>
        </w:rPr>
        <w:t>采购代理机构</w:t>
      </w:r>
      <w:r>
        <w:rPr>
          <w:rFonts w:asciiTheme="minorEastAsia" w:hAnsiTheme="minorEastAsia" w:eastAsiaTheme="minorEastAsia"/>
          <w:color w:val="000000" w:themeColor="text1"/>
          <w:sz w:val="24"/>
          <w14:textFill>
            <w14:solidFill>
              <w14:schemeClr w14:val="tx1"/>
            </w14:solidFill>
          </w14:textFill>
        </w:rPr>
        <w:t>未在规定的时间内</w:t>
      </w:r>
      <w:r>
        <w:rPr>
          <w:rFonts w:hint="eastAsia" w:asciiTheme="minorEastAsia" w:hAnsiTheme="minorEastAsia" w:eastAsiaTheme="minorEastAsia"/>
          <w:color w:val="000000" w:themeColor="text1"/>
          <w:sz w:val="24"/>
          <w14:textFill>
            <w14:solidFill>
              <w14:schemeClr w14:val="tx1"/>
            </w14:solidFill>
          </w14:textFill>
        </w:rPr>
        <w:t>作出答复的，可以在答复期满后十五个工作日内向同级政府采购监督管理部门提出投诉。</w:t>
      </w:r>
    </w:p>
    <w:p w14:paraId="4DACC9BC">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.2供应</w:t>
      </w:r>
      <w:r>
        <w:rPr>
          <w:rFonts w:hint="eastAsia" w:asciiTheme="minorEastAsia" w:hAnsiTheme="minorEastAsia" w:eastAsiaTheme="minorEastAsia"/>
          <w:color w:val="000000" w:themeColor="text1"/>
          <w:sz w:val="24"/>
          <w14:textFill>
            <w14:solidFill>
              <w14:schemeClr w14:val="tx1"/>
            </w14:solidFill>
          </w14:textFill>
        </w:rPr>
        <w:t>商投诉的事项不得超出已质疑事项的范围，基于质疑答复内容提出的投诉事项除外。</w:t>
      </w:r>
    </w:p>
    <w:p w14:paraId="1980A591">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.3供应</w:t>
      </w:r>
      <w:r>
        <w:rPr>
          <w:rFonts w:hint="eastAsia" w:asciiTheme="minorEastAsia" w:hAnsiTheme="minorEastAsia" w:eastAsiaTheme="minorEastAsia"/>
          <w:color w:val="000000" w:themeColor="text1"/>
          <w:sz w:val="24"/>
          <w14:textFill>
            <w14:solidFill>
              <w14:schemeClr w14:val="tx1"/>
            </w14:solidFill>
          </w14:textFill>
        </w:rPr>
        <w:t>商投诉应当有明确的请求和必要的证明材料。</w:t>
      </w:r>
    </w:p>
    <w:p w14:paraId="44FECD6A">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.4以联合体形</w:t>
      </w:r>
      <w:r>
        <w:rPr>
          <w:rFonts w:hint="eastAsia" w:asciiTheme="minorEastAsia" w:hAnsiTheme="minorEastAsia" w:eastAsiaTheme="minorEastAsia"/>
          <w:color w:val="000000" w:themeColor="text1"/>
          <w:sz w:val="24"/>
          <w14:textFill>
            <w14:solidFill>
              <w14:schemeClr w14:val="tx1"/>
            </w14:solidFill>
          </w14:textFill>
        </w:rPr>
        <w:t>式参加政府采购活动的，其投诉应当由组成联合体的所有供应商共同提出。</w:t>
      </w:r>
    </w:p>
    <w:p w14:paraId="164ABC3C">
      <w:pPr>
        <w:pStyle w:val="32"/>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p>
    <w:p w14:paraId="12DD149D">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788C6DF5">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五、磋商文件构成、修改、解释</w:t>
      </w:r>
    </w:p>
    <w:p w14:paraId="5BC5C555">
      <w:pPr>
        <w:autoSpaceDE w:val="0"/>
        <w:autoSpaceDN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1．磋商文件的构成</w:t>
      </w:r>
    </w:p>
    <w:p w14:paraId="0632E4EA">
      <w:pPr>
        <w:pStyle w:val="32"/>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 磋商文件包括下列文件及附件</w:t>
      </w:r>
    </w:p>
    <w:p w14:paraId="54C6E9BE">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第一部分  邀请供应商</w:t>
      </w:r>
    </w:p>
    <w:p w14:paraId="7ADE9BCF">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第二部分  竞争性磋商流程</w:t>
      </w:r>
    </w:p>
    <w:p w14:paraId="097A19D2">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第三部分  供应商须知</w:t>
      </w:r>
    </w:p>
    <w:p w14:paraId="673A2192">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第四部分  采购需求</w:t>
      </w:r>
    </w:p>
    <w:p w14:paraId="15EB680E">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第五部分  评审方法及评审标准</w:t>
      </w:r>
    </w:p>
    <w:p w14:paraId="0F091CD3">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第六部分  拟签订的合同文本</w:t>
      </w:r>
    </w:p>
    <w:p w14:paraId="365926FE">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第七部分  应提交的有关格式范例</w:t>
      </w:r>
    </w:p>
    <w:p w14:paraId="36B2D242">
      <w:pPr>
        <w:pStyle w:val="32"/>
        <w:tabs>
          <w:tab w:val="left" w:pos="840"/>
        </w:tabs>
        <w:spacing w:line="360" w:lineRule="auto"/>
        <w:ind w:left="131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第八部分  最后报价格式</w:t>
      </w:r>
    </w:p>
    <w:p w14:paraId="1FEF65DB">
      <w:pPr>
        <w:pStyle w:val="32"/>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1.2 </w:t>
      </w:r>
      <w:r>
        <w:rPr>
          <w:rFonts w:hint="eastAsia" w:asciiTheme="minorEastAsia" w:hAnsiTheme="minorEastAsia" w:eastAsiaTheme="minorEastAsia"/>
          <w:color w:val="000000" w:themeColor="text1"/>
          <w:sz w:val="24"/>
          <w14:textFill>
            <w14:solidFill>
              <w14:schemeClr w14:val="tx1"/>
            </w14:solidFill>
          </w14:textFill>
        </w:rPr>
        <w:t>与本项目有关的</w:t>
      </w:r>
      <w:r>
        <w:rPr>
          <w:rFonts w:hint="eastAsia" w:asciiTheme="minorEastAsia" w:hAnsiTheme="minorEastAsia" w:eastAsiaTheme="minorEastAsia"/>
          <w:bCs/>
          <w:color w:val="000000" w:themeColor="text1"/>
          <w:sz w:val="24"/>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14:textFill>
            <w14:solidFill>
              <w14:schemeClr w14:val="tx1"/>
            </w14:solidFill>
          </w14:textFill>
        </w:rPr>
        <w:t>。</w:t>
      </w:r>
    </w:p>
    <w:p w14:paraId="6750D205">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14:textFill>
            <w14:solidFill>
              <w14:schemeClr w14:val="tx1"/>
            </w14:solidFill>
          </w14:textFill>
        </w:rPr>
        <w:t>澄清、修改</w:t>
      </w:r>
    </w:p>
    <w:p w14:paraId="79107EE4">
      <w:pPr>
        <w:pStyle w:val="392"/>
        <w:snapToGrid w:val="0"/>
        <w:spacing w:before="0"/>
        <w:ind w:firstLine="48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14:textFill>
            <w14:solidFill>
              <w14:schemeClr w14:val="tx1"/>
            </w14:solidFill>
          </w14:textFill>
        </w:rPr>
        <w:t>2.1已获取磋商文件的潜在供应商，若有问题需要澄清，应于提交首次响应文件截止时间前，以书面形式向采购代理机构提出。</w:t>
      </w:r>
    </w:p>
    <w:p w14:paraId="7A72F44F">
      <w:pPr>
        <w:pStyle w:val="392"/>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w:t>
      </w:r>
      <w:r>
        <w:rPr>
          <w:rFonts w:hint="eastAsia" w:cs="宋体" w:asciiTheme="minorEastAsia" w:hAnsiTheme="minorEastAsia" w:eastAsiaTheme="minorEastAsia"/>
          <w:color w:val="000000" w:themeColor="text1"/>
          <w14:textFill>
            <w14:solidFill>
              <w14:schemeClr w14:val="tx1"/>
            </w14:solidFill>
          </w14:textFill>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14:textFill>
            <w14:solidFill>
              <w14:schemeClr w14:val="tx1"/>
            </w14:solidFill>
          </w14:textFill>
        </w:rPr>
        <w:t>提交首次</w:t>
      </w:r>
      <w:r>
        <w:rPr>
          <w:rFonts w:hint="eastAsia" w:cs="宋体" w:asciiTheme="minorEastAsia" w:hAnsiTheme="minorEastAsia" w:eastAsiaTheme="minorEastAsia"/>
          <w:color w:val="000000" w:themeColor="text1"/>
          <w14:textFill>
            <w14:solidFill>
              <w14:schemeClr w14:val="tx1"/>
            </w14:solidFill>
          </w14:textFill>
        </w:rPr>
        <w:t>响应文件截止时间和响应文件开启时间。该澄清或者修改的内容为磋商文件的组成部分。</w:t>
      </w:r>
    </w:p>
    <w:p w14:paraId="7AE8A1C5">
      <w:pPr>
        <w:pStyle w:val="392"/>
        <w:snapToGrid w:val="0"/>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000000" w:themeColor="text1"/>
          <w14:textFill>
            <w14:solidFill>
              <w14:schemeClr w14:val="tx1"/>
            </w14:solidFill>
          </w14:textFill>
        </w:rPr>
        <w:t>通过电子交易平台</w:t>
      </w:r>
      <w:r>
        <w:rPr>
          <w:rFonts w:hint="eastAsia" w:asciiTheme="minorEastAsia" w:hAnsiTheme="minorEastAsia" w:eastAsiaTheme="minorEastAsia"/>
          <w:color w:val="000000" w:themeColor="text1"/>
          <w14:textFill>
            <w14:solidFill>
              <w14:schemeClr w14:val="tx1"/>
            </w14:solidFill>
          </w14:textFill>
        </w:rPr>
        <w:t>通知所有获取磋商文件的供应商；不足5日的，采购人、采购代理机构应当顺延提交首次响应文件截止时间。</w:t>
      </w:r>
    </w:p>
    <w:p w14:paraId="784B860E">
      <w:pPr>
        <w:pStyle w:val="392"/>
        <w:snapToGrid w:val="0"/>
        <w:spacing w:before="0"/>
        <w:ind w:firstLine="48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szCs w:val="21"/>
          <w14:textFill>
            <w14:solidFill>
              <w14:schemeClr w14:val="tx1"/>
            </w14:solidFill>
          </w14:textFill>
        </w:rPr>
        <w:t>响应文件未按磋商文件的澄清、修改的内容编制，又不符合实质性要求的，响应无效。</w:t>
      </w:r>
    </w:p>
    <w:p w14:paraId="52ABD8C0">
      <w:pPr>
        <w:pStyle w:val="23"/>
        <w:rPr>
          <w:rFonts w:cs="仿宋_GB2312" w:asciiTheme="minorEastAsia" w:hAnsiTheme="minorEastAsia" w:eastAsiaTheme="minorEastAsia"/>
          <w:color w:val="000000" w:themeColor="text1"/>
          <w:sz w:val="18"/>
          <w:szCs w:val="18"/>
          <w:lang w:val="en-US"/>
          <w14:textFill>
            <w14:solidFill>
              <w14:schemeClr w14:val="tx1"/>
            </w14:solidFill>
          </w14:textFill>
        </w:rPr>
      </w:pPr>
      <w:r>
        <w:rPr>
          <w:rFonts w:hint="eastAsia" w:cs="仿宋_GB2312" w:asciiTheme="minorEastAsia" w:hAnsiTheme="minorEastAsia" w:eastAsiaTheme="minorEastAsia"/>
          <w:color w:val="000000" w:themeColor="text1"/>
          <w:szCs w:val="24"/>
          <w:lang w:val="en-US"/>
          <w14:textFill>
            <w14:solidFill>
              <w14:schemeClr w14:val="tx1"/>
            </w14:solidFill>
          </w14:textFill>
        </w:rPr>
        <w:t xml:space="preserve">    </w:t>
      </w:r>
    </w:p>
    <w:p w14:paraId="646A513F">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六、响应文件的编制</w:t>
      </w:r>
    </w:p>
    <w:p w14:paraId="2DEEAB32">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响应文件的语言</w:t>
      </w:r>
    </w:p>
    <w:p w14:paraId="66CA3B82">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响应文件及供应商与采购有关的来往通知、函件和文件均应使用中文。</w:t>
      </w:r>
    </w:p>
    <w:p w14:paraId="30071C86">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响应文件的组成</w:t>
      </w:r>
    </w:p>
    <w:p w14:paraId="72C8D0BE">
      <w:pPr>
        <w:pStyle w:val="32"/>
        <w:spacing w:line="360" w:lineRule="auto"/>
        <w:ind w:firstLine="480"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响应文件应当包括以下主要内容：</w:t>
      </w:r>
    </w:p>
    <w:p w14:paraId="5F073328">
      <w:pPr>
        <w:pStyle w:val="32"/>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2.1价格文件（必须提供的资料，如未提供，磋商小组有权拒绝其竞争性磋商响应文件）</w:t>
      </w:r>
    </w:p>
    <w:p w14:paraId="7E5DE1A5">
      <w:pPr>
        <w:pStyle w:val="32"/>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▲报价表（格式见第</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七部分</w:t>
      </w:r>
      <w:r>
        <w:rPr>
          <w:rFonts w:hint="eastAsia" w:asciiTheme="minorEastAsia" w:hAnsiTheme="minorEastAsia" w:eastAsiaTheme="minorEastAsia"/>
          <w:color w:val="000000" w:themeColor="text1"/>
          <w:sz w:val="24"/>
          <w:highlight w:val="none"/>
          <w14:textFill>
            <w14:solidFill>
              <w14:schemeClr w14:val="tx1"/>
            </w14:solidFill>
          </w14:textFill>
        </w:rPr>
        <w:t>，必须提供）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04F0886B">
      <w:pPr>
        <w:pStyle w:val="32"/>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2.2资格文件（磋商供应商须满足（1）-（9）项资格要求）</w:t>
      </w:r>
    </w:p>
    <w:p w14:paraId="32921C0B">
      <w:pPr>
        <w:pStyle w:val="32"/>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（1）具有独立承担民事责任的能力（磋商供应商为法人或者其他组织的具有有效的营业执照或者事业单位法人证书或者执业许可证；供应商为自然人的具有有效身份证）；</w:t>
      </w:r>
    </w:p>
    <w:p w14:paraId="40AE1212">
      <w:pPr>
        <w:pStyle w:val="32"/>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具有良好的商业信誉和健全的财务会计制度</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磋商供应商具有2023年度经审计的财务报告或者截标时间前半年内至少一个月能反映财务状况的报表或者截标时间前半年内至少一个月的财务情况说明）；</w:t>
      </w:r>
    </w:p>
    <w:p w14:paraId="1622F10E">
      <w:pPr>
        <w:pStyle w:val="32"/>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（3）具有履行合同所必需的设备和专业技术能力的证明材料；</w:t>
      </w:r>
    </w:p>
    <w:p w14:paraId="27206B62">
      <w:pPr>
        <w:pStyle w:val="32"/>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具有依法缴纳税收的良好记录（磋商供应商具有税款所属时期为2024年4月至首次响应文件提交截止时间止，任意三个月依法缴纳税费记录或依法免缴税费的记录）【从取得营业执照时间起到首次响应文件提交截止时间为止不足要求月数的，至少具有从取得营业执照起任意一个月依法缴纳税收的良好记录】）；</w:t>
      </w:r>
    </w:p>
    <w:p w14:paraId="08157A8B">
      <w:pPr>
        <w:pStyle w:val="32"/>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具有社会保障资金的良好记录（磋商供应商具有社保所属时期或缴费起始时间为2024年4月至首次响应文件提交截止时间止，任意三个月依法缴纳社保费记录或依法免缴社保费的记录【从取得营业执照时间起到首次响应文件提交截止时间为止不足要求月数的，至少具有从取得营业执照起任意一个月依法缴纳社会保障资金的良好记录】）；</w:t>
      </w:r>
    </w:p>
    <w:p w14:paraId="0696E135">
      <w:pPr>
        <w:pStyle w:val="32"/>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（6）参加政府采购活动前三年内，在经营活动中没有重大违法记录；</w:t>
      </w:r>
    </w:p>
    <w:p w14:paraId="1D1A5FD9">
      <w:pPr>
        <w:pStyle w:val="32"/>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供应商直接控股股东及出资信息表</w:t>
      </w:r>
      <w:r>
        <w:rPr>
          <w:rFonts w:hint="eastAsia" w:asciiTheme="minorEastAsia" w:hAnsiTheme="minorEastAsia" w:eastAsiaTheme="minorEastAsia"/>
          <w:color w:val="000000" w:themeColor="text1"/>
          <w:sz w:val="24"/>
          <w:highlight w:val="none"/>
          <w14:textFill>
            <w14:solidFill>
              <w14:schemeClr w14:val="tx1"/>
            </w14:solidFill>
          </w14:textFill>
        </w:rPr>
        <w:t>（格式见第</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七部分</w:t>
      </w:r>
      <w:r>
        <w:rPr>
          <w:rFonts w:hint="eastAsia" w:asciiTheme="minorEastAsia" w:hAnsiTheme="minorEastAsia" w:eastAsiaTheme="minorEastAsia"/>
          <w:color w:val="000000" w:themeColor="text1"/>
          <w:sz w:val="24"/>
          <w:highlight w:val="none"/>
          <w14:textFill>
            <w14:solidFill>
              <w14:schemeClr w14:val="tx1"/>
            </w14:solidFill>
          </w14:textFill>
        </w:rPr>
        <w:t>，必须提供）</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w:t>
      </w:r>
    </w:p>
    <w:p w14:paraId="00E51230">
      <w:pPr>
        <w:pStyle w:val="32"/>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（8）供应商直接管理关系信息表</w:t>
      </w:r>
      <w:r>
        <w:rPr>
          <w:rFonts w:hint="eastAsia" w:asciiTheme="minorEastAsia" w:hAnsiTheme="minorEastAsia" w:eastAsiaTheme="minorEastAsia"/>
          <w:color w:val="000000" w:themeColor="text1"/>
          <w:sz w:val="24"/>
          <w:highlight w:val="none"/>
          <w14:textFill>
            <w14:solidFill>
              <w14:schemeClr w14:val="tx1"/>
            </w14:solidFill>
          </w14:textFill>
        </w:rPr>
        <w:t>（格式见第</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七部分</w:t>
      </w:r>
      <w:r>
        <w:rPr>
          <w:rFonts w:hint="eastAsia" w:asciiTheme="minorEastAsia" w:hAnsiTheme="minorEastAsia" w:eastAsiaTheme="minorEastAsia"/>
          <w:color w:val="000000" w:themeColor="text1"/>
          <w:sz w:val="24"/>
          <w:highlight w:val="none"/>
          <w14:textFill>
            <w14:solidFill>
              <w14:schemeClr w14:val="tx1"/>
            </w14:solidFill>
          </w14:textFill>
        </w:rPr>
        <w:t>，必须提供）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4AD073F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sz w:val="24"/>
          <w:szCs w:val="24"/>
          <w:highlight w:val="none"/>
          <w:lang w:val="en-US" w:eastAsia="zh-CN"/>
        </w:rPr>
      </w:pP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9</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color w:val="000000"/>
          <w:sz w:val="24"/>
          <w:szCs w:val="24"/>
          <w:highlight w:val="none"/>
          <w:lang w:val="en-US" w:eastAsia="zh-CN"/>
        </w:rPr>
        <w:t>中小企业声明函或者残疾人福利性单位声明函或者投标人属于监狱企业的证明材料</w:t>
      </w:r>
      <w:r>
        <w:rPr>
          <w:rFonts w:hint="eastAsia" w:ascii="宋体" w:hAnsi="宋体" w:eastAsia="宋体" w:cs="宋体"/>
          <w:b/>
          <w:bCs/>
          <w:color w:val="000000"/>
          <w:sz w:val="24"/>
          <w:szCs w:val="24"/>
          <w:highlight w:val="none"/>
          <w:lang w:eastAsia="zh-CN"/>
        </w:rPr>
        <w:t>（</w:t>
      </w:r>
      <w:r>
        <w:rPr>
          <w:rFonts w:hint="eastAsia" w:ascii="宋体" w:hAnsi="宋体" w:eastAsia="宋体" w:cs="宋体"/>
          <w:b/>
          <w:color w:val="000000"/>
          <w:sz w:val="24"/>
          <w:szCs w:val="24"/>
          <w:highlight w:val="none"/>
        </w:rPr>
        <w:t>格式见</w:t>
      </w:r>
      <w:r>
        <w:rPr>
          <w:rFonts w:hint="eastAsia" w:ascii="宋体" w:hAnsi="宋体" w:eastAsia="宋体" w:cs="宋体"/>
          <w:b/>
          <w:color w:val="000000"/>
          <w:sz w:val="24"/>
          <w:szCs w:val="24"/>
          <w:highlight w:val="none"/>
          <w:lang w:val="en-US" w:eastAsia="zh-CN"/>
        </w:rPr>
        <w:t>第七部分</w:t>
      </w:r>
      <w:r>
        <w:rPr>
          <w:rFonts w:hint="eastAsia" w:ascii="宋体" w:hAnsi="宋体" w:eastAsia="宋体" w:cs="宋体"/>
          <w:b/>
          <w:color w:val="000000"/>
          <w:sz w:val="24"/>
          <w:szCs w:val="24"/>
          <w:highlight w:val="none"/>
        </w:rPr>
        <w:t>，</w:t>
      </w:r>
      <w:r>
        <w:rPr>
          <w:rFonts w:hint="eastAsia" w:ascii="宋体" w:hAnsi="宋体" w:eastAsia="宋体" w:cs="宋体"/>
          <w:b/>
          <w:bCs/>
          <w:color w:val="000000"/>
          <w:sz w:val="24"/>
          <w:szCs w:val="24"/>
          <w:highlight w:val="none"/>
          <w:lang w:eastAsia="zh-CN"/>
        </w:rPr>
        <w:t>必须提供）。</w:t>
      </w:r>
    </w:p>
    <w:p w14:paraId="17125A3A">
      <w:pPr>
        <w:pStyle w:val="32"/>
        <w:spacing w:line="360" w:lineRule="auto"/>
        <w:ind w:firstLine="482" w:firstLineChars="200"/>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注：1.（1）-（6）项材料，磋商供应商制作响应文件时资格证明文件可以书面信用承诺函（格式见第七部分）的形式进行响应或提供符合采购文件要求的证明材料；以承诺函形式进行响应的，无需提供证明材料。磋商供应商若提供证明材料，提供的所有复印件必须加盖电子公章，否则磋商无效。磋商供应商未按要求提供材料或提供的证明材料不齐全或提供的承诺函不符合采购文件要求的或不如实填写承诺函的，磋商无效。（7）-（9）项材料按要求提供证明材料并加盖电子公章，第七部分提供了格式要求的，必须按格式内容进行填写、签章，不提供或者不按要求填写、签章的，磋商无效。</w:t>
      </w:r>
    </w:p>
    <w:p w14:paraId="47C08549">
      <w:pPr>
        <w:pStyle w:val="32"/>
        <w:spacing w:line="360" w:lineRule="auto"/>
        <w:ind w:firstLine="482"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2.磋商供应商应当遵守诚实信用原则，如实承诺，否则属于提供虚假材料谋取中标（成交），将上报财政监管部门，按照《中华人民共和国政府采购法》第七十七条相关规定进行处罚。</w:t>
      </w:r>
    </w:p>
    <w:p w14:paraId="36793104">
      <w:pPr>
        <w:pStyle w:val="32"/>
        <w:spacing w:line="360" w:lineRule="auto"/>
        <w:ind w:firstLine="480"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2.3资信、商务及技术文件（必须提供的资料，如未提供，磋商小组有权拒绝其竞争性磋商响应文件）</w:t>
      </w:r>
    </w:p>
    <w:p w14:paraId="68E158A1">
      <w:pPr>
        <w:pStyle w:val="32"/>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▲（1）响应函</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格式见第七部分，必须提供</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14976566">
      <w:pPr>
        <w:pStyle w:val="32"/>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政府采购供应商廉洁自律承诺书</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格式见第七部分，必须提供</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6756B101">
      <w:pPr>
        <w:pStyle w:val="32"/>
        <w:spacing w:line="360" w:lineRule="auto"/>
        <w:ind w:firstLine="480" w:firstLineChars="200"/>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承诺函</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格式见第七部分，必须提供</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60B6E8B8">
      <w:pPr>
        <w:pStyle w:val="32"/>
        <w:spacing w:line="360" w:lineRule="auto"/>
        <w:ind w:firstLine="480" w:firstLineChars="200"/>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4</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）技术服务、商务偏离情况说明表</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格式见第七部分，必须提供</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71E5DFB6">
      <w:pPr>
        <w:pStyle w:val="32"/>
        <w:spacing w:line="360" w:lineRule="auto"/>
        <w:ind w:firstLine="480" w:firstLineChars="200"/>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5</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）法定代表人（负责人）身份证明书（附营业执照或事业单位法人证书或者执业许可证及法定代表人（负责人）身份证复印件）</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格式见第七部分，必须提供</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21843025">
      <w:pPr>
        <w:pStyle w:val="23"/>
        <w:ind w:firstLine="480" w:firstLineChars="200"/>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6</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）法定代表人（负责人）授权委托书和委托代理人身份证复印件</w:t>
      </w:r>
      <w:r>
        <w:rPr>
          <w:rFonts w:hint="eastAsia" w:cs="仿宋_GB2312" w:asciiTheme="minorEastAsia" w:hAnsiTheme="minorEastAsia" w:eastAsiaTheme="minorEastAsia"/>
          <w:b/>
          <w:bCs/>
          <w:color w:val="000000" w:themeColor="text1"/>
          <w:kern w:val="0"/>
          <w:sz w:val="24"/>
          <w:highlight w:val="none"/>
          <w:lang w:val="zh-CN"/>
          <w14:textFill>
            <w14:solidFill>
              <w14:schemeClr w14:val="tx1"/>
            </w14:solidFill>
          </w14:textFill>
        </w:rPr>
        <w:t>（格式见</w:t>
      </w:r>
      <w:r>
        <w:rPr>
          <w:rFonts w:hint="eastAsia" w:cs="仿宋_GB2312" w:asciiTheme="minorEastAsia" w:hAnsiTheme="minorEastAsia" w:eastAsiaTheme="minorEastAsia"/>
          <w:b/>
          <w:bCs/>
          <w:color w:val="000000" w:themeColor="text1"/>
          <w:kern w:val="0"/>
          <w:sz w:val="24"/>
          <w:highlight w:val="none"/>
          <w:lang w:val="en-US" w:eastAsia="zh-CN"/>
          <w14:textFill>
            <w14:solidFill>
              <w14:schemeClr w14:val="tx1"/>
            </w14:solidFill>
          </w14:textFill>
        </w:rPr>
        <w:t>第七部分</w:t>
      </w:r>
      <w:r>
        <w:rPr>
          <w:rFonts w:hint="eastAsia" w:cs="仿宋_GB2312" w:asciiTheme="minorEastAsia" w:hAnsiTheme="minorEastAsia" w:eastAsiaTheme="minorEastAsia"/>
          <w:b/>
          <w:bCs/>
          <w:color w:val="000000" w:themeColor="text1"/>
          <w:kern w:val="0"/>
          <w:sz w:val="24"/>
          <w:highlight w:val="none"/>
          <w:lang w:val="zh-CN"/>
          <w14:textFill>
            <w14:solidFill>
              <w14:schemeClr w14:val="tx1"/>
            </w14:solidFill>
          </w14:textFill>
        </w:rPr>
        <w:t>,委托代理时必须提供）</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1DE2B49A">
      <w:pPr>
        <w:pStyle w:val="24"/>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7</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服务承诺</w:t>
      </w:r>
      <w:r>
        <w:rPr>
          <w:rFonts w:hint="eastAsia" w:cs="仿宋_GB2312" w:asciiTheme="minorEastAsia" w:hAnsiTheme="minorEastAsia" w:eastAsiaTheme="minorEastAsia"/>
          <w:b/>
          <w:bCs/>
          <w:color w:val="000000" w:themeColor="text1"/>
          <w:kern w:val="0"/>
          <w:sz w:val="24"/>
          <w:highlight w:val="none"/>
          <w:lang w:val="en-US" w:eastAsia="zh-CN"/>
          <w14:textFill>
            <w14:solidFill>
              <w14:schemeClr w14:val="tx1"/>
            </w14:solidFill>
          </w14:textFill>
        </w:rPr>
        <w:t>（格式自拟，必须提供）</w:t>
      </w:r>
      <w:r>
        <w:rPr>
          <w:rFonts w:hint="eastAsia" w:cs="仿宋_GB2312" w:asciiTheme="minorEastAsia" w:hAnsiTheme="minorEastAsia" w:eastAsiaTheme="minorEastAsia"/>
          <w:color w:val="000000" w:themeColor="text1"/>
          <w:kern w:val="0"/>
          <w:sz w:val="24"/>
          <w:highlight w:val="none"/>
          <w:lang w:val="en-US" w:eastAsia="zh-CN"/>
          <w14:textFill>
            <w14:solidFill>
              <w14:schemeClr w14:val="tx1"/>
            </w14:solidFill>
          </w14:textFill>
        </w:rPr>
        <w:t>；</w:t>
      </w:r>
    </w:p>
    <w:p w14:paraId="136BA375">
      <w:pPr>
        <w:keepNext w:val="0"/>
        <w:keepLines w:val="0"/>
        <w:pageBreakBefore w:val="0"/>
        <w:kinsoku/>
        <w:wordWrap/>
        <w:overflowPunct/>
        <w:topLinePunct w:val="0"/>
        <w:autoSpaceDE/>
        <w:autoSpaceDN/>
        <w:bidi w:val="0"/>
        <w:spacing w:line="400" w:lineRule="exact"/>
        <w:ind w:firstLine="480" w:firstLineChars="200"/>
        <w:textAlignment w:val="auto"/>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0"/>
          <w:highlight w:val="none"/>
          <w:lang w:val="en-US" w:eastAsia="zh-CN" w:bidi="ar-SA"/>
          <w14:textFill>
            <w14:solidFill>
              <w14:schemeClr w14:val="tx1"/>
            </w14:solidFill>
          </w14:textFill>
        </w:rPr>
        <w:t>8</w:t>
      </w:r>
      <w:r>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t>）具备法律、行政法规规定的其他条件的证明材料（如有规定,则必须提供）；</w:t>
      </w:r>
    </w:p>
    <w:p w14:paraId="10238C90">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0"/>
          <w:highlight w:val="none"/>
          <w:lang w:val="en-US" w:eastAsia="zh-CN" w:bidi="ar-SA"/>
          <w14:textFill>
            <w14:solidFill>
              <w14:schemeClr w14:val="tx1"/>
            </w14:solidFill>
          </w14:textFill>
        </w:rPr>
        <w:t>9</w:t>
      </w:r>
      <w:r>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t>）项目实施人员一览表（格式见第</w:t>
      </w:r>
      <w:r>
        <w:rPr>
          <w:rFonts w:hint="eastAsia" w:cs="仿宋_GB2312" w:asciiTheme="minorEastAsia" w:hAnsiTheme="minorEastAsia" w:eastAsiaTheme="minorEastAsia"/>
          <w:color w:val="000000" w:themeColor="text1"/>
          <w:kern w:val="0"/>
          <w:sz w:val="24"/>
          <w:szCs w:val="20"/>
          <w:highlight w:val="none"/>
          <w:lang w:val="en-US" w:eastAsia="zh-CN" w:bidi="ar-SA"/>
          <w14:textFill>
            <w14:solidFill>
              <w14:schemeClr w14:val="tx1"/>
            </w14:solidFill>
          </w14:textFill>
        </w:rPr>
        <w:t>七部分</w:t>
      </w:r>
      <w:r>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t>）；</w:t>
      </w:r>
    </w:p>
    <w:p w14:paraId="372D51DB">
      <w:pPr>
        <w:pStyle w:val="19"/>
        <w:keepNext w:val="0"/>
        <w:keepLines w:val="0"/>
        <w:pageBreakBefore w:val="0"/>
        <w:kinsoku/>
        <w:wordWrap/>
        <w:overflowPunct/>
        <w:topLinePunct w:val="0"/>
        <w:autoSpaceDE/>
        <w:autoSpaceDN/>
        <w:bidi w:val="0"/>
        <w:spacing w:line="400" w:lineRule="exact"/>
        <w:ind w:firstLine="480" w:firstLineChars="200"/>
        <w:textAlignment w:val="auto"/>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pPr>
      <w:r>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0"/>
          <w:highlight w:val="none"/>
          <w:lang w:val="en-US" w:eastAsia="zh-CN" w:bidi="ar-SA"/>
          <w14:textFill>
            <w14:solidFill>
              <w14:schemeClr w14:val="tx1"/>
            </w14:solidFill>
          </w14:textFill>
        </w:rPr>
        <w:t>10</w:t>
      </w:r>
      <w:r>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t>）采购项目需求中要求必须提供的材料等（</w:t>
      </w:r>
      <w:r>
        <w:rPr>
          <w:rFonts w:hint="eastAsia" w:cs="仿宋_GB2312" w:asciiTheme="minorEastAsia" w:hAnsiTheme="minorEastAsia" w:eastAsiaTheme="minorEastAsia"/>
          <w:color w:val="000000" w:themeColor="text1"/>
          <w:kern w:val="0"/>
          <w:sz w:val="24"/>
          <w:szCs w:val="20"/>
          <w:highlight w:val="none"/>
          <w:lang w:val="en-US" w:eastAsia="zh-CN" w:bidi="ar-SA"/>
          <w14:textFill>
            <w14:solidFill>
              <w14:schemeClr w14:val="tx1"/>
            </w14:solidFill>
          </w14:textFill>
        </w:rPr>
        <w:t>如有要求，</w:t>
      </w:r>
      <w:r>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t>必须提供）；</w:t>
      </w:r>
    </w:p>
    <w:p w14:paraId="15A3940C">
      <w:pPr>
        <w:pStyle w:val="19"/>
        <w:keepNext w:val="0"/>
        <w:keepLines w:val="0"/>
        <w:pageBreakBefore w:val="0"/>
        <w:kinsoku/>
        <w:wordWrap/>
        <w:overflowPunct/>
        <w:topLinePunct w:val="0"/>
        <w:autoSpaceDE/>
        <w:autoSpaceDN/>
        <w:bidi w:val="0"/>
        <w:spacing w:line="400" w:lineRule="exact"/>
        <w:ind w:firstLine="480" w:firstLineChars="200"/>
        <w:textAlignment w:val="auto"/>
        <w:rPr>
          <w:rFonts w:hint="default"/>
          <w:lang w:val="en-US" w:eastAsia="zh-CN"/>
        </w:rPr>
      </w:pPr>
      <w:r>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t>（</w:t>
      </w:r>
      <w:r>
        <w:rPr>
          <w:rFonts w:hint="eastAsia" w:cs="仿宋_GB2312" w:asciiTheme="minorEastAsia" w:hAnsiTheme="minorEastAsia" w:eastAsiaTheme="minorEastAsia"/>
          <w:color w:val="000000" w:themeColor="text1"/>
          <w:kern w:val="0"/>
          <w:sz w:val="24"/>
          <w:szCs w:val="20"/>
          <w:highlight w:val="none"/>
          <w:lang w:val="en-US" w:eastAsia="zh-CN" w:bidi="ar-SA"/>
          <w14:textFill>
            <w14:solidFill>
              <w14:schemeClr w14:val="tx1"/>
            </w14:solidFill>
          </w14:textFill>
        </w:rPr>
        <w:t>11</w:t>
      </w:r>
      <w:r>
        <w:rPr>
          <w:rFonts w:hint="eastAsia" w:cs="仿宋_GB2312" w:asciiTheme="minorEastAsia" w:hAnsiTheme="minorEastAsia" w:eastAsiaTheme="minorEastAsia"/>
          <w:color w:val="000000" w:themeColor="text1"/>
          <w:kern w:val="0"/>
          <w:sz w:val="24"/>
          <w:szCs w:val="20"/>
          <w:highlight w:val="none"/>
          <w:lang w:val="zh-CN" w:eastAsia="zh-CN" w:bidi="ar-SA"/>
          <w14:textFill>
            <w14:solidFill>
              <w14:schemeClr w14:val="tx1"/>
            </w14:solidFill>
          </w14:textFill>
        </w:rPr>
        <w:t>）磋商供应商认为需要提供的有关资料</w:t>
      </w:r>
      <w:r>
        <w:rPr>
          <w:rFonts w:hint="eastAsia" w:ascii="宋体" w:hAnsi="宋体" w:eastAsia="宋体" w:cs="宋体"/>
          <w:color w:val="000000"/>
          <w:sz w:val="24"/>
          <w:lang w:val="en-US" w:eastAsia="zh-CN"/>
        </w:rPr>
        <w:t>。</w:t>
      </w:r>
    </w:p>
    <w:p w14:paraId="69962009">
      <w:pPr>
        <w:pStyle w:val="32"/>
        <w:spacing w:line="360" w:lineRule="auto"/>
        <w:ind w:firstLine="482" w:firstLineChars="200"/>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 响应文件的编制和签署</w:t>
      </w:r>
    </w:p>
    <w:p w14:paraId="34277D6F">
      <w:pPr>
        <w:spacing w:line="360" w:lineRule="auto"/>
        <w:ind w:firstLine="480" w:firstLineChars="200"/>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0A5CB829">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7096AC3">
      <w:pPr>
        <w:spacing w:line="360" w:lineRule="auto"/>
        <w:ind w:firstLine="480" w:firstLineChars="200"/>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3.3使用“广西政府采购云平台电子交易客户端”需要提前申领CA数字证书，申领流程请自行前往“</w:t>
      </w:r>
      <w:r>
        <w:rPr>
          <w:rFonts w:hint="eastAsia" w:ascii="宋体" w:hAnsi="宋体" w:cs="宋体"/>
          <w:color w:val="000000" w:themeColor="text1"/>
          <w:sz w:val="24"/>
          <w14:textFill>
            <w14:solidFill>
              <w14:schemeClr w14:val="tx1"/>
            </w14:solidFill>
          </w14:textFill>
        </w:rPr>
        <w:t>广西政府采购网（http://zfcg.gxzf.gov.cn/）—办事服务—下载专区</w:t>
      </w:r>
      <w:r>
        <w:rPr>
          <w:rFonts w:hint="eastAsia" w:ascii="宋体" w:hAnsi="宋体" w:cs="宋体"/>
          <w:color w:val="000000" w:themeColor="text1"/>
          <w:kern w:val="0"/>
          <w:sz w:val="24"/>
          <w:lang w:val="zh-CN"/>
          <w14:textFill>
            <w14:solidFill>
              <w14:schemeClr w14:val="tx1"/>
            </w14:solidFill>
          </w14:textFill>
        </w:rPr>
        <w:t>”进行查阅</w:t>
      </w:r>
    </w:p>
    <w:p w14:paraId="1CFA19A2">
      <w:pPr>
        <w:pStyle w:val="392"/>
        <w:snapToGrid w:val="0"/>
        <w:spacing w:before="0"/>
        <w:ind w:firstLine="48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14:textFill>
            <w14:solidFill>
              <w14:schemeClr w14:val="tx1"/>
            </w14:solidFill>
          </w14:textFill>
        </w:rPr>
        <w:t>求进行签署、盖章。</w:t>
      </w:r>
      <w:r>
        <w:rPr>
          <w:rFonts w:hint="eastAsia" w:asciiTheme="minorEastAsia" w:hAnsiTheme="minorEastAsia" w:eastAsiaTheme="minorEastAsia"/>
          <w:b/>
          <w:color w:val="000000" w:themeColor="text1"/>
          <w14:textFill>
            <w14:solidFill>
              <w14:schemeClr w14:val="tx1"/>
            </w14:solidFill>
          </w14:textFill>
        </w:rPr>
        <w:t>▲</w:t>
      </w:r>
      <w:r>
        <w:rPr>
          <w:rFonts w:hint="eastAsia" w:cs="仿宋_GB2312" w:asciiTheme="minorEastAsia" w:hAnsiTheme="minorEastAsia" w:eastAsiaTheme="minorEastAsia"/>
          <w:b/>
          <w:color w:val="000000" w:themeColor="text1"/>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14:textFill>
            <w14:solidFill>
              <w14:schemeClr w14:val="tx1"/>
            </w14:solidFill>
          </w14:textFill>
        </w:rPr>
        <w:t>。</w:t>
      </w:r>
    </w:p>
    <w:p w14:paraId="224FBA91">
      <w:pPr>
        <w:pStyle w:val="392"/>
        <w:snapToGrid w:val="0"/>
        <w:spacing w:before="0"/>
        <w:ind w:firstLine="480"/>
        <w:rPr>
          <w:rFonts w:cs="宋体"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14:paraId="3DD06436">
      <w:pPr>
        <w:pStyle w:val="392"/>
        <w:snapToGrid w:val="0"/>
        <w:spacing w:before="0"/>
        <w:ind w:firstLine="480"/>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3.6磋商文件对响应文件签</w:t>
      </w:r>
      <w:r>
        <w:rPr>
          <w:rFonts w:hint="eastAsia" w:ascii="宋体" w:hAnsi="宋体" w:cs="宋体"/>
          <w:color w:val="000000" w:themeColor="text1"/>
          <w14:textFill>
            <w14:solidFill>
              <w14:schemeClr w14:val="tx1"/>
            </w14:solidFill>
          </w14:textFill>
        </w:rPr>
        <w:t>署、盖章的要求适用于电子签名、CA签章以及</w:t>
      </w:r>
      <w:r>
        <w:rPr>
          <w:rFonts w:hint="eastAsia" w:cs="宋体" w:asciiTheme="minorEastAsia" w:hAnsiTheme="minorEastAsia" w:eastAsiaTheme="minorEastAsia"/>
          <w:color w:val="000000" w:themeColor="text1"/>
          <w14:textFill>
            <w14:solidFill>
              <w14:schemeClr w14:val="tx1"/>
            </w14:solidFill>
          </w14:textFill>
        </w:rPr>
        <w:t>磋商</w:t>
      </w:r>
      <w:r>
        <w:rPr>
          <w:rFonts w:hint="eastAsia" w:ascii="宋体" w:hAnsi="宋体" w:cs="宋体"/>
          <w:color w:val="000000" w:themeColor="text1"/>
          <w14:textFill>
            <w14:solidFill>
              <w14:schemeClr w14:val="tx1"/>
            </w14:solidFill>
          </w14:textFill>
        </w:rPr>
        <w:t>文件明确允许的其他方式。</w:t>
      </w:r>
    </w:p>
    <w:p w14:paraId="61BC4A1B">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p>
    <w:p w14:paraId="51F47E28">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七、</w:t>
      </w:r>
      <w:r>
        <w:rPr>
          <w:rFonts w:hint="eastAsia" w:asciiTheme="minorEastAsia" w:hAnsiTheme="minorEastAsia" w:eastAsiaTheme="minorEastAsia"/>
          <w:b/>
          <w:color w:val="000000" w:themeColor="text1"/>
          <w:sz w:val="32"/>
          <w:szCs w:val="32"/>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14:textFill>
            <w14:solidFill>
              <w14:schemeClr w14:val="tx1"/>
            </w14:solidFill>
          </w14:textFill>
        </w:rPr>
        <w:t>文件的提交和备份</w:t>
      </w:r>
    </w:p>
    <w:p w14:paraId="0F12CD3C">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p>
    <w:p w14:paraId="0B97B9F2">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szCs w:val="24"/>
          <w14:textFill>
            <w14:solidFill>
              <w14:schemeClr w14:val="tx1"/>
            </w14:solidFill>
          </w14:textFill>
        </w:rPr>
        <w:t>1.响应文件的提交、补充、修改、撤回</w:t>
      </w:r>
    </w:p>
    <w:p w14:paraId="5B81B335">
      <w:pPr>
        <w:pStyle w:val="392"/>
        <w:ind w:firstLine="480"/>
        <w:rPr>
          <w:rFonts w:cs="仿宋_GB2312"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color w:val="000000" w:themeColor="text1"/>
          <w:szCs w:val="24"/>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BC1324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 在响应截止时间以后，不能补充、修改响应文件。</w:t>
      </w:r>
    </w:p>
    <w:p w14:paraId="57B1A92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 在提交“最后报价”后，供应商不能退出磋商。</w:t>
      </w:r>
    </w:p>
    <w:p w14:paraId="4DF0503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067518A6">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7A7B7A65">
      <w:pPr>
        <w:pStyle w:val="32"/>
        <w:spacing w:line="360" w:lineRule="auto"/>
        <w:rPr>
          <w:rFonts w:hint="default" w:cs="仿宋_GB2312" w:asciiTheme="minorEastAsia" w:hAnsiTheme="minorEastAsia" w:eastAsiaTheme="minorEastAsia"/>
          <w:color w:val="000000" w:themeColor="text1"/>
          <w:sz w:val="24"/>
          <w:szCs w:val="24"/>
          <w:highlight w:val="yellow"/>
          <w:lang w:val="en-US" w:eastAsia="zh-CN"/>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2.备份响应文件</w:t>
      </w:r>
    </w:p>
    <w:p w14:paraId="0D2A1CE4">
      <w:pPr>
        <w:pStyle w:val="32"/>
        <w:spacing w:line="360" w:lineRule="auto"/>
        <w:ind w:firstLine="480" w:firstLineChars="200"/>
        <w:rPr>
          <w:rFonts w:hint="eastAsia" w:cs="仿宋_GB2312"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w:t>
      </w:r>
      <w:r>
        <w:rPr>
          <w:rFonts w:hint="eastAsia" w:cs="仿宋_GB2312" w:asciiTheme="minorEastAsia" w:hAnsiTheme="minorEastAsia" w:eastAsiaTheme="minorEastAsia"/>
          <w:b w:val="0"/>
          <w:bCs w:val="0"/>
          <w:color w:val="000000" w:themeColor="text1"/>
          <w:sz w:val="24"/>
          <w:szCs w:val="24"/>
          <w:highlight w:val="none"/>
          <w14:textFill>
            <w14:solidFill>
              <w14:schemeClr w14:val="tx1"/>
            </w14:solidFill>
          </w14:textFill>
        </w:rPr>
        <w:t>1份。</w:t>
      </w:r>
    </w:p>
    <w:p w14:paraId="72E9BEE9">
      <w:pPr>
        <w:pStyle w:val="32"/>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2.2 备份响应文件须在“广西政府采购云平台投标客户端”制作生成，并储存在不可修改的</w:t>
      </w:r>
      <w:r>
        <w:rPr>
          <w:rFonts w:hint="eastAsia" w:asciiTheme="minorEastAsia" w:hAnsiTheme="minorEastAsia" w:eastAsiaTheme="minorEastAsia"/>
          <w:b/>
          <w:color w:val="000000" w:themeColor="text1"/>
          <w:sz w:val="24"/>
          <w:highlight w:val="none"/>
          <w14:textFill>
            <w14:solidFill>
              <w14:schemeClr w14:val="tx1"/>
            </w14:solidFill>
          </w14:textFill>
        </w:rPr>
        <w:t>电子光盘等存储介质</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highlight w:val="none"/>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存储、密封规定的备份响应文件将被视为无效或者被拒绝接收。</w:t>
      </w:r>
    </w:p>
    <w:p w14:paraId="5E0EF9A6">
      <w:pPr>
        <w:pStyle w:val="32"/>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14:paraId="38FFF02B">
      <w:pPr>
        <w:pStyle w:val="32"/>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磋商文件第三部分供应商须知前附表规定的备份响应文件送达地点</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06364823">
      <w:pPr>
        <w:pStyle w:val="32"/>
        <w:spacing w:line="360" w:lineRule="auto"/>
        <w:ind w:firstLine="48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 xml:space="preserve">2.5 </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53DF04A3">
      <w:pPr>
        <w:spacing w:line="360" w:lineRule="auto"/>
        <w:rPr>
          <w:rFonts w:ascii="宋体" w:hAnsi="宋体" w:cs="宋体"/>
          <w:b/>
          <w:snapToGrid w:val="0"/>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3.</w:t>
      </w:r>
      <w:r>
        <w:rPr>
          <w:rFonts w:hint="eastAsia" w:ascii="宋体" w:hAnsi="宋体" w:cs="宋体"/>
          <w:b/>
          <w:snapToGrid w:val="0"/>
          <w:color w:val="000000" w:themeColor="text1"/>
          <w:kern w:val="28"/>
          <w:sz w:val="24"/>
          <w:highlight w:val="none"/>
          <w14:textFill>
            <w14:solidFill>
              <w14:schemeClr w14:val="tx1"/>
            </w14:solidFill>
          </w14:textFill>
        </w:rPr>
        <w:t>磋商保证金</w:t>
      </w:r>
    </w:p>
    <w:p w14:paraId="054B2958">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w:t>
      </w:r>
      <w:r>
        <w:rPr>
          <w:rFonts w:hint="eastAsia" w:hAnsi="宋体" w:cs="宋体"/>
          <w:color w:val="000000" w:themeColor="text1"/>
          <w:sz w:val="24"/>
          <w:highlight w:val="none"/>
          <w14:textFill>
            <w14:solidFill>
              <w14:schemeClr w14:val="tx1"/>
            </w14:solidFill>
          </w14:textFill>
        </w:rPr>
        <w:t>采购人在采购文件中要求提交</w:t>
      </w:r>
      <w:r>
        <w:rPr>
          <w:rFonts w:hint="eastAsia" w:ascii="宋体" w:hAnsi="宋体" w:cs="宋体"/>
          <w:color w:val="000000" w:themeColor="text1"/>
          <w:sz w:val="24"/>
          <w:highlight w:val="none"/>
          <w14:textFill>
            <w14:solidFill>
              <w14:schemeClr w14:val="tx1"/>
            </w14:solidFill>
          </w14:textFill>
        </w:rPr>
        <w:t>磋商</w:t>
      </w:r>
      <w:r>
        <w:rPr>
          <w:rFonts w:hint="eastAsia" w:hAnsi="宋体" w:cs="宋体"/>
          <w:color w:val="000000" w:themeColor="text1"/>
          <w:sz w:val="24"/>
          <w:highlight w:val="none"/>
          <w14:textFill>
            <w14:solidFill>
              <w14:schemeClr w14:val="tx1"/>
            </w14:solidFill>
          </w14:textFill>
        </w:rPr>
        <w:t>保证金的，</w:t>
      </w:r>
      <w:r>
        <w:rPr>
          <w:rFonts w:hint="eastAsia" w:ascii="宋体" w:hAnsi="宋体" w:cs="宋体"/>
          <w:color w:val="000000" w:themeColor="text1"/>
          <w:sz w:val="24"/>
          <w:highlight w:val="none"/>
          <w14:textFill>
            <w14:solidFill>
              <w14:schemeClr w14:val="tx1"/>
            </w14:solidFill>
          </w14:textFill>
        </w:rPr>
        <w:t>磋商</w:t>
      </w:r>
      <w:r>
        <w:rPr>
          <w:rFonts w:hint="eastAsia" w:hAnsi="宋体" w:cs="宋体"/>
          <w:color w:val="000000" w:themeColor="text1"/>
          <w:sz w:val="24"/>
          <w:highlight w:val="none"/>
          <w14:textFill>
            <w14:solidFill>
              <w14:schemeClr w14:val="tx1"/>
            </w14:solidFill>
          </w14:textFill>
        </w:rPr>
        <w:t>保证金的</w:t>
      </w:r>
      <w:r>
        <w:rPr>
          <w:rFonts w:hint="eastAsia" w:hAnsi="宋体" w:cs="宋体"/>
          <w:color w:val="000000" w:themeColor="text1"/>
          <w:sz w:val="24"/>
          <w14:textFill>
            <w14:solidFill>
              <w14:schemeClr w14:val="tx1"/>
            </w14:solidFill>
          </w14:textFill>
        </w:rPr>
        <w:t>数额不得超过采购项目预算金</w:t>
      </w:r>
      <w:r>
        <w:rPr>
          <w:rFonts w:hint="eastAsia" w:hAnsi="宋体" w:eastAsia="宋体" w:cs="宋体"/>
          <w:color w:val="000000" w:themeColor="text1"/>
          <w:sz w:val="24"/>
          <w14:textFill>
            <w14:solidFill>
              <w14:schemeClr w14:val="tx1"/>
            </w14:solidFill>
          </w14:textFill>
        </w:rPr>
        <w:t>额</w:t>
      </w:r>
      <w:r>
        <w:rPr>
          <w:rFonts w:hint="eastAsia" w:ascii="宋体" w:hAnsi="宋体" w:eastAsia="宋体" w:cs="宋体"/>
          <w:color w:val="000000" w:themeColor="text1"/>
          <w:sz w:val="24"/>
          <w14:textFill>
            <w14:solidFill>
              <w14:schemeClr w14:val="tx1"/>
            </w14:solidFill>
          </w14:textFill>
        </w:rPr>
        <w:t>的1%，鼓励对诚信记录良好的供应商免收或者减少收取磋商保证金，对于需要收取保证金的政府采</w:t>
      </w:r>
      <w:r>
        <w:rPr>
          <w:rFonts w:hint="eastAsia" w:hAnsi="宋体" w:cs="宋体"/>
          <w:color w:val="000000" w:themeColor="text1"/>
          <w:sz w:val="24"/>
          <w14:textFill>
            <w14:solidFill>
              <w14:schemeClr w14:val="tx1"/>
            </w14:solidFill>
          </w14:textFill>
        </w:rPr>
        <w:t>购项目，政府采购信用白名单供应商可以免于缴纳保证金，降低信用白名单供应商参与政府采购活动成本。</w:t>
      </w:r>
      <w:r>
        <w:rPr>
          <w:rFonts w:hint="eastAsia" w:ascii="宋体" w:hAnsi="宋体" w:cs="宋体"/>
          <w:color w:val="000000" w:themeColor="text1"/>
          <w:sz w:val="24"/>
          <w14:textFill>
            <w14:solidFill>
              <w14:schemeClr w14:val="tx1"/>
            </w14:solidFill>
          </w14:textFill>
        </w:rPr>
        <w:t>磋商</w:t>
      </w:r>
      <w:r>
        <w:rPr>
          <w:rFonts w:hint="eastAsia" w:ascii="宋体" w:hAnsi="宋体" w:cs="宋体"/>
          <w:snapToGrid w:val="0"/>
          <w:color w:val="000000" w:themeColor="text1"/>
          <w:kern w:val="28"/>
          <w:sz w:val="24"/>
          <w:szCs w:val="20"/>
          <w14:textFill>
            <w14:solidFill>
              <w14:schemeClr w14:val="tx1"/>
            </w14:solidFill>
          </w14:textFill>
        </w:rPr>
        <w:t>保证金应当以支票、汇票、本票或者金融机构、担保机构出具的保函等非现金形式提交。</w:t>
      </w:r>
    </w:p>
    <w:p w14:paraId="14A6E857">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磋商保证金收取银行账户</w:t>
      </w:r>
    </w:p>
    <w:p w14:paraId="7505A1B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w:t>
      </w:r>
    </w:p>
    <w:p w14:paraId="5D5AF145">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14:paraId="44BB2053">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p>
    <w:p w14:paraId="1710949E">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3.2</w:t>
      </w: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snapToGrid w:val="0"/>
          <w:color w:val="000000" w:themeColor="text1"/>
          <w:kern w:val="28"/>
          <w:sz w:val="24"/>
          <w:szCs w:val="20"/>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snapToGrid w:val="0"/>
          <w:color w:val="000000" w:themeColor="text1"/>
          <w:kern w:val="28"/>
          <w:sz w:val="24"/>
          <w:szCs w:val="20"/>
          <w14:textFill>
            <w14:solidFill>
              <w14:schemeClr w14:val="tx1"/>
            </w14:solidFill>
          </w14:textFill>
        </w:rPr>
        <w:t>书面撤回通知之日</w:t>
      </w:r>
      <w:r>
        <w:rPr>
          <w:rFonts w:hint="eastAsia" w:ascii="宋体" w:hAnsi="宋体" w:eastAsia="宋体" w:cs="宋体"/>
          <w:snapToGrid w:val="0"/>
          <w:color w:val="000000" w:themeColor="text1"/>
          <w:kern w:val="28"/>
          <w:sz w:val="24"/>
          <w:szCs w:val="20"/>
          <w14:textFill>
            <w14:solidFill>
              <w14:schemeClr w14:val="tx1"/>
            </w14:solidFill>
          </w14:textFill>
        </w:rPr>
        <w:t>起</w:t>
      </w:r>
      <w:r>
        <w:rPr>
          <w:rFonts w:hint="eastAsia" w:ascii="宋体" w:hAnsi="宋体" w:cs="宋体"/>
          <w:snapToGrid w:val="0"/>
          <w:color w:val="000000" w:themeColor="text1"/>
          <w:kern w:val="28"/>
          <w:sz w:val="24"/>
          <w:szCs w:val="20"/>
          <w:lang w:val="en-US" w:eastAsia="zh-CN"/>
          <w14:textFill>
            <w14:solidFill>
              <w14:schemeClr w14:val="tx1"/>
            </w14:solidFill>
          </w14:textFill>
        </w:rPr>
        <w:t>5</w:t>
      </w:r>
      <w:r>
        <w:rPr>
          <w:rFonts w:hint="eastAsia" w:ascii="宋体" w:hAnsi="宋体" w:eastAsia="宋体" w:cs="宋体"/>
          <w:snapToGrid w:val="0"/>
          <w:color w:val="000000" w:themeColor="text1"/>
          <w:kern w:val="28"/>
          <w:sz w:val="24"/>
          <w:szCs w:val="20"/>
          <w14:textFill>
            <w14:solidFill>
              <w14:schemeClr w14:val="tx1"/>
            </w14:solidFill>
          </w14:textFill>
        </w:rPr>
        <w:t>个工作</w:t>
      </w:r>
      <w:r>
        <w:rPr>
          <w:rFonts w:hint="eastAsia" w:ascii="宋体" w:hAnsi="宋体" w:cs="宋体"/>
          <w:snapToGrid w:val="0"/>
          <w:color w:val="000000" w:themeColor="text1"/>
          <w:kern w:val="28"/>
          <w:sz w:val="24"/>
          <w:szCs w:val="20"/>
          <w14:textFill>
            <w14:solidFill>
              <w14:schemeClr w14:val="tx1"/>
            </w14:solidFill>
          </w14:textFill>
        </w:rPr>
        <w:t>日内，退还已收取的</w:t>
      </w:r>
      <w:r>
        <w:rPr>
          <w:rFonts w:hint="eastAsia" w:ascii="宋体" w:hAnsi="宋体" w:cs="宋体"/>
          <w:color w:val="000000" w:themeColor="text1"/>
          <w:sz w:val="24"/>
          <w14:textFill>
            <w14:solidFill>
              <w14:schemeClr w14:val="tx1"/>
            </w14:solidFill>
          </w14:textFill>
        </w:rPr>
        <w:t>磋商</w:t>
      </w:r>
      <w:r>
        <w:rPr>
          <w:rFonts w:hint="eastAsia" w:ascii="宋体" w:hAnsi="宋体" w:cs="宋体"/>
          <w:snapToGrid w:val="0"/>
          <w:color w:val="000000" w:themeColor="text1"/>
          <w:kern w:val="28"/>
          <w:sz w:val="24"/>
          <w:szCs w:val="20"/>
          <w14:textFill>
            <w14:solidFill>
              <w14:schemeClr w14:val="tx1"/>
            </w14:solidFill>
          </w14:textFill>
        </w:rPr>
        <w:t>保证金，但因</w:t>
      </w: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snapToGrid w:val="0"/>
          <w:color w:val="000000" w:themeColor="text1"/>
          <w:kern w:val="28"/>
          <w:sz w:val="24"/>
          <w:szCs w:val="20"/>
          <w14:textFill>
            <w14:solidFill>
              <w14:schemeClr w14:val="tx1"/>
            </w14:solidFill>
          </w14:textFill>
        </w:rPr>
        <w:t>自身原因导致无法及时退还的除外。</w:t>
      </w:r>
    </w:p>
    <w:p w14:paraId="33817978">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5AB3211C">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52F59B5B">
      <w:pPr>
        <w:widowControl/>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42DDD95F">
      <w:pPr>
        <w:pStyle w:val="32"/>
        <w:spacing w:line="360" w:lineRule="auto"/>
        <w:ind w:firstLine="360" w:firstLineChars="150"/>
        <w:rPr>
          <w:rFonts w:cs="仿宋_GB2312" w:asciiTheme="minorEastAsia" w:hAnsiTheme="minorEastAsia" w:eastAsiaTheme="minorEastAsia"/>
          <w:color w:val="000000" w:themeColor="text1"/>
          <w:sz w:val="24"/>
          <w:szCs w:val="24"/>
          <w14:textFill>
            <w14:solidFill>
              <w14:schemeClr w14:val="tx1"/>
            </w14:solidFill>
          </w14:textFill>
        </w:rPr>
      </w:pPr>
    </w:p>
    <w:p w14:paraId="7ED1C9FE">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6E7A18CF">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八、</w:t>
      </w:r>
      <w:r>
        <w:rPr>
          <w:rFonts w:hint="eastAsia" w:asciiTheme="minorEastAsia" w:hAnsiTheme="minorEastAsia" w:eastAsiaTheme="minorEastAsia"/>
          <w:b/>
          <w:color w:val="000000" w:themeColor="text1"/>
          <w:sz w:val="32"/>
          <w:szCs w:val="32"/>
          <w14:textFill>
            <w14:solidFill>
              <w14:schemeClr w14:val="tx1"/>
            </w14:solidFill>
          </w14:textFill>
        </w:rPr>
        <w:t>开启响应文件与信用信息查询</w:t>
      </w:r>
    </w:p>
    <w:p w14:paraId="799F65CF">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1. 开启响应文件</w:t>
      </w:r>
    </w:p>
    <w:p w14:paraId="055F7F27">
      <w:pPr>
        <w:pStyle w:val="32"/>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14:textFill>
            <w14:solidFill>
              <w14:schemeClr w14:val="tx1"/>
            </w14:solidFill>
          </w14:textFill>
        </w:rPr>
        <w:t>供应商数量不符合规定的，不得开启响应文件。</w:t>
      </w:r>
    </w:p>
    <w:p w14:paraId="27C0B441">
      <w:pPr>
        <w:pStyle w:val="32"/>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0D91ED46">
      <w:pPr>
        <w:pStyle w:val="32"/>
        <w:spacing w:line="360" w:lineRule="auto"/>
        <w:ind w:firstLine="48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3B0D1422">
      <w:pPr>
        <w:pStyle w:val="392"/>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2.信用信息查询</w:t>
      </w:r>
    </w:p>
    <w:p w14:paraId="67512FA5">
      <w:pPr>
        <w:pStyle w:val="392"/>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2.1信用信息查询渠道及截止时间：采购人或采购代理机构将通过“信用中国”网站(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68"/>
          <w:rFonts w:hint="eastAsia" w:asciiTheme="minorEastAsia" w:hAnsiTheme="minorEastAsia" w:eastAsiaTheme="minorEastAsia"/>
          <w:snapToGrid/>
          <w:color w:val="000000" w:themeColor="text1"/>
          <w:sz w:val="24"/>
          <w:szCs w:val="24"/>
          <w14:textFill>
            <w14:solidFill>
              <w14:schemeClr w14:val="tx1"/>
            </w14:solidFill>
          </w14:textFill>
        </w:rPr>
        <w:t>www.creditchina.gov.cn</w:t>
      </w:r>
      <w:r>
        <w:rPr>
          <w:rStyle w:val="68"/>
          <w:rFonts w:hint="eastAsia" w:asciiTheme="minorEastAsia" w:hAnsiTheme="minorEastAsia" w:eastAsiaTheme="minorEastAsia"/>
          <w:snapToGrid/>
          <w:color w:val="000000" w:themeColor="text1"/>
          <w:sz w:val="24"/>
          <w:szCs w:val="24"/>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14:textFill>
            <w14:solidFill>
              <w14:schemeClr w14:val="tx1"/>
            </w14:solidFill>
          </w14:textFill>
        </w:rPr>
        <w:t>)、中国政府采购网(www.ccgp.gov.cn)渠道查询供应商响应截止时间前的信用记录。</w:t>
      </w:r>
    </w:p>
    <w:p w14:paraId="795760E2">
      <w:pPr>
        <w:pStyle w:val="392"/>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2.2信用信息查询记录和证据留存的具体方式：现场查询的供应商的信用记录、查询结果经确认后存档。</w:t>
      </w:r>
    </w:p>
    <w:p w14:paraId="18B21CFE">
      <w:pPr>
        <w:pStyle w:val="392"/>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297D7C16">
      <w:pPr>
        <w:pStyle w:val="392"/>
        <w:spacing w:before="0"/>
        <w:ind w:firstLine="480"/>
        <w:rPr>
          <w:rFonts w:cs="Arial" w:asciiTheme="minorEastAsia" w:hAnsiTheme="minorEastAsia" w:eastAsiaTheme="minorEastAsia"/>
          <w:color w:val="000000" w:themeColor="text1"/>
          <w:kern w:val="0"/>
          <w:szCs w:val="24"/>
          <w14:textFill>
            <w14:solidFill>
              <w14:schemeClr w14:val="tx1"/>
            </w14:solidFill>
          </w14:textFill>
        </w:rPr>
      </w:pPr>
      <w:r>
        <w:rPr>
          <w:rFonts w:hint="eastAsia" w:cs="Arial" w:asciiTheme="minorEastAsia" w:hAnsiTheme="minorEastAsia" w:eastAsiaTheme="minorEastAsia"/>
          <w:color w:val="000000" w:themeColor="text1"/>
          <w:kern w:val="0"/>
          <w:szCs w:val="24"/>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B2CDFB0">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p>
    <w:p w14:paraId="3EE9E2D8">
      <w:pPr>
        <w:adjustRightInd/>
        <w:spacing w:line="360" w:lineRule="auto"/>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九</w:t>
      </w:r>
      <w:r>
        <w:rPr>
          <w:rFonts w:hint="eastAsia" w:cs="仿宋_GB2312" w:asciiTheme="minorEastAsia" w:hAnsiTheme="minorEastAsia" w:eastAsiaTheme="minorEastAsia"/>
          <w:b/>
          <w:color w:val="000000" w:themeColor="text1"/>
          <w:sz w:val="32"/>
          <w:szCs w:val="20"/>
          <w14:textFill>
            <w14:solidFill>
              <w14:schemeClr w14:val="tx1"/>
            </w14:solidFill>
          </w14:textFill>
        </w:rPr>
        <w:t>、提交</w:t>
      </w:r>
      <w:r>
        <w:rPr>
          <w:rFonts w:hint="eastAsia" w:asciiTheme="minorEastAsia" w:hAnsiTheme="minorEastAsia" w:eastAsiaTheme="minorEastAsia"/>
          <w:b/>
          <w:color w:val="000000" w:themeColor="text1"/>
          <w:sz w:val="32"/>
          <w:szCs w:val="32"/>
          <w14:textFill>
            <w14:solidFill>
              <w14:schemeClr w14:val="tx1"/>
            </w14:solidFill>
          </w14:textFill>
        </w:rPr>
        <w:t>最后报价</w:t>
      </w:r>
    </w:p>
    <w:p w14:paraId="0B8E3997">
      <w:pPr>
        <w:snapToGrid w:val="0"/>
        <w:spacing w:line="360" w:lineRule="auto"/>
        <w:rPr>
          <w:rFonts w:cs="仿宋_GB2312" w:asciiTheme="minorEastAsia" w:hAnsiTheme="minorEastAsia" w:eastAsiaTheme="minorEastAsia"/>
          <w:color w:val="000000" w:themeColor="text1"/>
          <w:sz w:val="24"/>
          <w:u w:val="single"/>
          <w:lang w:val="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w:t>
      </w:r>
      <w:r>
        <w:rPr>
          <w:rFonts w:hint="eastAsia" w:cs="仿宋_GB2312" w:asciiTheme="minorEastAsia" w:hAnsiTheme="minorEastAsia" w:eastAsiaTheme="minorEastAsia"/>
          <w:color w:val="000000" w:themeColor="text1"/>
          <w:sz w:val="24"/>
          <w14:textFill>
            <w14:solidFill>
              <w14:schemeClr w14:val="tx1"/>
            </w14:solidFill>
          </w14:textFill>
        </w:rPr>
        <w:t>供应商的</w:t>
      </w:r>
      <w:r>
        <w:rPr>
          <w:rFonts w:hint="eastAsia" w:cs="仿宋_GB2312" w:asciiTheme="minorEastAsia" w:hAnsiTheme="minorEastAsia" w:eastAsiaTheme="minorEastAsia"/>
          <w:b/>
          <w:color w:val="000000" w:themeColor="text1"/>
          <w:sz w:val="24"/>
          <w14:textFill>
            <w14:solidFill>
              <w14:schemeClr w14:val="tx1"/>
            </w14:solidFill>
          </w14:textFill>
        </w:rPr>
        <w:t>最后报价文件</w:t>
      </w:r>
      <w:r>
        <w:rPr>
          <w:rFonts w:hint="eastAsia" w:cs="仿宋_GB2312" w:asciiTheme="minorEastAsia" w:hAnsiTheme="minorEastAsia" w:eastAsiaTheme="minorEastAsia"/>
          <w:color w:val="000000" w:themeColor="text1"/>
          <w:sz w:val="24"/>
          <w14:textFill>
            <w14:solidFill>
              <w14:schemeClr w14:val="tx1"/>
            </w14:solidFill>
          </w14:textFill>
        </w:rPr>
        <w:t>应包括以下内容：</w:t>
      </w:r>
    </w:p>
    <w:p w14:paraId="669055AB">
      <w:pPr>
        <w:pStyle w:val="32"/>
        <w:snapToGrid w:val="0"/>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1.1最后报价一览表；</w:t>
      </w:r>
    </w:p>
    <w:p w14:paraId="1D28A249">
      <w:pPr>
        <w:pStyle w:val="32"/>
        <w:snapToGrid w:val="0"/>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w:t>
      </w:r>
      <w:r>
        <w:rPr>
          <w:rFonts w:hint="eastAsia" w:cs="仿宋_GB2312" w:asciiTheme="minorEastAsia" w:hAnsiTheme="minorEastAsia" w:eastAsiaTheme="minorEastAsia"/>
          <w:color w:val="000000" w:themeColor="text1"/>
          <w:sz w:val="24"/>
          <w:szCs w:val="24"/>
          <w:highlight w:val="none"/>
          <w:lang w:val="en-US" w:eastAsia="zh-CN"/>
          <w14:textFill>
            <w14:solidFill>
              <w14:schemeClr w14:val="tx1"/>
            </w14:solidFill>
          </w14:textFill>
        </w:rPr>
        <w:t>磋商时需要提供的附件</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（如果有）。</w:t>
      </w:r>
    </w:p>
    <w:p w14:paraId="2E827E3D">
      <w:pPr>
        <w:adjustRightInd/>
        <w:spacing w:line="360" w:lineRule="auto"/>
        <w:jc w:val="center"/>
        <w:rPr>
          <w:rFonts w:cs="仿宋_GB2312" w:asciiTheme="minorEastAsia" w:hAnsiTheme="minorEastAsia" w:eastAsiaTheme="minorEastAsia"/>
          <w:b/>
          <w:color w:val="000000" w:themeColor="text1"/>
          <w:sz w:val="32"/>
          <w:szCs w:val="20"/>
          <w14:textFill>
            <w14:solidFill>
              <w14:schemeClr w14:val="tx1"/>
            </w14:solidFill>
          </w14:textFill>
        </w:rPr>
      </w:pPr>
    </w:p>
    <w:p w14:paraId="1FD3EBB4">
      <w:pPr>
        <w:adjustRightInd/>
        <w:spacing w:line="360" w:lineRule="auto"/>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w:t>
      </w:r>
      <w:r>
        <w:rPr>
          <w:rFonts w:hint="eastAsia" w:asciiTheme="minorEastAsia" w:hAnsiTheme="minorEastAsia" w:eastAsiaTheme="minorEastAsia"/>
          <w:b/>
          <w:color w:val="000000" w:themeColor="text1"/>
          <w:sz w:val="32"/>
          <w:szCs w:val="32"/>
          <w14:textFill>
            <w14:solidFill>
              <w14:schemeClr w14:val="tx1"/>
            </w14:solidFill>
          </w14:textFill>
        </w:rPr>
        <w:t>评审</w:t>
      </w:r>
    </w:p>
    <w:p w14:paraId="04A08AE8">
      <w:pPr>
        <w:pStyle w:val="392"/>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w:t>
      </w:r>
      <w:r>
        <w:rPr>
          <w:rFonts w:hint="eastAsia" w:cs="仿宋_GB2312" w:asciiTheme="minorEastAsia" w:hAnsiTheme="minorEastAsia" w:eastAsiaTheme="minorEastAsia"/>
          <w:b/>
          <w:color w:val="000000" w:themeColor="text1"/>
          <w14:textFill>
            <w14:solidFill>
              <w14:schemeClr w14:val="tx1"/>
            </w14:solidFill>
          </w14:textFill>
        </w:rPr>
        <w:t xml:space="preserve"> 评审方法：</w:t>
      </w:r>
      <w:r>
        <w:rPr>
          <w:rFonts w:hint="eastAsia" w:cs="仿宋_GB2312" w:asciiTheme="minorEastAsia" w:hAnsiTheme="minorEastAsia" w:eastAsiaTheme="minorEastAsia"/>
          <w:color w:val="000000" w:themeColor="text1"/>
          <w14:textFill>
            <w14:solidFill>
              <w14:schemeClr w14:val="tx1"/>
            </w14:solidFill>
          </w14:textFill>
        </w:rPr>
        <w:t>综合评分法。</w:t>
      </w:r>
    </w:p>
    <w:p w14:paraId="34493FE1">
      <w:pPr>
        <w:pStyle w:val="392"/>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2. 价格分计算方法：</w:t>
      </w:r>
      <w:r>
        <w:rPr>
          <w:rFonts w:hint="eastAsia" w:cs="仿宋_GB2312" w:asciiTheme="minorEastAsia" w:hAnsiTheme="minorEastAsia" w:eastAsiaTheme="minorEastAsia"/>
          <w:color w:val="000000" w:themeColor="text1"/>
          <w14:textFill>
            <w14:solidFill>
              <w14:schemeClr w14:val="tx1"/>
            </w14:solidFill>
          </w14:textFill>
        </w:rPr>
        <w:t>低价优先法。</w:t>
      </w:r>
    </w:p>
    <w:p w14:paraId="6036A720">
      <w:pPr>
        <w:pStyle w:val="392"/>
        <w:spacing w:before="0"/>
        <w:ind w:firstLine="0" w:firstLineChars="0"/>
        <w:rPr>
          <w:rFonts w:asciiTheme="minorEastAsia" w:hAnsiTheme="minorEastAsia" w:eastAsiaTheme="minorEastAsia"/>
          <w:color w:val="000000" w:themeColor="text1"/>
          <w:szCs w:val="24"/>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3. 评审要求：</w:t>
      </w:r>
      <w:r>
        <w:rPr>
          <w:rFonts w:hint="eastAsia" w:cs="仿宋_GB2312" w:asciiTheme="minorEastAsia" w:hAnsiTheme="minorEastAsia" w:eastAsiaTheme="minorEastAsia"/>
          <w:color w:val="000000" w:themeColor="text1"/>
          <w14:textFill>
            <w14:solidFill>
              <w14:schemeClr w14:val="tx1"/>
            </w14:solidFill>
          </w14:textFill>
        </w:rPr>
        <w:t>详见磋商文件第五部分“评审方法及评审标准”。</w:t>
      </w:r>
    </w:p>
    <w:p w14:paraId="584E65EC">
      <w:pPr>
        <w:adjustRightInd/>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p>
    <w:p w14:paraId="00479BB4">
      <w:pPr>
        <w:adjustRightInd/>
        <w:spacing w:line="360" w:lineRule="auto"/>
        <w:jc w:val="center"/>
        <w:outlineLvl w:val="1"/>
        <w:rPr>
          <w:rFonts w:cs="仿宋_GB2312" w:asciiTheme="minorEastAsia" w:hAnsiTheme="minorEastAsia" w:eastAsiaTheme="minorEastAsia"/>
          <w:b/>
          <w:color w:val="000000" w:themeColor="text1"/>
          <w:sz w:val="32"/>
          <w:szCs w:val="20"/>
          <w14:textFill>
            <w14:solidFill>
              <w14:schemeClr w14:val="tx1"/>
            </w14:solidFill>
          </w14:textFill>
        </w:rPr>
      </w:pPr>
      <w:r>
        <w:rPr>
          <w:rFonts w:hint="eastAsia" w:cs="仿宋_GB2312" w:asciiTheme="minorEastAsia" w:hAnsiTheme="minorEastAsia" w:eastAsiaTheme="minorEastAsia"/>
          <w:b/>
          <w:color w:val="000000" w:themeColor="text1"/>
          <w:sz w:val="32"/>
          <w:szCs w:val="20"/>
          <w14:textFill>
            <w14:solidFill>
              <w14:schemeClr w14:val="tx1"/>
            </w14:solidFill>
          </w14:textFill>
        </w:rPr>
        <w:t>十一、</w:t>
      </w:r>
      <w:r>
        <w:rPr>
          <w:rFonts w:hint="eastAsia" w:asciiTheme="minorEastAsia" w:hAnsiTheme="minorEastAsia" w:eastAsiaTheme="minorEastAsia"/>
          <w:b/>
          <w:color w:val="000000" w:themeColor="text1"/>
          <w:sz w:val="32"/>
          <w:szCs w:val="32"/>
          <w14:textFill>
            <w14:solidFill>
              <w14:schemeClr w14:val="tx1"/>
            </w14:solidFill>
          </w14:textFill>
        </w:rPr>
        <w:t>成交</w:t>
      </w:r>
    </w:p>
    <w:p w14:paraId="09278A09">
      <w:pPr>
        <w:pStyle w:val="32"/>
        <w:spacing w:line="360" w:lineRule="auto"/>
        <w:rPr>
          <w:rFonts w:cs="仿宋_GB2312"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 推荐成交候选供应商</w:t>
      </w:r>
    </w:p>
    <w:p w14:paraId="71B433DB">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3553D45">
      <w:pPr>
        <w:pStyle w:val="32"/>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 确定成交供应商</w:t>
      </w:r>
    </w:p>
    <w:p w14:paraId="57F2052E">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DD4B9A9">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3．成交通知及成交结果公告</w:t>
      </w:r>
    </w:p>
    <w:p w14:paraId="141168F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3.1自成交人确定之日起2个工作日内，采购代理机构通过电子交易平台向成交人发出成交通知书，</w:t>
      </w:r>
      <w:r>
        <w:rPr>
          <w:rFonts w:hint="eastAsia" w:cs="宋体" w:asciiTheme="minorEastAsia" w:hAnsiTheme="minorEastAsia" w:eastAsiaTheme="minorEastAsia"/>
          <w:color w:val="000000" w:themeColor="text1"/>
          <w:sz w:val="24"/>
          <w14:textFill>
            <w14:solidFill>
              <w14:schemeClr w14:val="tx1"/>
            </w14:solidFill>
          </w14:textFill>
        </w:rPr>
        <w:t>同时编制发布采购</w:t>
      </w:r>
      <w:r>
        <w:rPr>
          <w:rFonts w:hint="eastAsia" w:asciiTheme="minorEastAsia" w:hAnsiTheme="minorEastAsia" w:eastAsiaTheme="minorEastAsia"/>
          <w:color w:val="000000" w:themeColor="text1"/>
          <w:sz w:val="24"/>
          <w:szCs w:val="21"/>
          <w14:textFill>
            <w14:solidFill>
              <w14:schemeClr w14:val="tx1"/>
            </w14:solidFill>
          </w14:textFill>
        </w:rPr>
        <w:t>成交结果公告。</w:t>
      </w:r>
    </w:p>
    <w:p w14:paraId="69E5FA1A">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r>
        <w:rPr>
          <w:rFonts w:hint="eastAsia" w:asciiTheme="minorEastAsia" w:hAnsiTheme="minorEastAsia" w:eastAsiaTheme="minorEastAsia"/>
          <w:color w:val="000000" w:themeColor="text1"/>
          <w:sz w:val="24"/>
          <w:szCs w:val="21"/>
          <w14:textFill>
            <w14:solidFill>
              <w14:schemeClr w14:val="tx1"/>
            </w14:solidFill>
          </w14:textFill>
        </w:rPr>
        <w:t>成交</w:t>
      </w:r>
      <w:r>
        <w:rPr>
          <w:rFonts w:hint="eastAsia" w:cs="仿宋_GB2312" w:asciiTheme="minorEastAsia" w:hAnsiTheme="minorEastAsia" w:eastAsiaTheme="minorEastAsia"/>
          <w:color w:val="000000" w:themeColor="text1"/>
          <w:sz w:val="24"/>
          <w14:textFill>
            <w14:solidFill>
              <w14:schemeClr w14:val="tx1"/>
            </w14:solidFill>
          </w14:textFill>
        </w:rPr>
        <w:t>结果公告内容包括</w:t>
      </w:r>
      <w:r>
        <w:rPr>
          <w:rFonts w:hint="eastAsia" w:cs="宋体" w:asciiTheme="minorEastAsia" w:hAnsiTheme="minorEastAsia" w:eastAsiaTheme="minorEastAsia"/>
          <w:color w:val="000000" w:themeColor="text1"/>
          <w:sz w:val="24"/>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43" w:name="_Hlk101184471"/>
      <w:r>
        <w:rPr>
          <w:rFonts w:hint="eastAsia" w:cs="宋体" w:asciiTheme="minorEastAsia" w:hAnsiTheme="minorEastAsia" w:eastAsiaTheme="minorEastAsia"/>
          <w:color w:val="000000" w:themeColor="text1"/>
          <w:sz w:val="24"/>
          <w14:textFill>
            <w14:solidFill>
              <w14:schemeClr w14:val="tx1"/>
            </w14:solidFill>
          </w14:textFill>
        </w:rPr>
        <w:t>评审专家抽取规则、</w:t>
      </w:r>
      <w:bookmarkEnd w:id="43"/>
      <w:r>
        <w:rPr>
          <w:rFonts w:hint="eastAsia" w:cs="宋体" w:asciiTheme="minorEastAsia" w:hAnsiTheme="minorEastAsia" w:eastAsiaTheme="minorEastAsia"/>
          <w:color w:val="000000" w:themeColor="text1"/>
          <w:sz w:val="24"/>
          <w14:textFill>
            <w14:solidFill>
              <w14:schemeClr w14:val="tx1"/>
            </w14:solidFill>
          </w14:textFill>
        </w:rPr>
        <w:t>未成交情况说明、成交公告期限以及评审专家名单、成交供应商和未成交供应商的评审总得分及排名。</w:t>
      </w:r>
    </w:p>
    <w:p w14:paraId="644F8E95">
      <w:pPr>
        <w:spacing w:line="360" w:lineRule="auto"/>
        <w:ind w:firstLine="480" w:firstLineChars="200"/>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3.3公告期限为1个工作日。</w:t>
      </w:r>
    </w:p>
    <w:p w14:paraId="070A6313">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4EB7C390">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十二、合同</w:t>
      </w:r>
    </w:p>
    <w:p w14:paraId="529BA8EE">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1.合同主要条款：</w:t>
      </w:r>
      <w:r>
        <w:rPr>
          <w:rFonts w:hint="eastAsia" w:asciiTheme="minorEastAsia" w:hAnsiTheme="minorEastAsia" w:eastAsiaTheme="minorEastAsia"/>
          <w:color w:val="000000" w:themeColor="text1"/>
          <w:sz w:val="24"/>
          <w14:textFill>
            <w14:solidFill>
              <w14:schemeClr w14:val="tx1"/>
            </w14:solidFill>
          </w14:textFill>
        </w:rPr>
        <w:t>详见“第六部分拟签订的合同文本”。</w:t>
      </w:r>
    </w:p>
    <w:p w14:paraId="445B5AFE">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2.合同的签订</w:t>
      </w:r>
    </w:p>
    <w:p w14:paraId="480842AD">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r>
        <w:rPr>
          <w:rFonts w:hint="eastAsia" w:ascii="宋体" w:hAnsi="宋体" w:cs="宋体"/>
          <w:color w:val="000000" w:themeColor="text1"/>
          <w:kern w:val="0"/>
          <w:sz w:val="24"/>
          <w14:textFill>
            <w14:solidFill>
              <w14:schemeClr w14:val="tx1"/>
            </w14:solidFill>
          </w14:textFill>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B70C6D4">
      <w:pPr>
        <w:pStyle w:val="392"/>
        <w:snapToGrid w:val="0"/>
        <w:spacing w:before="0"/>
        <w:ind w:firstLine="480"/>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561E02F5">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8830E21">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9A3891">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2.5如签订合同并生效后，供应商无故拒绝或延期，除按照合同条款处理外，列入不良行为记录一次，并给予通报。</w:t>
      </w:r>
    </w:p>
    <w:p w14:paraId="199FF561">
      <w:pPr>
        <w:pStyle w:val="392"/>
        <w:snapToGrid w:val="0"/>
        <w:spacing w:before="0" w:after="120"/>
        <w:ind w:firstLine="480"/>
        <w:rPr>
          <w:rFonts w:cs="仿宋_GB2312" w:asciiTheme="minorEastAsia" w:hAnsiTheme="minorEastAsia" w:eastAsiaTheme="minorEastAsia"/>
          <w:color w:val="000000" w:themeColor="text1"/>
          <w14:textFill>
            <w14:solidFill>
              <w14:schemeClr w14:val="tx1"/>
            </w14:solidFill>
          </w14:textFill>
        </w:rPr>
      </w:pPr>
      <w:r>
        <w:rPr>
          <w:rFonts w:cs="仿宋_GB2312" w:asciiTheme="minorEastAsia" w:hAnsiTheme="minorEastAsia" w:eastAsiaTheme="minorEastAsia"/>
          <w:color w:val="000000" w:themeColor="text1"/>
          <w14:textFill>
            <w14:solidFill>
              <w14:schemeClr w14:val="tx1"/>
            </w14:solidFill>
          </w14:textFill>
        </w:rPr>
        <w:t>2.</w:t>
      </w:r>
      <w:r>
        <w:rPr>
          <w:rFonts w:hint="eastAsia" w:cs="仿宋_GB2312" w:asciiTheme="minorEastAsia" w:hAnsiTheme="minorEastAsia" w:eastAsiaTheme="minorEastAsia"/>
          <w:color w:val="000000" w:themeColor="text1"/>
          <w14:textFill>
            <w14:solidFill>
              <w14:schemeClr w14:val="tx1"/>
            </w14:solidFill>
          </w14:textFill>
        </w:rPr>
        <w:t>6</w:t>
      </w:r>
      <w:r>
        <w:rPr>
          <w:rFonts w:cs="仿宋_GB2312" w:asciiTheme="minorEastAsia" w:hAnsiTheme="minorEastAsia" w:eastAsiaTheme="minorEastAsia"/>
          <w:color w:val="000000" w:themeColor="text1"/>
          <w14:textFill>
            <w14:solidFill>
              <w14:schemeClr w14:val="tx1"/>
            </w14:solidFill>
          </w14:textFill>
        </w:rPr>
        <w:t>采购合同由采购人与</w:t>
      </w:r>
      <w:r>
        <w:rPr>
          <w:rFonts w:hint="eastAsia" w:cs="仿宋_GB2312" w:asciiTheme="minorEastAsia" w:hAnsiTheme="minorEastAsia" w:eastAsiaTheme="minorEastAsia"/>
          <w:color w:val="000000" w:themeColor="text1"/>
          <w14:textFill>
            <w14:solidFill>
              <w14:schemeClr w14:val="tx1"/>
            </w14:solidFill>
          </w14:textFill>
        </w:rPr>
        <w:t>成交</w:t>
      </w:r>
      <w:r>
        <w:rPr>
          <w:rFonts w:cs="仿宋_GB2312" w:asciiTheme="minorEastAsia" w:hAnsiTheme="minorEastAsia" w:eastAsiaTheme="minorEastAsia"/>
          <w:color w:val="000000" w:themeColor="text1"/>
          <w14:textFill>
            <w14:solidFill>
              <w14:schemeClr w14:val="tx1"/>
            </w14:solidFill>
          </w14:textFill>
        </w:rPr>
        <w:t>供应商根据</w:t>
      </w:r>
      <w:r>
        <w:rPr>
          <w:rFonts w:hint="eastAsia" w:cs="仿宋_GB2312" w:asciiTheme="minorEastAsia" w:hAnsiTheme="minorEastAsia" w:eastAsiaTheme="minorEastAsia"/>
          <w:color w:val="000000" w:themeColor="text1"/>
          <w14:textFill>
            <w14:solidFill>
              <w14:schemeClr w14:val="tx1"/>
            </w14:solidFill>
          </w14:textFill>
        </w:rPr>
        <w:t>磋商文件、响应文件等内容通过政府采购电子交易平台在线签订，自动备案。</w:t>
      </w:r>
    </w:p>
    <w:p w14:paraId="311B828A">
      <w:pPr>
        <w:pStyle w:val="392"/>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2.7政采贷</w:t>
      </w:r>
    </w:p>
    <w:p w14:paraId="28704523">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0FFB6FD">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36FB376">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735A13C0">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0EAB9EB">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14:paraId="056A1F0D">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470B0AF2">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14:paraId="4436F5E5">
      <w:pPr>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14:paraId="3AFABE74">
      <w:pPr>
        <w:pStyle w:val="631"/>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7E334D57">
      <w:pPr>
        <w:autoSpaceDE w:val="0"/>
        <w:autoSpaceDN w:val="0"/>
        <w:adjustRightInd/>
        <w:snapToGrid w:val="0"/>
        <w:spacing w:line="360" w:lineRule="auto"/>
        <w:ind w:firstLine="480" w:firstLineChars="200"/>
        <w:textAlignment w:val="bottom"/>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4E55908D">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"https://jinrong.gcy.zfcg.gxzf.gov.cn/finance/loan/gx" </w:instrText>
      </w:r>
      <w:r>
        <w:rPr>
          <w:color w:val="000000" w:themeColor="text1"/>
          <w14:textFill>
            <w14:solidFill>
              <w14:schemeClr w14:val="tx1"/>
            </w14:solidFill>
          </w14:textFill>
        </w:rP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14:paraId="24C30527">
      <w:pPr>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2BA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2FA04C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vAlign w:val="center"/>
          </w:tcPr>
          <w:p w14:paraId="3352A80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vAlign w:val="center"/>
          </w:tcPr>
          <w:p w14:paraId="2B9AFB23">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vAlign w:val="center"/>
          </w:tcPr>
          <w:p w14:paraId="076179E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vAlign w:val="center"/>
          </w:tcPr>
          <w:p w14:paraId="6231686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vAlign w:val="center"/>
          </w:tcPr>
          <w:p w14:paraId="20296406">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14:paraId="3BA6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687CF4">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vAlign w:val="center"/>
          </w:tcPr>
          <w:p w14:paraId="202753B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vAlign w:val="center"/>
          </w:tcPr>
          <w:p w14:paraId="0E041C6F">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vAlign w:val="center"/>
          </w:tcPr>
          <w:p w14:paraId="0360757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7F01C76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vAlign w:val="center"/>
          </w:tcPr>
          <w:p w14:paraId="11A509E8">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14:paraId="39FC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C135B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vAlign w:val="center"/>
          </w:tcPr>
          <w:p w14:paraId="462A429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vAlign w:val="center"/>
          </w:tcPr>
          <w:p w14:paraId="10A2DD8B">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74CB65C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vAlign w:val="center"/>
          </w:tcPr>
          <w:p w14:paraId="7980A3A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vAlign w:val="center"/>
          </w:tcPr>
          <w:p w14:paraId="085E6D86">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14:paraId="57AF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5CBDDC2">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vAlign w:val="center"/>
          </w:tcPr>
          <w:p w14:paraId="1D6AF4B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vAlign w:val="center"/>
          </w:tcPr>
          <w:p w14:paraId="7EAF7467">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vAlign w:val="center"/>
          </w:tcPr>
          <w:p w14:paraId="3B99FD61">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4EEA5E8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vAlign w:val="center"/>
          </w:tcPr>
          <w:p w14:paraId="67948A57">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14:paraId="34A8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AB8295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vAlign w:val="center"/>
          </w:tcPr>
          <w:p w14:paraId="426D966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vAlign w:val="center"/>
          </w:tcPr>
          <w:p w14:paraId="16D000D9">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vAlign w:val="center"/>
          </w:tcPr>
          <w:p w14:paraId="079680A0">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14:paraId="558DD97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14:paraId="4037B6A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vAlign w:val="center"/>
          </w:tcPr>
          <w:p w14:paraId="4DF2EDBA">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0AE07C49">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14:paraId="6DEA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BE6C4F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vAlign w:val="center"/>
          </w:tcPr>
          <w:p w14:paraId="342B26C5">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vAlign w:val="center"/>
          </w:tcPr>
          <w:p w14:paraId="5FA4B0E2">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vAlign w:val="center"/>
          </w:tcPr>
          <w:p w14:paraId="4A951A26">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vAlign w:val="center"/>
          </w:tcPr>
          <w:p w14:paraId="17EEB83D">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vAlign w:val="center"/>
          </w:tcPr>
          <w:p w14:paraId="430BF528">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14:paraId="362F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C05E5C">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vAlign w:val="center"/>
          </w:tcPr>
          <w:p w14:paraId="48CA6EE7">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vAlign w:val="center"/>
          </w:tcPr>
          <w:p w14:paraId="7D0532EE">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vAlign w:val="center"/>
          </w:tcPr>
          <w:p w14:paraId="5AD7F3E4">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vAlign w:val="center"/>
          </w:tcPr>
          <w:p w14:paraId="03D7FC89">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vAlign w:val="center"/>
          </w:tcPr>
          <w:p w14:paraId="7EA476B0">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14:paraId="6860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F2A3A8">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vAlign w:val="center"/>
          </w:tcPr>
          <w:p w14:paraId="7805FD5E">
            <w:pPr>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vAlign w:val="center"/>
          </w:tcPr>
          <w:p w14:paraId="548105B1">
            <w:pPr>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vAlign w:val="center"/>
          </w:tcPr>
          <w:p w14:paraId="1299BDE8">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vAlign w:val="center"/>
          </w:tcPr>
          <w:p w14:paraId="6B6062CA">
            <w:pPr>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vAlign w:val="center"/>
          </w:tcPr>
          <w:p w14:paraId="213EF254">
            <w:pPr>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14:paraId="2CA71B7B">
      <w:pPr>
        <w:pStyle w:val="631"/>
        <w:rPr>
          <w:color w:val="000000" w:themeColor="text1"/>
          <w14:textFill>
            <w14:solidFill>
              <w14:schemeClr w14:val="tx1"/>
            </w14:solidFill>
          </w14:textFill>
        </w:rPr>
      </w:pPr>
      <w:r>
        <w:rPr>
          <w:rFonts w:hint="eastAsia"/>
          <w:color w:val="000000" w:themeColor="text1"/>
          <w14:textFill>
            <w14:solidFill>
              <w14:schemeClr w14:val="tx1"/>
            </w14:solidFill>
          </w14:textFill>
        </w:rPr>
        <w:t>注：表中联系电话、授信金额、授信期限、最低利率等信息可能动态更新，仅供参考，具体以办理时相关银行公布的为准。</w:t>
      </w:r>
    </w:p>
    <w:p w14:paraId="2CB0B5B1">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3．履约保证金</w:t>
      </w:r>
    </w:p>
    <w:p w14:paraId="616591A7">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sz w:val="24"/>
          <w14:textFill>
            <w14:solidFill>
              <w14:schemeClr w14:val="tx1"/>
            </w14:solidFill>
          </w14:textFill>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018887E6">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14:textFill>
            <w14:solidFill>
              <w14:schemeClr w14:val="tx1"/>
            </w14:solidFill>
          </w14:textFill>
        </w:rPr>
        <w:t>履约保证金</w:t>
      </w:r>
      <w:r>
        <w:rPr>
          <w:rFonts w:hint="eastAsia" w:cs="宋体"/>
          <w:color w:val="000000" w:themeColor="text1"/>
          <w:kern w:val="2"/>
          <w:szCs w:val="24"/>
          <w14:textFill>
            <w14:solidFill>
              <w14:schemeClr w14:val="tx1"/>
            </w14:solidFill>
          </w14:textFill>
        </w:rPr>
        <w:t>收取银行账户</w:t>
      </w:r>
    </w:p>
    <w:p w14:paraId="22C7BC9D">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开户名称： </w:t>
      </w:r>
    </w:p>
    <w:p w14:paraId="5FE885A3">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开户银行： </w:t>
      </w:r>
    </w:p>
    <w:p w14:paraId="5B84A791">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银行账号：</w:t>
      </w:r>
    </w:p>
    <w:p w14:paraId="58600DF6">
      <w:pPr>
        <w:pStyle w:val="631"/>
        <w:ind w:firstLine="48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33820B4F">
      <w:pPr>
        <w:pStyle w:val="631"/>
        <w:rPr>
          <w:color w:val="000000" w:themeColor="text1"/>
          <w14:textFill>
            <w14:solidFill>
              <w14:schemeClr w14:val="tx1"/>
            </w14:solidFill>
          </w14:textFill>
        </w:rPr>
      </w:pPr>
      <w:r>
        <w:rPr>
          <w:rFonts w:hint="eastAsia"/>
          <w:color w:val="000000" w:themeColor="text1"/>
          <w14:textFill>
            <w14:solidFill>
              <w14:schemeClr w14:val="tx1"/>
            </w14:solidFill>
          </w14:textFill>
        </w:rPr>
        <w:t>26.3履约保证金的退还。验收合格的政府采购项目，采购人应当按照合同约定的退还方式，在5个工作日内办理履约保证金退还手续。</w:t>
      </w:r>
    </w:p>
    <w:p w14:paraId="6812E668">
      <w:pPr>
        <w:pStyle w:val="631"/>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预付款</w:t>
      </w:r>
    </w:p>
    <w:p w14:paraId="7D39F8B3">
      <w:pPr>
        <w:adjustRightInd/>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，不高于合同金额的5</w:t>
      </w:r>
      <w:r>
        <w:rPr>
          <w:rFonts w:ascii="宋体" w:hAnsi="宋体"/>
          <w:color w:val="000000" w:themeColor="text1"/>
          <w:sz w:val="24"/>
          <w14:textFill>
            <w14:solidFill>
              <w14:schemeClr w14:val="tx1"/>
            </w14:solidFill>
          </w14:textFill>
        </w:rPr>
        <w:t>0%；采购项目实施以人工投入为主的，</w:t>
      </w:r>
      <w:r>
        <w:rPr>
          <w:rFonts w:hint="eastAsia" w:ascii="宋体" w:hAnsi="宋体"/>
          <w:color w:val="000000" w:themeColor="text1"/>
          <w:sz w:val="24"/>
          <w14:textFill>
            <w14:solidFill>
              <w14:schemeClr w14:val="tx1"/>
            </w14:solidFill>
          </w14:textFill>
        </w:rPr>
        <w:t>可适当降低预付款比例，但不得低于1</w:t>
      </w:r>
      <w:r>
        <w:rPr>
          <w:rFonts w:ascii="宋体" w:hAnsi="宋体"/>
          <w:color w:val="000000" w:themeColor="text1"/>
          <w:sz w:val="24"/>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w:t>
      </w:r>
    </w:p>
    <w:p w14:paraId="67B86930">
      <w:pPr>
        <w:tabs>
          <w:tab w:val="left" w:pos="0"/>
        </w:tabs>
        <w:spacing w:line="360" w:lineRule="auto"/>
        <w:ind w:firstLine="480" w:firstLineChars="200"/>
        <w:rPr>
          <w:rFonts w:cs="宋体" w:asciiTheme="minorEastAsia" w:hAnsiTheme="minorEastAsia" w:eastAsiaTheme="minorEastAsia"/>
          <w:snapToGrid w:val="0"/>
          <w:color w:val="000000" w:themeColor="text1"/>
          <w:kern w:val="28"/>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供应商可登录广西政府采购云平台前台大厅选择金融服务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/保函受理—确认保单—支付保费—成功出单。广西政府采购云平台</w:t>
      </w:r>
      <w:r>
        <w:rPr>
          <w:rFonts w:hint="eastAsia" w:ascii="宋体" w:hAnsi="宋体"/>
          <w:color w:val="000000" w:themeColor="text1"/>
          <w:sz w:val="24"/>
          <w14:textFill>
            <w14:solidFill>
              <w14:schemeClr w14:val="tx1"/>
            </w14:solidFill>
          </w14:textFill>
        </w:rPr>
        <w:t>金融专线</w:t>
      </w:r>
      <w:r>
        <w:rPr>
          <w:rFonts w:ascii="宋体" w:hAnsi="宋体"/>
          <w:color w:val="000000" w:themeColor="text1"/>
          <w:sz w:val="24"/>
          <w14:textFill>
            <w14:solidFill>
              <w14:schemeClr w14:val="tx1"/>
            </w14:solidFill>
          </w14:textFill>
        </w:rPr>
        <w:t>400-903-9583。</w:t>
      </w:r>
    </w:p>
    <w:p w14:paraId="362FEA3B">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1C9EFD3F">
      <w:pPr>
        <w:snapToGrid w:val="0"/>
        <w:spacing w:line="360" w:lineRule="auto"/>
        <w:jc w:val="center"/>
        <w:outlineLvl w:val="1"/>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十三、验收</w:t>
      </w:r>
    </w:p>
    <w:p w14:paraId="1E5565C0">
      <w:pPr>
        <w:pStyle w:val="20"/>
        <w:spacing w:line="360" w:lineRule="auto"/>
        <w:ind w:firstLine="0" w:firstLineChars="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1.验收</w:t>
      </w:r>
    </w:p>
    <w:p w14:paraId="27F02609">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DAD7FF">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66F0C1FB">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E0F7DB">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B371E5">
      <w:pPr>
        <w:snapToGrid w:val="0"/>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079476CA">
      <w:pPr>
        <w:snapToGrid w:val="0"/>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十四、电子交易活动的中止</w:t>
      </w:r>
    </w:p>
    <w:p w14:paraId="5D28FE64">
      <w:pPr>
        <w:tabs>
          <w:tab w:val="left" w:pos="0"/>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1.电子交易活动的中止</w:t>
      </w:r>
    </w:p>
    <w:p w14:paraId="217D5213">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采购过程中出现以下情形，导致电子交易平台无法正常运行，或者无法保证电子交易的公平、公正和安全时，采购代理机构可中止电子交易活动：</w:t>
      </w:r>
    </w:p>
    <w:p w14:paraId="4FE5D38B">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1.1电子交易平台发生故障而无法登录访问的； </w:t>
      </w:r>
    </w:p>
    <w:p w14:paraId="5C75BE2F">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1.2电子交易平台应用或数据库出现错误，不能进行正常操作的；</w:t>
      </w:r>
    </w:p>
    <w:p w14:paraId="7CA1B633">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1.3电子交易平台发现严重安全漏洞，有潜在泄密危险的；</w:t>
      </w:r>
    </w:p>
    <w:p w14:paraId="444EC1CC">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 xml:space="preserve">1.4病毒发作导致不能进行正常操作的； </w:t>
      </w:r>
    </w:p>
    <w:p w14:paraId="7D897C8E">
      <w:pPr>
        <w:tabs>
          <w:tab w:val="left" w:pos="0"/>
        </w:tabs>
        <w:spacing w:line="360" w:lineRule="auto"/>
        <w:ind w:firstLine="480"/>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color w:val="000000" w:themeColor="text1"/>
          <w:kern w:val="0"/>
          <w:sz w:val="24"/>
          <w14:textFill>
            <w14:solidFill>
              <w14:schemeClr w14:val="tx1"/>
            </w14:solidFill>
          </w14:textFill>
        </w:rPr>
        <w:t>1.5其他无法保证电子交易的公平、公正和安全的情况。</w:t>
      </w:r>
    </w:p>
    <w:p w14:paraId="03C88615">
      <w:pPr>
        <w:tabs>
          <w:tab w:val="left" w:pos="0"/>
        </w:tabs>
        <w:spacing w:line="360" w:lineRule="auto"/>
        <w:rPr>
          <w:rFonts w:cs="Helvetica" w:asciiTheme="minorEastAsia" w:hAnsiTheme="minorEastAsia" w:eastAsiaTheme="minorEastAsia"/>
          <w:color w:val="000000" w:themeColor="text1"/>
          <w:kern w:val="0"/>
          <w:sz w:val="24"/>
          <w14:textFill>
            <w14:solidFill>
              <w14:schemeClr w14:val="tx1"/>
            </w14:solidFill>
          </w14:textFill>
        </w:rPr>
      </w:pPr>
      <w:r>
        <w:rPr>
          <w:rFonts w:hint="eastAsia" w:cs="Helvetica" w:asciiTheme="minorEastAsia" w:hAnsiTheme="minorEastAsia" w:eastAsiaTheme="minorEastAsia"/>
          <w:b/>
          <w:color w:val="000000" w:themeColor="text1"/>
          <w:kern w:val="0"/>
          <w:sz w:val="24"/>
          <w14:textFill>
            <w14:solidFill>
              <w14:schemeClr w14:val="tx1"/>
            </w14:solidFill>
          </w14:textFill>
        </w:rPr>
        <w:t>2.</w:t>
      </w:r>
      <w:r>
        <w:rPr>
          <w:rFonts w:hint="eastAsia" w:cs="Helvetica" w:asciiTheme="minorEastAsia" w:hAnsiTheme="minorEastAsia" w:eastAsiaTheme="minorEastAsia"/>
          <w:color w:val="000000" w:themeColor="text1"/>
          <w:kern w:val="0"/>
          <w:sz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4" w:name="_Hlt75236011"/>
      <w:bookmarkEnd w:id="44"/>
      <w:bookmarkStart w:id="45" w:name="_Hlt75236101"/>
      <w:bookmarkEnd w:id="45"/>
      <w:bookmarkStart w:id="46" w:name="_Hlt68057669"/>
      <w:bookmarkEnd w:id="46"/>
      <w:bookmarkStart w:id="47" w:name="_Hlt74707468"/>
      <w:bookmarkEnd w:id="47"/>
      <w:bookmarkStart w:id="48" w:name="_Hlt74730295"/>
      <w:bookmarkEnd w:id="48"/>
      <w:bookmarkStart w:id="49" w:name="_Hlt74729768"/>
      <w:bookmarkEnd w:id="49"/>
      <w:bookmarkStart w:id="50" w:name="_Hlt75236290"/>
      <w:bookmarkEnd w:id="50"/>
      <w:bookmarkStart w:id="51" w:name="_Hlt74714665"/>
      <w:bookmarkEnd w:id="51"/>
      <w:bookmarkStart w:id="52" w:name="_Hlt68072990"/>
      <w:bookmarkEnd w:id="52"/>
      <w:bookmarkStart w:id="53" w:name="_Toc164416483"/>
      <w:bookmarkStart w:id="54" w:name="第三部分"/>
    </w:p>
    <w:p w14:paraId="2136E2BC">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十五、代理费用的收取标准和方式</w:t>
      </w:r>
    </w:p>
    <w:p w14:paraId="6662539E">
      <w:pPr>
        <w:pStyle w:val="20"/>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1.代理费用的收取标准和方式（适用于有权收取代理费用的采购代理机构）</w:t>
      </w:r>
    </w:p>
    <w:p w14:paraId="760D9315">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1.1采购代理费支付方式：</w:t>
      </w:r>
    </w:p>
    <w:p w14:paraId="57461584">
      <w:pPr>
        <w:pStyle w:val="631"/>
        <w:ind w:firstLine="480" w:firstLineChars="200"/>
        <w:rPr>
          <w:rFonts w:cs="宋体"/>
          <w:color w:val="000000" w:themeColor="text1"/>
          <w:kern w:val="2"/>
          <w:szCs w:val="24"/>
          <w14:textFill>
            <w14:solidFill>
              <w14:schemeClr w14:val="tx1"/>
            </w14:solidFill>
          </w14:textFill>
        </w:rPr>
      </w:pP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本项目代理服务费由成交供应商一次性向采购代理机构支付。</w:t>
      </w:r>
    </w:p>
    <w:p w14:paraId="2B1EA89A">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□采购人支付。</w:t>
      </w:r>
    </w:p>
    <w:p w14:paraId="782BE129">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1.2采购代理费收取标准：</w:t>
      </w:r>
    </w:p>
    <w:p w14:paraId="7AF697FA">
      <w:pPr>
        <w:pStyle w:val="631"/>
        <w:ind w:firstLine="480" w:firstLineChars="200"/>
        <w:rPr>
          <w:rFonts w:cs="宋体"/>
          <w:color w:val="000000" w:themeColor="text1"/>
          <w:kern w:val="2"/>
          <w:szCs w:val="24"/>
          <w14:textFill>
            <w14:solidFill>
              <w14:schemeClr w14:val="tx1"/>
            </w14:solidFill>
          </w14:textFill>
        </w:rPr>
      </w:pP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以分标（</w:t>
      </w: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成交金额</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□采购预算</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□暂定成交金额</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□其他）为计费额，按代理服务收费标准（□货物类</w:t>
      </w:r>
      <w:r>
        <w:rPr>
          <w:rFonts w:cs="宋体"/>
          <w:color w:val="000000" w:themeColor="text1"/>
          <w:kern w:val="2"/>
          <w:szCs w:val="24"/>
          <w14:textFill>
            <w14:solidFill>
              <w14:schemeClr w14:val="tx1"/>
            </w14:solidFill>
          </w14:textFill>
        </w:rPr>
        <w:t>/</w:t>
      </w:r>
      <w:r>
        <w:rPr>
          <w:rFonts w:hint="eastAsia" w:ascii="MS Mincho" w:hAnsi="MS Mincho" w:eastAsia="MS Mincho"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服务类</w:t>
      </w:r>
      <w:r>
        <w:rPr>
          <w:rFonts w:cs="宋体"/>
          <w:color w:val="000000" w:themeColor="text1"/>
          <w:kern w:val="2"/>
          <w:szCs w:val="24"/>
          <w14:textFill>
            <w14:solidFill>
              <w14:schemeClr w14:val="tx1"/>
            </w14:solidFill>
          </w14:textFill>
        </w:rPr>
        <w:t>/</w:t>
      </w:r>
      <w:r>
        <w:rPr>
          <w:rFonts w:hint="eastAsia" w:cs="宋体"/>
          <w:color w:val="000000" w:themeColor="text1"/>
          <w:kern w:val="2"/>
          <w:szCs w:val="24"/>
          <w14:textFill>
            <w14:solidFill>
              <w14:schemeClr w14:val="tx1"/>
            </w14:solidFill>
          </w14:textFill>
        </w:rPr>
        <w:t>□工程类）采用差额定率累进法计算出收费基准价格，采购代理收费以（</w:t>
      </w:r>
      <w:r>
        <w:rPr>
          <w:rFonts w:hint="eastAsia" w:cs="宋体"/>
          <w:color w:val="000000" w:themeColor="text1"/>
          <w:kern w:val="2"/>
          <w:szCs w:val="24"/>
          <w:lang w:eastAsia="zh-CN"/>
          <w14:textFill>
            <w14:solidFill>
              <w14:schemeClr w14:val="tx1"/>
            </w14:solidFill>
          </w14:textFill>
        </w:rPr>
        <w:t>☑</w:t>
      </w:r>
      <w:r>
        <w:rPr>
          <w:rFonts w:hint="eastAsia" w:cs="宋体"/>
          <w:color w:val="000000" w:themeColor="text1"/>
          <w:kern w:val="2"/>
          <w:szCs w:val="24"/>
          <w14:textFill>
            <w14:solidFill>
              <w14:schemeClr w14:val="tx1"/>
            </w14:solidFill>
          </w14:textFill>
        </w:rPr>
        <w:t>收费基准价格</w:t>
      </w:r>
      <w:r>
        <w:rPr>
          <w:rFonts w:cs="宋体"/>
          <w:color w:val="000000" w:themeColor="text1"/>
          <w:kern w:val="2"/>
          <w:szCs w:val="24"/>
          <w14:textFill>
            <w14:solidFill>
              <w14:schemeClr w14:val="tx1"/>
            </w14:solidFill>
          </w14:textFill>
        </w:rPr>
        <w:t>/</w:t>
      </w:r>
      <w:r>
        <w:rPr>
          <w:rFonts w:hint="eastAsia" w:ascii="MS Mincho" w:hAnsi="MS Mincho" w:cs="宋体"/>
          <w:color w:val="000000" w:themeColor="text1"/>
          <w:kern w:val="2"/>
          <w:szCs w:val="24"/>
          <w:lang w:eastAsia="zh-CN"/>
          <w14:textFill>
            <w14:solidFill>
              <w14:schemeClr w14:val="tx1"/>
            </w14:solidFill>
          </w14:textFill>
        </w:rPr>
        <w:t>□</w:t>
      </w:r>
      <w:r>
        <w:rPr>
          <w:rFonts w:hint="eastAsia" w:cs="宋体"/>
          <w:color w:val="000000" w:themeColor="text1"/>
          <w:kern w:val="2"/>
          <w:szCs w:val="24"/>
          <w14:textFill>
            <w14:solidFill>
              <w14:schemeClr w14:val="tx1"/>
            </w14:solidFill>
          </w14:textFill>
        </w:rPr>
        <w:t>收费基准价格下浮</w:t>
      </w:r>
      <w:r>
        <w:rPr>
          <w:rFonts w:cs="宋体"/>
          <w:color w:val="000000" w:themeColor="text1"/>
          <w:kern w:val="2"/>
          <w:szCs w:val="24"/>
          <w14:textFill>
            <w14:solidFill>
              <w14:schemeClr w14:val="tx1"/>
            </w14:solidFill>
          </w14:textFill>
        </w:rPr>
        <w:t xml:space="preserve"> </w:t>
      </w:r>
      <w:r>
        <w:rPr>
          <w:rFonts w:hint="eastAsia" w:cs="宋体"/>
          <w:color w:val="000000" w:themeColor="text1"/>
          <w:kern w:val="2"/>
          <w:szCs w:val="24"/>
          <w:lang w:val="en-US" w:eastAsia="zh-CN"/>
          <w14:textFill>
            <w14:solidFill>
              <w14:schemeClr w14:val="tx1"/>
            </w14:solidFill>
          </w14:textFill>
        </w:rPr>
        <w:t>/</w:t>
      </w:r>
      <w:r>
        <w:rPr>
          <w:rFonts w:cs="宋体"/>
          <w:color w:val="000000" w:themeColor="text1"/>
          <w:kern w:val="2"/>
          <w:szCs w:val="24"/>
          <w14:textFill>
            <w14:solidFill>
              <w14:schemeClr w14:val="tx1"/>
            </w14:solidFill>
          </w14:textFill>
        </w:rPr>
        <w:t xml:space="preserve"> %/</w:t>
      </w:r>
      <w:r>
        <w:rPr>
          <w:rFonts w:hint="eastAsia" w:cs="宋体"/>
          <w:color w:val="000000" w:themeColor="text1"/>
          <w:kern w:val="2"/>
          <w:szCs w:val="24"/>
          <w14:textFill>
            <w14:solidFill>
              <w14:schemeClr w14:val="tx1"/>
            </w14:solidFill>
          </w14:textFill>
        </w:rPr>
        <w:t>□收费基准价格上浮</w:t>
      </w:r>
      <w:r>
        <w:rPr>
          <w:rFonts w:cs="宋体"/>
          <w:color w:val="000000" w:themeColor="text1"/>
          <w:kern w:val="2"/>
          <w:szCs w:val="24"/>
          <w14:textFill>
            <w14:solidFill>
              <w14:schemeClr w14:val="tx1"/>
            </w14:solidFill>
          </w14:textFill>
        </w:rPr>
        <w:t xml:space="preserve"> / %</w:t>
      </w:r>
      <w:r>
        <w:rPr>
          <w:rFonts w:hint="eastAsia" w:cs="宋体"/>
          <w:color w:val="000000" w:themeColor="text1"/>
          <w:kern w:val="2"/>
          <w:szCs w:val="24"/>
          <w14:textFill>
            <w14:solidFill>
              <w14:schemeClr w14:val="tx1"/>
            </w14:solidFill>
          </w14:textFill>
        </w:rPr>
        <w:t>）收取。</w:t>
      </w:r>
    </w:p>
    <w:p w14:paraId="53685997">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□固定采购代理收费。</w:t>
      </w:r>
    </w:p>
    <w:p w14:paraId="3A20A349">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1.3采购代理费收取银行账户</w:t>
      </w:r>
    </w:p>
    <w:p w14:paraId="3474BEBC">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开户名称：广西科联招标中心有限公司北海分公司 </w:t>
      </w:r>
    </w:p>
    <w:p w14:paraId="23BA2435">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开户银行：45050165510109188888</w:t>
      </w:r>
    </w:p>
    <w:p w14:paraId="26CD2D6D">
      <w:pPr>
        <w:pStyle w:val="631"/>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银行账号：中国建设银行股份有限公司北海北部湾东路支行</w:t>
      </w:r>
    </w:p>
    <w:p w14:paraId="16E2BB34">
      <w:pPr>
        <w:snapToGrid w:val="0"/>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1.4代理服务收费标准：</w:t>
      </w:r>
    </w:p>
    <w:tbl>
      <w:tblPr>
        <w:tblStyle w:val="6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F8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1527640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费率</w:t>
            </w:r>
          </w:p>
          <w:p w14:paraId="04EE29E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中标金额</w:t>
            </w:r>
          </w:p>
        </w:tc>
        <w:tc>
          <w:tcPr>
            <w:tcW w:w="1659" w:type="dxa"/>
            <w:noWrap w:val="0"/>
            <w:vAlign w:val="center"/>
          </w:tcPr>
          <w:p w14:paraId="507D13F1">
            <w:pPr>
              <w:spacing w:line="360" w:lineRule="auto"/>
              <w:ind w:firstLine="120" w:firstLineChar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货物招标</w:t>
            </w:r>
          </w:p>
        </w:tc>
        <w:tc>
          <w:tcPr>
            <w:tcW w:w="1687" w:type="dxa"/>
            <w:noWrap w:val="0"/>
            <w:vAlign w:val="center"/>
          </w:tcPr>
          <w:p w14:paraId="57D25BC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服务招标</w:t>
            </w:r>
          </w:p>
        </w:tc>
        <w:tc>
          <w:tcPr>
            <w:tcW w:w="1659" w:type="dxa"/>
            <w:noWrap w:val="0"/>
            <w:vAlign w:val="center"/>
          </w:tcPr>
          <w:p w14:paraId="39DA765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工程招标</w:t>
            </w:r>
          </w:p>
        </w:tc>
      </w:tr>
      <w:tr w14:paraId="553A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AD7D5C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100万元以下</w:t>
            </w:r>
          </w:p>
        </w:tc>
        <w:tc>
          <w:tcPr>
            <w:tcW w:w="1659" w:type="dxa"/>
            <w:noWrap w:val="0"/>
            <w:vAlign w:val="top"/>
          </w:tcPr>
          <w:p w14:paraId="79E63C2B">
            <w:pPr>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1.5%                </w:t>
            </w:r>
          </w:p>
        </w:tc>
        <w:tc>
          <w:tcPr>
            <w:tcW w:w="1687" w:type="dxa"/>
            <w:noWrap w:val="0"/>
            <w:vAlign w:val="top"/>
          </w:tcPr>
          <w:p w14:paraId="7D5ABF61">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1.5%</w:t>
            </w:r>
          </w:p>
        </w:tc>
        <w:tc>
          <w:tcPr>
            <w:tcW w:w="1659" w:type="dxa"/>
            <w:noWrap w:val="0"/>
            <w:vAlign w:val="top"/>
          </w:tcPr>
          <w:p w14:paraId="381698F4">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1.0% </w:t>
            </w:r>
          </w:p>
        </w:tc>
      </w:tr>
      <w:tr w14:paraId="7D33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BE5B45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100～500万元</w:t>
            </w:r>
          </w:p>
        </w:tc>
        <w:tc>
          <w:tcPr>
            <w:tcW w:w="1659" w:type="dxa"/>
            <w:noWrap w:val="0"/>
            <w:vAlign w:val="top"/>
          </w:tcPr>
          <w:p w14:paraId="70762755">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1.1%                 </w:t>
            </w:r>
          </w:p>
        </w:tc>
        <w:tc>
          <w:tcPr>
            <w:tcW w:w="1687" w:type="dxa"/>
            <w:noWrap w:val="0"/>
            <w:vAlign w:val="top"/>
          </w:tcPr>
          <w:p w14:paraId="774C00EC">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0.8%</w:t>
            </w:r>
          </w:p>
        </w:tc>
        <w:tc>
          <w:tcPr>
            <w:tcW w:w="1659" w:type="dxa"/>
            <w:noWrap w:val="0"/>
            <w:vAlign w:val="top"/>
          </w:tcPr>
          <w:p w14:paraId="57E9C294">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0.7% </w:t>
            </w:r>
          </w:p>
        </w:tc>
      </w:tr>
      <w:tr w14:paraId="0A1A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903B15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500～1000万元</w:t>
            </w:r>
          </w:p>
        </w:tc>
        <w:tc>
          <w:tcPr>
            <w:tcW w:w="1659" w:type="dxa"/>
            <w:noWrap w:val="0"/>
            <w:vAlign w:val="top"/>
          </w:tcPr>
          <w:p w14:paraId="04B8F267">
            <w:pPr>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0.8%                </w:t>
            </w:r>
          </w:p>
        </w:tc>
        <w:tc>
          <w:tcPr>
            <w:tcW w:w="1687" w:type="dxa"/>
            <w:noWrap w:val="0"/>
            <w:vAlign w:val="top"/>
          </w:tcPr>
          <w:p w14:paraId="2773113D">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0.45%</w:t>
            </w:r>
          </w:p>
        </w:tc>
        <w:tc>
          <w:tcPr>
            <w:tcW w:w="1659" w:type="dxa"/>
            <w:noWrap w:val="0"/>
            <w:vAlign w:val="top"/>
          </w:tcPr>
          <w:p w14:paraId="00E0CCA3">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0.55%</w:t>
            </w:r>
          </w:p>
        </w:tc>
      </w:tr>
      <w:tr w14:paraId="3ABD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09F2B0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1000～5000万元</w:t>
            </w:r>
          </w:p>
        </w:tc>
        <w:tc>
          <w:tcPr>
            <w:tcW w:w="1659" w:type="dxa"/>
            <w:noWrap w:val="0"/>
            <w:vAlign w:val="top"/>
          </w:tcPr>
          <w:p w14:paraId="0B95023D">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0.5%                </w:t>
            </w:r>
          </w:p>
        </w:tc>
        <w:tc>
          <w:tcPr>
            <w:tcW w:w="1687" w:type="dxa"/>
            <w:noWrap w:val="0"/>
            <w:vAlign w:val="top"/>
          </w:tcPr>
          <w:p w14:paraId="7021815A">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0.25%</w:t>
            </w:r>
          </w:p>
        </w:tc>
        <w:tc>
          <w:tcPr>
            <w:tcW w:w="1659" w:type="dxa"/>
            <w:noWrap w:val="0"/>
            <w:vAlign w:val="top"/>
          </w:tcPr>
          <w:p w14:paraId="17E90BA1">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0.35% </w:t>
            </w:r>
          </w:p>
        </w:tc>
      </w:tr>
      <w:tr w14:paraId="141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AB655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5000万元～1亿元</w:t>
            </w:r>
          </w:p>
        </w:tc>
        <w:tc>
          <w:tcPr>
            <w:tcW w:w="1659" w:type="dxa"/>
            <w:noWrap w:val="0"/>
            <w:vAlign w:val="top"/>
          </w:tcPr>
          <w:p w14:paraId="1C92DE3C">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0.25%                 </w:t>
            </w:r>
          </w:p>
        </w:tc>
        <w:tc>
          <w:tcPr>
            <w:tcW w:w="1687" w:type="dxa"/>
            <w:noWrap w:val="0"/>
            <w:vAlign w:val="top"/>
          </w:tcPr>
          <w:p w14:paraId="4FAD28C7">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0.1%</w:t>
            </w:r>
          </w:p>
        </w:tc>
        <w:tc>
          <w:tcPr>
            <w:tcW w:w="1659" w:type="dxa"/>
            <w:noWrap w:val="0"/>
            <w:vAlign w:val="top"/>
          </w:tcPr>
          <w:p w14:paraId="6A94DB8E">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w:t>
            </w:r>
          </w:p>
        </w:tc>
      </w:tr>
      <w:tr w14:paraId="4EBE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60D86F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1～5亿元</w:t>
            </w:r>
          </w:p>
        </w:tc>
        <w:tc>
          <w:tcPr>
            <w:tcW w:w="1659" w:type="dxa"/>
            <w:noWrap w:val="0"/>
            <w:vAlign w:val="top"/>
          </w:tcPr>
          <w:p w14:paraId="70C246D3">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0.05%</w:t>
            </w:r>
          </w:p>
        </w:tc>
        <w:tc>
          <w:tcPr>
            <w:tcW w:w="1687" w:type="dxa"/>
            <w:noWrap w:val="0"/>
            <w:vAlign w:val="top"/>
          </w:tcPr>
          <w:p w14:paraId="4BFB7C5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c>
          <w:tcPr>
            <w:tcW w:w="1659" w:type="dxa"/>
            <w:noWrap w:val="0"/>
            <w:vAlign w:val="top"/>
          </w:tcPr>
          <w:p w14:paraId="5ABAA97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r>
      <w:tr w14:paraId="4D62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FEDD40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5～10亿元</w:t>
            </w:r>
          </w:p>
        </w:tc>
        <w:tc>
          <w:tcPr>
            <w:tcW w:w="1659" w:type="dxa"/>
            <w:noWrap w:val="0"/>
            <w:vAlign w:val="top"/>
          </w:tcPr>
          <w:p w14:paraId="54AE3AFD">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c>
          <w:tcPr>
            <w:tcW w:w="1687" w:type="dxa"/>
            <w:noWrap w:val="0"/>
            <w:vAlign w:val="top"/>
          </w:tcPr>
          <w:p w14:paraId="52FA284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0.035%</w:t>
            </w:r>
          </w:p>
        </w:tc>
        <w:tc>
          <w:tcPr>
            <w:tcW w:w="1659" w:type="dxa"/>
            <w:noWrap w:val="0"/>
            <w:vAlign w:val="top"/>
          </w:tcPr>
          <w:p w14:paraId="682BDE9C">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r>
      <w:tr w14:paraId="5AB0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DA4E6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10～50亿元</w:t>
            </w:r>
          </w:p>
        </w:tc>
        <w:tc>
          <w:tcPr>
            <w:tcW w:w="1659" w:type="dxa"/>
            <w:noWrap w:val="0"/>
            <w:vAlign w:val="top"/>
          </w:tcPr>
          <w:p w14:paraId="1E8BE993">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87" w:type="dxa"/>
            <w:noWrap w:val="0"/>
            <w:vAlign w:val="top"/>
          </w:tcPr>
          <w:p w14:paraId="565B8734">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59" w:type="dxa"/>
            <w:noWrap w:val="0"/>
            <w:vAlign w:val="top"/>
          </w:tcPr>
          <w:p w14:paraId="7E66CE29">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r>
      <w:tr w14:paraId="334B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E4AA2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50～100亿元</w:t>
            </w:r>
          </w:p>
        </w:tc>
        <w:tc>
          <w:tcPr>
            <w:tcW w:w="1659" w:type="dxa"/>
            <w:noWrap w:val="0"/>
            <w:vAlign w:val="top"/>
          </w:tcPr>
          <w:p w14:paraId="57C9DF1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0.006%</w:t>
            </w:r>
          </w:p>
        </w:tc>
        <w:tc>
          <w:tcPr>
            <w:tcW w:w="1687" w:type="dxa"/>
            <w:noWrap w:val="0"/>
            <w:vAlign w:val="top"/>
          </w:tcPr>
          <w:p w14:paraId="145BC717">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c>
          <w:tcPr>
            <w:tcW w:w="1659" w:type="dxa"/>
            <w:noWrap w:val="0"/>
            <w:vAlign w:val="top"/>
          </w:tcPr>
          <w:p w14:paraId="22F74FF2">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r>
      <w:tr w14:paraId="420A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BA38B9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100亿以上</w:t>
            </w:r>
          </w:p>
        </w:tc>
        <w:tc>
          <w:tcPr>
            <w:tcW w:w="1659" w:type="dxa"/>
            <w:noWrap w:val="0"/>
            <w:vAlign w:val="top"/>
          </w:tcPr>
          <w:p w14:paraId="1DFFD48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0.004%</w:t>
            </w:r>
          </w:p>
        </w:tc>
        <w:tc>
          <w:tcPr>
            <w:tcW w:w="1687" w:type="dxa"/>
            <w:noWrap w:val="0"/>
            <w:vAlign w:val="top"/>
          </w:tcPr>
          <w:p w14:paraId="11EA6D07">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c>
          <w:tcPr>
            <w:tcW w:w="1659" w:type="dxa"/>
            <w:noWrap w:val="0"/>
            <w:vAlign w:val="top"/>
          </w:tcPr>
          <w:p w14:paraId="57962E78">
            <w:pPr>
              <w:spacing w:line="360" w:lineRule="auto"/>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r>
    </w:tbl>
    <w:p w14:paraId="5E92254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 </w:t>
      </w:r>
    </w:p>
    <w:p w14:paraId="27C88C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（1）按本表费率计算的收费为采购代理的收费基准价格；</w:t>
      </w:r>
    </w:p>
    <w:p w14:paraId="0CD06E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（2）采购代理收费按差额定率累进法计算。</w:t>
      </w:r>
    </w:p>
    <w:p w14:paraId="0623B60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例如：某服务采购代理业务中标金额或者暂定价为200万元，计算采购代理收费额如下：</w:t>
      </w:r>
    </w:p>
    <w:p w14:paraId="69FAB5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100万元×l.5％＝1.5万元</w:t>
      </w:r>
    </w:p>
    <w:p w14:paraId="7951769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（200－100）万元×0.8％＝0.8万元</w:t>
      </w:r>
    </w:p>
    <w:p w14:paraId="29A541B9">
      <w:pPr>
        <w:snapToGrid w:val="0"/>
        <w:spacing w:line="360" w:lineRule="auto"/>
        <w:ind w:firstLine="480" w:firstLineChars="200"/>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hAnsi="宋体" w:cs="宋体"/>
          <w:color w:val="auto"/>
          <w:sz w:val="24"/>
          <w:szCs w:val="24"/>
          <w:highlight w:val="none"/>
        </w:rPr>
        <w:t>合计</w:t>
      </w:r>
      <w:r>
        <w:rPr>
          <w:rFonts w:hint="eastAsia" w:ascii="宋体" w:hAnsi="宋体" w:eastAsia="宋体" w:cs="宋体"/>
          <w:color w:val="auto"/>
          <w:sz w:val="24"/>
          <w:szCs w:val="24"/>
          <w:highlight w:val="none"/>
        </w:rPr>
        <w:t>收费＝1.5+0.8＝</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（万元）</w:t>
      </w: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6624BE06">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55" w:name="_Toc181203097"/>
      <w:r>
        <w:rPr>
          <w:rFonts w:hint="eastAsia" w:cs="仿宋_GB2312" w:asciiTheme="minorEastAsia" w:hAnsiTheme="minorEastAsia" w:eastAsiaTheme="minorEastAsia"/>
          <w:b/>
          <w:color w:val="000000" w:themeColor="text1"/>
          <w:sz w:val="36"/>
          <w:szCs w:val="36"/>
          <w14:textFill>
            <w14:solidFill>
              <w14:schemeClr w14:val="tx1"/>
            </w14:solidFill>
          </w14:textFill>
        </w:rPr>
        <w:t>第四部分  采购需求</w:t>
      </w:r>
      <w:bookmarkEnd w:id="55"/>
    </w:p>
    <w:p w14:paraId="20CE32C5">
      <w:pPr>
        <w:keepNext w:val="0"/>
        <w:keepLines w:val="0"/>
        <w:pageBreakBefore w:val="0"/>
        <w:widowControl w:val="0"/>
        <w:tabs>
          <w:tab w:val="left" w:pos="180"/>
          <w:tab w:val="left" w:pos="1620"/>
        </w:tabs>
        <w:kinsoku/>
        <w:wordWrap/>
        <w:overflowPunct/>
        <w:topLinePunct w:val="0"/>
        <w:autoSpaceDE/>
        <w:autoSpaceDN/>
        <w:bidi w:val="0"/>
        <w:adjustRightInd/>
        <w:snapToGrid/>
        <w:spacing w:beforeAutospacing="0"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https://www.gcy.zfcg.gxzf.gov.cn/gaea/api/project/flow/redirect?projectId=7199111548885008467&amp;newUrl=https://www.gcy.zfcg.gxzf.gov.cn/flow-project-center/_procurement_/blank/project-flow?_flow_type_=agency&amp;_flow_projectId_=7199111548885008467&amp;oldUrl=https://www.gcy.zfcg.gxzf.gov.cn/project-center/_procurement_/project-result-detail/7199111548885008467" \t "https://www.gcy.zfcg.gxzf.gov.cn/project-center/_procurement_/self-project/_blank"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BHZC2024-C3-990719-GXKL</w:t>
      </w:r>
      <w:r>
        <w:rPr>
          <w:rFonts w:hint="eastAsia" w:ascii="宋体" w:hAnsi="宋体" w:eastAsia="宋体" w:cs="宋体"/>
          <w:b/>
          <w:bCs/>
          <w:color w:val="auto"/>
          <w:sz w:val="21"/>
          <w:szCs w:val="21"/>
          <w:highlight w:val="none"/>
        </w:rPr>
        <w:fldChar w:fldCharType="end"/>
      </w:r>
      <w:r>
        <w:rPr>
          <w:rFonts w:hint="eastAsia" w:ascii="宋体" w:hAnsi="宋体" w:eastAsia="宋体" w:cs="宋体"/>
          <w:b w:val="0"/>
          <w:bCs w:val="0"/>
          <w:color w:val="auto"/>
          <w:sz w:val="21"/>
          <w:szCs w:val="21"/>
          <w:highlight w:val="none"/>
          <w:u w:val="single"/>
          <w:lang w:eastAsia="zh-CN"/>
        </w:rPr>
        <w:t xml:space="preserve"> </w:t>
      </w:r>
    </w:p>
    <w:p w14:paraId="52CA3B7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val="0"/>
          <w:bCs w:val="0"/>
          <w:color w:val="auto"/>
          <w:sz w:val="21"/>
          <w:szCs w:val="21"/>
          <w:highlight w:val="none"/>
          <w:u w:val="singl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项目类别：</w:t>
      </w:r>
      <w:r>
        <w:rPr>
          <w:rFonts w:hint="eastAsia" w:ascii="宋体" w:hAnsi="宋体" w:eastAsia="宋体" w:cs="宋体"/>
          <w:b w:val="0"/>
          <w:bCs w:val="0"/>
          <w:color w:val="auto"/>
          <w:sz w:val="21"/>
          <w:szCs w:val="21"/>
          <w:highlight w:val="none"/>
          <w:u w:val="single"/>
        </w:rPr>
        <w:t xml:space="preserve">  服务类  </w:t>
      </w:r>
    </w:p>
    <w:p w14:paraId="1C150D21">
      <w:pPr>
        <w:pStyle w:val="40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三、标的所属行业：</w:t>
      </w:r>
      <w:r>
        <w:rPr>
          <w:rFonts w:hint="eastAsia" w:ascii="宋体" w:hAnsi="宋体" w:eastAsia="宋体" w:cs="宋体"/>
          <w:b/>
          <w:bCs/>
          <w:color w:val="auto"/>
          <w:sz w:val="21"/>
          <w:szCs w:val="21"/>
          <w:highlight w:val="none"/>
          <w:u w:val="single"/>
          <w:lang w:val="en-US" w:eastAsia="zh-CN"/>
        </w:rPr>
        <w:t>租赁和商业服务业</w:t>
      </w:r>
    </w:p>
    <w:p w14:paraId="65ECDD9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最高限价：人民币</w:t>
      </w:r>
      <w:r>
        <w:rPr>
          <w:rFonts w:hint="eastAsia" w:ascii="宋体" w:hAnsi="宋体" w:eastAsia="宋体" w:cs="宋体"/>
          <w:b/>
          <w:bCs/>
          <w:color w:val="auto"/>
          <w:sz w:val="21"/>
          <w:szCs w:val="21"/>
          <w:highlight w:val="none"/>
          <w:lang w:val="en-US" w:eastAsia="zh-CN"/>
        </w:rPr>
        <w:t>156.00万元</w:t>
      </w:r>
      <w:r>
        <w:rPr>
          <w:rFonts w:hint="eastAsia" w:ascii="宋体" w:hAnsi="宋体" w:eastAsia="宋体" w:cs="宋体"/>
          <w:b/>
          <w:bCs/>
          <w:color w:val="auto"/>
          <w:sz w:val="21"/>
          <w:szCs w:val="21"/>
          <w:highlight w:val="none"/>
        </w:rPr>
        <w:t>。磋商供应商的磋商报价超过</w:t>
      </w:r>
      <w:r>
        <w:rPr>
          <w:rFonts w:hint="eastAsia" w:ascii="宋体" w:hAnsi="宋体" w:eastAsia="宋体" w:cs="宋体"/>
          <w:b/>
          <w:bCs/>
          <w:color w:val="auto"/>
          <w:sz w:val="21"/>
          <w:szCs w:val="21"/>
          <w:highlight w:val="none"/>
          <w:lang w:val="en-US" w:eastAsia="zh-CN"/>
        </w:rPr>
        <w:t>采购最高限价的</w:t>
      </w:r>
      <w:r>
        <w:rPr>
          <w:rFonts w:hint="eastAsia" w:ascii="宋体" w:hAnsi="宋体" w:eastAsia="宋体" w:cs="宋体"/>
          <w:b/>
          <w:bCs/>
          <w:color w:val="auto"/>
          <w:sz w:val="21"/>
          <w:szCs w:val="21"/>
          <w:highlight w:val="none"/>
        </w:rPr>
        <w:t>，将导致其磋商被拒绝。</w:t>
      </w:r>
      <w:bookmarkStart w:id="56" w:name="_Toc11399589"/>
    </w:p>
    <w:p w14:paraId="107A16C5">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i w:val="0"/>
          <w:iCs w:val="0"/>
          <w:sz w:val="21"/>
          <w:szCs w:val="21"/>
          <w:highlight w:val="none"/>
          <w:lang w:val="en-US" w:eastAsia="zh-CN"/>
        </w:rPr>
      </w:pPr>
      <w:r>
        <w:rPr>
          <w:rFonts w:hint="eastAsia" w:ascii="宋体" w:hAnsi="宋体" w:eastAsia="宋体" w:cs="宋体"/>
          <w:b/>
          <w:bCs/>
          <w:color w:val="auto"/>
          <w:sz w:val="21"/>
          <w:szCs w:val="21"/>
          <w:highlight w:val="none"/>
          <w:lang w:eastAsia="zh-CN"/>
        </w:rPr>
        <w:t>五、</w:t>
      </w:r>
      <w:bookmarkEnd w:id="56"/>
      <w:r>
        <w:rPr>
          <w:rFonts w:hint="eastAsia" w:ascii="宋体" w:hAnsi="宋体" w:eastAsia="宋体" w:cs="宋体"/>
          <w:b/>
          <w:bCs/>
          <w:color w:val="auto"/>
          <w:sz w:val="21"/>
          <w:szCs w:val="21"/>
          <w:highlight w:val="none"/>
          <w:lang w:eastAsia="zh-CN"/>
        </w:rPr>
        <w:t>采购需求中的服务内容及要求、商务要求为本次采购的实质性（关键性）的商务、技术、服务要求，磋商供应商须满足或响应，若无法完全满足，将会被认定为竞标无效。</w:t>
      </w:r>
    </w:p>
    <w:tbl>
      <w:tblPr>
        <w:tblStyle w:val="6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886"/>
        <w:gridCol w:w="408"/>
        <w:gridCol w:w="7184"/>
      </w:tblGrid>
      <w:tr w14:paraId="76D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80" w:type="dxa"/>
            <w:gridSpan w:val="4"/>
            <w:noWrap w:val="0"/>
            <w:vAlign w:val="center"/>
          </w:tcPr>
          <w:p w14:paraId="460D5145">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技术要求</w:t>
            </w:r>
          </w:p>
        </w:tc>
      </w:tr>
      <w:tr w14:paraId="7F9D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2" w:type="dxa"/>
            <w:noWrap w:val="0"/>
            <w:vAlign w:val="center"/>
          </w:tcPr>
          <w:p w14:paraId="2883B92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标的名称</w:t>
            </w:r>
          </w:p>
        </w:tc>
        <w:tc>
          <w:tcPr>
            <w:tcW w:w="886" w:type="dxa"/>
            <w:noWrap w:val="0"/>
            <w:vAlign w:val="center"/>
          </w:tcPr>
          <w:p w14:paraId="4F36F6F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数量及单位</w:t>
            </w:r>
          </w:p>
        </w:tc>
        <w:tc>
          <w:tcPr>
            <w:tcW w:w="7592" w:type="dxa"/>
            <w:gridSpan w:val="2"/>
            <w:noWrap w:val="0"/>
            <w:vAlign w:val="center"/>
          </w:tcPr>
          <w:p w14:paraId="077EE18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技术要求</w:t>
            </w:r>
          </w:p>
        </w:tc>
      </w:tr>
      <w:tr w14:paraId="428E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02" w:type="dxa"/>
            <w:noWrap w:val="0"/>
            <w:vAlign w:val="center"/>
          </w:tcPr>
          <w:p w14:paraId="31CBA6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后勤设备、设施维修维保服务</w:t>
            </w:r>
          </w:p>
        </w:tc>
        <w:tc>
          <w:tcPr>
            <w:tcW w:w="886" w:type="dxa"/>
            <w:noWrap w:val="0"/>
            <w:vAlign w:val="center"/>
          </w:tcPr>
          <w:p w14:paraId="6998FC0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1项</w:t>
            </w:r>
          </w:p>
        </w:tc>
        <w:tc>
          <w:tcPr>
            <w:tcW w:w="7592" w:type="dxa"/>
            <w:gridSpan w:val="2"/>
            <w:noWrap w:val="0"/>
            <w:vAlign w:val="center"/>
          </w:tcPr>
          <w:p w14:paraId="34087DF9">
            <w:pPr>
              <w:keepNext w:val="0"/>
              <w:keepLines w:val="0"/>
              <w:pageBreakBefore w:val="0"/>
              <w:numPr>
                <w:ilvl w:val="0"/>
                <w:numId w:val="7"/>
              </w:numPr>
              <w:kinsoku/>
              <w:wordWrap/>
              <w:overflowPunct/>
              <w:topLinePunct w:val="0"/>
              <w:autoSpaceDE/>
              <w:autoSpaceDN/>
              <w:bidi w:val="0"/>
              <w:adjustRightInd/>
              <w:spacing w:line="400" w:lineRule="exact"/>
              <w:textAlignment w:val="auto"/>
              <w:rPr>
                <w:rFonts w:hint="eastAsia" w:ascii="宋体" w:hAnsi="宋体" w:eastAsia="宋体" w:cs="宋体"/>
                <w:b/>
                <w:color w:val="000000" w:themeColor="text1"/>
                <w:spacing w:val="10"/>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spacing w:val="10"/>
                <w:kern w:val="0"/>
                <w:sz w:val="24"/>
                <w:szCs w:val="24"/>
                <w:highlight w:val="none"/>
                <w:lang w:val="en-US" w:eastAsia="zh-CN"/>
                <w14:textFill>
                  <w14:solidFill>
                    <w14:schemeClr w14:val="tx1"/>
                  </w14:solidFill>
                </w14:textFill>
              </w:rPr>
              <w:t>目标</w:t>
            </w:r>
          </w:p>
          <w:p w14:paraId="0AE28C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20" w:firstLineChars="200"/>
              <w:textAlignment w:val="auto"/>
              <w:rPr>
                <w:rFonts w:hint="eastAsia" w:ascii="宋体" w:hAnsi="宋体" w:eastAsia="宋体" w:cs="宋体"/>
                <w:b w:val="0"/>
                <w:bCs/>
                <w:color w:val="000000" w:themeColor="text1"/>
                <w:spacing w:val="10"/>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10"/>
                <w:kern w:val="0"/>
                <w:sz w:val="24"/>
                <w:szCs w:val="24"/>
                <w:highlight w:val="none"/>
                <w:lang w:val="en-US" w:eastAsia="zh-CN"/>
                <w14:textFill>
                  <w14:solidFill>
                    <w14:schemeClr w14:val="tx1"/>
                  </w14:solidFill>
                </w14:textFill>
              </w:rPr>
              <w:t>通过科学有效的管理方法，对医院设备、设施进行周期性例行检查、保养、调试和及时的应急维修工作，确保北海市第二人民医院各项后勤设备、设施长期安全、可靠、高效运行。</w:t>
            </w:r>
          </w:p>
          <w:p w14:paraId="72A329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spacing w:val="10"/>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spacing w:val="10"/>
                <w:kern w:val="0"/>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spacing w:val="10"/>
                <w:kern w:val="0"/>
                <w:sz w:val="24"/>
                <w:szCs w:val="24"/>
                <w:highlight w:val="none"/>
                <w14:textFill>
                  <w14:solidFill>
                    <w14:schemeClr w14:val="tx1"/>
                  </w14:solidFill>
                </w14:textFill>
              </w:rPr>
              <w:t>、</w:t>
            </w:r>
            <w:r>
              <w:rPr>
                <w:rFonts w:hint="eastAsia" w:ascii="宋体" w:hAnsi="宋体" w:eastAsia="宋体" w:cs="宋体"/>
                <w:b/>
                <w:color w:val="000000" w:themeColor="text1"/>
                <w:spacing w:val="10"/>
                <w:kern w:val="0"/>
                <w:sz w:val="24"/>
                <w:szCs w:val="24"/>
                <w:highlight w:val="none"/>
                <w:lang w:val="en-US" w:eastAsia="zh-CN"/>
                <w14:textFill>
                  <w14:solidFill>
                    <w14:schemeClr w14:val="tx1"/>
                  </w14:solidFill>
                </w14:textFill>
              </w:rPr>
              <w:t>服务范围</w:t>
            </w:r>
          </w:p>
          <w:p w14:paraId="3CBE2C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总务科服务范围：</w:t>
            </w:r>
          </w:p>
          <w:p w14:paraId="562E34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院区内的供配电系统、送排风系统、给排水系统、中央空调系统、分体空调、热水系统、直饮水系统、污水处理系统、自动门系统、楼宇自控系统（除消防系统、电梯系统、厨房设备、医疗设备、办公设备（计算机、打印机、传真机、复印机、投影仪等）外的所有设备、设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7A2F03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协助、配合医院的各种检测项目（变压器、二次供水、污水</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3ADF8F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（3）维修保养涉及的配件及耗材，按需采购，配件及耗材费用</w:t>
            </w:r>
            <w:r>
              <w:rPr>
                <w:rFonts w:hint="eastAsia" w:ascii="宋体" w:hAnsi="宋体" w:eastAsia="宋体" w:cs="宋体"/>
                <w:color w:val="000000" w:themeColor="text1"/>
                <w:sz w:val="24"/>
                <w:szCs w:val="24"/>
                <w:highlight w:val="none"/>
                <w:lang w:val="en-US" w:eastAsia="zh-CN"/>
                <w14:textFill>
                  <w14:solidFill>
                    <w14:schemeClr w14:val="tx1"/>
                  </w14:solidFill>
                </w14:textFill>
              </w:rPr>
              <w:t>由</w:t>
            </w:r>
            <w:r>
              <w:rPr>
                <w:rFonts w:hint="eastAsia" w:ascii="宋体" w:hAnsi="宋体" w:eastAsia="宋体" w:cs="宋体"/>
                <w:color w:val="000000" w:themeColor="text1"/>
                <w:sz w:val="24"/>
                <w:szCs w:val="24"/>
                <w:highlight w:val="none"/>
                <w:lang w:val="zh-CN"/>
                <w14:textFill>
                  <w14:solidFill>
                    <w14:schemeClr w14:val="tx1"/>
                  </w14:solidFill>
                </w14:textFill>
              </w:rPr>
              <w:t>医院负责，更换安装费用由</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val="zh-CN"/>
                <w14:textFill>
                  <w14:solidFill>
                    <w14:schemeClr w14:val="tx1"/>
                  </w14:solidFill>
                </w14:textFill>
              </w:rPr>
              <w:t>负责。如若</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val="zh-CN"/>
                <w14:textFill>
                  <w14:solidFill>
                    <w14:schemeClr w14:val="tx1"/>
                  </w14:solidFill>
                </w14:textFill>
              </w:rPr>
              <w:t>无法维修时，采购人</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zh-CN"/>
                <w14:textFill>
                  <w14:solidFill>
                    <w14:schemeClr w14:val="tx1"/>
                  </w14:solidFill>
                </w14:textFill>
              </w:rPr>
              <w:t>配合维修，采购人只承担配件及耗材费用，人工费用由</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val="zh-CN"/>
                <w14:textFill>
                  <w14:solidFill>
                    <w14:schemeClr w14:val="tx1"/>
                  </w14:solidFill>
                </w14:textFill>
              </w:rPr>
              <w:t>承担。</w:t>
            </w:r>
          </w:p>
          <w:p w14:paraId="31FA56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4）制定详细的运行规程和系统维护规程。</w:t>
            </w:r>
          </w:p>
          <w:p w14:paraId="47D9E9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（5）制定详细的人员管理规章制度和节能管理规章制度。</w:t>
            </w:r>
          </w:p>
          <w:p w14:paraId="77D7AE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（6）承担设备、系统的运行、维护、检修工作。</w:t>
            </w:r>
          </w:p>
          <w:p w14:paraId="72633B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（7）整理汇编系统改造资料和运行、维护、检修记录，</w:t>
            </w:r>
            <w:r>
              <w:rPr>
                <w:rFonts w:hint="eastAsia" w:ascii="宋体" w:hAnsi="宋体" w:eastAsia="宋体" w:cs="宋体"/>
                <w:color w:val="000000" w:themeColor="text1"/>
                <w:sz w:val="24"/>
                <w:szCs w:val="24"/>
                <w:highlight w:val="none"/>
                <w:lang w:val="en-US" w:eastAsia="zh-CN"/>
                <w14:textFill>
                  <w14:solidFill>
                    <w14:schemeClr w14:val="tx1"/>
                  </w14:solidFill>
                </w14:textFill>
              </w:rPr>
              <w:t>配合采购人</w:t>
            </w:r>
            <w:r>
              <w:rPr>
                <w:rFonts w:hint="eastAsia" w:ascii="宋体" w:hAnsi="宋体" w:eastAsia="宋体" w:cs="宋体"/>
                <w:color w:val="000000" w:themeColor="text1"/>
                <w:sz w:val="24"/>
                <w:szCs w:val="24"/>
                <w:highlight w:val="none"/>
                <w14:textFill>
                  <w14:solidFill>
                    <w14:schemeClr w14:val="tx1"/>
                  </w14:solidFill>
                </w14:textFill>
              </w:rPr>
              <w:t>做好创“三甲”准备。</w:t>
            </w:r>
          </w:p>
          <w:p w14:paraId="085199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（8）配置专职人员，实施24小时在医院值班实现不间断、全方位服务，设立24小时服务电话，随叫随到。</w:t>
            </w:r>
          </w:p>
          <w:p w14:paraId="20D324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器械管理科服务范围：院内区（感染性疾病楼通风层流系统、高压氧舱、手术室、DSA、ICU</w:t>
            </w:r>
            <w:r>
              <w:rPr>
                <w:rFonts w:hint="eastAsia" w:ascii="宋体" w:hAnsi="宋体" w:cs="宋体"/>
                <w:color w:val="000000" w:themeColor="text1"/>
                <w:sz w:val="24"/>
                <w:szCs w:val="24"/>
                <w:highlight w:val="none"/>
                <w:lang w:eastAsia="zh-CN"/>
                <w14:textFill>
                  <w14:solidFill>
                    <w14:schemeClr w14:val="tx1"/>
                  </w14:solidFill>
                </w14:textFill>
              </w:rPr>
              <w:t>病区</w:t>
            </w:r>
            <w:r>
              <w:rPr>
                <w:rFonts w:hint="eastAsia" w:ascii="宋体" w:hAnsi="宋体" w:eastAsia="宋体" w:cs="宋体"/>
                <w:color w:val="000000" w:themeColor="text1"/>
                <w:sz w:val="24"/>
                <w:szCs w:val="24"/>
                <w:highlight w:val="none"/>
                <w14:textFill>
                  <w14:solidFill>
                    <w14:schemeClr w14:val="tx1"/>
                  </w14:solidFill>
                </w14:textFill>
              </w:rPr>
              <w:t>，负压病房</w:t>
            </w:r>
            <w:r>
              <w:rPr>
                <w:rFonts w:hint="eastAsia" w:ascii="宋体" w:hAnsi="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）层流净化系统、制氧供氧系统、压缩空气系统、负压吸引系统、供应室设备</w:t>
            </w:r>
            <w:r>
              <w:rPr>
                <w:rFonts w:hint="eastAsia" w:ascii="宋体" w:hAnsi="宋体" w:cs="宋体"/>
                <w:color w:val="000000" w:themeColor="text1"/>
                <w:sz w:val="24"/>
                <w:szCs w:val="24"/>
                <w:highlight w:val="none"/>
                <w:lang w:eastAsia="zh-CN"/>
                <w14:textFill>
                  <w14:solidFill>
                    <w14:schemeClr w14:val="tx1"/>
                  </w14:solidFill>
                </w14:textFill>
              </w:rPr>
              <w:t>、普通病床、轮椅、空气消毒机</w:t>
            </w:r>
            <w:r>
              <w:rPr>
                <w:rFonts w:hint="eastAsia" w:ascii="宋体" w:hAnsi="宋体" w:eastAsia="宋体" w:cs="宋体"/>
                <w:color w:val="000000" w:themeColor="text1"/>
                <w:sz w:val="24"/>
                <w:szCs w:val="24"/>
                <w:highlight w:val="none"/>
                <w14:textFill>
                  <w14:solidFill>
                    <w14:schemeClr w14:val="tx1"/>
                  </w14:solidFill>
                </w14:textFill>
              </w:rPr>
              <w:t>一批等相关内容。</w:t>
            </w:r>
          </w:p>
          <w:p w14:paraId="1318C2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、维保内容明细：</w:t>
            </w:r>
          </w:p>
          <w:p w14:paraId="04E5932A">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通风系统：所有排风机组、新风机组、风管、风口、风阀及附属等设备的日常巡检、日常维护保养、小型维修更换。</w:t>
            </w:r>
          </w:p>
          <w:p w14:paraId="3592C328">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2.</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空调系统：所有中央、层流、分体空调、立式柜机。过滤器、送风电机、风管、风阀、洁净风柜、保温棉等日常巡检、日常维护保养、小型更换（注：</w:t>
            </w:r>
            <w:r>
              <w:rPr>
                <w:rFonts w:hint="eastAsia" w:ascii="宋体" w:hAnsi="宋体" w:eastAsia="宋体" w:cs="宋体"/>
                <w:bCs w:val="0"/>
                <w:strike w:val="0"/>
                <w:dstrike w:val="0"/>
                <w:color w:val="000000" w:themeColor="text1"/>
                <w:spacing w:val="0"/>
                <w:kern w:val="2"/>
                <w:sz w:val="24"/>
                <w:szCs w:val="24"/>
                <w:highlight w:val="none"/>
                <w:lang w:val="zh-CN" w:eastAsia="zh-CN" w:bidi="ar-SA"/>
                <w14:textFill>
                  <w14:solidFill>
                    <w14:schemeClr w14:val="tx1"/>
                  </w14:solidFill>
                </w14:textFill>
              </w:rPr>
              <w:t>需包含未端风机盘管风口和分体空调内机过滤网的清洗和风口清洁，洁净、层流空调的回风口每周清洗</w:t>
            </w:r>
            <w:r>
              <w:rPr>
                <w:rFonts w:hint="eastAsia" w:ascii="宋体" w:hAnsi="宋体" w:eastAsia="宋体" w:cs="宋体"/>
                <w:bCs w:val="0"/>
                <w:strike w:val="0"/>
                <w:dstrike w:val="0"/>
                <w:color w:val="000000" w:themeColor="text1"/>
                <w:spacing w:val="0"/>
                <w:kern w:val="2"/>
                <w:sz w:val="24"/>
                <w:szCs w:val="24"/>
                <w:highlight w:val="none"/>
                <w:lang w:val="en-US" w:eastAsia="zh-CN" w:bidi="ar-SA"/>
                <w14:textFill>
                  <w14:solidFill>
                    <w14:schemeClr w14:val="tx1"/>
                  </w14:solidFill>
                </w14:textFill>
              </w:rPr>
              <w:t>至少</w:t>
            </w:r>
            <w:r>
              <w:rPr>
                <w:rFonts w:hint="eastAsia" w:ascii="宋体" w:hAnsi="宋体" w:eastAsia="宋体" w:cs="宋体"/>
                <w:bCs w:val="0"/>
                <w:strike w:val="0"/>
                <w:dstrike w:val="0"/>
                <w:color w:val="000000" w:themeColor="text1"/>
                <w:spacing w:val="0"/>
                <w:kern w:val="2"/>
                <w:sz w:val="24"/>
                <w:szCs w:val="24"/>
                <w:highlight w:val="none"/>
                <w:lang w:val="zh-CN" w:eastAsia="zh-CN" w:bidi="ar-SA"/>
                <w14:textFill>
                  <w14:solidFill>
                    <w14:schemeClr w14:val="tx1"/>
                  </w14:solidFill>
                </w14:textFill>
              </w:rPr>
              <w:t>一次</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w:t>
            </w:r>
          </w:p>
          <w:p w14:paraId="2203FFB6">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3.</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热水系统设备：包括空气能热泵机组、热水泵、太阳能系统及水管路等设施的日常巡检、日常维护保养、小型维修更换。</w:t>
            </w:r>
          </w:p>
          <w:p w14:paraId="6C41FD5F">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4.</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制氧供氧系统设备：包括空压机、冷干机、制氧机、加压机、氧气管路、末端等设施的日常巡检、日常维护保养、小型维修更换</w:t>
            </w:r>
            <w:r>
              <w:rPr>
                <w:rFonts w:hint="eastAsia" w:ascii="宋体" w:hAnsi="宋体" w:cs="宋体"/>
                <w:bCs w:val="0"/>
                <w:color w:val="000000" w:themeColor="text1"/>
                <w:spacing w:val="0"/>
                <w:kern w:val="2"/>
                <w:sz w:val="24"/>
                <w:szCs w:val="24"/>
                <w:highlight w:val="none"/>
                <w:lang w:val="zh-CN" w:eastAsia="zh-CN" w:bidi="ar-SA"/>
                <w14:textFill>
                  <w14:solidFill>
                    <w14:schemeClr w14:val="tx1"/>
                  </w14:solidFill>
                </w14:textFill>
              </w:rPr>
              <w:t>、气体配送管理工作（氧气、二氧化碳、氩气、氮气）</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w:t>
            </w:r>
          </w:p>
          <w:p w14:paraId="02C871E2">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5.</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空压系统设备：包括空压机、冷干机、过滤器、空气管路、末端等设施的日常巡检、日常维护保养、小型维修更换。</w:t>
            </w:r>
          </w:p>
          <w:p w14:paraId="3E426683">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6.</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负压系统设备：包括水环式真空泵、过滤器、负压管路、末端等设施的日常巡检、日常维护保养、小型维修更换。</w:t>
            </w:r>
          </w:p>
          <w:p w14:paraId="3C395FC5">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7.</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给排水系统设备：包括给排水含二次加压管路、地下室集水坑设备、管件、阀件等设施的日常巡检、日常维护保养、小型维修更换（比如花洒、水龙头、阀门、洗手盆、地漏、存水弯人力疏通等）。</w:t>
            </w:r>
          </w:p>
          <w:p w14:paraId="1362A336">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8.</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照明系统：各类照明灯具,包括格栅灯、双管荧光灯、防爆灯、应急灯、疏散指示灯、景观灯、广告灯等。线路、开关、插座等设施的日常巡检、日常维护保养、小型维修更换。</w:t>
            </w:r>
          </w:p>
          <w:p w14:paraId="2E592339">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9.</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高低压配电系统：高压配电箱柜、变压器、及其附属设备、照明电箱、医疗设备动力电箱、公共设备动力电箱包括电箱内各类元器件、变频器等日常巡检、日常维护保养、小型维修更换。</w:t>
            </w:r>
          </w:p>
          <w:p w14:paraId="70C3D157">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10.</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饮用水系统设备：饮用水制备成套设备，包括：原水箱、过滤装置、水泵、管路、管件、阀门等设施的日常巡检、日常维护保养、小型维修更换。</w:t>
            </w:r>
          </w:p>
          <w:p w14:paraId="7DB14FCC">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11.</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发电机组系统：柴油机组、蓄电池、柴油管路、油箱、双回路配电柜等日常巡检、日常维护保养、小型维修更换。</w:t>
            </w:r>
          </w:p>
          <w:p w14:paraId="6739E856">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12.</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医用家电设备：电视机、冰箱（专用除外）、微波炉、电话机、风扇等日常巡检、电话线路、电吹风、小型维修更换。</w:t>
            </w:r>
          </w:p>
          <w:p w14:paraId="54F3DCBF">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13.</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供应室设备：包括去污区、灭菌包装区里面的设备、设施的日常巡检、日常维护</w:t>
            </w:r>
            <w:r>
              <w:rPr>
                <w:rFonts w:hint="eastAsia" w:ascii="宋体" w:hAnsi="宋体" w:cs="宋体"/>
                <w:bCs w:val="0"/>
                <w:color w:val="000000" w:themeColor="text1"/>
                <w:spacing w:val="0"/>
                <w:kern w:val="2"/>
                <w:sz w:val="24"/>
                <w:szCs w:val="24"/>
                <w:highlight w:val="none"/>
                <w:lang w:val="zh-CN" w:eastAsia="zh-CN" w:bidi="ar-SA"/>
                <w14:textFill>
                  <w14:solidFill>
                    <w14:schemeClr w14:val="tx1"/>
                  </w14:solidFill>
                </w14:textFill>
              </w:rPr>
              <w:t>维修</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保养。</w:t>
            </w:r>
          </w:p>
          <w:p w14:paraId="1FEBE0D8">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14.</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房屋设施类：天花吊顶、门窗五金，日常巡检、正常损坏的设施配件维修或更换。</w:t>
            </w:r>
          </w:p>
          <w:p w14:paraId="1B17F68B">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15.</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办公家具：柜子、桌子、凳子、椅子等办公家具正常损坏的维修或更换。</w:t>
            </w:r>
          </w:p>
          <w:p w14:paraId="65F67556">
            <w:pPr>
              <w:pStyle w:val="23"/>
              <w:ind w:firstLine="480" w:firstLineChars="200"/>
              <w:rPr>
                <w:rFonts w:hint="default"/>
                <w:color w:val="000000" w:themeColor="text1"/>
                <w:highlight w:val="none"/>
                <w:lang w:val="en-US" w:eastAsia="zh-CN"/>
                <w14:textFill>
                  <w14:solidFill>
                    <w14:schemeClr w14:val="tx1"/>
                  </w14:solidFill>
                </w14:textFill>
              </w:rPr>
            </w:pPr>
            <w:r>
              <w:rPr>
                <w:rFonts w:hint="eastAsia" w:hAnsi="宋体" w:cs="宋体"/>
                <w:bCs w:val="0"/>
                <w:color w:val="000000" w:themeColor="text1"/>
                <w:spacing w:val="0"/>
                <w:kern w:val="2"/>
                <w:sz w:val="24"/>
                <w:szCs w:val="24"/>
                <w:highlight w:val="none"/>
                <w:lang w:val="en-US" w:eastAsia="zh-CN" w:bidi="ar-SA"/>
                <w14:textFill>
                  <w14:solidFill>
                    <w14:schemeClr w14:val="tx1"/>
                  </w14:solidFill>
                </w14:textFill>
              </w:rPr>
              <w:t>16.医用用具：空气消毒机定期维护维修保养、普通病床、轮椅正常损坏的维修或更换。</w:t>
            </w:r>
          </w:p>
          <w:p w14:paraId="2AF045CA">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w:t>
            </w:r>
            <w:r>
              <w:rPr>
                <w:rFonts w:hint="eastAsia" w:ascii="宋体" w:hAnsi="宋体" w:cs="宋体"/>
                <w:bCs w:val="0"/>
                <w:color w:val="000000" w:themeColor="text1"/>
                <w:spacing w:val="0"/>
                <w:kern w:val="2"/>
                <w:sz w:val="24"/>
                <w:szCs w:val="24"/>
                <w:highlight w:val="none"/>
                <w:lang w:val="en-US" w:eastAsia="zh-CN" w:bidi="ar-SA"/>
                <w14:textFill>
                  <w14:solidFill>
                    <w14:schemeClr w14:val="tx1"/>
                  </w14:solidFill>
                </w14:textFill>
              </w:rPr>
              <w:t>7</w:t>
            </w: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.以上设备设施的维修更换均是属于正常使用情况下的损坏。</w:t>
            </w:r>
          </w:p>
          <w:p w14:paraId="3444B727">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（1）制定详细的运行规程和系统维护规程。</w:t>
            </w:r>
          </w:p>
          <w:p w14:paraId="4B99244E">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（2）制定详细的人员管理规章制度和节能管理规章制度。</w:t>
            </w:r>
          </w:p>
          <w:p w14:paraId="7DBAE6BD">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（3）承担设备、系统的运行、维护、检修工作。</w:t>
            </w:r>
          </w:p>
          <w:p w14:paraId="6265D924">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（4）整理汇编系统改造资料和运行、维护、检修记录。</w:t>
            </w:r>
          </w:p>
          <w:p w14:paraId="36BBF6A9">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（5）负责系统所在区域的清洁工作。</w:t>
            </w:r>
          </w:p>
          <w:p w14:paraId="4B7911C8">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（6）负责水、电、每月能耗统计报表。</w:t>
            </w:r>
          </w:p>
          <w:p w14:paraId="26F27557">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（7）提供每月或每季度的报表分析，包括运行分析和能耗分析。</w:t>
            </w:r>
          </w:p>
          <w:p w14:paraId="3BCE7C0C">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（8）协助医院完成定期检测项目所需的检测报告。</w:t>
            </w:r>
          </w:p>
          <w:p w14:paraId="188DACE6">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w:t>
            </w:r>
            <w:r>
              <w:rPr>
                <w:rFonts w:hint="eastAsia" w:ascii="宋体" w:hAnsi="宋体" w:cs="宋体"/>
                <w:bCs w:val="0"/>
                <w:color w:val="000000" w:themeColor="text1"/>
                <w:spacing w:val="0"/>
                <w:kern w:val="2"/>
                <w:sz w:val="24"/>
                <w:szCs w:val="24"/>
                <w:highlight w:val="none"/>
                <w:lang w:val="en-US" w:eastAsia="zh-CN" w:bidi="ar-SA"/>
                <w14:textFill>
                  <w14:solidFill>
                    <w14:schemeClr w14:val="tx1"/>
                  </w14:solidFill>
                </w14:textFill>
              </w:rPr>
              <w:t>8</w:t>
            </w: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主要设备</w:t>
            </w:r>
          </w:p>
          <w:p w14:paraId="55A47C5B">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（1）</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电气系统（主要设备）包括院区内的供配电系统和应急发电机系统</w:t>
            </w:r>
          </w:p>
          <w:p w14:paraId="172FE58E">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1）变压器：共11台</w:t>
            </w:r>
          </w:p>
          <w:p w14:paraId="23D28769">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1#专变：1000KVA；</w:t>
            </w:r>
          </w:p>
          <w:p w14:paraId="1DA7FE87">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2#专变：1250KVA；</w:t>
            </w:r>
          </w:p>
          <w:p w14:paraId="61F8C9FF">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3#专变：1250KVA；</w:t>
            </w:r>
          </w:p>
          <w:p w14:paraId="29778DFF">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4#专变：1250KVA；</w:t>
            </w:r>
          </w:p>
          <w:p w14:paraId="4D5A180D">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5#专变：1000KVA；</w:t>
            </w:r>
          </w:p>
          <w:p w14:paraId="2CC4D38E">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6#专变：1000KVA；</w:t>
            </w:r>
          </w:p>
          <w:p w14:paraId="4746FAD0">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7#专变：1000KVA；</w:t>
            </w:r>
          </w:p>
          <w:p w14:paraId="516103D5">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8#专变：1000KVA；</w:t>
            </w:r>
          </w:p>
          <w:p w14:paraId="07CFD37F">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2）应急柴油发电机：共3台</w:t>
            </w:r>
          </w:p>
          <w:p w14:paraId="6EBA0D3B">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3）进出线、低压配电盘（柜）：共92个</w:t>
            </w:r>
          </w:p>
          <w:p w14:paraId="3839E8B9">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（2）</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空调系统（主要设备）</w:t>
            </w:r>
          </w:p>
          <w:p w14:paraId="64170298">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1）院区内所有在用的分体空调机：1200台</w:t>
            </w:r>
          </w:p>
          <w:p w14:paraId="6ED2BD5A">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2）院区内所有模块化风冷式冷（热）水机组：126台</w:t>
            </w:r>
          </w:p>
          <w:p w14:paraId="0CC21AD5">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（3）</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热水系统（主要设备）</w:t>
            </w:r>
          </w:p>
          <w:p w14:paraId="574A039B">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1）2个热水箱</w:t>
            </w:r>
          </w:p>
          <w:p w14:paraId="45646250">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2）8台热水循环泵</w:t>
            </w:r>
          </w:p>
          <w:p w14:paraId="300D9930">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3）13套空气能机组</w:t>
            </w:r>
          </w:p>
          <w:p w14:paraId="1DA7655C">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（4）</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给、排水系统（主要设备）</w:t>
            </w:r>
          </w:p>
          <w:p w14:paraId="43713A2E">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1）9台多级加压泵及附属设施</w:t>
            </w:r>
          </w:p>
          <w:p w14:paraId="78EAA41A">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2）56台排污</w:t>
            </w:r>
          </w:p>
          <w:p w14:paraId="62850645">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3）3台加药泵</w:t>
            </w:r>
          </w:p>
          <w:p w14:paraId="362CB4B3">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w:t>
            </w:r>
            <w:r>
              <w:rPr>
                <w:rFonts w:hint="eastAsia" w:ascii="宋体" w:hAnsi="宋体" w:eastAsia="宋体" w:cs="宋体"/>
                <w:bCs w:val="0"/>
                <w:color w:val="000000" w:themeColor="text1"/>
                <w:spacing w:val="0"/>
                <w:kern w:val="2"/>
                <w:sz w:val="24"/>
                <w:szCs w:val="24"/>
                <w:highlight w:val="none"/>
                <w:lang w:val="en-US" w:eastAsia="zh-CN" w:bidi="ar-SA"/>
                <w14:textFill>
                  <w14:solidFill>
                    <w14:schemeClr w14:val="tx1"/>
                  </w14:solidFill>
                </w14:textFill>
              </w:rPr>
              <w:t>5</w:t>
            </w: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）自动门系统：主要包括医院手术室、重症的自动门及院内其它地点所配装的自动门。</w:t>
            </w:r>
          </w:p>
          <w:p w14:paraId="28B2CF7F">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1）楼宇自控系统；</w:t>
            </w:r>
          </w:p>
          <w:p w14:paraId="2F1E35C5">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2）医院内的门禁系统；</w:t>
            </w:r>
          </w:p>
          <w:p w14:paraId="11762CDF">
            <w:pPr>
              <w:pStyle w:val="40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pPr>
            <w:r>
              <w:rPr>
                <w:rFonts w:hint="eastAsia" w:ascii="宋体" w:hAnsi="宋体" w:eastAsia="宋体" w:cs="宋体"/>
                <w:bCs w:val="0"/>
                <w:color w:val="000000" w:themeColor="text1"/>
                <w:spacing w:val="0"/>
                <w:kern w:val="2"/>
                <w:sz w:val="24"/>
                <w:szCs w:val="24"/>
                <w:highlight w:val="none"/>
                <w:lang w:val="zh-CN" w:eastAsia="zh-CN" w:bidi="ar-SA"/>
                <w14:textFill>
                  <w14:solidFill>
                    <w14:schemeClr w14:val="tx1"/>
                  </w14:solidFill>
                </w14:textFill>
              </w:rPr>
              <w:t>3）医院内的智能照明系统。</w:t>
            </w:r>
          </w:p>
          <w:p w14:paraId="203899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配置专职人员要求</w:t>
            </w:r>
          </w:p>
          <w:p w14:paraId="0F790B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配置</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专职人员</w:t>
            </w:r>
            <w:r>
              <w:rPr>
                <w:rFonts w:hint="eastAsia" w:ascii="宋体" w:hAnsi="宋体" w:eastAsia="宋体" w:cs="宋体"/>
                <w:color w:val="000000" w:themeColor="text1"/>
                <w:sz w:val="24"/>
                <w:szCs w:val="24"/>
                <w:highlight w:val="none"/>
                <w:lang w:eastAsia="zh-CN"/>
                <w14:textFill>
                  <w14:solidFill>
                    <w14:schemeClr w14:val="tx1"/>
                  </w14:solidFill>
                </w14:textFill>
              </w:rPr>
              <w:t>要</w:t>
            </w:r>
            <w:r>
              <w:rPr>
                <w:rFonts w:hint="eastAsia" w:ascii="宋体" w:hAnsi="宋体" w:eastAsia="宋体" w:cs="宋体"/>
                <w:color w:val="000000" w:themeColor="text1"/>
                <w:sz w:val="24"/>
                <w:szCs w:val="24"/>
                <w:highlight w:val="none"/>
                <w14:textFill>
                  <w14:solidFill>
                    <w14:schemeClr w14:val="tx1"/>
                  </w14:solidFill>
                </w14:textFill>
              </w:rPr>
              <w:t>24小时值班实现不间断、全方位服务，设立24小时服务电话，随叫随到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拟投入人员不少于17</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2D9BE7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排班参考：运行班采取四班三倒制，行政班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安排</w:t>
            </w:r>
            <w:r>
              <w:rPr>
                <w:rFonts w:hint="eastAsia" w:ascii="宋体" w:hAnsi="宋体" w:eastAsia="宋体" w:cs="宋体"/>
                <w:b/>
                <w:bCs/>
                <w:color w:val="000000" w:themeColor="text1"/>
                <w:sz w:val="24"/>
                <w:szCs w:val="24"/>
                <w:highlight w:val="none"/>
                <w14:textFill>
                  <w14:solidFill>
                    <w14:schemeClr w14:val="tx1"/>
                  </w14:solidFill>
                </w14:textFill>
              </w:rPr>
              <w:t>固定人员</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上班</w:t>
            </w:r>
          </w:p>
          <w:p w14:paraId="287D1316">
            <w:pPr>
              <w:pStyle w:val="23"/>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人员配备表</w:t>
            </w:r>
          </w:p>
          <w:tbl>
            <w:tblPr>
              <w:tblStyle w:val="60"/>
              <w:tblpPr w:leftFromText="180" w:rightFromText="180" w:vertAnchor="text" w:horzAnchor="page" w:tblpX="53" w:tblpY="437"/>
              <w:tblOverlap w:val="never"/>
              <w:tblW w:w="7498" w:type="dxa"/>
              <w:tblInd w:w="0" w:type="dxa"/>
              <w:tblLayout w:type="fixed"/>
              <w:tblCellMar>
                <w:top w:w="0" w:type="dxa"/>
                <w:left w:w="108" w:type="dxa"/>
                <w:bottom w:w="0" w:type="dxa"/>
                <w:right w:w="108" w:type="dxa"/>
              </w:tblCellMar>
            </w:tblPr>
            <w:tblGrid>
              <w:gridCol w:w="921"/>
              <w:gridCol w:w="676"/>
              <w:gridCol w:w="757"/>
              <w:gridCol w:w="3275"/>
              <w:gridCol w:w="1869"/>
            </w:tblGrid>
            <w:tr w14:paraId="16ED7519">
              <w:tblPrEx>
                <w:tblCellMar>
                  <w:top w:w="0" w:type="dxa"/>
                  <w:left w:w="108" w:type="dxa"/>
                  <w:bottom w:w="0" w:type="dxa"/>
                  <w:right w:w="108" w:type="dxa"/>
                </w:tblCellMar>
              </w:tblPrEx>
              <w:trPr>
                <w:trHeight w:val="939" w:hRule="atLeast"/>
              </w:trPr>
              <w:tc>
                <w:tcPr>
                  <w:tcW w:w="921" w:type="dxa"/>
                  <w:tcBorders>
                    <w:top w:val="single" w:color="000000" w:sz="4" w:space="0"/>
                    <w:left w:val="single" w:color="000000" w:sz="4" w:space="0"/>
                    <w:bottom w:val="single" w:color="000000" w:sz="4" w:space="0"/>
                    <w:right w:val="single" w:color="000000" w:sz="4" w:space="0"/>
                  </w:tcBorders>
                  <w:noWrap w:val="0"/>
                  <w:vAlign w:val="center"/>
                </w:tcPr>
                <w:p w14:paraId="6933A59F">
                  <w:pPr>
                    <w:widowControl/>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部  门</w:t>
                  </w:r>
                </w:p>
              </w:tc>
              <w:tc>
                <w:tcPr>
                  <w:tcW w:w="676" w:type="dxa"/>
                  <w:tcBorders>
                    <w:top w:val="single" w:color="000000" w:sz="4" w:space="0"/>
                    <w:left w:val="nil"/>
                    <w:bottom w:val="single" w:color="000000" w:sz="4" w:space="0"/>
                    <w:right w:val="single" w:color="000000" w:sz="4" w:space="0"/>
                  </w:tcBorders>
                  <w:noWrap w:val="0"/>
                  <w:vAlign w:val="center"/>
                </w:tcPr>
                <w:p w14:paraId="11B0A07F">
                  <w:pPr>
                    <w:widowControl/>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工作岗位</w:t>
                  </w:r>
                </w:p>
              </w:tc>
              <w:tc>
                <w:tcPr>
                  <w:tcW w:w="757" w:type="dxa"/>
                  <w:tcBorders>
                    <w:top w:val="single" w:color="000000" w:sz="4" w:space="0"/>
                    <w:left w:val="nil"/>
                    <w:bottom w:val="single" w:color="000000" w:sz="4" w:space="0"/>
                    <w:right w:val="single" w:color="000000" w:sz="4" w:space="0"/>
                  </w:tcBorders>
                  <w:noWrap w:val="0"/>
                  <w:vAlign w:val="center"/>
                </w:tcPr>
                <w:p w14:paraId="197AE7A3">
                  <w:pPr>
                    <w:widowControl/>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人数</w:t>
                  </w:r>
                </w:p>
              </w:tc>
              <w:tc>
                <w:tcPr>
                  <w:tcW w:w="3275" w:type="dxa"/>
                  <w:tcBorders>
                    <w:top w:val="single" w:color="000000" w:sz="4" w:space="0"/>
                    <w:left w:val="nil"/>
                    <w:bottom w:val="single" w:color="000000" w:sz="4" w:space="0"/>
                    <w:right w:val="single" w:color="000000" w:sz="4" w:space="0"/>
                  </w:tcBorders>
                  <w:noWrap w:val="0"/>
                  <w:vAlign w:val="top"/>
                </w:tcPr>
                <w:p w14:paraId="6F79E256">
                  <w:pPr>
                    <w:widowControl/>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能力要求</w:t>
                  </w:r>
                </w:p>
              </w:tc>
              <w:tc>
                <w:tcPr>
                  <w:tcW w:w="1869" w:type="dxa"/>
                  <w:tcBorders>
                    <w:top w:val="single" w:color="000000" w:sz="4" w:space="0"/>
                    <w:left w:val="nil"/>
                    <w:bottom w:val="single" w:color="000000" w:sz="4" w:space="0"/>
                    <w:right w:val="single" w:color="000000" w:sz="4" w:space="0"/>
                  </w:tcBorders>
                  <w:noWrap w:val="0"/>
                  <w:vAlign w:val="top"/>
                </w:tcPr>
                <w:p w14:paraId="00354446">
                  <w:pPr>
                    <w:widowControl/>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备注</w:t>
                  </w:r>
                </w:p>
              </w:tc>
            </w:tr>
            <w:tr w14:paraId="37F597CF">
              <w:tblPrEx>
                <w:tblCellMar>
                  <w:top w:w="0" w:type="dxa"/>
                  <w:left w:w="108" w:type="dxa"/>
                  <w:bottom w:w="0" w:type="dxa"/>
                  <w:right w:w="108" w:type="dxa"/>
                </w:tblCellMar>
              </w:tblPrEx>
              <w:trPr>
                <w:trHeight w:val="1867" w:hRule="atLeast"/>
              </w:trPr>
              <w:tc>
                <w:tcPr>
                  <w:tcW w:w="921" w:type="dxa"/>
                  <w:vMerge w:val="restart"/>
                  <w:tcBorders>
                    <w:top w:val="single" w:color="000000" w:sz="4" w:space="0"/>
                    <w:left w:val="single" w:color="000000" w:sz="4" w:space="0"/>
                    <w:bottom w:val="single" w:color="auto" w:sz="4" w:space="0"/>
                    <w:right w:val="single" w:color="000000" w:sz="4" w:space="0"/>
                  </w:tcBorders>
                  <w:noWrap w:val="0"/>
                  <w:vAlign w:val="center"/>
                </w:tcPr>
                <w:p w14:paraId="0B0C4D3A">
                  <w:pPr>
                    <w:widowControl/>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项目管理部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43CA5AD3">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76" w:type="dxa"/>
                  <w:tcBorders>
                    <w:top w:val="single" w:color="000000" w:sz="4" w:space="0"/>
                    <w:left w:val="nil"/>
                    <w:bottom w:val="single" w:color="auto" w:sz="4" w:space="0"/>
                    <w:right w:val="single" w:color="000000" w:sz="4" w:space="0"/>
                  </w:tcBorders>
                  <w:noWrap w:val="0"/>
                  <w:vAlign w:val="center"/>
                </w:tcPr>
                <w:p w14:paraId="0BB2A89A">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主管</w:t>
                  </w:r>
                </w:p>
              </w:tc>
              <w:tc>
                <w:tcPr>
                  <w:tcW w:w="757" w:type="dxa"/>
                  <w:tcBorders>
                    <w:top w:val="single" w:color="000000" w:sz="4" w:space="0"/>
                    <w:left w:val="nil"/>
                    <w:bottom w:val="single" w:color="000000" w:sz="4" w:space="0"/>
                    <w:right w:val="single" w:color="000000" w:sz="4" w:space="0"/>
                  </w:tcBorders>
                  <w:noWrap w:val="0"/>
                  <w:vAlign w:val="center"/>
                </w:tcPr>
                <w:p w14:paraId="6588B277">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1人</w:t>
                  </w:r>
                </w:p>
              </w:tc>
              <w:tc>
                <w:tcPr>
                  <w:tcW w:w="3275" w:type="dxa"/>
                  <w:tcBorders>
                    <w:top w:val="single" w:color="000000" w:sz="4" w:space="0"/>
                    <w:left w:val="nil"/>
                    <w:bottom w:val="single" w:color="000000" w:sz="4" w:space="0"/>
                    <w:right w:val="single" w:color="000000" w:sz="4" w:space="0"/>
                  </w:tcBorders>
                  <w:noWrap w:val="0"/>
                  <w:vAlign w:val="top"/>
                </w:tcPr>
                <w:p w14:paraId="586F9424">
                  <w:pPr>
                    <w:widowControl/>
                    <w:spacing w:line="360" w:lineRule="auto"/>
                    <w:jc w:val="left"/>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持有</w:t>
                  </w:r>
                  <w:r>
                    <w:rPr>
                      <w:rFonts w:hint="eastAsia" w:ascii="宋体" w:hAnsi="宋体" w:eastAsia="宋体" w:cs="宋体"/>
                      <w:color w:val="000000" w:themeColor="text1"/>
                      <w:sz w:val="24"/>
                      <w:szCs w:val="24"/>
                      <w:highlight w:val="none"/>
                      <w14:textFill>
                        <w14:solidFill>
                          <w14:schemeClr w14:val="tx1"/>
                        </w14:solidFill>
                      </w14:textFill>
                    </w:rPr>
                    <w:t>中华人民共和国特种作业操作证（制冷与空调设备安装修理作业）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strike w:val="0"/>
                      <w:color w:val="000000" w:themeColor="text1"/>
                      <w:sz w:val="24"/>
                      <w:szCs w:val="24"/>
                      <w:highlight w:val="none"/>
                      <w14:textFill>
                        <w14:solidFill>
                          <w14:schemeClr w14:val="tx1"/>
                        </w14:solidFill>
                      </w14:textFill>
                    </w:rPr>
                    <w:t>压力容器特种设备作业人员证R1证</w:t>
                  </w:r>
                  <w:r>
                    <w:rPr>
                      <w:rFonts w:hint="eastAsia" w:ascii="宋体" w:hAnsi="宋体" w:eastAsia="宋体" w:cs="宋体"/>
                      <w: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具</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有</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工程部管理经验</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w:t>
                  </w:r>
                </w:p>
              </w:tc>
              <w:tc>
                <w:tcPr>
                  <w:tcW w:w="1869" w:type="dxa"/>
                  <w:vMerge w:val="restart"/>
                  <w:tcBorders>
                    <w:top w:val="single" w:color="000000" w:sz="4" w:space="0"/>
                    <w:left w:val="nil"/>
                    <w:right w:val="single" w:color="000000" w:sz="4" w:space="0"/>
                  </w:tcBorders>
                  <w:noWrap w:val="0"/>
                  <w:vAlign w:val="top"/>
                </w:tcPr>
                <w:p w14:paraId="40687565">
                  <w:pPr>
                    <w:widowControl/>
                    <w:spacing w:line="360" w:lineRule="auto"/>
                    <w:jc w:val="left"/>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中华人民共和国特种作业操作证（制冷与空调设备安装修理作业）</w:t>
                  </w:r>
                  <w:r>
                    <w:rPr>
                      <w:rFonts w:hint="eastAsia" w:ascii="宋体" w:hAnsi="宋体" w:eastAsia="宋体" w:cs="宋体"/>
                      <w:strike w:val="0"/>
                      <w:dstrike w:val="0"/>
                      <w:color w:val="000000" w:themeColor="text1"/>
                      <w:sz w:val="24"/>
                      <w:szCs w:val="24"/>
                      <w:highlight w:val="none"/>
                      <w14:textFill>
                        <w14:solidFill>
                          <w14:schemeClr w14:val="tx1"/>
                        </w14:solidFill>
                      </w14:textFill>
                    </w:rPr>
                    <w:t>不少于</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strike w:val="0"/>
                      <w:dstrike w:val="0"/>
                      <w:color w:val="000000" w:themeColor="text1"/>
                      <w:sz w:val="24"/>
                      <w:szCs w:val="24"/>
                      <w:highlight w:val="none"/>
                      <w14:textFill>
                        <w14:solidFill>
                          <w14:schemeClr w14:val="tx1"/>
                        </w14:solidFill>
                      </w14:textFill>
                    </w:rPr>
                    <w:t>人</w:t>
                  </w:r>
                  <w:r>
                    <w:rPr>
                      <w:rFonts w:hint="eastAsia" w:ascii="宋体" w:hAnsi="宋体" w:eastAsia="宋体" w:cs="宋体"/>
                      <w:strike w:val="0"/>
                      <w:d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strike w:val="0"/>
                      <w:color w:val="000000" w:themeColor="text1"/>
                      <w:sz w:val="24"/>
                      <w:szCs w:val="24"/>
                      <w:highlight w:val="none"/>
                      <w14:textFill>
                        <w14:solidFill>
                          <w14:schemeClr w14:val="tx1"/>
                        </w14:solidFill>
                      </w14:textFill>
                    </w:rPr>
                    <w:t>压力容器特种设备作业人员证R1证</w:t>
                  </w:r>
                  <w:r>
                    <w:rPr>
                      <w:rFonts w:hint="eastAsia" w:ascii="宋体" w:hAnsi="宋体" w:eastAsia="宋体" w:cs="宋体"/>
                      <w:strike w:val="0"/>
                      <w:dstrike w:val="0"/>
                      <w:color w:val="000000" w:themeColor="text1"/>
                      <w:sz w:val="24"/>
                      <w:szCs w:val="24"/>
                      <w:highlight w:val="none"/>
                      <w14:textFill>
                        <w14:solidFill>
                          <w14:schemeClr w14:val="tx1"/>
                        </w14:solidFill>
                      </w14:textFill>
                    </w:rPr>
                    <w:t>不少于</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trike w:val="0"/>
                      <w:dstrike w:val="0"/>
                      <w:color w:val="000000" w:themeColor="text1"/>
                      <w:sz w:val="24"/>
                      <w:szCs w:val="24"/>
                      <w:highlight w:val="none"/>
                      <w14:textFill>
                        <w14:solidFill>
                          <w14:schemeClr w14:val="tx1"/>
                        </w14:solidFill>
                      </w14:textFill>
                    </w:rPr>
                    <w:t>人</w:t>
                  </w:r>
                  <w:r>
                    <w:rPr>
                      <w:rFonts w:hint="eastAsia" w:ascii="宋体" w:hAnsi="宋体" w:eastAsia="宋体" w:cs="宋体"/>
                      <w:strike w:val="0"/>
                      <w:d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strike w:val="0"/>
                      <w:color w:val="000000" w:themeColor="text1"/>
                      <w:sz w:val="24"/>
                      <w:szCs w:val="24"/>
                      <w:highlight w:val="none"/>
                      <w14:textFill>
                        <w14:solidFill>
                          <w14:schemeClr w14:val="tx1"/>
                        </w14:solidFill>
                      </w14:textFill>
                    </w:rPr>
                    <w:t>压力容器特种设备作业人</w:t>
                  </w:r>
                  <w:r>
                    <w:rPr>
                      <w:rFonts w:hint="eastAsia" w:ascii="宋体" w:hAnsi="宋体" w:eastAsia="宋体" w:cs="宋体"/>
                      <w:strike w:val="0"/>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strike w:val="0"/>
                      <w:color w:val="000000" w:themeColor="text1"/>
                      <w:sz w:val="24"/>
                      <w:szCs w:val="24"/>
                      <w:highlight w:val="none"/>
                      <w14:textFill>
                        <w14:solidFill>
                          <w14:schemeClr w14:val="tx1"/>
                        </w14:solidFill>
                      </w14:textFill>
                    </w:rPr>
                    <w:t>员证A证</w:t>
                  </w:r>
                  <w:r>
                    <w:rPr>
                      <w:rFonts w:hint="eastAsia" w:ascii="宋体" w:hAnsi="宋体" w:eastAsia="宋体" w:cs="宋体"/>
                      <w:strike w:val="0"/>
                      <w:dstrike w:val="0"/>
                      <w:color w:val="000000" w:themeColor="text1"/>
                      <w:sz w:val="24"/>
                      <w:szCs w:val="24"/>
                      <w:highlight w:val="none"/>
                      <w14:textFill>
                        <w14:solidFill>
                          <w14:schemeClr w14:val="tx1"/>
                        </w14:solidFill>
                      </w14:textFill>
                    </w:rPr>
                    <w:t>不少于</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strike w:val="0"/>
                      <w:dstrike w:val="0"/>
                      <w:color w:val="000000" w:themeColor="text1"/>
                      <w:sz w:val="24"/>
                      <w:szCs w:val="24"/>
                      <w:highlight w:val="none"/>
                      <w14:textFill>
                        <w14:solidFill>
                          <w14:schemeClr w14:val="tx1"/>
                        </w14:solidFill>
                      </w14:textFill>
                    </w:rPr>
                    <w:t>人</w:t>
                  </w:r>
                  <w:r>
                    <w:rPr>
                      <w:rFonts w:hint="eastAsia" w:ascii="宋体" w:hAnsi="宋体" w:eastAsia="宋体" w:cs="宋体"/>
                      <w:strike w:val="0"/>
                      <w:d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strike w:val="0"/>
                      <w:color w:val="000000" w:themeColor="text1"/>
                      <w:sz w:val="24"/>
                      <w:szCs w:val="24"/>
                      <w:highlight w:val="none"/>
                      <w14:textFill>
                        <w14:solidFill>
                          <w14:schemeClr w14:val="tx1"/>
                        </w14:solidFill>
                      </w14:textFill>
                    </w:rPr>
                    <w:t>中华人民共和国特种作业操作证（熔化焊接与热切割作业）</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不少于1人；</w:t>
                  </w:r>
                  <w:r>
                    <w:rPr>
                      <w:rFonts w:hint="eastAsia" w:ascii="宋体" w:hAnsi="宋体" w:eastAsia="宋体" w:cs="宋体"/>
                      <w:strike w:val="0"/>
                      <w:color w:val="000000" w:themeColor="text1"/>
                      <w:sz w:val="24"/>
                      <w:szCs w:val="24"/>
                      <w:highlight w:val="none"/>
                      <w14:textFill>
                        <w14:solidFill>
                          <w14:schemeClr w14:val="tx1"/>
                        </w14:solidFill>
                      </w14:textFill>
                    </w:rPr>
                    <w:t>中华人民共和国特种作业操作证</w:t>
                  </w:r>
                  <w:r>
                    <w:rPr>
                      <w:rFonts w:hint="eastAsia" w:ascii="宋体" w:hAnsi="宋体" w:eastAsia="宋体" w:cs="宋体"/>
                      <w:strike w:val="0"/>
                      <w:color w:val="000000" w:themeColor="text1"/>
                      <w:kern w:val="0"/>
                      <w:sz w:val="24"/>
                      <w:szCs w:val="24"/>
                      <w:highlight w:val="none"/>
                      <w:lang w:val="zh-CN" w:eastAsia="zh-CN"/>
                      <w14:textFill>
                        <w14:solidFill>
                          <w14:schemeClr w14:val="tx1"/>
                        </w14:solidFill>
                      </w14:textFill>
                    </w:rPr>
                    <w:t>（高压电工作业）</w:t>
                  </w:r>
                  <w:r>
                    <w:rPr>
                      <w:rFonts w:hint="eastAsia" w:ascii="宋体" w:hAnsi="宋体" w:eastAsia="宋体" w:cs="宋体"/>
                      <w:strike w:val="0"/>
                      <w:color w:val="000000" w:themeColor="text1"/>
                      <w:kern w:val="0"/>
                      <w:sz w:val="24"/>
                      <w:szCs w:val="24"/>
                      <w:highlight w:val="none"/>
                      <w:lang w:val="en-US" w:eastAsia="zh-CN"/>
                      <w14:textFill>
                        <w14:solidFill>
                          <w14:schemeClr w14:val="tx1"/>
                        </w14:solidFill>
                      </w14:textFill>
                    </w:rPr>
                    <w:t>不少于2人、</w:t>
                  </w:r>
                  <w:r>
                    <w:rPr>
                      <w:rFonts w:hint="eastAsia" w:ascii="宋体" w:hAnsi="宋体" w:eastAsia="宋体" w:cs="宋体"/>
                      <w:strike w:val="0"/>
                      <w:color w:val="000000" w:themeColor="text1"/>
                      <w:sz w:val="24"/>
                      <w:szCs w:val="24"/>
                      <w:highlight w:val="none"/>
                      <w14:textFill>
                        <w14:solidFill>
                          <w14:schemeClr w14:val="tx1"/>
                        </w14:solidFill>
                      </w14:textFill>
                    </w:rPr>
                    <w:t>中华人民共和国特种作业操作证</w:t>
                  </w:r>
                  <w:r>
                    <w:rPr>
                      <w:rFonts w:hint="eastAsia" w:ascii="宋体" w:hAnsi="宋体" w:eastAsia="宋体" w:cs="宋体"/>
                      <w:strike w:val="0"/>
                      <w:color w:val="000000" w:themeColor="text1"/>
                      <w:kern w:val="0"/>
                      <w:sz w:val="24"/>
                      <w:szCs w:val="24"/>
                      <w:highlight w:val="none"/>
                      <w:lang w:val="zh-CN" w:eastAsia="zh-CN"/>
                      <w14:textFill>
                        <w14:solidFill>
                          <w14:schemeClr w14:val="tx1"/>
                        </w14:solidFill>
                      </w14:textFill>
                    </w:rPr>
                    <w:t>（</w:t>
                  </w:r>
                  <w:r>
                    <w:rPr>
                      <w:rFonts w:hint="eastAsia" w:ascii="宋体" w:hAnsi="宋体" w:eastAsia="宋体" w:cs="宋体"/>
                      <w:strike w:val="0"/>
                      <w:color w:val="000000" w:themeColor="text1"/>
                      <w:kern w:val="0"/>
                      <w:sz w:val="24"/>
                      <w:szCs w:val="24"/>
                      <w:highlight w:val="none"/>
                      <w:lang w:val="en-US" w:eastAsia="zh-CN"/>
                      <w14:textFill>
                        <w14:solidFill>
                          <w14:schemeClr w14:val="tx1"/>
                        </w14:solidFill>
                      </w14:textFill>
                    </w:rPr>
                    <w:t>低</w:t>
                  </w:r>
                  <w:r>
                    <w:rPr>
                      <w:rFonts w:hint="eastAsia" w:ascii="宋体" w:hAnsi="宋体" w:eastAsia="宋体" w:cs="宋体"/>
                      <w:strike w:val="0"/>
                      <w:color w:val="000000" w:themeColor="text1"/>
                      <w:kern w:val="0"/>
                      <w:sz w:val="24"/>
                      <w:szCs w:val="24"/>
                      <w:highlight w:val="none"/>
                      <w:lang w:val="zh-CN" w:eastAsia="zh-CN"/>
                      <w14:textFill>
                        <w14:solidFill>
                          <w14:schemeClr w14:val="tx1"/>
                        </w14:solidFill>
                      </w14:textFill>
                    </w:rPr>
                    <w:t>压电工作业）</w:t>
                  </w:r>
                  <w:r>
                    <w:rPr>
                      <w:rFonts w:hint="eastAsia" w:ascii="宋体" w:hAnsi="宋体" w:eastAsia="宋体" w:cs="宋体"/>
                      <w:strike w:val="0"/>
                      <w:color w:val="000000" w:themeColor="text1"/>
                      <w:kern w:val="0"/>
                      <w:sz w:val="24"/>
                      <w:szCs w:val="24"/>
                      <w:highlight w:val="none"/>
                      <w:lang w:val="en-US" w:eastAsia="zh-CN"/>
                      <w14:textFill>
                        <w14:solidFill>
                          <w14:schemeClr w14:val="tx1"/>
                        </w14:solidFill>
                      </w14:textFill>
                    </w:rPr>
                    <w:t>不少于9人，一人可同时具备多种证书。</w:t>
                  </w:r>
                </w:p>
              </w:tc>
            </w:tr>
            <w:tr w14:paraId="1853C7AD">
              <w:tblPrEx>
                <w:tblCellMar>
                  <w:top w:w="0" w:type="dxa"/>
                  <w:left w:w="108" w:type="dxa"/>
                  <w:bottom w:w="0" w:type="dxa"/>
                  <w:right w:w="108" w:type="dxa"/>
                </w:tblCellMar>
              </w:tblPrEx>
              <w:trPr>
                <w:trHeight w:val="1867" w:hRule="atLeast"/>
              </w:trPr>
              <w:tc>
                <w:tcPr>
                  <w:tcW w:w="921" w:type="dxa"/>
                  <w:vMerge w:val="continue"/>
                  <w:tcBorders>
                    <w:top w:val="single" w:color="auto" w:sz="4" w:space="0"/>
                    <w:left w:val="single" w:color="000000" w:sz="4" w:space="0"/>
                    <w:right w:val="single" w:color="000000" w:sz="4" w:space="0"/>
                  </w:tcBorders>
                  <w:noWrap w:val="0"/>
                  <w:vAlign w:val="center"/>
                </w:tcPr>
                <w:p w14:paraId="60D88BC0">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76" w:type="dxa"/>
                  <w:tcBorders>
                    <w:top w:val="single" w:color="auto" w:sz="4" w:space="0"/>
                    <w:left w:val="nil"/>
                    <w:bottom w:val="single" w:color="000000" w:sz="4" w:space="0"/>
                    <w:right w:val="single" w:color="000000" w:sz="4" w:space="0"/>
                  </w:tcBorders>
                  <w:noWrap w:val="0"/>
                  <w:vAlign w:val="center"/>
                </w:tcPr>
                <w:p w14:paraId="09143314">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电工</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班长</w:t>
                  </w:r>
                </w:p>
              </w:tc>
              <w:tc>
                <w:tcPr>
                  <w:tcW w:w="757" w:type="dxa"/>
                  <w:tcBorders>
                    <w:top w:val="single" w:color="000000" w:sz="4" w:space="0"/>
                    <w:left w:val="nil"/>
                    <w:bottom w:val="single" w:color="000000" w:sz="4" w:space="0"/>
                    <w:right w:val="single" w:color="000000" w:sz="4" w:space="0"/>
                  </w:tcBorders>
                  <w:noWrap w:val="0"/>
                  <w:vAlign w:val="center"/>
                </w:tcPr>
                <w:p w14:paraId="19598EFD">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1人</w:t>
                  </w:r>
                </w:p>
              </w:tc>
              <w:tc>
                <w:tcPr>
                  <w:tcW w:w="3275" w:type="dxa"/>
                  <w:tcBorders>
                    <w:top w:val="single" w:color="000000" w:sz="4" w:space="0"/>
                    <w:left w:val="nil"/>
                    <w:bottom w:val="single" w:color="000000" w:sz="4" w:space="0"/>
                    <w:right w:val="single" w:color="000000" w:sz="4" w:space="0"/>
                  </w:tcBorders>
                  <w:noWrap w:val="0"/>
                  <w:vAlign w:val="top"/>
                </w:tcPr>
                <w:p w14:paraId="32DE6F10">
                  <w:pPr>
                    <w:widowControl/>
                    <w:spacing w:line="360" w:lineRule="auto"/>
                    <w:jc w:val="left"/>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持有</w:t>
                  </w:r>
                  <w:r>
                    <w:rPr>
                      <w:rFonts w:hint="eastAsia" w:ascii="宋体" w:hAnsi="宋体" w:eastAsia="宋体" w:cs="宋体"/>
                      <w:strike w:val="0"/>
                      <w:color w:val="000000" w:themeColor="text1"/>
                      <w:sz w:val="24"/>
                      <w:szCs w:val="24"/>
                      <w:highlight w:val="none"/>
                      <w14:textFill>
                        <w14:solidFill>
                          <w14:schemeClr w14:val="tx1"/>
                        </w14:solidFill>
                      </w14:textFill>
                    </w:rPr>
                    <w:t>压力容器特种设备作业人员证R1证</w:t>
                  </w:r>
                  <w:r>
                    <w:rPr>
                      <w:rFonts w:hint="eastAsia" w:ascii="宋体" w:hAnsi="宋体" w:eastAsia="宋体" w:cs="宋体"/>
                      <w:strike w:val="0"/>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strike w:val="0"/>
                      <w:color w:val="000000" w:themeColor="text1"/>
                      <w:sz w:val="24"/>
                      <w:szCs w:val="24"/>
                      <w:highlight w:val="none"/>
                      <w14:textFill>
                        <w14:solidFill>
                          <w14:schemeClr w14:val="tx1"/>
                        </w14:solidFill>
                      </w14:textFill>
                    </w:rPr>
                    <w:t>中华人民共和国特种作业操作证</w:t>
                  </w:r>
                  <w:r>
                    <w:rPr>
                      <w:rFonts w:hint="eastAsia" w:ascii="宋体" w:hAnsi="宋体" w:eastAsia="宋体" w:cs="宋体"/>
                      <w:strike w:val="0"/>
                      <w:color w:val="000000" w:themeColor="text1"/>
                      <w:kern w:val="0"/>
                      <w:sz w:val="24"/>
                      <w:szCs w:val="24"/>
                      <w:highlight w:val="none"/>
                      <w:lang w:val="zh-CN" w:eastAsia="zh-CN"/>
                      <w14:textFill>
                        <w14:solidFill>
                          <w14:schemeClr w14:val="tx1"/>
                        </w14:solidFill>
                      </w14:textFill>
                    </w:rPr>
                    <w:t>（高压电工作业），</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具有强电维护维修经验</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w:t>
                  </w:r>
                </w:p>
              </w:tc>
              <w:tc>
                <w:tcPr>
                  <w:tcW w:w="1869" w:type="dxa"/>
                  <w:vMerge w:val="continue"/>
                  <w:tcBorders>
                    <w:left w:val="nil"/>
                    <w:right w:val="single" w:color="000000" w:sz="4" w:space="0"/>
                  </w:tcBorders>
                  <w:noWrap w:val="0"/>
                  <w:vAlign w:val="top"/>
                </w:tcPr>
                <w:p w14:paraId="34ACA5EB">
                  <w:pPr>
                    <w:widowControl/>
                    <w:spacing w:line="360" w:lineRule="auto"/>
                    <w:jc w:val="left"/>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pPr>
                </w:p>
              </w:tc>
            </w:tr>
            <w:tr w14:paraId="264E9D49">
              <w:tblPrEx>
                <w:tblCellMar>
                  <w:top w:w="0" w:type="dxa"/>
                  <w:left w:w="108" w:type="dxa"/>
                  <w:bottom w:w="0" w:type="dxa"/>
                  <w:right w:w="108" w:type="dxa"/>
                </w:tblCellMar>
              </w:tblPrEx>
              <w:trPr>
                <w:trHeight w:val="541" w:hRule="atLeast"/>
              </w:trPr>
              <w:tc>
                <w:tcPr>
                  <w:tcW w:w="921" w:type="dxa"/>
                  <w:vMerge w:val="continue"/>
                  <w:tcBorders>
                    <w:left w:val="single" w:color="000000" w:sz="4" w:space="0"/>
                    <w:bottom w:val="single" w:color="auto" w:sz="4" w:space="0"/>
                    <w:right w:val="single" w:color="000000" w:sz="4" w:space="0"/>
                  </w:tcBorders>
                  <w:noWrap w:val="0"/>
                  <w:vAlign w:val="center"/>
                </w:tcPr>
                <w:p w14:paraId="424E512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676" w:type="dxa"/>
                  <w:tcBorders>
                    <w:top w:val="single" w:color="000000" w:sz="4" w:space="0"/>
                    <w:left w:val="nil"/>
                    <w:right w:val="single" w:color="000000" w:sz="4" w:space="0"/>
                  </w:tcBorders>
                  <w:noWrap w:val="0"/>
                  <w:vAlign w:val="center"/>
                </w:tcPr>
                <w:p w14:paraId="4CBDB3C9">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空调</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班长</w:t>
                  </w:r>
                </w:p>
              </w:tc>
              <w:tc>
                <w:tcPr>
                  <w:tcW w:w="757" w:type="dxa"/>
                  <w:tcBorders>
                    <w:top w:val="single" w:color="000000" w:sz="4" w:space="0"/>
                    <w:left w:val="nil"/>
                    <w:right w:val="single" w:color="000000" w:sz="4" w:space="0"/>
                  </w:tcBorders>
                  <w:noWrap w:val="0"/>
                  <w:vAlign w:val="center"/>
                </w:tcPr>
                <w:p w14:paraId="0004E4EC">
                  <w:pPr>
                    <w:widowControl/>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1人</w:t>
                  </w:r>
                </w:p>
              </w:tc>
              <w:tc>
                <w:tcPr>
                  <w:tcW w:w="3275" w:type="dxa"/>
                  <w:tcBorders>
                    <w:top w:val="single" w:color="000000" w:sz="4" w:space="0"/>
                    <w:left w:val="nil"/>
                    <w:right w:val="single" w:color="000000" w:sz="4" w:space="0"/>
                  </w:tcBorders>
                  <w:noWrap w:val="0"/>
                  <w:vAlign w:val="top"/>
                </w:tcPr>
                <w:p w14:paraId="50DEECA5">
                  <w:pPr>
                    <w:widowControl/>
                    <w:spacing w:line="360" w:lineRule="auto"/>
                    <w:jc w:val="left"/>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持有</w:t>
                  </w:r>
                  <w:r>
                    <w:rPr>
                      <w:rFonts w:hint="eastAsia" w:ascii="宋体" w:hAnsi="宋体" w:eastAsia="宋体" w:cs="宋体"/>
                      <w:color w:val="000000" w:themeColor="text1"/>
                      <w:sz w:val="24"/>
                      <w:szCs w:val="24"/>
                      <w:highlight w:val="none"/>
                      <w14:textFill>
                        <w14:solidFill>
                          <w14:schemeClr w14:val="tx1"/>
                        </w14:solidFill>
                      </w14:textFill>
                    </w:rPr>
                    <w:t>中华人民共和国特种作业操作证（制冷与空调设备安装修理作业）</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strike w:val="0"/>
                      <w:color w:val="000000" w:themeColor="text1"/>
                      <w:sz w:val="24"/>
                      <w:szCs w:val="24"/>
                      <w:highlight w:val="none"/>
                      <w14:textFill>
                        <w14:solidFill>
                          <w14:schemeClr w14:val="tx1"/>
                        </w14:solidFill>
                      </w14:textFill>
                    </w:rPr>
                    <w:t>压力容器特种设备作业人员证R1证</w:t>
                  </w:r>
                  <w:r>
                    <w:rPr>
                      <w:rFonts w:hint="eastAsia" w:ascii="宋体" w:hAnsi="宋体" w:eastAsia="宋体" w:cs="宋体"/>
                      <w: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具有大型中央空调维护经验</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w:t>
                  </w:r>
                </w:p>
              </w:tc>
              <w:tc>
                <w:tcPr>
                  <w:tcW w:w="1869" w:type="dxa"/>
                  <w:vMerge w:val="continue"/>
                  <w:tcBorders>
                    <w:left w:val="nil"/>
                    <w:right w:val="single" w:color="000000" w:sz="4" w:space="0"/>
                  </w:tcBorders>
                  <w:noWrap w:val="0"/>
                  <w:vAlign w:val="top"/>
                </w:tcPr>
                <w:p w14:paraId="0AE4ACB1">
                  <w:pPr>
                    <w:widowControl/>
                    <w:spacing w:line="360" w:lineRule="auto"/>
                    <w:jc w:val="left"/>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pPr>
                </w:p>
              </w:tc>
            </w:tr>
            <w:tr w14:paraId="5C33506F">
              <w:tblPrEx>
                <w:tblCellMar>
                  <w:top w:w="0" w:type="dxa"/>
                  <w:left w:w="108" w:type="dxa"/>
                  <w:bottom w:w="0" w:type="dxa"/>
                  <w:right w:w="108" w:type="dxa"/>
                </w:tblCellMar>
              </w:tblPrEx>
              <w:trPr>
                <w:trHeight w:val="4653" w:hRule="atLeast"/>
              </w:trPr>
              <w:tc>
                <w:tcPr>
                  <w:tcW w:w="921" w:type="dxa"/>
                  <w:vMerge w:val="restart"/>
                  <w:tcBorders>
                    <w:top w:val="single" w:color="000000" w:sz="4" w:space="0"/>
                    <w:left w:val="single" w:color="000000" w:sz="4" w:space="0"/>
                    <w:right w:val="single" w:color="auto" w:sz="4" w:space="0"/>
                  </w:tcBorders>
                  <w:noWrap w:val="0"/>
                  <w:vAlign w:val="center"/>
                </w:tcPr>
                <w:p w14:paraId="34CF4B6A">
                  <w:pPr>
                    <w:widowControl/>
                    <w:tabs>
                      <w:tab w:val="left" w:pos="400"/>
                    </w:tabs>
                    <w:spacing w:line="360" w:lineRule="auto"/>
                    <w:jc w:val="cente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运维部（14人）</w:t>
                  </w:r>
                </w:p>
              </w:tc>
              <w:tc>
                <w:tcPr>
                  <w:tcW w:w="676" w:type="dxa"/>
                  <w:tcBorders>
                    <w:top w:val="single" w:color="000000" w:sz="4" w:space="0"/>
                    <w:left w:val="single" w:color="auto" w:sz="4" w:space="0"/>
                    <w:bottom w:val="single" w:color="000000" w:sz="4" w:space="0"/>
                    <w:right w:val="single" w:color="000000" w:sz="4" w:space="0"/>
                  </w:tcBorders>
                  <w:noWrap w:val="0"/>
                  <w:vAlign w:val="center"/>
                </w:tcPr>
                <w:p w14:paraId="74DCD00E">
                  <w:pPr>
                    <w:widowControl/>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值班</w:t>
                  </w:r>
                  <w:r>
                    <w:rPr>
                      <w:rFonts w:hint="eastAsia" w:ascii="宋体" w:hAnsi="宋体" w:eastAsia="宋体" w:cs="宋体"/>
                      <w:b w:val="0"/>
                      <w:bCs/>
                      <w:color w:val="000000" w:themeColor="text1"/>
                      <w:kern w:val="0"/>
                      <w:sz w:val="24"/>
                      <w:szCs w:val="24"/>
                      <w:highlight w:val="none"/>
                      <w14:textFill>
                        <w14:solidFill>
                          <w14:schemeClr w14:val="tx1"/>
                        </w14:solidFill>
                      </w14:textFill>
                    </w:rPr>
                    <w:t>电工</w:t>
                  </w:r>
                </w:p>
              </w:tc>
              <w:tc>
                <w:tcPr>
                  <w:tcW w:w="757" w:type="dxa"/>
                  <w:tcBorders>
                    <w:top w:val="single" w:color="000000" w:sz="4" w:space="0"/>
                    <w:left w:val="nil"/>
                    <w:bottom w:val="single" w:color="000000" w:sz="4" w:space="0"/>
                    <w:right w:val="single" w:color="000000" w:sz="4" w:space="0"/>
                  </w:tcBorders>
                  <w:noWrap w:val="0"/>
                  <w:vAlign w:val="center"/>
                </w:tcPr>
                <w:p w14:paraId="7B389E06">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人</w:t>
                  </w:r>
                </w:p>
              </w:tc>
              <w:tc>
                <w:tcPr>
                  <w:tcW w:w="3275" w:type="dxa"/>
                  <w:tcBorders>
                    <w:top w:val="single" w:color="000000" w:sz="4" w:space="0"/>
                    <w:left w:val="nil"/>
                    <w:bottom w:val="single" w:color="000000" w:sz="4" w:space="0"/>
                    <w:right w:val="single" w:color="000000" w:sz="4" w:space="0"/>
                  </w:tcBorders>
                  <w:noWrap w:val="0"/>
                  <w:vAlign w:val="center"/>
                </w:tcPr>
                <w:p w14:paraId="142D6906">
                  <w:pPr>
                    <w:widowControl/>
                    <w:spacing w:line="360" w:lineRule="auto"/>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四班三运转，</w:t>
                  </w:r>
                  <w:r>
                    <w:rPr>
                      <w:rFonts w:hint="eastAsia" w:ascii="宋体" w:hAnsi="宋体" w:eastAsia="宋体" w:cs="宋体"/>
                      <w:strike w:val="0"/>
                      <w:dstrike w:val="0"/>
                      <w:color w:val="000000" w:themeColor="text1"/>
                      <w:kern w:val="0"/>
                      <w:sz w:val="24"/>
                      <w:szCs w:val="24"/>
                      <w:highlight w:val="none"/>
                      <w:lang w:val="zh-CN" w:eastAsia="zh-CN"/>
                      <w14:textFill>
                        <w14:solidFill>
                          <w14:schemeClr w14:val="tx1"/>
                        </w14:solidFill>
                      </w14:textFill>
                    </w:rPr>
                    <w:t>持有</w:t>
                  </w:r>
                  <w:r>
                    <w:rPr>
                      <w:rFonts w:hint="eastAsia" w:ascii="宋体" w:hAnsi="宋体" w:eastAsia="宋体" w:cs="宋体"/>
                      <w:strike w:val="0"/>
                      <w:color w:val="000000" w:themeColor="text1"/>
                      <w:sz w:val="24"/>
                      <w:szCs w:val="24"/>
                      <w:highlight w:val="none"/>
                      <w14:textFill>
                        <w14:solidFill>
                          <w14:schemeClr w14:val="tx1"/>
                        </w14:solidFill>
                      </w14:textFill>
                    </w:rPr>
                    <w:t>中华人民共和国特种作业操作证</w:t>
                  </w:r>
                  <w:r>
                    <w:rPr>
                      <w:rFonts w:hint="eastAsia" w:ascii="宋体" w:hAnsi="宋体" w:eastAsia="宋体" w:cs="宋体"/>
                      <w:strike w:val="0"/>
                      <w:color w:val="000000" w:themeColor="text1"/>
                      <w:kern w:val="0"/>
                      <w:sz w:val="24"/>
                      <w:szCs w:val="24"/>
                      <w:highlight w:val="none"/>
                      <w:lang w:val="zh-CN" w:eastAsia="zh-CN"/>
                      <w14:textFill>
                        <w14:solidFill>
                          <w14:schemeClr w14:val="tx1"/>
                        </w14:solidFill>
                      </w14:textFill>
                    </w:rPr>
                    <w:t>（高压电工作业）</w:t>
                  </w:r>
                  <w:r>
                    <w:rPr>
                      <w:rFonts w:hint="eastAsia" w:ascii="宋体" w:hAnsi="宋体" w:eastAsia="宋体" w:cs="宋体"/>
                      <w:strike w:val="0"/>
                      <w:dstrike w:val="0"/>
                      <w:color w:val="000000" w:themeColor="text1"/>
                      <w:kern w:val="0"/>
                      <w:sz w:val="24"/>
                      <w:szCs w:val="24"/>
                      <w:highlight w:val="none"/>
                      <w:lang w:val="zh-CN" w:eastAsia="zh-CN"/>
                      <w14:textFill>
                        <w14:solidFill>
                          <w14:schemeClr w14:val="tx1"/>
                        </w14:solidFill>
                      </w14:textFill>
                    </w:rPr>
                    <w:t>或</w:t>
                  </w:r>
                  <w:r>
                    <w:rPr>
                      <w:rFonts w:hint="eastAsia" w:ascii="宋体" w:hAnsi="宋体" w:eastAsia="宋体" w:cs="宋体"/>
                      <w:strike w:val="0"/>
                      <w:color w:val="000000" w:themeColor="text1"/>
                      <w:sz w:val="24"/>
                      <w:szCs w:val="24"/>
                      <w:highlight w:val="none"/>
                      <w14:textFill>
                        <w14:solidFill>
                          <w14:schemeClr w14:val="tx1"/>
                        </w14:solidFill>
                      </w14:textFill>
                    </w:rPr>
                    <w:t>中华人民共和国特种作业操作证</w:t>
                  </w:r>
                  <w:r>
                    <w:rPr>
                      <w:rFonts w:hint="eastAsia" w:ascii="宋体" w:hAnsi="宋体" w:eastAsia="宋体" w:cs="宋体"/>
                      <w:strike w:val="0"/>
                      <w:color w:val="000000" w:themeColor="text1"/>
                      <w:kern w:val="0"/>
                      <w:sz w:val="24"/>
                      <w:szCs w:val="24"/>
                      <w:highlight w:val="none"/>
                      <w:lang w:val="zh-CN" w:eastAsia="zh-CN"/>
                      <w14:textFill>
                        <w14:solidFill>
                          <w14:schemeClr w14:val="tx1"/>
                        </w14:solidFill>
                      </w14:textFill>
                    </w:rPr>
                    <w:t>（</w:t>
                  </w:r>
                  <w:r>
                    <w:rPr>
                      <w:rFonts w:hint="eastAsia" w:ascii="宋体" w:hAnsi="宋体" w:eastAsia="宋体" w:cs="宋体"/>
                      <w:strike w:val="0"/>
                      <w:color w:val="000000" w:themeColor="text1"/>
                      <w:kern w:val="0"/>
                      <w:sz w:val="24"/>
                      <w:szCs w:val="24"/>
                      <w:highlight w:val="none"/>
                      <w:lang w:val="en-US" w:eastAsia="zh-CN"/>
                      <w14:textFill>
                        <w14:solidFill>
                          <w14:schemeClr w14:val="tx1"/>
                        </w14:solidFill>
                      </w14:textFill>
                    </w:rPr>
                    <w:t>低</w:t>
                  </w:r>
                  <w:r>
                    <w:rPr>
                      <w:rFonts w:hint="eastAsia" w:ascii="宋体" w:hAnsi="宋体" w:eastAsia="宋体" w:cs="宋体"/>
                      <w:strike w:val="0"/>
                      <w:color w:val="000000" w:themeColor="text1"/>
                      <w:kern w:val="0"/>
                      <w:sz w:val="24"/>
                      <w:szCs w:val="24"/>
                      <w:highlight w:val="none"/>
                      <w:lang w:val="zh-CN" w:eastAsia="zh-CN"/>
                      <w14:textFill>
                        <w14:solidFill>
                          <w14:schemeClr w14:val="tx1"/>
                        </w14:solidFill>
                      </w14:textFill>
                    </w:rPr>
                    <w:t>压电工作业）</w:t>
                  </w:r>
                  <w:r>
                    <w:rPr>
                      <w:rFonts w:hint="eastAsia" w:ascii="宋体" w:hAnsi="宋体" w:eastAsia="宋体" w:cs="宋体"/>
                      <w:strike w:val="0"/>
                      <w:dstrike w:val="0"/>
                      <w:color w:val="000000" w:themeColor="text1"/>
                      <w:kern w:val="0"/>
                      <w:sz w:val="24"/>
                      <w:szCs w:val="24"/>
                      <w:highlight w:val="none"/>
                      <w:lang w:val="zh-CN" w:eastAsia="zh-CN"/>
                      <w14:textFill>
                        <w14:solidFill>
                          <w14:schemeClr w14:val="tx1"/>
                        </w14:solidFill>
                      </w14:textFill>
                    </w:rPr>
                    <w:t>或</w:t>
                  </w:r>
                  <w:r>
                    <w:rPr>
                      <w:rFonts w:hint="eastAsia" w:ascii="宋体" w:hAnsi="宋体" w:eastAsia="宋体" w:cs="宋体"/>
                      <w:strike w:val="0"/>
                      <w:color w:val="000000" w:themeColor="text1"/>
                      <w:sz w:val="24"/>
                      <w:szCs w:val="24"/>
                      <w:highlight w:val="none"/>
                      <w14:textFill>
                        <w14:solidFill>
                          <w14:schemeClr w14:val="tx1"/>
                        </w14:solidFill>
                      </w14:textFill>
                    </w:rPr>
                    <w:t>压力容器特种设备作业人</w:t>
                  </w:r>
                  <w:r>
                    <w:rPr>
                      <w:rFonts w:hint="eastAsia" w:ascii="宋体" w:hAnsi="宋体" w:eastAsia="宋体" w:cs="宋体"/>
                      <w:strike w:val="0"/>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strike w:val="0"/>
                      <w:color w:val="000000" w:themeColor="text1"/>
                      <w:sz w:val="24"/>
                      <w:szCs w:val="24"/>
                      <w:highlight w:val="none"/>
                      <w14:textFill>
                        <w14:solidFill>
                          <w14:schemeClr w14:val="tx1"/>
                        </w14:solidFill>
                      </w14:textFill>
                    </w:rPr>
                    <w:t>员证A证</w:t>
                  </w:r>
                  <w:r>
                    <w:rPr>
                      <w:rFonts w:hint="eastAsia" w:ascii="宋体" w:hAnsi="宋体" w:eastAsia="宋体" w:cs="宋体"/>
                      <w: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strike w:val="0"/>
                      <w:color w:val="000000" w:themeColor="text1"/>
                      <w:sz w:val="24"/>
                      <w:szCs w:val="24"/>
                      <w:highlight w:val="none"/>
                      <w14:textFill>
                        <w14:solidFill>
                          <w14:schemeClr w14:val="tx1"/>
                        </w14:solidFill>
                      </w14:textFill>
                    </w:rPr>
                    <w:t>压力容器特种设备作业人员证R1证</w:t>
                  </w:r>
                  <w:r>
                    <w:rPr>
                      <w:rFonts w:hint="eastAsia" w:ascii="宋体" w:hAnsi="宋体" w:eastAsia="宋体" w:cs="宋体"/>
                      <w: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具有丰富的运行维护经验，掌握各设备、设施的运行参数及状况；具有丰富的运维经验，能按计划督促落实各项维修、维护、保养任务，熟练掌握各种设备、设施的运行状况。</w:t>
                  </w:r>
                </w:p>
              </w:tc>
              <w:tc>
                <w:tcPr>
                  <w:tcW w:w="1869" w:type="dxa"/>
                  <w:vMerge w:val="continue"/>
                  <w:tcBorders>
                    <w:left w:val="nil"/>
                    <w:right w:val="single" w:color="000000" w:sz="4" w:space="0"/>
                  </w:tcBorders>
                  <w:noWrap w:val="0"/>
                  <w:vAlign w:val="center"/>
                </w:tcPr>
                <w:p w14:paraId="72E0B525">
                  <w:pPr>
                    <w:widowControl/>
                    <w:spacing w:line="360" w:lineRule="auto"/>
                    <w:jc w:val="both"/>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p>
              </w:tc>
            </w:tr>
            <w:tr w14:paraId="0E6C5060">
              <w:tblPrEx>
                <w:tblCellMar>
                  <w:top w:w="0" w:type="dxa"/>
                  <w:left w:w="108" w:type="dxa"/>
                  <w:bottom w:w="0" w:type="dxa"/>
                  <w:right w:w="108" w:type="dxa"/>
                </w:tblCellMar>
              </w:tblPrEx>
              <w:trPr>
                <w:trHeight w:val="5117" w:hRule="atLeast"/>
              </w:trPr>
              <w:tc>
                <w:tcPr>
                  <w:tcW w:w="921" w:type="dxa"/>
                  <w:vMerge w:val="continue"/>
                  <w:tcBorders>
                    <w:left w:val="single" w:color="000000" w:sz="4" w:space="0"/>
                    <w:bottom w:val="single" w:color="000000" w:sz="4" w:space="0"/>
                    <w:right w:val="single" w:color="auto" w:sz="4" w:space="0"/>
                  </w:tcBorders>
                  <w:noWrap w:val="0"/>
                  <w:vAlign w:val="center"/>
                </w:tcPr>
                <w:p w14:paraId="65D13A70">
                  <w:pPr>
                    <w:widowControl/>
                    <w:tabs>
                      <w:tab w:val="left" w:pos="400"/>
                    </w:tabs>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p>
              </w:tc>
              <w:tc>
                <w:tcPr>
                  <w:tcW w:w="676" w:type="dxa"/>
                  <w:tcBorders>
                    <w:top w:val="single" w:color="000000" w:sz="4" w:space="0"/>
                    <w:left w:val="single" w:color="auto" w:sz="4" w:space="0"/>
                    <w:bottom w:val="single" w:color="000000" w:sz="4" w:space="0"/>
                    <w:right w:val="single" w:color="000000" w:sz="4" w:space="0"/>
                  </w:tcBorders>
                  <w:noWrap w:val="0"/>
                  <w:vAlign w:val="center"/>
                </w:tcPr>
                <w:p w14:paraId="7E789D2D">
                  <w:pPr>
                    <w:widowControl/>
                    <w:tabs>
                      <w:tab w:val="left" w:pos="654"/>
                      <w:tab w:val="center" w:pos="1845"/>
                    </w:tabs>
                    <w:spacing w:line="360" w:lineRule="auto"/>
                    <w:jc w:val="center"/>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运行电工</w:t>
                  </w:r>
                </w:p>
              </w:tc>
              <w:tc>
                <w:tcPr>
                  <w:tcW w:w="757" w:type="dxa"/>
                  <w:tcBorders>
                    <w:top w:val="single" w:color="000000" w:sz="4" w:space="0"/>
                    <w:left w:val="nil"/>
                    <w:bottom w:val="single" w:color="000000" w:sz="4" w:space="0"/>
                    <w:right w:val="single" w:color="000000" w:sz="4" w:space="0"/>
                  </w:tcBorders>
                  <w:noWrap w:val="0"/>
                  <w:vAlign w:val="center"/>
                </w:tcPr>
                <w:p w14:paraId="5C88B3AF">
                  <w:pPr>
                    <w:widowControl/>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人</w:t>
                  </w:r>
                </w:p>
              </w:tc>
              <w:tc>
                <w:tcPr>
                  <w:tcW w:w="3275" w:type="dxa"/>
                  <w:tcBorders>
                    <w:top w:val="single" w:color="000000" w:sz="4" w:space="0"/>
                    <w:left w:val="nil"/>
                    <w:bottom w:val="single" w:color="000000" w:sz="4" w:space="0"/>
                    <w:right w:val="single" w:color="000000" w:sz="4" w:space="0"/>
                  </w:tcBorders>
                  <w:noWrap w:val="0"/>
                  <w:vAlign w:val="center"/>
                </w:tcPr>
                <w:p w14:paraId="76EC5079">
                  <w:pPr>
                    <w:widowControl/>
                    <w:spacing w:line="360" w:lineRule="auto"/>
                    <w:jc w:val="both"/>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lang w:val="zh-CN" w:eastAsia="zh-CN"/>
                      <w14:textFill>
                        <w14:solidFill>
                          <w14:schemeClr w14:val="tx1"/>
                        </w14:solidFill>
                      </w14:textFill>
                    </w:rPr>
                    <w:t>持有</w:t>
                  </w:r>
                  <w:r>
                    <w:rPr>
                      <w:rFonts w:hint="eastAsia" w:ascii="宋体" w:hAnsi="宋体" w:eastAsia="宋体" w:cs="宋体"/>
                      <w:strike w:val="0"/>
                      <w:color w:val="000000" w:themeColor="text1"/>
                      <w:sz w:val="24"/>
                      <w:szCs w:val="24"/>
                      <w:highlight w:val="none"/>
                      <w14:textFill>
                        <w14:solidFill>
                          <w14:schemeClr w14:val="tx1"/>
                        </w14:solidFill>
                      </w14:textFill>
                    </w:rPr>
                    <w:t>中华人民共和国特种作业操作证</w:t>
                  </w:r>
                  <w:r>
                    <w:rPr>
                      <w:rFonts w:hint="eastAsia" w:ascii="宋体" w:hAnsi="宋体" w:eastAsia="宋体" w:cs="宋体"/>
                      <w:strike w:val="0"/>
                      <w:color w:val="000000" w:themeColor="text1"/>
                      <w:kern w:val="0"/>
                      <w:sz w:val="24"/>
                      <w:szCs w:val="24"/>
                      <w:highlight w:val="none"/>
                      <w:lang w:val="zh-CN" w:eastAsia="zh-CN"/>
                      <w14:textFill>
                        <w14:solidFill>
                          <w14:schemeClr w14:val="tx1"/>
                        </w14:solidFill>
                      </w14:textFill>
                    </w:rPr>
                    <w:t>（高压电工作业）</w:t>
                  </w:r>
                  <w:r>
                    <w:rPr>
                      <w:rFonts w:hint="eastAsia" w:ascii="宋体" w:hAnsi="宋体" w:eastAsia="宋体" w:cs="宋体"/>
                      <w:strike w:val="0"/>
                      <w:dstrike w:val="0"/>
                      <w:color w:val="000000" w:themeColor="text1"/>
                      <w:kern w:val="0"/>
                      <w:sz w:val="24"/>
                      <w:szCs w:val="24"/>
                      <w:highlight w:val="none"/>
                      <w:lang w:val="zh-CN" w:eastAsia="zh-CN"/>
                      <w14:textFill>
                        <w14:solidFill>
                          <w14:schemeClr w14:val="tx1"/>
                        </w14:solidFill>
                      </w14:textFill>
                    </w:rPr>
                    <w:t>或</w:t>
                  </w:r>
                  <w:r>
                    <w:rPr>
                      <w:rFonts w:hint="eastAsia" w:ascii="宋体" w:hAnsi="宋体" w:eastAsia="宋体" w:cs="宋体"/>
                      <w:strike w:val="0"/>
                      <w:color w:val="000000" w:themeColor="text1"/>
                      <w:sz w:val="24"/>
                      <w:szCs w:val="24"/>
                      <w:highlight w:val="none"/>
                      <w14:textFill>
                        <w14:solidFill>
                          <w14:schemeClr w14:val="tx1"/>
                        </w14:solidFill>
                      </w14:textFill>
                    </w:rPr>
                    <w:t>中华人民共和国特种作业操作证</w:t>
                  </w:r>
                  <w:r>
                    <w:rPr>
                      <w:rFonts w:hint="eastAsia" w:ascii="宋体" w:hAnsi="宋体" w:eastAsia="宋体" w:cs="宋体"/>
                      <w:strike w:val="0"/>
                      <w:color w:val="000000" w:themeColor="text1"/>
                      <w:kern w:val="0"/>
                      <w:sz w:val="24"/>
                      <w:szCs w:val="24"/>
                      <w:highlight w:val="none"/>
                      <w:lang w:val="zh-CN" w:eastAsia="zh-CN"/>
                      <w14:textFill>
                        <w14:solidFill>
                          <w14:schemeClr w14:val="tx1"/>
                        </w14:solidFill>
                      </w14:textFill>
                    </w:rPr>
                    <w:t>（</w:t>
                  </w:r>
                  <w:r>
                    <w:rPr>
                      <w:rFonts w:hint="eastAsia" w:ascii="宋体" w:hAnsi="宋体" w:eastAsia="宋体" w:cs="宋体"/>
                      <w:strike w:val="0"/>
                      <w:color w:val="000000" w:themeColor="text1"/>
                      <w:kern w:val="0"/>
                      <w:sz w:val="24"/>
                      <w:szCs w:val="24"/>
                      <w:highlight w:val="none"/>
                      <w:lang w:val="en-US" w:eastAsia="zh-CN"/>
                      <w14:textFill>
                        <w14:solidFill>
                          <w14:schemeClr w14:val="tx1"/>
                        </w14:solidFill>
                      </w14:textFill>
                    </w:rPr>
                    <w:t>低</w:t>
                  </w:r>
                  <w:r>
                    <w:rPr>
                      <w:rFonts w:hint="eastAsia" w:ascii="宋体" w:hAnsi="宋体" w:eastAsia="宋体" w:cs="宋体"/>
                      <w:strike w:val="0"/>
                      <w:color w:val="000000" w:themeColor="text1"/>
                      <w:kern w:val="0"/>
                      <w:sz w:val="24"/>
                      <w:szCs w:val="24"/>
                      <w:highlight w:val="none"/>
                      <w:lang w:val="zh-CN" w:eastAsia="zh-CN"/>
                      <w14:textFill>
                        <w14:solidFill>
                          <w14:schemeClr w14:val="tx1"/>
                        </w14:solidFill>
                      </w14:textFill>
                    </w:rPr>
                    <w:t>压电工作业）</w:t>
                  </w:r>
                  <w:r>
                    <w:rPr>
                      <w:rFonts w:hint="eastAsia" w:ascii="宋体" w:hAnsi="宋体" w:eastAsia="宋体" w:cs="宋体"/>
                      <w:strike w:val="0"/>
                      <w:dstrike w:val="0"/>
                      <w:color w:val="000000" w:themeColor="text1"/>
                      <w:kern w:val="0"/>
                      <w:sz w:val="24"/>
                      <w:szCs w:val="24"/>
                      <w:highlight w:val="none"/>
                      <w:lang w:val="zh-CN" w:eastAsia="zh-CN"/>
                      <w14:textFill>
                        <w14:solidFill>
                          <w14:schemeClr w14:val="tx1"/>
                        </w14:solidFill>
                      </w14:textFill>
                    </w:rPr>
                    <w:t>或</w:t>
                  </w:r>
                  <w:r>
                    <w:rPr>
                      <w:rFonts w:hint="eastAsia" w:ascii="宋体" w:hAnsi="宋体" w:eastAsia="宋体" w:cs="宋体"/>
                      <w:strike w:val="0"/>
                      <w:color w:val="000000" w:themeColor="text1"/>
                      <w:sz w:val="24"/>
                      <w:szCs w:val="24"/>
                      <w:highlight w:val="none"/>
                      <w14:textFill>
                        <w14:solidFill>
                          <w14:schemeClr w14:val="tx1"/>
                        </w14:solidFill>
                      </w14:textFill>
                    </w:rPr>
                    <w:t>中华人民共和国特种作业操作证（熔化焊接与热切割作业）</w:t>
                  </w:r>
                  <w:r>
                    <w:rPr>
                      <w:rFonts w:hint="eastAsia" w:ascii="宋体" w:hAnsi="宋体" w:eastAsia="宋体" w:cs="宋体"/>
                      <w: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strike w:val="0"/>
                      <w:color w:val="000000" w:themeColor="text1"/>
                      <w:sz w:val="24"/>
                      <w:szCs w:val="24"/>
                      <w:highlight w:val="none"/>
                      <w14:textFill>
                        <w14:solidFill>
                          <w14:schemeClr w14:val="tx1"/>
                        </w14:solidFill>
                      </w14:textFill>
                    </w:rPr>
                    <w:t>压力容器特种设备作业人</w:t>
                  </w:r>
                  <w:r>
                    <w:rPr>
                      <w:rFonts w:hint="eastAsia" w:ascii="宋体" w:hAnsi="宋体" w:eastAsia="宋体" w:cs="宋体"/>
                      <w:strike w:val="0"/>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strike w:val="0"/>
                      <w:color w:val="000000" w:themeColor="text1"/>
                      <w:sz w:val="24"/>
                      <w:szCs w:val="24"/>
                      <w:highlight w:val="none"/>
                      <w14:textFill>
                        <w14:solidFill>
                          <w14:schemeClr w14:val="tx1"/>
                        </w14:solidFill>
                      </w14:textFill>
                    </w:rPr>
                    <w:t>员证A证</w:t>
                  </w:r>
                  <w:r>
                    <w:rPr>
                      <w:rFonts w:hint="eastAsia" w:ascii="宋体" w:hAnsi="宋体" w:eastAsia="宋体" w:cs="宋体"/>
                      <w: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strike w:val="0"/>
                      <w:color w:val="000000" w:themeColor="text1"/>
                      <w:sz w:val="24"/>
                      <w:szCs w:val="24"/>
                      <w:highlight w:val="none"/>
                      <w14:textFill>
                        <w14:solidFill>
                          <w14:schemeClr w14:val="tx1"/>
                        </w14:solidFill>
                      </w14:textFill>
                    </w:rPr>
                    <w:t>压力容器特种设备作业人员证R1证</w:t>
                  </w:r>
                  <w:r>
                    <w:rPr>
                      <w:rFonts w:hint="eastAsia" w:ascii="宋体" w:hAnsi="宋体" w:eastAsia="宋体" w:cs="宋体"/>
                      <w:strike w:val="0"/>
                      <w:dstrike w:val="0"/>
                      <w:color w:val="000000" w:themeColor="text1"/>
                      <w:spacing w:val="-1"/>
                      <w:position w:val="0"/>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具有丰富的运行维护经验，掌握各设备、设施的运行参数及状况；具有丰富的运维经验，能按计划督促落实各项维修、维护、保养任务，熟练掌握各种设备、设施的运行状况。</w:t>
                  </w:r>
                </w:p>
              </w:tc>
              <w:tc>
                <w:tcPr>
                  <w:tcW w:w="1869" w:type="dxa"/>
                  <w:vMerge w:val="continue"/>
                  <w:tcBorders>
                    <w:left w:val="nil"/>
                    <w:right w:val="single" w:color="000000" w:sz="4" w:space="0"/>
                  </w:tcBorders>
                  <w:noWrap w:val="0"/>
                  <w:vAlign w:val="center"/>
                </w:tcPr>
                <w:p w14:paraId="5D5E8992">
                  <w:pPr>
                    <w:widowControl/>
                    <w:spacing w:line="360" w:lineRule="auto"/>
                    <w:jc w:val="both"/>
                    <w:rPr>
                      <w:rFonts w:hint="eastAsia" w:ascii="宋体" w:hAnsi="宋体" w:eastAsia="宋体" w:cs="宋体"/>
                      <w:strike w:val="0"/>
                      <w:dstrike w:val="0"/>
                      <w:color w:val="000000" w:themeColor="text1"/>
                      <w:sz w:val="24"/>
                      <w:szCs w:val="24"/>
                      <w:highlight w:val="none"/>
                      <w:lang w:val="zh-CN"/>
                      <w14:textFill>
                        <w14:solidFill>
                          <w14:schemeClr w14:val="tx1"/>
                        </w14:solidFill>
                      </w14:textFill>
                    </w:rPr>
                  </w:pPr>
                </w:p>
              </w:tc>
            </w:tr>
            <w:tr w14:paraId="56BF551D">
              <w:tblPrEx>
                <w:tblCellMar>
                  <w:top w:w="0" w:type="dxa"/>
                  <w:left w:w="108" w:type="dxa"/>
                  <w:bottom w:w="0" w:type="dxa"/>
                  <w:right w:w="108" w:type="dxa"/>
                </w:tblCellMar>
              </w:tblPrEx>
              <w:trPr>
                <w:trHeight w:val="414" w:hRule="atLeast"/>
              </w:trPr>
              <w:tc>
                <w:tcPr>
                  <w:tcW w:w="1597" w:type="dxa"/>
                  <w:gridSpan w:val="2"/>
                  <w:tcBorders>
                    <w:top w:val="single" w:color="000000" w:sz="4" w:space="0"/>
                    <w:left w:val="single" w:color="000000" w:sz="4" w:space="0"/>
                    <w:bottom w:val="single" w:color="000000" w:sz="4" w:space="0"/>
                    <w:right w:val="single" w:color="000000" w:sz="4" w:space="0"/>
                  </w:tcBorders>
                  <w:noWrap w:val="0"/>
                  <w:vAlign w:val="center"/>
                </w:tcPr>
                <w:p w14:paraId="59C4B07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计</w:t>
                  </w:r>
                </w:p>
              </w:tc>
              <w:tc>
                <w:tcPr>
                  <w:tcW w:w="4032" w:type="dxa"/>
                  <w:gridSpan w:val="2"/>
                  <w:tcBorders>
                    <w:top w:val="single" w:color="000000" w:sz="4" w:space="0"/>
                    <w:left w:val="nil"/>
                    <w:bottom w:val="single" w:color="000000" w:sz="4" w:space="0"/>
                    <w:right w:val="single" w:color="000000" w:sz="4" w:space="0"/>
                  </w:tcBorders>
                  <w:noWrap w:val="0"/>
                  <w:vAlign w:val="center"/>
                </w:tcPr>
                <w:p w14:paraId="78E5D82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人</w:t>
                  </w:r>
                </w:p>
              </w:tc>
              <w:tc>
                <w:tcPr>
                  <w:tcW w:w="1869" w:type="dxa"/>
                  <w:tcBorders>
                    <w:top w:val="single" w:color="000000" w:sz="4" w:space="0"/>
                    <w:left w:val="nil"/>
                    <w:bottom w:val="single" w:color="000000" w:sz="4" w:space="0"/>
                    <w:right w:val="single" w:color="000000" w:sz="4" w:space="0"/>
                  </w:tcBorders>
                  <w:noWrap w:val="0"/>
                  <w:vAlign w:val="center"/>
                </w:tcPr>
                <w:p w14:paraId="4DBEBB0B">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29AF25F8">
            <w:pPr>
              <w:pStyle w:val="23"/>
              <w:rPr>
                <w:rFonts w:hint="eastAsia" w:ascii="宋体" w:hAnsi="宋体" w:eastAsia="宋体" w:cs="宋体"/>
                <w:color w:val="000000" w:themeColor="text1"/>
                <w:sz w:val="24"/>
                <w:szCs w:val="24"/>
                <w:highlight w:val="none"/>
                <w:lang w:eastAsia="zh-CN"/>
                <w14:textFill>
                  <w14:solidFill>
                    <w14:schemeClr w14:val="tx1"/>
                  </w14:solidFill>
                </w14:textFill>
              </w:rPr>
            </w:pPr>
          </w:p>
          <w:p w14:paraId="4E425E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排班表</w:t>
            </w:r>
          </w:p>
          <w:tbl>
            <w:tblPr>
              <w:tblStyle w:val="60"/>
              <w:tblpPr w:leftFromText="180" w:rightFromText="180" w:vertAnchor="text" w:horzAnchor="page" w:tblpX="170" w:tblpY="73"/>
              <w:tblOverlap w:val="never"/>
              <w:tblW w:w="7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14"/>
              <w:gridCol w:w="1525"/>
              <w:gridCol w:w="3366"/>
            </w:tblGrid>
            <w:tr w14:paraId="4AA8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 w:type="dxa"/>
                  <w:noWrap w:val="0"/>
                  <w:vAlign w:val="center"/>
                </w:tcPr>
                <w:p w14:paraId="0D695CC2">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班次</w:t>
                  </w:r>
                </w:p>
              </w:tc>
              <w:tc>
                <w:tcPr>
                  <w:tcW w:w="1514" w:type="dxa"/>
                  <w:noWrap w:val="0"/>
                  <w:vAlign w:val="top"/>
                </w:tcPr>
                <w:p w14:paraId="7CFD35F4">
                  <w:pPr>
                    <w:pStyle w:val="56"/>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时间段</w:t>
                  </w:r>
                </w:p>
              </w:tc>
              <w:tc>
                <w:tcPr>
                  <w:tcW w:w="1525" w:type="dxa"/>
                  <w:noWrap w:val="0"/>
                  <w:vAlign w:val="top"/>
                </w:tcPr>
                <w:p w14:paraId="1E88FEF5">
                  <w:pPr>
                    <w:pStyle w:val="56"/>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人员配置</w:t>
                  </w:r>
                </w:p>
              </w:tc>
              <w:tc>
                <w:tcPr>
                  <w:tcW w:w="3366" w:type="dxa"/>
                  <w:noWrap w:val="0"/>
                  <w:vAlign w:val="top"/>
                </w:tcPr>
                <w:p w14:paraId="77A676C8">
                  <w:pPr>
                    <w:pStyle w:val="56"/>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p>
              </w:tc>
            </w:tr>
            <w:tr w14:paraId="45D6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30" w:type="dxa"/>
                  <w:noWrap w:val="0"/>
                  <w:vAlign w:val="top"/>
                </w:tcPr>
                <w:p w14:paraId="6DC192B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2F7A0E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行政班</w:t>
                  </w:r>
                </w:p>
              </w:tc>
              <w:tc>
                <w:tcPr>
                  <w:tcW w:w="1514" w:type="dxa"/>
                  <w:noWrap w:val="0"/>
                  <w:vAlign w:val="top"/>
                </w:tcPr>
                <w:p w14:paraId="6581BD8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96B6E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与</w:t>
                  </w:r>
                  <w:r>
                    <w:rPr>
                      <w:rFonts w:hint="eastAsia" w:ascii="宋体" w:hAnsi="宋体" w:eastAsia="宋体" w:cs="宋体"/>
                      <w:color w:val="000000" w:themeColor="text1"/>
                      <w:sz w:val="24"/>
                      <w:szCs w:val="24"/>
                      <w:highlight w:val="none"/>
                      <w14:textFill>
                        <w14:solidFill>
                          <w14:schemeClr w14:val="tx1"/>
                        </w14:solidFill>
                      </w14:textFill>
                    </w:rPr>
                    <w:t>医院上班时间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一致</w:t>
                  </w:r>
                </w:p>
              </w:tc>
              <w:tc>
                <w:tcPr>
                  <w:tcW w:w="1525" w:type="dxa"/>
                  <w:noWrap w:val="0"/>
                  <w:vAlign w:val="top"/>
                </w:tcPr>
                <w:p w14:paraId="410793A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人</w:t>
                  </w:r>
                </w:p>
                <w:p w14:paraId="6ECAEC3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主管、班长</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电工</w:t>
                  </w:r>
                </w:p>
              </w:tc>
              <w:tc>
                <w:tcPr>
                  <w:tcW w:w="3366" w:type="dxa"/>
                  <w:noWrap w:val="0"/>
                  <w:vAlign w:val="top"/>
                </w:tcPr>
                <w:p w14:paraId="4F5BCFA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3494ED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落实</w:t>
                  </w:r>
                  <w:r>
                    <w:rPr>
                      <w:rFonts w:hint="eastAsia" w:ascii="宋体" w:hAnsi="宋体" w:eastAsia="宋体" w:cs="宋体"/>
                      <w:color w:val="000000" w:themeColor="text1"/>
                      <w:sz w:val="24"/>
                      <w:szCs w:val="24"/>
                      <w:highlight w:val="none"/>
                      <w:lang w:val="en-US" w:eastAsia="zh-CN"/>
                      <w14:textFill>
                        <w14:solidFill>
                          <w14:schemeClr w14:val="tx1"/>
                        </w14:solidFill>
                      </w14:textFill>
                    </w:rPr>
                    <w:t>各</w:t>
                  </w:r>
                  <w:r>
                    <w:rPr>
                      <w:rFonts w:hint="eastAsia" w:ascii="宋体" w:hAnsi="宋体" w:eastAsia="宋体" w:cs="宋体"/>
                      <w:color w:val="000000" w:themeColor="text1"/>
                      <w:sz w:val="24"/>
                      <w:szCs w:val="24"/>
                      <w:highlight w:val="none"/>
                      <w14:textFill>
                        <w14:solidFill>
                          <w14:schemeClr w14:val="tx1"/>
                        </w14:solidFill>
                      </w14:textFill>
                    </w:rPr>
                    <w:t>项维修、维护，保养任务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巡查设备、设施的运行参数及状况，</w:t>
                  </w:r>
                  <w:r>
                    <w:rPr>
                      <w:rFonts w:hint="eastAsia" w:ascii="宋体" w:hAnsi="宋体" w:eastAsia="宋体" w:cs="宋体"/>
                      <w:color w:val="000000" w:themeColor="text1"/>
                      <w:sz w:val="24"/>
                      <w:szCs w:val="24"/>
                      <w:highlight w:val="none"/>
                      <w:lang w:val="en-US" w:eastAsia="zh-CN"/>
                      <w14:textFill>
                        <w14:solidFill>
                          <w14:schemeClr w14:val="tx1"/>
                        </w14:solidFill>
                      </w14:textFill>
                    </w:rPr>
                    <w:t>协助、</w:t>
                  </w:r>
                  <w:r>
                    <w:rPr>
                      <w:rFonts w:hint="eastAsia" w:ascii="宋体" w:hAnsi="宋体" w:eastAsia="宋体" w:cs="宋体"/>
                      <w:color w:val="000000" w:themeColor="text1"/>
                      <w:sz w:val="24"/>
                      <w:szCs w:val="24"/>
                      <w:highlight w:val="none"/>
                      <w14:textFill>
                        <w14:solidFill>
                          <w14:schemeClr w14:val="tx1"/>
                        </w14:solidFill>
                      </w14:textFill>
                    </w:rPr>
                    <w:t>配合医院的临的工作</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7FD4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30" w:type="dxa"/>
                  <w:noWrap w:val="0"/>
                  <w:vAlign w:val="center"/>
                </w:tcPr>
                <w:p w14:paraId="54167B0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白班</w:t>
                  </w:r>
                </w:p>
              </w:tc>
              <w:tc>
                <w:tcPr>
                  <w:tcW w:w="1514" w:type="dxa"/>
                  <w:noWrap w:val="0"/>
                  <w:vAlign w:val="center"/>
                </w:tcPr>
                <w:p w14:paraId="198B27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8:00-16:00</w:t>
                  </w:r>
                </w:p>
              </w:tc>
              <w:tc>
                <w:tcPr>
                  <w:tcW w:w="1525" w:type="dxa"/>
                  <w:noWrap w:val="0"/>
                  <w:vAlign w:val="center"/>
                </w:tcPr>
                <w:p w14:paraId="36FC6990">
                  <w:pPr>
                    <w:pStyle w:val="5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2人（电工）</w:t>
                  </w:r>
                </w:p>
              </w:tc>
              <w:tc>
                <w:tcPr>
                  <w:tcW w:w="3366" w:type="dxa"/>
                  <w:noWrap w:val="0"/>
                  <w:vAlign w:val="top"/>
                </w:tcPr>
                <w:p w14:paraId="492E6453">
                  <w:pPr>
                    <w:pStyle w:val="56"/>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进行医院的2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小时值班，处理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应急工作。</w:t>
                  </w:r>
                </w:p>
              </w:tc>
            </w:tr>
            <w:tr w14:paraId="0CCB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30" w:type="dxa"/>
                  <w:noWrap w:val="0"/>
                  <w:vAlign w:val="center"/>
                </w:tcPr>
                <w:p w14:paraId="6AD6A93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中班</w:t>
                  </w:r>
                </w:p>
              </w:tc>
              <w:tc>
                <w:tcPr>
                  <w:tcW w:w="1514" w:type="dxa"/>
                  <w:noWrap w:val="0"/>
                  <w:vAlign w:val="center"/>
                </w:tcPr>
                <w:p w14:paraId="2EDD3E9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16:00-24:00</w:t>
                  </w:r>
                </w:p>
              </w:tc>
              <w:tc>
                <w:tcPr>
                  <w:tcW w:w="1525" w:type="dxa"/>
                  <w:noWrap w:val="0"/>
                  <w:vAlign w:val="center"/>
                </w:tcPr>
                <w:p w14:paraId="2D22705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2人（电工）</w:t>
                  </w:r>
                </w:p>
              </w:tc>
              <w:tc>
                <w:tcPr>
                  <w:tcW w:w="3366" w:type="dxa"/>
                  <w:noWrap w:val="0"/>
                  <w:vAlign w:val="top"/>
                </w:tcPr>
                <w:p w14:paraId="324071C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进行医院的2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小时值班，处理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应急工作。</w:t>
                  </w:r>
                </w:p>
              </w:tc>
            </w:tr>
            <w:tr w14:paraId="536E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30" w:type="dxa"/>
                  <w:noWrap w:val="0"/>
                  <w:vAlign w:val="center"/>
                </w:tcPr>
                <w:p w14:paraId="795D3B0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晚班</w:t>
                  </w:r>
                </w:p>
              </w:tc>
              <w:tc>
                <w:tcPr>
                  <w:tcW w:w="1514" w:type="dxa"/>
                  <w:noWrap w:val="0"/>
                  <w:vAlign w:val="center"/>
                </w:tcPr>
                <w:p w14:paraId="6C78C1F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24:00-8:00</w:t>
                  </w:r>
                </w:p>
              </w:tc>
              <w:tc>
                <w:tcPr>
                  <w:tcW w:w="1525" w:type="dxa"/>
                  <w:noWrap w:val="0"/>
                  <w:vAlign w:val="center"/>
                </w:tcPr>
                <w:p w14:paraId="232CB63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2人（电工）</w:t>
                  </w:r>
                </w:p>
              </w:tc>
              <w:tc>
                <w:tcPr>
                  <w:tcW w:w="3366" w:type="dxa"/>
                  <w:noWrap w:val="0"/>
                  <w:vAlign w:val="top"/>
                </w:tcPr>
                <w:p w14:paraId="11B2F2C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进行医院的2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小时值班，处理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应急工作。</w:t>
                  </w:r>
                </w:p>
              </w:tc>
            </w:tr>
            <w:tr w14:paraId="0F39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30" w:type="dxa"/>
                  <w:noWrap w:val="0"/>
                  <w:vAlign w:val="center"/>
                </w:tcPr>
                <w:p w14:paraId="168F192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休班</w:t>
                  </w:r>
                </w:p>
              </w:tc>
              <w:tc>
                <w:tcPr>
                  <w:tcW w:w="1514" w:type="dxa"/>
                  <w:noWrap w:val="0"/>
                  <w:vAlign w:val="center"/>
                </w:tcPr>
                <w:p w14:paraId="67302C1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525" w:type="dxa"/>
                  <w:noWrap w:val="0"/>
                  <w:vAlign w:val="center"/>
                </w:tcPr>
                <w:p w14:paraId="671538B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2人（电工）</w:t>
                  </w:r>
                </w:p>
              </w:tc>
              <w:tc>
                <w:tcPr>
                  <w:tcW w:w="3366" w:type="dxa"/>
                  <w:noWrap w:val="0"/>
                  <w:vAlign w:val="top"/>
                </w:tcPr>
                <w:p w14:paraId="534551D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进行医院的2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小时值班，处理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应急工作。</w:t>
                  </w:r>
                </w:p>
              </w:tc>
            </w:tr>
          </w:tbl>
          <w:p w14:paraId="1BB2D9C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color w:val="000000" w:themeColor="text1"/>
                <w:sz w:val="24"/>
                <w:szCs w:val="24"/>
                <w:highlight w:val="none"/>
                <w14:textFill>
                  <w14:solidFill>
                    <w14:schemeClr w14:val="tx1"/>
                  </w14:solidFill>
                </w14:textFill>
              </w:rPr>
              <w:t>管理</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对人员、制度、工程、财务、资金等方面的综合考察，宏观控制。</w:t>
            </w:r>
          </w:p>
          <w:p w14:paraId="02855A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管理人员的素质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管理人员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熟悉分管的业务范围，对</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交代的任务</w:t>
            </w:r>
            <w:r>
              <w:rPr>
                <w:rFonts w:hint="eastAsia" w:ascii="宋体" w:hAnsi="宋体" w:eastAsia="宋体" w:cs="宋体"/>
                <w:color w:val="000000" w:themeColor="text1"/>
                <w:sz w:val="24"/>
                <w:szCs w:val="24"/>
                <w:highlight w:val="none"/>
                <w:lang w:val="en-US" w:eastAsia="zh-CN"/>
                <w14:textFill>
                  <w14:solidFill>
                    <w14:schemeClr w14:val="tx1"/>
                  </w14:solidFill>
                </w14:textFill>
              </w:rPr>
              <w:t>能按时按量完成</w:t>
            </w:r>
            <w:r>
              <w:rPr>
                <w:rFonts w:hint="eastAsia" w:ascii="宋体" w:hAnsi="宋体" w:eastAsia="宋体" w:cs="宋体"/>
                <w:color w:val="000000" w:themeColor="text1"/>
                <w:sz w:val="24"/>
                <w:szCs w:val="24"/>
                <w:highlight w:val="none"/>
                <w14:textFill>
                  <w14:solidFill>
                    <w14:schemeClr w14:val="tx1"/>
                  </w14:solidFill>
                </w14:textFill>
              </w:rPr>
              <w:t xml:space="preserve">，能够统筹医院机电设备维保工作。 </w:t>
            </w:r>
          </w:p>
          <w:p w14:paraId="08855F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制度情况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遵守医院各项规章制度，并制定部门完整、配套、具有约束力的规章制度。 </w:t>
            </w:r>
          </w:p>
          <w:p w14:paraId="4AE820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人员分管情况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人员安排合理，具体工作时间及分工明确无误，具有奖罚措施。</w:t>
            </w:r>
          </w:p>
          <w:p w14:paraId="74E19B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根据有关法律、法规及合同的约定，制定管理制度，自主开展各项管理经营活动。 </w:t>
            </w:r>
          </w:p>
          <w:p w14:paraId="41B16A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遵守各项管理法规和合同规定的责任要求，根据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授权对设备实施综合管理，确保实现各项管理目标，并承担相应责任，自觉接受</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 xml:space="preserve">的检查监督。 </w:t>
            </w:r>
          </w:p>
          <w:p w14:paraId="436273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根据需要制定维修方案，报</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 xml:space="preserve">审议通过后组织实施。 </w:t>
            </w:r>
          </w:p>
          <w:p w14:paraId="6BB845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接受</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 xml:space="preserve">对管理过程的监督。 </w:t>
            </w:r>
          </w:p>
          <w:p w14:paraId="2081E3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不得擅自占用和改变物业设施、设备</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使用功能，</w:t>
            </w:r>
            <w:r>
              <w:rPr>
                <w:rFonts w:hint="eastAsia" w:ascii="宋体" w:hAnsi="宋体" w:eastAsia="宋体" w:cs="宋体"/>
                <w:color w:val="000000" w:themeColor="text1"/>
                <w:sz w:val="24"/>
                <w:szCs w:val="24"/>
                <w:highlight w:val="none"/>
                <w:lang w:val="en-US" w:eastAsia="zh-CN"/>
                <w14:textFill>
                  <w14:solidFill>
                    <w14:schemeClr w14:val="tx1"/>
                  </w14:solidFill>
                </w14:textFill>
              </w:rPr>
              <w:t>须维护好采购人的</w:t>
            </w:r>
            <w:r>
              <w:rPr>
                <w:rFonts w:hint="eastAsia" w:ascii="宋体" w:hAnsi="宋体" w:eastAsia="宋体" w:cs="宋体"/>
                <w:color w:val="000000" w:themeColor="text1"/>
                <w:sz w:val="24"/>
                <w:szCs w:val="24"/>
                <w:highlight w:val="none"/>
                <w14:textFill>
                  <w14:solidFill>
                    <w14:schemeClr w14:val="tx1"/>
                  </w14:solidFill>
                </w14:textFill>
              </w:rPr>
              <w:t xml:space="preserve">机电设备和医院设施。 </w:t>
            </w:r>
          </w:p>
          <w:p w14:paraId="2CFC2C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建立管理档案并负责及时记录有关变更情况。 </w:t>
            </w:r>
          </w:p>
          <w:p w14:paraId="608AEA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管理期满向</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移交全部管理档案及有关资料。</w:t>
            </w:r>
          </w:p>
          <w:p w14:paraId="24EB56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（11）服从医院的安排。</w:t>
            </w:r>
          </w:p>
          <w:p w14:paraId="712CCC3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考评</w:t>
            </w:r>
          </w:p>
          <w:p w14:paraId="100560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（1）每月由医院管理部门对</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一个月以来的工作评分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（详见附件1后勤维修工作人员（外包）工作质量考核表）</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，分为优秀、良好、合格、不合格，如有评为不合格罚款并作书面工作检讨并改正。</w:t>
            </w:r>
          </w:p>
          <w:p w14:paraId="32F584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可不定期对</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进行突击检查。</w:t>
            </w:r>
          </w:p>
          <w:p w14:paraId="3BF9AB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（3）可检查设备运行记录。</w:t>
            </w:r>
          </w:p>
          <w:p w14:paraId="0A5633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（4）自觉接受</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在院内工作的各项监督管理（人员上岗、材料、能耗情况、人员配备、操作规程、工作制度的制定和落实，设备运行维护保养的落实，工作效果及安全生产审查，并可与</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服务费</w:t>
            </w:r>
            <w:r>
              <w:rPr>
                <w:rFonts w:hint="eastAsia" w:ascii="宋体" w:hAnsi="宋体" w:eastAsia="宋体" w:cs="宋体"/>
                <w:color w:val="000000" w:themeColor="text1"/>
                <w:sz w:val="24"/>
                <w:szCs w:val="24"/>
                <w:highlight w:val="none"/>
                <w:lang w:val="en-US" w:eastAsia="zh-CN"/>
                <w14:textFill>
                  <w14:solidFill>
                    <w14:schemeClr w14:val="tx1"/>
                  </w14:solidFill>
                </w14:textFill>
              </w:rPr>
              <w:t>支付奖惩挂钩）</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26948F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3.服务保障措施(违规惩罚机制)</w:t>
            </w:r>
          </w:p>
          <w:p w14:paraId="637D37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strike w:val="0"/>
                <w:dstrike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不按采购文件规定执行，违反院规章制度，拒不落实医院工作通知。每发生一起，医院扣除当月应支付服务费人民币500-2000元不等。由此造成严重后果或恶劣影响或一个月内发生多次以上的，采购人可以无条件立即终止服务合同。</w:t>
            </w:r>
          </w:p>
          <w:p w14:paraId="0BF11F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1）随意更换项目主管未提前通报科技医院并征求医院意见的；</w:t>
            </w:r>
          </w:p>
          <w:p w14:paraId="122031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2）未按采购文件要求投入足够人员造成缺岗严重影响工作的；</w:t>
            </w:r>
          </w:p>
          <w:p w14:paraId="10955E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3）未按采购文件对人员进行政审、体检、须持证上岗人员无证、持假证的；</w:t>
            </w:r>
          </w:p>
          <w:p w14:paraId="471FC6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4）违反安全条例、安全操作规程，造成人员伤亡事故或医院财产重大损失的；</w:t>
            </w:r>
          </w:p>
          <w:p w14:paraId="540BAE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5）携带违禁物品（武器、毒品、爆炸品、易燃品、强腐蚀性物品等）进院的；</w:t>
            </w:r>
          </w:p>
          <w:p w14:paraId="4F2428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6）在院内进行违法乱纪行为、违反治安管理条例行为的；</w:t>
            </w:r>
          </w:p>
          <w:p w14:paraId="3A2EE9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7）私自配置医院钥匙，私自改装医院锁具的。</w:t>
            </w:r>
          </w:p>
          <w:p w14:paraId="762491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strike w:val="0"/>
                <w:dstrike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项目主管不按采购文件规定执行，不履行主管职责，违反医院规章制度的，每发生一起，医院扣除当月应支付院区服务费人民币500-2000元，并责令</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strike w:val="0"/>
                <w:dstrike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严肃纪律、调整人员。1月内发生3次以上，采购人有权无条件终止服务合同。</w:t>
            </w:r>
          </w:p>
          <w:p w14:paraId="23AD31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1）私自带无关人员进入院非公共开放部位的；</w:t>
            </w:r>
          </w:p>
          <w:p w14:paraId="46A703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2）在考勤、值班、检查、维修记录（包括书面和口头）弄虚作假，伪造的；</w:t>
            </w:r>
          </w:p>
          <w:p w14:paraId="0D7DF6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3）对医院工作通知、投诉在3个工作日内不处理不上报的；</w:t>
            </w:r>
          </w:p>
          <w:p w14:paraId="08AC05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4）利用工作之便索要、收受他人贿赂、贪污公款、谋取私利的；</w:t>
            </w:r>
          </w:p>
          <w:p w14:paraId="1C8D85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5）发现安全隐患不及时排查、报告的；</w:t>
            </w:r>
          </w:p>
          <w:p w14:paraId="557788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6）不接受不配合督查人员查岗的；</w:t>
            </w:r>
          </w:p>
          <w:p w14:paraId="0F1F3F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7）主管以上领导手机不24小时开机的。</w:t>
            </w:r>
          </w:p>
          <w:p w14:paraId="2895EF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strike w:val="0"/>
                <w:dstrike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从业人员如发生以下违规现象，每发生一起，医院扣除当月应支付院区服务费人民币500-2000元，并责令</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strike w:val="0"/>
                <w:dstrike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严肃纪律、调整人员。</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strike w:val="0"/>
                <w:dstrike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整改不力，连续2个月内此类现象发生5起以上的，采购人有权无条件终止服务合同。</w:t>
            </w:r>
          </w:p>
          <w:p w14:paraId="3C6420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strike w:val="0"/>
                <w:dstrike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从业人员违反医院相关管理制度的；</w:t>
            </w:r>
          </w:p>
          <w:p w14:paraId="0BEC3E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2）迟到早退，脱岗、睡岗、酒后上岗的；工作散漫，粗心大意造成工作差错的；不穿工作服、不带工作牌；不按要求检查、记录的；</w:t>
            </w:r>
          </w:p>
          <w:p w14:paraId="156414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3）维修响应不及时的，消极怠工，态度不端正，造成工作被动，拖拉，不能及时完成任务的；</w:t>
            </w:r>
          </w:p>
          <w:p w14:paraId="3F0018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顶撞客户，与客户发生言语、肢体冲突，被客户投诉的；工作时间吃喝、读书看报、打牌、听音乐、下棋、会客、玩手机等做与工作无关事情的；乱丢垃圾、乱写乱画，故意损坏医院财物的；在医院打架斗殴酗酒闹事的；</w:t>
            </w:r>
          </w:p>
          <w:p w14:paraId="3E4C33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5）值班室、设备间、电井房等工作管辖区域或管辖设施设备脏乱差的；对管理区域内设施设备不检查不登记心中无数的；</w:t>
            </w:r>
          </w:p>
          <w:p w14:paraId="682FBD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6）持对讲机人员工作时间不开对讲机的；不接受不配合督查人员查岗的；</w:t>
            </w:r>
          </w:p>
          <w:p w14:paraId="459330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7）对医院报修报检项目不按时限要求及时处理，将维修材料私拿私用的；</w:t>
            </w:r>
          </w:p>
          <w:p w14:paraId="56F719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8）不按时间要求交接班的，当班时无工作和交接班记录的；工作范围内文字档案未及时整理归档的；</w:t>
            </w:r>
          </w:p>
          <w:p w14:paraId="35B3554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9）未按要求上报统计报表、检查维护维修计划的；个人资料不实，弄虚作假的；在禁烟区吸烟的；拾遗不报的；上班时间干私活的；</w:t>
            </w:r>
          </w:p>
          <w:p w14:paraId="67EEF9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10）发现问题不及时处理汇报，造成不良后果的；无特殊原因不完成医院交待的任务的。</w:t>
            </w:r>
          </w:p>
          <w:p w14:paraId="14FA18F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维保零配件、耗材、物资的供应及管理</w:t>
            </w:r>
          </w:p>
          <w:p w14:paraId="0D4F41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材料由专人负责，制定材料使用制度以及材料使用情况表，每日根据使用制度登记领取，并进行清点登记。</w:t>
            </w:r>
          </w:p>
          <w:p w14:paraId="74F9B2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提前提供采购计划表，由</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自行采购。</w:t>
            </w:r>
          </w:p>
          <w:p w14:paraId="2D86CF0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办公用房</w:t>
            </w:r>
          </w:p>
          <w:p w14:paraId="116BCC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在医院内提供值班办公室1间，休息室一间。</w:t>
            </w:r>
          </w:p>
          <w:p w14:paraId="64052E9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6.工作协调</w:t>
            </w:r>
          </w:p>
          <w:p w14:paraId="28A0CDE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4"/>
                <w:szCs w:val="24"/>
                <w:highlight w:val="none"/>
                <w14:textFill>
                  <w14:solidFill>
                    <w14:schemeClr w14:val="tx1"/>
                  </w14:solidFill>
                </w14:textFill>
              </w:rPr>
              <w:t>指派至少1名工程人员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与成交供应商</w:t>
            </w:r>
            <w:r>
              <w:rPr>
                <w:rFonts w:hint="eastAsia" w:ascii="宋体" w:hAnsi="宋体" w:eastAsia="宋体" w:cs="宋体"/>
                <w:b w:val="0"/>
                <w:bCs w:val="0"/>
                <w:color w:val="000000" w:themeColor="text1"/>
                <w:sz w:val="24"/>
                <w:szCs w:val="24"/>
                <w:highlight w:val="none"/>
                <w14:textFill>
                  <w14:solidFill>
                    <w14:schemeClr w14:val="tx1"/>
                  </w14:solidFill>
                </w14:textFill>
              </w:rPr>
              <w:t>做好现场协调沟通工作</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b w:val="0"/>
                <w:bCs w:val="0"/>
                <w:color w:val="000000" w:themeColor="text1"/>
                <w:sz w:val="24"/>
                <w:szCs w:val="24"/>
                <w:highlight w:val="none"/>
                <w14:textFill>
                  <w14:solidFill>
                    <w14:schemeClr w14:val="tx1"/>
                  </w14:solidFill>
                </w14:textFill>
              </w:rPr>
              <w:t>提供维保管理所需的图纸、档案、资料</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成交供应商须协助采购人处理合同生效前发生的管理遗留问题。</w:t>
            </w:r>
          </w:p>
        </w:tc>
      </w:tr>
      <w:tr w14:paraId="1ACB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480" w:type="dxa"/>
            <w:gridSpan w:val="4"/>
            <w:noWrap w:val="0"/>
            <w:vAlign w:val="center"/>
          </w:tcPr>
          <w:p w14:paraId="4530329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商务要求</w:t>
            </w:r>
          </w:p>
        </w:tc>
      </w:tr>
      <w:tr w14:paraId="1FFA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3"/>
            <w:noWrap w:val="0"/>
            <w:vAlign w:val="top"/>
          </w:tcPr>
          <w:p w14:paraId="090036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服务期限</w:t>
            </w:r>
          </w:p>
        </w:tc>
        <w:tc>
          <w:tcPr>
            <w:tcW w:w="7184" w:type="dxa"/>
            <w:noWrap w:val="0"/>
            <w:vAlign w:val="top"/>
          </w:tcPr>
          <w:p w14:paraId="0C2407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自合同签订之日起</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年（具体以合同实际签订时间为准）</w:t>
            </w:r>
          </w:p>
        </w:tc>
      </w:tr>
      <w:tr w14:paraId="65E8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3"/>
            <w:noWrap w:val="0"/>
            <w:vAlign w:val="center"/>
          </w:tcPr>
          <w:p w14:paraId="6891BE2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服务地点</w:t>
            </w:r>
          </w:p>
        </w:tc>
        <w:tc>
          <w:tcPr>
            <w:tcW w:w="7184" w:type="dxa"/>
            <w:noWrap w:val="0"/>
            <w:vAlign w:val="center"/>
          </w:tcPr>
          <w:p w14:paraId="72091DB4">
            <w:pPr>
              <w:keepNext w:val="0"/>
              <w:keepLines w:val="0"/>
              <w:pageBreakBefore w:val="0"/>
              <w:numPr>
                <w:ilvl w:val="0"/>
                <w:numId w:val="0"/>
              </w:numPr>
              <w:kinsoku/>
              <w:wordWrap/>
              <w:overflowPunct/>
              <w:topLinePunct w:val="0"/>
              <w:autoSpaceDE/>
              <w:autoSpaceDN/>
              <w:bidi w:val="0"/>
              <w:spacing w:line="400" w:lineRule="exact"/>
              <w:ind w:left="0" w:leftChars="0" w:firstLine="0" w:firstLineChars="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1.北海市第二人民医院（含文明路院区、城西院区、北海市银海区人民医院）。</w:t>
            </w:r>
          </w:p>
          <w:p w14:paraId="2816968A">
            <w:pPr>
              <w:keepNext w:val="0"/>
              <w:keepLines w:val="0"/>
              <w:pageBreakBefore w:val="0"/>
              <w:numPr>
                <w:ilvl w:val="0"/>
                <w:numId w:val="0"/>
              </w:numPr>
              <w:kinsoku/>
              <w:wordWrap/>
              <w:overflowPunct/>
              <w:topLinePunct w:val="0"/>
              <w:autoSpaceDE/>
              <w:autoSpaceDN/>
              <w:bidi w:val="0"/>
              <w:spacing w:line="400" w:lineRule="exact"/>
              <w:ind w:left="0" w:leftChars="0" w:firstLine="0" w:firstLineChars="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strike w:val="0"/>
                <w:dstrike w:val="0"/>
                <w:color w:val="000000" w:themeColor="text1"/>
                <w:kern w:val="2"/>
                <w:sz w:val="24"/>
                <w:szCs w:val="24"/>
                <w:highlight w:val="none"/>
                <w:lang w:val="en-US" w:eastAsia="zh-CN" w:bidi="ar-SA"/>
                <w14:textFill>
                  <w14:solidFill>
                    <w14:schemeClr w14:val="tx1"/>
                  </w14:solidFill>
                </w14:textFill>
              </w:rPr>
              <w:t>服务期限内</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若城西院区搬迁到儿童医院，城西院区服务地点变更为儿童医院。</w:t>
            </w:r>
          </w:p>
        </w:tc>
      </w:tr>
      <w:tr w14:paraId="570E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3"/>
            <w:noWrap w:val="0"/>
            <w:vAlign w:val="center"/>
          </w:tcPr>
          <w:p w14:paraId="67A4EF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服务质量要求与标准</w:t>
            </w:r>
          </w:p>
        </w:tc>
        <w:tc>
          <w:tcPr>
            <w:tcW w:w="7184" w:type="dxa"/>
            <w:noWrap w:val="0"/>
            <w:vAlign w:val="top"/>
          </w:tcPr>
          <w:p w14:paraId="4609F0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1.服务质量总体要求</w:t>
            </w:r>
          </w:p>
          <w:p w14:paraId="7373F1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（1）提供每天24小时驻场服务。</w:t>
            </w:r>
          </w:p>
          <w:p w14:paraId="05BA2E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（2）对于服务请</w:t>
            </w:r>
            <w:r>
              <w:rPr>
                <w:rFonts w:hint="eastAsia" w:ascii="宋体" w:hAnsi="宋体" w:eastAsia="宋体" w:cs="宋体"/>
                <w:b w:val="0"/>
                <w:bCs w:val="0"/>
                <w:strike w:val="0"/>
                <w:dstrike w:val="0"/>
                <w:color w:val="000000" w:themeColor="text1"/>
                <w:sz w:val="24"/>
                <w:szCs w:val="24"/>
                <w:highlight w:val="none"/>
                <w:lang w:val="en-US" w:eastAsia="zh-CN"/>
                <w14:textFill>
                  <w14:solidFill>
                    <w14:schemeClr w14:val="tx1"/>
                  </w14:solidFill>
                </w14:textFill>
              </w:rPr>
              <w:t>求10分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钟内电话响应，达到100%的用户响应度。</w:t>
            </w:r>
          </w:p>
          <w:p w14:paraId="3B2837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（3）达到95%以上的故障解决率，用户平均满意度不低于90%。</w:t>
            </w:r>
          </w:p>
          <w:p w14:paraId="3036AA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（4）未能及时完成服务请求的，应向用户提出书面解释。</w:t>
            </w:r>
          </w:p>
          <w:p w14:paraId="088CC829">
            <w:pPr>
              <w:pStyle w:val="404"/>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供应商须对维保人员进行岗前培训，每三个月至少培训一次。</w:t>
            </w:r>
          </w:p>
          <w:p w14:paraId="3A7DD2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2.响应时间及故障处理要求</w:t>
            </w:r>
          </w:p>
          <w:p w14:paraId="4CD028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响应时间：5分钟内电话响应，上班值班维修员应在10分钟到达现场，2小时内提出故障解决方案；遇到紧急情况上班值班人员需要支援的，非值班人员应在30分钟内到达现场支援维修，4小时内提出故障解决方案。</w:t>
            </w:r>
          </w:p>
          <w:p w14:paraId="070F67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（2）故障</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处理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（设备维修）时间要求：一般故障（不会导致相关业务系统停止运行的）应在到场后2小时内排除，重大故障应在24小时内排除故障。无法在约定时间内修复的故障设备，</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val="0"/>
                <w:bCs w:val="0"/>
                <w:strike w:val="0"/>
                <w:dstrike w:val="0"/>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应立即提供应急预案使</w:t>
            </w:r>
            <w:r>
              <w:rPr>
                <w:rFonts w:hint="eastAsia" w:ascii="宋体" w:hAnsi="宋体" w:eastAsia="宋体" w:cs="宋体"/>
                <w:b w:val="0"/>
                <w:bCs w:val="0"/>
                <w:strike w:val="0"/>
                <w:dstrike w:val="0"/>
                <w:color w:val="000000" w:themeColor="text1"/>
                <w:sz w:val="24"/>
                <w:szCs w:val="24"/>
                <w:highlight w:val="none"/>
                <w:u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得以维持正常工作。</w:t>
            </w:r>
          </w:p>
          <w:p w14:paraId="28C5A7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3.驻场服务：开展系统日常运维服务工作，驻场人员需服从</w:t>
            </w:r>
            <w:r>
              <w:rPr>
                <w:rFonts w:hint="eastAsia" w:ascii="宋体" w:hAnsi="宋体" w:eastAsia="宋体" w:cs="宋体"/>
                <w:b w:val="0"/>
                <w:bCs w:val="0"/>
                <w:strike w:val="0"/>
                <w:dstrike w:val="0"/>
                <w:color w:val="000000" w:themeColor="text1"/>
                <w:sz w:val="24"/>
                <w:szCs w:val="24"/>
                <w:highlight w:val="none"/>
                <w:u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的调配与安排。</w:t>
            </w:r>
          </w:p>
          <w:p w14:paraId="0FBB0984">
            <w:pPr>
              <w:pStyle w:val="404"/>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4.制定电力系统应急预案，每年演练2次以上，应急预案演练结束后，进行总结，并做好记录。</w:t>
            </w:r>
          </w:p>
        </w:tc>
      </w:tr>
      <w:tr w14:paraId="04F5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3"/>
            <w:noWrap w:val="0"/>
            <w:vAlign w:val="center"/>
          </w:tcPr>
          <w:p w14:paraId="1F01EF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付款方式</w:t>
            </w:r>
          </w:p>
        </w:tc>
        <w:tc>
          <w:tcPr>
            <w:tcW w:w="7184" w:type="dxa"/>
            <w:noWrap w:val="0"/>
            <w:vAlign w:val="top"/>
          </w:tcPr>
          <w:p w14:paraId="398DCE7A">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按月支付合同款，自合同签订后起按月提供考核评分表，</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根据评分表扣除罚款后</w:t>
            </w:r>
            <w:r>
              <w:rPr>
                <w:rFonts w:hint="eastAsia" w:ascii="宋体" w:hAnsi="宋体" w:eastAsia="宋体" w:cs="宋体"/>
                <w:color w:val="000000" w:themeColor="text1"/>
                <w:sz w:val="24"/>
                <w:szCs w:val="24"/>
                <w:highlight w:val="none"/>
                <w14:textFill>
                  <w14:solidFill>
                    <w14:schemeClr w14:val="tx1"/>
                  </w14:solidFill>
                </w14:textFill>
              </w:rPr>
              <w:t>以转账的方式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支付当月剩余</w:t>
            </w:r>
            <w:r>
              <w:rPr>
                <w:rFonts w:hint="eastAsia" w:ascii="宋体" w:hAnsi="宋体" w:eastAsia="宋体" w:cs="宋体"/>
                <w:color w:val="000000" w:themeColor="text1"/>
                <w:sz w:val="24"/>
                <w:szCs w:val="24"/>
                <w:highlight w:val="none"/>
                <w14:textFill>
                  <w14:solidFill>
                    <w14:schemeClr w14:val="tx1"/>
                  </w14:solidFill>
                </w14:textFill>
              </w:rPr>
              <w:t>款项，</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在次月5日前向</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提供上月的服务发票，</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于收到发票后</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个工作日内将服务费支付至</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的合同账号。</w:t>
            </w:r>
          </w:p>
        </w:tc>
      </w:tr>
      <w:tr w14:paraId="7C55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3"/>
            <w:noWrap w:val="0"/>
            <w:vAlign w:val="center"/>
          </w:tcPr>
          <w:p w14:paraId="4A8472E2">
            <w:pPr>
              <w:spacing w:line="36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违约责任</w:t>
            </w:r>
          </w:p>
        </w:tc>
        <w:tc>
          <w:tcPr>
            <w:tcW w:w="7184" w:type="dxa"/>
            <w:noWrap w:val="0"/>
            <w:vAlign w:val="center"/>
          </w:tcPr>
          <w:p w14:paraId="5A53429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所提供的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 w:val="24"/>
                <w:szCs w:val="24"/>
                <w:highlight w:val="none"/>
                <w14:textFill>
                  <w14:solidFill>
                    <w14:schemeClr w14:val="tx1"/>
                  </w14:solidFill>
                </w14:textFill>
              </w:rPr>
              <w:t>未能按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文件</w:t>
            </w:r>
            <w:r>
              <w:rPr>
                <w:rFonts w:hint="eastAsia" w:ascii="宋体" w:hAnsi="宋体" w:eastAsia="宋体" w:cs="宋体"/>
                <w:color w:val="000000" w:themeColor="text1"/>
                <w:kern w:val="0"/>
                <w:sz w:val="24"/>
                <w:szCs w:val="24"/>
                <w:highlight w:val="none"/>
                <w14:textFill>
                  <w14:solidFill>
                    <w14:schemeClr w14:val="tx1"/>
                  </w14:solidFill>
                </w14:textFill>
              </w:rPr>
              <w:t>规定的内容</w:t>
            </w:r>
            <w:r>
              <w:rPr>
                <w:rFonts w:hint="eastAsia" w:ascii="宋体" w:hAnsi="宋体" w:eastAsia="宋体" w:cs="宋体"/>
                <w:color w:val="000000" w:themeColor="text1"/>
                <w:sz w:val="24"/>
                <w:szCs w:val="24"/>
                <w:highlight w:val="none"/>
                <w14:textFill>
                  <w14:solidFill>
                    <w14:schemeClr w14:val="tx1"/>
                  </w14:solidFill>
                </w14:textFill>
              </w:rPr>
              <w:t>以及</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文件所承诺</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w:t>
            </w:r>
            <w:r>
              <w:rPr>
                <w:rFonts w:hint="eastAsia" w:ascii="宋体" w:hAnsi="宋体" w:eastAsia="宋体" w:cs="宋体"/>
                <w:color w:val="000000" w:themeColor="text1"/>
                <w:kern w:val="0"/>
                <w:sz w:val="24"/>
                <w:szCs w:val="24"/>
                <w:highlight w:val="none"/>
                <w14:textFill>
                  <w14:solidFill>
                    <w14:schemeClr w14:val="tx1"/>
                  </w14:solidFill>
                </w14:textFill>
              </w:rPr>
              <w:t>及相关要求向采购人交付服务的，</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kern w:val="0"/>
                <w:sz w:val="24"/>
                <w:szCs w:val="24"/>
                <w:highlight w:val="none"/>
                <w14:textFill>
                  <w14:solidFill>
                    <w14:schemeClr w14:val="tx1"/>
                  </w14:solidFill>
                </w14:textFill>
              </w:rPr>
              <w:t>承担违约责任，</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kern w:val="0"/>
                <w:sz w:val="24"/>
                <w:szCs w:val="24"/>
                <w:highlight w:val="none"/>
                <w14:textFill>
                  <w14:solidFill>
                    <w14:schemeClr w14:val="tx1"/>
                  </w14:solidFill>
                </w14:textFill>
              </w:rPr>
              <w:t>支付违约金。违约金以每项服务内容每有1次不符合服务要求的，按合同款的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0.05‰</w:t>
            </w:r>
            <w:r>
              <w:rPr>
                <w:rFonts w:hint="eastAsia" w:ascii="宋体" w:hAnsi="宋体" w:eastAsia="宋体" w:cs="宋体"/>
                <w:color w:val="000000" w:themeColor="text1"/>
                <w:kern w:val="0"/>
                <w:sz w:val="24"/>
                <w:szCs w:val="24"/>
                <w:highlight w:val="none"/>
                <w14:textFill>
                  <w14:solidFill>
                    <w14:schemeClr w14:val="tx1"/>
                  </w14:solidFill>
                </w14:textFill>
              </w:rPr>
              <w:t>进行扣除。</w:t>
            </w:r>
          </w:p>
        </w:tc>
      </w:tr>
      <w:tr w14:paraId="62A5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96" w:type="dxa"/>
            <w:gridSpan w:val="3"/>
            <w:noWrap w:val="0"/>
            <w:vAlign w:val="center"/>
          </w:tcPr>
          <w:p w14:paraId="3C0AE7F2">
            <w:pPr>
              <w:keepNext w:val="0"/>
              <w:keepLines w:val="0"/>
              <w:pageBreakBefore w:val="0"/>
              <w:widowControl/>
              <w:kinsoku/>
              <w:wordWrap/>
              <w:overflowPunct/>
              <w:topLinePunct w:val="0"/>
              <w:bidi w:val="0"/>
              <w:adjustRightInd w:val="0"/>
              <w:snapToGrid w:val="0"/>
              <w:spacing w:line="360" w:lineRule="exact"/>
              <w:jc w:val="center"/>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其他要求</w:t>
            </w:r>
          </w:p>
        </w:tc>
        <w:tc>
          <w:tcPr>
            <w:tcW w:w="7184" w:type="dxa"/>
            <w:noWrap w:val="0"/>
            <w:vAlign w:val="center"/>
          </w:tcPr>
          <w:p w14:paraId="7E2E22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提供的服务应符合</w:t>
            </w:r>
            <w:r>
              <w:rPr>
                <w:rFonts w:hint="eastAsia" w:ascii="宋体" w:hAnsi="宋体" w:eastAsia="宋体" w:cs="宋体"/>
                <w:bCs/>
                <w:color w:val="000000" w:themeColor="text1"/>
                <w:kern w:val="2"/>
                <w:sz w:val="24"/>
                <w:szCs w:val="24"/>
                <w:highlight w:val="none"/>
                <w:u w:val="none"/>
                <w14:textFill>
                  <w14:solidFill>
                    <w14:schemeClr w14:val="tx1"/>
                  </w14:solidFill>
                </w14:textFill>
              </w:rPr>
              <w:t>国家相关标准、行业标准、地方标准</w:t>
            </w:r>
            <w:r>
              <w:rPr>
                <w:rFonts w:hint="eastAsia" w:ascii="宋体" w:hAnsi="宋体" w:eastAsia="宋体" w:cs="宋体"/>
                <w:color w:val="000000" w:themeColor="text1"/>
                <w:sz w:val="24"/>
                <w:szCs w:val="24"/>
                <w:highlight w:val="none"/>
                <w14:textFill>
                  <w14:solidFill>
                    <w14:schemeClr w14:val="tx1"/>
                  </w14:solidFill>
                </w14:textFill>
              </w:rPr>
              <w:t>。</w:t>
            </w:r>
          </w:p>
          <w:p w14:paraId="31EE78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供应商所提供的资料必须是真实的，所作出的承诺必须是切实可行的，如提供虚假资料或作出虚假承诺，一经查实，将取消其</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供应商的</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资格，并按照相关法律法规进行处理，采购人保留进一步追究责任的权利。</w:t>
            </w:r>
          </w:p>
          <w:p w14:paraId="4ECB01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3.在接受相关管理部门检查时，</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供应商须无条件配合提供相关材料</w:t>
            </w:r>
            <w:r>
              <w:rPr>
                <w:rFonts w:hint="eastAsia" w:ascii="宋体" w:hAnsi="宋体" w:eastAsia="宋体" w:cs="宋体"/>
                <w:color w:val="000000" w:themeColor="text1"/>
                <w:sz w:val="24"/>
                <w:szCs w:val="24"/>
                <w:highlight w:val="none"/>
                <w14:textFill>
                  <w14:solidFill>
                    <w14:schemeClr w14:val="tx1"/>
                  </w14:solidFill>
                </w14:textFill>
              </w:rPr>
              <w:t>。</w:t>
            </w:r>
          </w:p>
          <w:p w14:paraId="1EB31355">
            <w:pPr>
              <w:pStyle w:val="2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供应商在</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项目实施过程中获取的各类技术文件、信息或采购人提供的内部资料、技术文档和信息，未经采购人许可，不得以任何形式泄露给第三方</w:t>
            </w:r>
            <w:r>
              <w:rPr>
                <w:rFonts w:hint="eastAsia" w:ascii="宋体" w:hAnsi="宋体" w:eastAsia="宋体" w:cs="宋体"/>
                <w:color w:val="000000" w:themeColor="text1"/>
                <w:sz w:val="24"/>
                <w:szCs w:val="24"/>
                <w:highlight w:val="none"/>
                <w14:textFill>
                  <w14:solidFill>
                    <w14:schemeClr w14:val="tx1"/>
                  </w14:solidFill>
                </w14:textFill>
              </w:rPr>
              <w:t>。如有泄密，需承担相应的法律责任</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10FC7AE">
            <w:pPr>
              <w:pStyle w:val="38"/>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磋商报价包含项目实施所需的人工费、服务费、食宿费、加班费、福利、奖金、通讯费、税费、保险、验收、质保费用、后续技术及合同所示的所有责任义务和各种风险等合同履约过程可预见或不可预见的一切成本、费用。除本项目合同价款外，采购人不再为本项目另付任何其他费用。</w:t>
            </w:r>
          </w:p>
          <w:p w14:paraId="2239F8DF">
            <w:pPr>
              <w:pStyle w:val="38"/>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6.如在合同有效期内，采购人启用后勤服务管理系统，将后勤服务管理纳入自动化管理服务，</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供应商须接受采购人的办公自动化管理服务，统一接受后勤服务管理系统的自动化管理。</w:t>
            </w:r>
          </w:p>
        </w:tc>
      </w:tr>
    </w:tbl>
    <w:p w14:paraId="18B1B57F">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p>
    <w:p w14:paraId="25D57A74">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p>
    <w:p w14:paraId="2DBFC595">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p>
    <w:p w14:paraId="36FD900C">
      <w:pPr>
        <w:pStyle w:val="23"/>
        <w:rPr>
          <w:rFonts w:cs="仿宋_GB2312" w:asciiTheme="minorEastAsia" w:hAnsiTheme="minorEastAsia" w:eastAsiaTheme="minorEastAsia"/>
          <w:b/>
          <w:color w:val="000000" w:themeColor="text1"/>
          <w:sz w:val="36"/>
          <w:szCs w:val="36"/>
          <w14:textFill>
            <w14:solidFill>
              <w14:schemeClr w14:val="tx1"/>
            </w14:solidFill>
          </w14:textFill>
        </w:rPr>
      </w:pPr>
    </w:p>
    <w:p w14:paraId="6FECAD1D">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0891A7CF">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16E1F84D">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21CD514F">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75D507B2">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69561BCA">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664EA6D4">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427ADC2A">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49234849">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6704E6C1">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1A4548DA">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2641D3BC">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064B71B7">
      <w:pPr>
        <w:pStyle w:val="24"/>
        <w:rPr>
          <w:rFonts w:cs="仿宋_GB2312" w:asciiTheme="minorEastAsia" w:hAnsiTheme="minorEastAsia" w:eastAsiaTheme="minorEastAsia"/>
          <w:b/>
          <w:color w:val="000000" w:themeColor="text1"/>
          <w:sz w:val="36"/>
          <w:szCs w:val="36"/>
          <w14:textFill>
            <w14:solidFill>
              <w14:schemeClr w14:val="tx1"/>
            </w14:solidFill>
          </w14:textFill>
        </w:rPr>
      </w:pPr>
    </w:p>
    <w:p w14:paraId="336FFC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附件1              </w:t>
      </w:r>
      <w:r>
        <w:rPr>
          <w:rFonts w:hint="eastAsia" w:ascii="宋体" w:hAnsi="宋体" w:eastAsia="宋体" w:cs="宋体"/>
          <w:b/>
          <w:bCs/>
          <w:sz w:val="24"/>
          <w:szCs w:val="24"/>
          <w:lang w:eastAsia="zh-CN"/>
        </w:rPr>
        <w:t>后勤</w:t>
      </w:r>
      <w:r>
        <w:rPr>
          <w:rFonts w:hint="eastAsia" w:ascii="宋体" w:hAnsi="宋体" w:eastAsia="宋体" w:cs="宋体"/>
          <w:b/>
          <w:bCs/>
          <w:sz w:val="24"/>
          <w:szCs w:val="24"/>
        </w:rPr>
        <w:t>维修工作人员</w:t>
      </w:r>
      <w:r>
        <w:rPr>
          <w:rFonts w:hint="eastAsia" w:ascii="宋体" w:hAnsi="宋体" w:eastAsia="宋体" w:cs="宋体"/>
          <w:b/>
          <w:bCs/>
          <w:sz w:val="24"/>
          <w:szCs w:val="24"/>
          <w:lang w:eastAsia="zh-CN"/>
        </w:rPr>
        <w:t>（外包）</w:t>
      </w:r>
      <w:r>
        <w:rPr>
          <w:rFonts w:hint="eastAsia" w:ascii="宋体" w:hAnsi="宋体" w:eastAsia="宋体" w:cs="宋体"/>
          <w:b/>
          <w:bCs/>
          <w:sz w:val="24"/>
          <w:szCs w:val="24"/>
        </w:rPr>
        <w:t>工作质量考核表</w:t>
      </w:r>
    </w:p>
    <w:p w14:paraId="254AD7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ascii="宋体" w:hAnsi="宋体" w:cs="宋体"/>
          <w:b/>
          <w:bCs/>
          <w:sz w:val="24"/>
          <w:szCs w:val="24"/>
          <w:lang w:eastAsia="zh-CN"/>
        </w:rPr>
        <w:t>总务科</w:t>
      </w:r>
      <w:r>
        <w:rPr>
          <w:rFonts w:hint="eastAsia" w:ascii="宋体" w:hAnsi="宋体" w:eastAsia="宋体" w:cs="宋体"/>
          <w:b/>
          <w:bCs/>
          <w:sz w:val="24"/>
          <w:szCs w:val="24"/>
        </w:rPr>
        <w:t>考核人：</w:t>
      </w:r>
      <w:r>
        <w:rPr>
          <w:rFonts w:hint="eastAsia" w:ascii="宋体" w:hAnsi="宋体" w:cs="宋体"/>
          <w:b/>
          <w:bCs/>
          <w:sz w:val="24"/>
          <w:szCs w:val="24"/>
          <w:lang w:val="en-US" w:eastAsia="zh-CN"/>
        </w:rPr>
        <w:t xml:space="preserve">  器械科考核人：</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被考核人：</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得分：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时间：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 xml:space="preserve">   日</w:t>
      </w:r>
    </w:p>
    <w:tbl>
      <w:tblPr>
        <w:tblStyle w:val="60"/>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842"/>
        <w:gridCol w:w="751"/>
        <w:gridCol w:w="2720"/>
        <w:gridCol w:w="1001"/>
        <w:gridCol w:w="1070"/>
      </w:tblGrid>
      <w:tr w14:paraId="4C96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noWrap w:val="0"/>
            <w:vAlign w:val="top"/>
          </w:tcPr>
          <w:p w14:paraId="17BE4005">
            <w:pPr>
              <w:ind w:left="0" w:leftChars="0" w:right="0" w:rightChars="0" w:firstLine="0" w:firstLineChars="0"/>
              <w:jc w:val="center"/>
              <w:rPr>
                <w:rFonts w:hint="eastAsia" w:ascii="宋体" w:hAnsi="宋体" w:eastAsia="宋体" w:cs="宋体"/>
                <w:b/>
                <w:bCs/>
                <w:kern w:val="2"/>
                <w:sz w:val="24"/>
                <w:szCs w:val="24"/>
                <w:vertAlign w:val="baseline"/>
                <w:lang w:val="en-US" w:eastAsia="zh-CN"/>
              </w:rPr>
            </w:pPr>
            <w:r>
              <w:rPr>
                <w:rFonts w:hint="eastAsia" w:ascii="宋体" w:hAnsi="宋体" w:eastAsia="宋体" w:cs="宋体"/>
                <w:b/>
                <w:bCs/>
                <w:sz w:val="24"/>
                <w:szCs w:val="24"/>
              </w:rPr>
              <w:t>考核项目</w:t>
            </w:r>
          </w:p>
        </w:tc>
        <w:tc>
          <w:tcPr>
            <w:tcW w:w="2842" w:type="dxa"/>
            <w:noWrap w:val="0"/>
            <w:vAlign w:val="top"/>
          </w:tcPr>
          <w:p w14:paraId="0CC46576">
            <w:pPr>
              <w:ind w:left="0" w:leftChars="0" w:right="0" w:rightChars="0" w:firstLine="0" w:firstLineChars="0"/>
              <w:jc w:val="center"/>
              <w:rPr>
                <w:rFonts w:hint="eastAsia" w:ascii="宋体" w:hAnsi="宋体" w:eastAsia="宋体" w:cs="宋体"/>
                <w:b/>
                <w:bCs/>
                <w:kern w:val="2"/>
                <w:sz w:val="24"/>
                <w:szCs w:val="24"/>
                <w:vertAlign w:val="baseline"/>
                <w:lang w:val="en-US" w:eastAsia="zh-CN"/>
              </w:rPr>
            </w:pPr>
            <w:r>
              <w:rPr>
                <w:rFonts w:hint="eastAsia" w:ascii="宋体" w:hAnsi="宋体" w:eastAsia="宋体" w:cs="宋体"/>
                <w:b/>
                <w:bCs/>
                <w:sz w:val="24"/>
                <w:szCs w:val="24"/>
              </w:rPr>
              <w:t>考核内容</w:t>
            </w:r>
          </w:p>
        </w:tc>
        <w:tc>
          <w:tcPr>
            <w:tcW w:w="751" w:type="dxa"/>
            <w:noWrap w:val="0"/>
            <w:vAlign w:val="top"/>
          </w:tcPr>
          <w:p w14:paraId="3460412A">
            <w:pPr>
              <w:ind w:left="0" w:leftChars="0" w:right="0" w:rightChars="0" w:firstLine="0" w:firstLineChars="0"/>
              <w:jc w:val="center"/>
              <w:rPr>
                <w:rFonts w:hint="eastAsia" w:ascii="宋体" w:hAnsi="宋体" w:eastAsia="宋体" w:cs="宋体"/>
                <w:b/>
                <w:bCs/>
                <w:kern w:val="2"/>
                <w:sz w:val="24"/>
                <w:szCs w:val="24"/>
                <w:vertAlign w:val="baseline"/>
                <w:lang w:val="en-US" w:eastAsia="zh-CN"/>
              </w:rPr>
            </w:pPr>
            <w:r>
              <w:rPr>
                <w:rFonts w:hint="eastAsia" w:ascii="宋体" w:hAnsi="宋体" w:eastAsia="宋体" w:cs="宋体"/>
                <w:b/>
                <w:bCs/>
                <w:sz w:val="24"/>
                <w:szCs w:val="24"/>
              </w:rPr>
              <w:t>分值</w:t>
            </w:r>
          </w:p>
        </w:tc>
        <w:tc>
          <w:tcPr>
            <w:tcW w:w="2720" w:type="dxa"/>
            <w:noWrap w:val="0"/>
            <w:vAlign w:val="top"/>
          </w:tcPr>
          <w:p w14:paraId="7D1CA848">
            <w:pPr>
              <w:ind w:left="0" w:leftChars="0" w:right="0" w:rightChars="0" w:firstLine="0" w:firstLineChars="0"/>
              <w:jc w:val="center"/>
              <w:rPr>
                <w:rFonts w:hint="eastAsia" w:ascii="宋体" w:hAnsi="宋体" w:eastAsia="宋体" w:cs="宋体"/>
                <w:b/>
                <w:bCs/>
                <w:kern w:val="2"/>
                <w:sz w:val="24"/>
                <w:szCs w:val="24"/>
                <w:vertAlign w:val="baseline"/>
                <w:lang w:val="en-US" w:eastAsia="zh-CN"/>
              </w:rPr>
            </w:pPr>
            <w:r>
              <w:rPr>
                <w:rFonts w:hint="eastAsia" w:ascii="宋体" w:hAnsi="宋体" w:eastAsia="宋体" w:cs="宋体"/>
                <w:b/>
                <w:bCs/>
                <w:sz w:val="24"/>
                <w:szCs w:val="24"/>
              </w:rPr>
              <w:t>考核标准</w:t>
            </w:r>
          </w:p>
        </w:tc>
        <w:tc>
          <w:tcPr>
            <w:tcW w:w="1001" w:type="dxa"/>
            <w:noWrap w:val="0"/>
            <w:vAlign w:val="top"/>
          </w:tcPr>
          <w:p w14:paraId="668F819D">
            <w:pPr>
              <w:ind w:left="0" w:leftChars="0" w:right="0" w:rightChars="0" w:firstLine="0" w:firstLineChars="0"/>
              <w:jc w:val="center"/>
              <w:rPr>
                <w:rFonts w:hint="eastAsia" w:ascii="宋体" w:hAnsi="宋体" w:eastAsia="宋体" w:cs="宋体"/>
                <w:b/>
                <w:bCs/>
                <w:kern w:val="2"/>
                <w:sz w:val="24"/>
                <w:szCs w:val="24"/>
                <w:vertAlign w:val="baseline"/>
                <w:lang w:val="en-US" w:eastAsia="zh-CN"/>
              </w:rPr>
            </w:pPr>
            <w:r>
              <w:rPr>
                <w:rFonts w:hint="eastAsia" w:ascii="宋体" w:hAnsi="宋体" w:eastAsia="宋体" w:cs="宋体"/>
                <w:b/>
                <w:bCs/>
                <w:sz w:val="24"/>
                <w:szCs w:val="24"/>
                <w:lang w:eastAsia="zh-CN"/>
              </w:rPr>
              <w:t>扣分内容</w:t>
            </w:r>
          </w:p>
        </w:tc>
        <w:tc>
          <w:tcPr>
            <w:tcW w:w="1070" w:type="dxa"/>
            <w:noWrap w:val="0"/>
            <w:vAlign w:val="top"/>
          </w:tcPr>
          <w:p w14:paraId="7FB74A3D">
            <w:pPr>
              <w:ind w:left="0" w:leftChars="0" w:right="0" w:righ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得分</w:t>
            </w:r>
          </w:p>
        </w:tc>
      </w:tr>
      <w:tr w14:paraId="406D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restart"/>
            <w:noWrap w:val="0"/>
            <w:vAlign w:val="top"/>
          </w:tcPr>
          <w:p w14:paraId="244732C5">
            <w:pPr>
              <w:ind w:left="0" w:leftChars="0" w:right="0" w:rightChars="0" w:firstLine="0" w:firstLineChars="0"/>
              <w:jc w:val="center"/>
              <w:rPr>
                <w:rFonts w:hint="eastAsia" w:ascii="宋体" w:hAnsi="宋体" w:eastAsia="宋体" w:cs="宋体"/>
                <w:b/>
                <w:bCs/>
                <w:sz w:val="24"/>
                <w:szCs w:val="24"/>
              </w:rPr>
            </w:pPr>
          </w:p>
          <w:p w14:paraId="5E3F648C">
            <w:pPr>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职业道德</w:t>
            </w:r>
          </w:p>
          <w:p w14:paraId="53264273">
            <w:pPr>
              <w:ind w:right="0" w:rightChars="0"/>
              <w:jc w:val="center"/>
              <w:rPr>
                <w:rFonts w:hint="eastAsia" w:ascii="宋体" w:hAnsi="宋体" w:eastAsia="宋体" w:cs="宋体"/>
                <w:sz w:val="24"/>
                <w:szCs w:val="24"/>
                <w:vertAlign w:val="baseline"/>
              </w:rPr>
            </w:pPr>
            <w:r>
              <w:rPr>
                <w:rFonts w:hint="eastAsia" w:ascii="宋体" w:hAnsi="宋体" w:eastAsia="宋体" w:cs="宋体"/>
                <w:b/>
                <w:bCs/>
                <w:sz w:val="24"/>
                <w:szCs w:val="24"/>
              </w:rPr>
              <w:t>（10分）</w:t>
            </w:r>
          </w:p>
        </w:tc>
        <w:tc>
          <w:tcPr>
            <w:tcW w:w="2842" w:type="dxa"/>
            <w:vMerge w:val="restart"/>
            <w:noWrap w:val="0"/>
            <w:vAlign w:val="top"/>
          </w:tcPr>
          <w:p w14:paraId="2FDAB14D">
            <w:pPr>
              <w:ind w:right="0" w:rightChars="0"/>
              <w:jc w:val="left"/>
              <w:rPr>
                <w:rFonts w:hint="eastAsia" w:ascii="宋体" w:hAnsi="宋体" w:eastAsia="宋体" w:cs="宋体"/>
                <w:sz w:val="24"/>
                <w:szCs w:val="24"/>
                <w:vertAlign w:val="baseline"/>
              </w:rPr>
            </w:pPr>
            <w:r>
              <w:rPr>
                <w:rFonts w:hint="eastAsia" w:ascii="宋体" w:hAnsi="宋体" w:eastAsia="宋体" w:cs="宋体"/>
                <w:sz w:val="24"/>
                <w:szCs w:val="24"/>
                <w:lang w:eastAsia="zh-CN"/>
              </w:rPr>
              <w:t>着</w:t>
            </w:r>
            <w:r>
              <w:rPr>
                <w:rFonts w:hint="eastAsia" w:ascii="宋体" w:hAnsi="宋体" w:eastAsia="宋体" w:cs="宋体"/>
                <w:sz w:val="24"/>
                <w:szCs w:val="24"/>
              </w:rPr>
              <w:t>装整洁、服务热情、言行规范，文明礼貌，认真负责，符合管理要求。</w:t>
            </w:r>
          </w:p>
        </w:tc>
        <w:tc>
          <w:tcPr>
            <w:tcW w:w="751" w:type="dxa"/>
            <w:vMerge w:val="restart"/>
            <w:noWrap w:val="0"/>
            <w:vAlign w:val="top"/>
          </w:tcPr>
          <w:p w14:paraId="33F0A93F">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5分</w:t>
            </w:r>
          </w:p>
        </w:tc>
        <w:tc>
          <w:tcPr>
            <w:tcW w:w="2720" w:type="dxa"/>
            <w:noWrap w:val="0"/>
            <w:vAlign w:val="top"/>
          </w:tcPr>
          <w:p w14:paraId="6E09792E">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着装不整洁扣1分</w:t>
            </w:r>
          </w:p>
        </w:tc>
        <w:tc>
          <w:tcPr>
            <w:tcW w:w="1001" w:type="dxa"/>
            <w:vMerge w:val="restart"/>
            <w:noWrap w:val="0"/>
            <w:vAlign w:val="top"/>
          </w:tcPr>
          <w:p w14:paraId="4586F89D">
            <w:pPr>
              <w:ind w:right="0" w:rightChars="0"/>
              <w:jc w:val="center"/>
              <w:rPr>
                <w:rFonts w:hint="eastAsia" w:ascii="宋体" w:hAnsi="宋体" w:eastAsia="宋体" w:cs="宋体"/>
                <w:sz w:val="24"/>
                <w:szCs w:val="24"/>
                <w:vertAlign w:val="baseline"/>
              </w:rPr>
            </w:pPr>
          </w:p>
        </w:tc>
        <w:tc>
          <w:tcPr>
            <w:tcW w:w="1070" w:type="dxa"/>
            <w:vMerge w:val="restart"/>
            <w:noWrap w:val="0"/>
            <w:vAlign w:val="top"/>
          </w:tcPr>
          <w:p w14:paraId="26A19E73">
            <w:pPr>
              <w:ind w:right="0" w:rightChars="0"/>
              <w:jc w:val="center"/>
              <w:rPr>
                <w:rFonts w:hint="eastAsia" w:ascii="宋体" w:hAnsi="宋体" w:eastAsia="宋体" w:cs="宋体"/>
                <w:sz w:val="24"/>
                <w:szCs w:val="24"/>
                <w:vertAlign w:val="baseline"/>
              </w:rPr>
            </w:pPr>
          </w:p>
        </w:tc>
      </w:tr>
      <w:tr w14:paraId="276A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52" w:type="dxa"/>
            <w:vMerge w:val="continue"/>
            <w:noWrap w:val="0"/>
            <w:vAlign w:val="top"/>
          </w:tcPr>
          <w:p w14:paraId="6E8ADE40">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7B1EC3AE">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287CDAA2">
            <w:pPr>
              <w:ind w:right="0" w:rightChars="0"/>
              <w:jc w:val="center"/>
              <w:rPr>
                <w:rFonts w:hint="eastAsia" w:ascii="宋体" w:hAnsi="宋体" w:eastAsia="宋体" w:cs="宋体"/>
                <w:sz w:val="24"/>
                <w:szCs w:val="24"/>
                <w:vertAlign w:val="baseline"/>
              </w:rPr>
            </w:pPr>
          </w:p>
        </w:tc>
        <w:tc>
          <w:tcPr>
            <w:tcW w:w="2720" w:type="dxa"/>
            <w:noWrap w:val="0"/>
            <w:vAlign w:val="top"/>
          </w:tcPr>
          <w:p w14:paraId="4A8F4359">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态度不好扣1分</w:t>
            </w:r>
          </w:p>
        </w:tc>
        <w:tc>
          <w:tcPr>
            <w:tcW w:w="1001" w:type="dxa"/>
            <w:vMerge w:val="continue"/>
            <w:noWrap w:val="0"/>
            <w:vAlign w:val="top"/>
          </w:tcPr>
          <w:p w14:paraId="0E96C18E">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09763D62">
            <w:pPr>
              <w:ind w:right="0" w:rightChars="0"/>
              <w:jc w:val="center"/>
              <w:rPr>
                <w:rFonts w:hint="eastAsia" w:ascii="宋体" w:hAnsi="宋体" w:eastAsia="宋体" w:cs="宋体"/>
                <w:sz w:val="24"/>
                <w:szCs w:val="24"/>
                <w:vertAlign w:val="baseline"/>
              </w:rPr>
            </w:pPr>
          </w:p>
        </w:tc>
      </w:tr>
      <w:tr w14:paraId="0B82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6FC24DB7">
            <w:pPr>
              <w:ind w:right="0" w:rightChars="0"/>
              <w:jc w:val="center"/>
              <w:rPr>
                <w:rFonts w:hint="eastAsia" w:ascii="宋体" w:hAnsi="宋体" w:eastAsia="宋体" w:cs="宋体"/>
                <w:sz w:val="24"/>
                <w:szCs w:val="24"/>
                <w:vertAlign w:val="baseline"/>
              </w:rPr>
            </w:pPr>
          </w:p>
        </w:tc>
        <w:tc>
          <w:tcPr>
            <w:tcW w:w="2842" w:type="dxa"/>
            <w:vMerge w:val="restart"/>
            <w:noWrap w:val="0"/>
            <w:vAlign w:val="top"/>
          </w:tcPr>
          <w:p w14:paraId="7FD1BC79">
            <w:pPr>
              <w:ind w:right="0" w:rightChars="0"/>
              <w:jc w:val="left"/>
              <w:rPr>
                <w:rFonts w:hint="eastAsia" w:ascii="宋体" w:hAnsi="宋体" w:eastAsia="宋体" w:cs="宋体"/>
                <w:sz w:val="24"/>
                <w:szCs w:val="24"/>
                <w:vertAlign w:val="baseline"/>
              </w:rPr>
            </w:pPr>
            <w:r>
              <w:rPr>
                <w:rFonts w:hint="eastAsia" w:ascii="宋体" w:hAnsi="宋体" w:eastAsia="宋体" w:cs="宋体"/>
                <w:sz w:val="24"/>
                <w:szCs w:val="24"/>
              </w:rPr>
              <w:t>爱护公物，加强安全防范意识，注意维护医院和病人的利益</w:t>
            </w:r>
            <w:r>
              <w:rPr>
                <w:rFonts w:hint="eastAsia" w:ascii="宋体" w:hAnsi="宋体" w:eastAsia="宋体" w:cs="宋体"/>
                <w:sz w:val="24"/>
                <w:szCs w:val="24"/>
                <w:lang w:eastAsia="zh-CN"/>
              </w:rPr>
              <w:t>。</w:t>
            </w:r>
          </w:p>
        </w:tc>
        <w:tc>
          <w:tcPr>
            <w:tcW w:w="751" w:type="dxa"/>
            <w:vMerge w:val="restart"/>
            <w:noWrap w:val="0"/>
            <w:vAlign w:val="top"/>
          </w:tcPr>
          <w:p w14:paraId="3C0ADA5F">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5分</w:t>
            </w:r>
          </w:p>
        </w:tc>
        <w:tc>
          <w:tcPr>
            <w:tcW w:w="2720" w:type="dxa"/>
            <w:noWrap w:val="0"/>
            <w:vAlign w:val="top"/>
          </w:tcPr>
          <w:p w14:paraId="7FDCE978">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未爱护公物扣</w:t>
            </w:r>
            <w:r>
              <w:rPr>
                <w:rFonts w:hint="eastAsia" w:ascii="宋体" w:hAnsi="宋体" w:eastAsia="宋体" w:cs="宋体"/>
                <w:sz w:val="24"/>
                <w:szCs w:val="24"/>
                <w:lang w:val="en-US" w:eastAsia="zh-CN"/>
              </w:rPr>
              <w:t>0.5分</w:t>
            </w:r>
          </w:p>
        </w:tc>
        <w:tc>
          <w:tcPr>
            <w:tcW w:w="1001" w:type="dxa"/>
            <w:vMerge w:val="continue"/>
            <w:noWrap w:val="0"/>
            <w:vAlign w:val="top"/>
          </w:tcPr>
          <w:p w14:paraId="76BBB6A8">
            <w:pPr>
              <w:ind w:right="0" w:rightChars="0"/>
              <w:jc w:val="center"/>
              <w:rPr>
                <w:rFonts w:hint="eastAsia" w:ascii="宋体" w:hAnsi="宋体" w:eastAsia="宋体" w:cs="宋体"/>
                <w:sz w:val="24"/>
                <w:szCs w:val="24"/>
                <w:vertAlign w:val="baseline"/>
              </w:rPr>
            </w:pPr>
          </w:p>
        </w:tc>
        <w:tc>
          <w:tcPr>
            <w:tcW w:w="1070" w:type="dxa"/>
            <w:vMerge w:val="restart"/>
            <w:noWrap w:val="0"/>
            <w:vAlign w:val="top"/>
          </w:tcPr>
          <w:p w14:paraId="36850B5A">
            <w:pPr>
              <w:ind w:right="0" w:rightChars="0"/>
              <w:jc w:val="center"/>
              <w:rPr>
                <w:rFonts w:hint="eastAsia" w:ascii="宋体" w:hAnsi="宋体" w:eastAsia="宋体" w:cs="宋体"/>
                <w:sz w:val="24"/>
                <w:szCs w:val="24"/>
                <w:vertAlign w:val="baseline"/>
              </w:rPr>
            </w:pPr>
          </w:p>
        </w:tc>
      </w:tr>
      <w:tr w14:paraId="565C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03D6E326">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0EF5CABE">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1E187EF7">
            <w:pPr>
              <w:ind w:right="0" w:rightChars="0"/>
              <w:jc w:val="center"/>
              <w:rPr>
                <w:rFonts w:hint="eastAsia" w:ascii="宋体" w:hAnsi="宋体" w:eastAsia="宋体" w:cs="宋体"/>
                <w:sz w:val="24"/>
                <w:szCs w:val="24"/>
                <w:vertAlign w:val="baseline"/>
              </w:rPr>
            </w:pPr>
          </w:p>
        </w:tc>
        <w:tc>
          <w:tcPr>
            <w:tcW w:w="2720" w:type="dxa"/>
            <w:noWrap w:val="0"/>
            <w:vAlign w:val="top"/>
          </w:tcPr>
          <w:p w14:paraId="559F4544">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安全防范意识不强扣1分</w:t>
            </w:r>
          </w:p>
        </w:tc>
        <w:tc>
          <w:tcPr>
            <w:tcW w:w="1001" w:type="dxa"/>
            <w:vMerge w:val="continue"/>
            <w:noWrap w:val="0"/>
            <w:vAlign w:val="top"/>
          </w:tcPr>
          <w:p w14:paraId="49ACF71F">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541B41FB">
            <w:pPr>
              <w:ind w:right="0" w:rightChars="0"/>
              <w:jc w:val="center"/>
              <w:rPr>
                <w:rFonts w:hint="eastAsia" w:ascii="宋体" w:hAnsi="宋体" w:eastAsia="宋体" w:cs="宋体"/>
                <w:sz w:val="24"/>
                <w:szCs w:val="24"/>
                <w:vertAlign w:val="baseline"/>
              </w:rPr>
            </w:pPr>
          </w:p>
        </w:tc>
      </w:tr>
      <w:tr w14:paraId="615B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restart"/>
            <w:noWrap w:val="0"/>
            <w:vAlign w:val="top"/>
          </w:tcPr>
          <w:p w14:paraId="0BF3105B">
            <w:pPr>
              <w:ind w:left="0" w:leftChars="0" w:right="0" w:rightChars="0" w:firstLine="0" w:firstLineChars="0"/>
              <w:jc w:val="center"/>
              <w:rPr>
                <w:rFonts w:hint="eastAsia" w:ascii="宋体" w:hAnsi="宋体" w:eastAsia="宋体" w:cs="宋体"/>
                <w:b/>
                <w:bCs/>
                <w:sz w:val="24"/>
                <w:szCs w:val="24"/>
              </w:rPr>
            </w:pPr>
          </w:p>
          <w:p w14:paraId="3434E886">
            <w:pPr>
              <w:ind w:left="0" w:leftChars="0" w:right="0" w:rightChars="0" w:firstLine="0" w:firstLineChars="0"/>
              <w:jc w:val="center"/>
              <w:rPr>
                <w:rFonts w:hint="eastAsia" w:ascii="宋体" w:hAnsi="宋体" w:eastAsia="宋体" w:cs="宋体"/>
                <w:b/>
                <w:bCs/>
                <w:sz w:val="24"/>
                <w:szCs w:val="24"/>
              </w:rPr>
            </w:pPr>
          </w:p>
          <w:p w14:paraId="5D9A000B">
            <w:pPr>
              <w:ind w:left="0" w:leftChars="0" w:right="0" w:rightChars="0" w:firstLine="0" w:firstLineChars="0"/>
              <w:jc w:val="center"/>
              <w:rPr>
                <w:rFonts w:hint="eastAsia" w:ascii="宋体" w:hAnsi="宋体" w:eastAsia="宋体" w:cs="宋体"/>
                <w:b/>
                <w:bCs/>
                <w:sz w:val="24"/>
                <w:szCs w:val="24"/>
              </w:rPr>
            </w:pPr>
          </w:p>
          <w:p w14:paraId="5E790376">
            <w:pPr>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工作纪律</w:t>
            </w:r>
          </w:p>
          <w:p w14:paraId="4B3E0E2C">
            <w:pPr>
              <w:ind w:right="0" w:rightChars="0"/>
              <w:jc w:val="center"/>
              <w:rPr>
                <w:rFonts w:hint="eastAsia" w:ascii="宋体" w:hAnsi="宋体" w:eastAsia="宋体" w:cs="宋体"/>
                <w:sz w:val="24"/>
                <w:szCs w:val="24"/>
                <w:vertAlign w:val="baseline"/>
              </w:rPr>
            </w:pPr>
            <w:r>
              <w:rPr>
                <w:rFonts w:hint="eastAsia" w:ascii="宋体" w:hAnsi="宋体" w:eastAsia="宋体" w:cs="宋体"/>
                <w:b/>
                <w:bCs/>
                <w:sz w:val="24"/>
                <w:szCs w:val="24"/>
              </w:rPr>
              <w:t>（20分）</w:t>
            </w:r>
          </w:p>
        </w:tc>
        <w:tc>
          <w:tcPr>
            <w:tcW w:w="2842" w:type="dxa"/>
            <w:vMerge w:val="restart"/>
            <w:noWrap w:val="0"/>
            <w:vAlign w:val="top"/>
          </w:tcPr>
          <w:p w14:paraId="09C1AAC8">
            <w:pPr>
              <w:ind w:right="0" w:rightChars="0"/>
              <w:jc w:val="center"/>
              <w:rPr>
                <w:rFonts w:hint="eastAsia" w:ascii="宋体" w:hAnsi="宋体" w:eastAsia="宋体" w:cs="宋体"/>
                <w:sz w:val="24"/>
                <w:szCs w:val="24"/>
              </w:rPr>
            </w:pPr>
          </w:p>
          <w:p w14:paraId="331D27DA">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服从管理 ，认真履行工作职责，工作无错漏</w:t>
            </w:r>
          </w:p>
        </w:tc>
        <w:tc>
          <w:tcPr>
            <w:tcW w:w="751" w:type="dxa"/>
            <w:vMerge w:val="restart"/>
            <w:noWrap w:val="0"/>
            <w:vAlign w:val="top"/>
          </w:tcPr>
          <w:p w14:paraId="37F30386">
            <w:pPr>
              <w:ind w:left="0" w:leftChars="0" w:right="0" w:rightChars="0" w:firstLine="0" w:firstLineChars="0"/>
              <w:jc w:val="center"/>
              <w:rPr>
                <w:rFonts w:hint="eastAsia" w:ascii="宋体" w:hAnsi="宋体" w:eastAsia="宋体" w:cs="宋体"/>
                <w:sz w:val="24"/>
                <w:szCs w:val="24"/>
              </w:rPr>
            </w:pPr>
          </w:p>
          <w:p w14:paraId="5999143C">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10分</w:t>
            </w:r>
          </w:p>
        </w:tc>
        <w:tc>
          <w:tcPr>
            <w:tcW w:w="2720" w:type="dxa"/>
            <w:noWrap w:val="0"/>
            <w:vAlign w:val="top"/>
          </w:tcPr>
          <w:p w14:paraId="2BE48622">
            <w:pPr>
              <w:numPr>
                <w:ilvl w:val="0"/>
                <w:numId w:val="0"/>
              </w:num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未服从管理扣1分</w:t>
            </w:r>
          </w:p>
        </w:tc>
        <w:tc>
          <w:tcPr>
            <w:tcW w:w="1001" w:type="dxa"/>
            <w:vMerge w:val="restart"/>
            <w:noWrap w:val="0"/>
            <w:vAlign w:val="top"/>
          </w:tcPr>
          <w:p w14:paraId="5CD7ABA6">
            <w:pPr>
              <w:ind w:right="0" w:rightChars="0"/>
              <w:jc w:val="center"/>
              <w:rPr>
                <w:rFonts w:hint="eastAsia" w:ascii="宋体" w:hAnsi="宋体" w:eastAsia="宋体" w:cs="宋体"/>
                <w:sz w:val="24"/>
                <w:szCs w:val="24"/>
                <w:vertAlign w:val="baseline"/>
              </w:rPr>
            </w:pPr>
          </w:p>
        </w:tc>
        <w:tc>
          <w:tcPr>
            <w:tcW w:w="1070" w:type="dxa"/>
            <w:vMerge w:val="restart"/>
            <w:noWrap w:val="0"/>
            <w:vAlign w:val="top"/>
          </w:tcPr>
          <w:p w14:paraId="533696A6">
            <w:pPr>
              <w:ind w:right="0" w:rightChars="0"/>
              <w:jc w:val="center"/>
              <w:rPr>
                <w:rFonts w:hint="eastAsia" w:ascii="宋体" w:hAnsi="宋体" w:eastAsia="宋体" w:cs="宋体"/>
                <w:sz w:val="24"/>
                <w:szCs w:val="24"/>
                <w:vertAlign w:val="baseline"/>
              </w:rPr>
            </w:pPr>
          </w:p>
        </w:tc>
      </w:tr>
      <w:tr w14:paraId="0CAC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6002F98C">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65DEF33C">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7E278B69">
            <w:pPr>
              <w:ind w:right="0" w:rightChars="0"/>
              <w:jc w:val="center"/>
              <w:rPr>
                <w:rFonts w:hint="eastAsia" w:ascii="宋体" w:hAnsi="宋体" w:eastAsia="宋体" w:cs="宋体"/>
                <w:sz w:val="24"/>
                <w:szCs w:val="24"/>
                <w:vertAlign w:val="baseline"/>
              </w:rPr>
            </w:pPr>
          </w:p>
        </w:tc>
        <w:tc>
          <w:tcPr>
            <w:tcW w:w="2720" w:type="dxa"/>
            <w:noWrap w:val="0"/>
            <w:vAlign w:val="top"/>
          </w:tcPr>
          <w:p w14:paraId="4BCC1571">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工作不认真扣0.5分</w:t>
            </w:r>
          </w:p>
        </w:tc>
        <w:tc>
          <w:tcPr>
            <w:tcW w:w="1001" w:type="dxa"/>
            <w:vMerge w:val="continue"/>
            <w:noWrap w:val="0"/>
            <w:vAlign w:val="top"/>
          </w:tcPr>
          <w:p w14:paraId="412E78B7">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04A78CFA">
            <w:pPr>
              <w:ind w:right="0" w:rightChars="0"/>
              <w:jc w:val="center"/>
              <w:rPr>
                <w:rFonts w:hint="eastAsia" w:ascii="宋体" w:hAnsi="宋体" w:eastAsia="宋体" w:cs="宋体"/>
                <w:sz w:val="24"/>
                <w:szCs w:val="24"/>
                <w:vertAlign w:val="baseline"/>
              </w:rPr>
            </w:pPr>
          </w:p>
        </w:tc>
      </w:tr>
      <w:tr w14:paraId="1C9F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52" w:type="dxa"/>
            <w:vMerge w:val="continue"/>
            <w:noWrap w:val="0"/>
            <w:vAlign w:val="top"/>
          </w:tcPr>
          <w:p w14:paraId="7D35CE2A">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180B409A">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099F5CDB">
            <w:pPr>
              <w:ind w:right="0" w:rightChars="0"/>
              <w:jc w:val="center"/>
              <w:rPr>
                <w:rFonts w:hint="eastAsia" w:ascii="宋体" w:hAnsi="宋体" w:eastAsia="宋体" w:cs="宋体"/>
                <w:sz w:val="24"/>
                <w:szCs w:val="24"/>
                <w:vertAlign w:val="baseline"/>
              </w:rPr>
            </w:pPr>
          </w:p>
        </w:tc>
        <w:tc>
          <w:tcPr>
            <w:tcW w:w="2720" w:type="dxa"/>
            <w:noWrap w:val="0"/>
            <w:vAlign w:val="top"/>
          </w:tcPr>
          <w:p w14:paraId="526CEC2B">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出现错漏扣2分</w:t>
            </w:r>
          </w:p>
        </w:tc>
        <w:tc>
          <w:tcPr>
            <w:tcW w:w="1001" w:type="dxa"/>
            <w:vMerge w:val="continue"/>
            <w:noWrap w:val="0"/>
            <w:vAlign w:val="top"/>
          </w:tcPr>
          <w:p w14:paraId="1424DA88">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36ABA40D">
            <w:pPr>
              <w:ind w:right="0" w:rightChars="0"/>
              <w:jc w:val="center"/>
              <w:rPr>
                <w:rFonts w:hint="eastAsia" w:ascii="宋体" w:hAnsi="宋体" w:eastAsia="宋体" w:cs="宋体"/>
                <w:sz w:val="24"/>
                <w:szCs w:val="24"/>
                <w:vertAlign w:val="baseline"/>
              </w:rPr>
            </w:pPr>
          </w:p>
        </w:tc>
      </w:tr>
      <w:tr w14:paraId="550A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6E54CB8B">
            <w:pPr>
              <w:ind w:right="0" w:rightChars="0"/>
              <w:jc w:val="center"/>
              <w:rPr>
                <w:rFonts w:hint="eastAsia" w:ascii="宋体" w:hAnsi="宋体" w:eastAsia="宋体" w:cs="宋体"/>
                <w:sz w:val="24"/>
                <w:szCs w:val="24"/>
                <w:vertAlign w:val="baseline"/>
              </w:rPr>
            </w:pPr>
          </w:p>
        </w:tc>
        <w:tc>
          <w:tcPr>
            <w:tcW w:w="2842" w:type="dxa"/>
            <w:vMerge w:val="restart"/>
            <w:noWrap w:val="0"/>
            <w:vAlign w:val="top"/>
          </w:tcPr>
          <w:p w14:paraId="00242E10">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不迟到、早退，有事请假</w:t>
            </w:r>
          </w:p>
        </w:tc>
        <w:tc>
          <w:tcPr>
            <w:tcW w:w="751" w:type="dxa"/>
            <w:vMerge w:val="restart"/>
            <w:noWrap w:val="0"/>
            <w:vAlign w:val="top"/>
          </w:tcPr>
          <w:p w14:paraId="173BE962">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5分</w:t>
            </w:r>
          </w:p>
        </w:tc>
        <w:tc>
          <w:tcPr>
            <w:tcW w:w="2720" w:type="dxa"/>
            <w:noWrap w:val="0"/>
            <w:vAlign w:val="top"/>
          </w:tcPr>
          <w:p w14:paraId="612154AA">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上班</w:t>
            </w:r>
            <w:r>
              <w:rPr>
                <w:rFonts w:hint="eastAsia" w:ascii="宋体" w:hAnsi="宋体" w:eastAsia="宋体" w:cs="宋体"/>
                <w:sz w:val="24"/>
                <w:szCs w:val="24"/>
              </w:rPr>
              <w:t>迟到、早退</w:t>
            </w:r>
            <w:r>
              <w:rPr>
                <w:rFonts w:hint="eastAsia" w:ascii="宋体" w:hAnsi="宋体" w:eastAsia="宋体" w:cs="宋体"/>
                <w:sz w:val="24"/>
                <w:szCs w:val="24"/>
                <w:lang w:eastAsia="zh-CN"/>
              </w:rPr>
              <w:t>一次扣</w:t>
            </w:r>
            <w:r>
              <w:rPr>
                <w:rFonts w:hint="eastAsia" w:ascii="宋体" w:hAnsi="宋体" w:eastAsia="宋体" w:cs="宋体"/>
                <w:sz w:val="24"/>
                <w:szCs w:val="24"/>
                <w:lang w:val="en-US" w:eastAsia="zh-CN"/>
              </w:rPr>
              <w:t>2分</w:t>
            </w:r>
          </w:p>
        </w:tc>
        <w:tc>
          <w:tcPr>
            <w:tcW w:w="1001" w:type="dxa"/>
            <w:vMerge w:val="continue"/>
            <w:noWrap w:val="0"/>
            <w:vAlign w:val="top"/>
          </w:tcPr>
          <w:p w14:paraId="792F7324">
            <w:pPr>
              <w:ind w:right="0" w:rightChars="0"/>
              <w:jc w:val="center"/>
              <w:rPr>
                <w:rFonts w:hint="eastAsia" w:ascii="宋体" w:hAnsi="宋体" w:eastAsia="宋体" w:cs="宋体"/>
                <w:sz w:val="24"/>
                <w:szCs w:val="24"/>
                <w:vertAlign w:val="baseline"/>
              </w:rPr>
            </w:pPr>
          </w:p>
        </w:tc>
        <w:tc>
          <w:tcPr>
            <w:tcW w:w="1070" w:type="dxa"/>
            <w:vMerge w:val="restart"/>
            <w:noWrap w:val="0"/>
            <w:vAlign w:val="top"/>
          </w:tcPr>
          <w:p w14:paraId="429C3957">
            <w:pPr>
              <w:ind w:right="0" w:rightChars="0"/>
              <w:jc w:val="center"/>
              <w:rPr>
                <w:rFonts w:hint="eastAsia" w:ascii="宋体" w:hAnsi="宋体" w:eastAsia="宋体" w:cs="宋体"/>
                <w:sz w:val="24"/>
                <w:szCs w:val="24"/>
                <w:vertAlign w:val="baseline"/>
              </w:rPr>
            </w:pPr>
          </w:p>
        </w:tc>
      </w:tr>
      <w:tr w14:paraId="2C04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1A12B690">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53B2FA1E">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64FAA082">
            <w:pPr>
              <w:ind w:right="0" w:rightChars="0"/>
              <w:jc w:val="center"/>
              <w:rPr>
                <w:rFonts w:hint="eastAsia" w:ascii="宋体" w:hAnsi="宋体" w:eastAsia="宋体" w:cs="宋体"/>
                <w:sz w:val="24"/>
                <w:szCs w:val="24"/>
                <w:vertAlign w:val="baseline"/>
              </w:rPr>
            </w:pPr>
          </w:p>
        </w:tc>
        <w:tc>
          <w:tcPr>
            <w:tcW w:w="2720" w:type="dxa"/>
            <w:noWrap w:val="0"/>
            <w:vAlign w:val="top"/>
          </w:tcPr>
          <w:p w14:paraId="6BC388DE">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请霸王假扣3分</w:t>
            </w:r>
          </w:p>
        </w:tc>
        <w:tc>
          <w:tcPr>
            <w:tcW w:w="1001" w:type="dxa"/>
            <w:vMerge w:val="continue"/>
            <w:noWrap w:val="0"/>
            <w:vAlign w:val="top"/>
          </w:tcPr>
          <w:p w14:paraId="37DA6C98">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54CB6988">
            <w:pPr>
              <w:ind w:right="0" w:rightChars="0"/>
              <w:jc w:val="center"/>
              <w:rPr>
                <w:rFonts w:hint="eastAsia" w:ascii="宋体" w:hAnsi="宋体" w:eastAsia="宋体" w:cs="宋体"/>
                <w:sz w:val="24"/>
                <w:szCs w:val="24"/>
                <w:vertAlign w:val="baseline"/>
              </w:rPr>
            </w:pPr>
          </w:p>
        </w:tc>
      </w:tr>
      <w:tr w14:paraId="2AA5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4216DF23">
            <w:pPr>
              <w:ind w:right="0" w:rightChars="0"/>
              <w:jc w:val="center"/>
              <w:rPr>
                <w:rFonts w:hint="eastAsia" w:ascii="宋体" w:hAnsi="宋体" w:eastAsia="宋体" w:cs="宋体"/>
                <w:sz w:val="24"/>
                <w:szCs w:val="24"/>
                <w:vertAlign w:val="baseline"/>
              </w:rPr>
            </w:pPr>
          </w:p>
        </w:tc>
        <w:tc>
          <w:tcPr>
            <w:tcW w:w="2842" w:type="dxa"/>
            <w:vMerge w:val="restart"/>
            <w:noWrap w:val="0"/>
            <w:vAlign w:val="top"/>
          </w:tcPr>
          <w:p w14:paraId="616D7A3D">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rPr>
              <w:t>工作积极主动，响应时间快</w:t>
            </w:r>
          </w:p>
        </w:tc>
        <w:tc>
          <w:tcPr>
            <w:tcW w:w="751" w:type="dxa"/>
            <w:vMerge w:val="restart"/>
            <w:noWrap w:val="0"/>
            <w:vAlign w:val="top"/>
          </w:tcPr>
          <w:p w14:paraId="6E067D93">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5分</w:t>
            </w:r>
          </w:p>
        </w:tc>
        <w:tc>
          <w:tcPr>
            <w:tcW w:w="2720" w:type="dxa"/>
            <w:noWrap w:val="0"/>
            <w:vAlign w:val="top"/>
          </w:tcPr>
          <w:p w14:paraId="66180714">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工作不积极主动扣1分</w:t>
            </w:r>
          </w:p>
        </w:tc>
        <w:tc>
          <w:tcPr>
            <w:tcW w:w="1001" w:type="dxa"/>
            <w:vMerge w:val="continue"/>
            <w:noWrap w:val="0"/>
            <w:vAlign w:val="top"/>
          </w:tcPr>
          <w:p w14:paraId="7064E7DF">
            <w:pPr>
              <w:ind w:right="0" w:rightChars="0"/>
              <w:jc w:val="center"/>
              <w:rPr>
                <w:rFonts w:hint="eastAsia" w:ascii="宋体" w:hAnsi="宋体" w:eastAsia="宋体" w:cs="宋体"/>
                <w:sz w:val="24"/>
                <w:szCs w:val="24"/>
                <w:vertAlign w:val="baseline"/>
              </w:rPr>
            </w:pPr>
          </w:p>
        </w:tc>
        <w:tc>
          <w:tcPr>
            <w:tcW w:w="1070" w:type="dxa"/>
            <w:vMerge w:val="restart"/>
            <w:noWrap w:val="0"/>
            <w:vAlign w:val="top"/>
          </w:tcPr>
          <w:p w14:paraId="083CA5E7">
            <w:pPr>
              <w:ind w:right="0" w:rightChars="0"/>
              <w:jc w:val="center"/>
              <w:rPr>
                <w:rFonts w:hint="eastAsia" w:ascii="宋体" w:hAnsi="宋体" w:eastAsia="宋体" w:cs="宋体"/>
                <w:sz w:val="24"/>
                <w:szCs w:val="24"/>
                <w:vertAlign w:val="baseline"/>
              </w:rPr>
            </w:pPr>
          </w:p>
        </w:tc>
      </w:tr>
      <w:tr w14:paraId="35EA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47A0A8CF">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4B03AB7E">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69B02460">
            <w:pPr>
              <w:ind w:right="0" w:rightChars="0"/>
              <w:jc w:val="center"/>
              <w:rPr>
                <w:rFonts w:hint="eastAsia" w:ascii="宋体" w:hAnsi="宋体" w:eastAsia="宋体" w:cs="宋体"/>
                <w:sz w:val="24"/>
                <w:szCs w:val="24"/>
                <w:vertAlign w:val="baseline"/>
              </w:rPr>
            </w:pPr>
          </w:p>
        </w:tc>
        <w:tc>
          <w:tcPr>
            <w:tcW w:w="2720" w:type="dxa"/>
            <w:noWrap w:val="0"/>
            <w:vAlign w:val="top"/>
          </w:tcPr>
          <w:p w14:paraId="07AF89DA">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做事拖拉扣0.5分</w:t>
            </w:r>
          </w:p>
        </w:tc>
        <w:tc>
          <w:tcPr>
            <w:tcW w:w="1001" w:type="dxa"/>
            <w:vMerge w:val="continue"/>
            <w:noWrap w:val="0"/>
            <w:vAlign w:val="top"/>
          </w:tcPr>
          <w:p w14:paraId="160183C1">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63ED32B1">
            <w:pPr>
              <w:ind w:right="0" w:rightChars="0"/>
              <w:jc w:val="center"/>
              <w:rPr>
                <w:rFonts w:hint="eastAsia" w:ascii="宋体" w:hAnsi="宋体" w:eastAsia="宋体" w:cs="宋体"/>
                <w:sz w:val="24"/>
                <w:szCs w:val="24"/>
                <w:vertAlign w:val="baseline"/>
              </w:rPr>
            </w:pPr>
          </w:p>
        </w:tc>
      </w:tr>
      <w:tr w14:paraId="2827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restart"/>
            <w:noWrap w:val="0"/>
            <w:vAlign w:val="top"/>
          </w:tcPr>
          <w:p w14:paraId="1CF91362">
            <w:pPr>
              <w:ind w:left="0" w:leftChars="0" w:right="0" w:rightChars="0" w:firstLine="0" w:firstLineChars="0"/>
              <w:jc w:val="center"/>
              <w:rPr>
                <w:rFonts w:hint="eastAsia" w:ascii="宋体" w:hAnsi="宋体" w:eastAsia="宋体" w:cs="宋体"/>
                <w:b/>
                <w:bCs/>
                <w:sz w:val="24"/>
                <w:szCs w:val="24"/>
              </w:rPr>
            </w:pPr>
          </w:p>
          <w:p w14:paraId="5ED59ED4">
            <w:pPr>
              <w:ind w:left="0" w:leftChars="0" w:right="0" w:rightChars="0" w:firstLine="0" w:firstLineChars="0"/>
              <w:jc w:val="center"/>
              <w:rPr>
                <w:rFonts w:hint="eastAsia" w:ascii="宋体" w:hAnsi="宋体" w:eastAsia="宋体" w:cs="宋体"/>
                <w:b/>
                <w:bCs/>
                <w:sz w:val="24"/>
                <w:szCs w:val="24"/>
              </w:rPr>
            </w:pPr>
          </w:p>
          <w:p w14:paraId="7697E1C8">
            <w:pPr>
              <w:ind w:left="0" w:leftChars="0" w:right="0" w:rightChars="0" w:firstLine="0" w:firstLineChars="0"/>
              <w:jc w:val="center"/>
              <w:rPr>
                <w:rFonts w:hint="eastAsia" w:ascii="宋体" w:hAnsi="宋体" w:eastAsia="宋体" w:cs="宋体"/>
                <w:b/>
                <w:bCs/>
                <w:sz w:val="24"/>
                <w:szCs w:val="24"/>
              </w:rPr>
            </w:pPr>
          </w:p>
          <w:p w14:paraId="7BE8EF41">
            <w:pPr>
              <w:ind w:left="0" w:leftChars="0" w:right="0" w:rightChars="0" w:firstLine="0" w:firstLineChars="0"/>
              <w:jc w:val="center"/>
              <w:rPr>
                <w:rFonts w:hint="eastAsia" w:ascii="宋体" w:hAnsi="宋体" w:eastAsia="宋体" w:cs="宋体"/>
                <w:b/>
                <w:bCs/>
                <w:sz w:val="24"/>
                <w:szCs w:val="24"/>
              </w:rPr>
            </w:pPr>
          </w:p>
          <w:p w14:paraId="73553837">
            <w:pPr>
              <w:ind w:left="0" w:leftChars="0" w:right="0" w:rightChars="0" w:firstLine="0" w:firstLineChars="0"/>
              <w:jc w:val="center"/>
              <w:rPr>
                <w:rFonts w:hint="eastAsia" w:ascii="宋体" w:hAnsi="宋体" w:eastAsia="宋体" w:cs="宋体"/>
                <w:b/>
                <w:bCs/>
                <w:sz w:val="24"/>
                <w:szCs w:val="24"/>
              </w:rPr>
            </w:pPr>
          </w:p>
          <w:p w14:paraId="4C2EC162">
            <w:pPr>
              <w:ind w:left="0" w:leftChars="0" w:right="0" w:rightChars="0" w:firstLine="0" w:firstLineChars="0"/>
              <w:jc w:val="center"/>
              <w:rPr>
                <w:rFonts w:hint="eastAsia" w:ascii="宋体" w:hAnsi="宋体" w:eastAsia="宋体" w:cs="宋体"/>
                <w:b/>
                <w:bCs/>
                <w:sz w:val="24"/>
                <w:szCs w:val="24"/>
              </w:rPr>
            </w:pPr>
          </w:p>
          <w:p w14:paraId="59212688">
            <w:pPr>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岗位质量要求</w:t>
            </w:r>
          </w:p>
          <w:p w14:paraId="58500174">
            <w:pPr>
              <w:ind w:right="0" w:rightChars="0"/>
              <w:jc w:val="center"/>
              <w:rPr>
                <w:rFonts w:hint="eastAsia" w:ascii="宋体" w:hAnsi="宋体" w:eastAsia="宋体" w:cs="宋体"/>
                <w:sz w:val="24"/>
                <w:szCs w:val="24"/>
                <w:vertAlign w:val="baseline"/>
              </w:rPr>
            </w:pPr>
            <w:r>
              <w:rPr>
                <w:rFonts w:hint="eastAsia" w:ascii="宋体" w:hAnsi="宋体" w:eastAsia="宋体" w:cs="宋体"/>
                <w:b/>
                <w:bCs/>
                <w:sz w:val="24"/>
                <w:szCs w:val="24"/>
              </w:rPr>
              <w:t>（70分</w:t>
            </w:r>
          </w:p>
        </w:tc>
        <w:tc>
          <w:tcPr>
            <w:tcW w:w="2842" w:type="dxa"/>
            <w:vMerge w:val="restart"/>
            <w:noWrap w:val="0"/>
            <w:vAlign w:val="top"/>
          </w:tcPr>
          <w:p w14:paraId="26EBF417">
            <w:pPr>
              <w:pStyle w:val="104"/>
              <w:numPr>
                <w:ilvl w:val="0"/>
                <w:numId w:val="0"/>
              </w:num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严格执行规章制度，保质保量完成每日工作任务。</w:t>
            </w:r>
          </w:p>
        </w:tc>
        <w:tc>
          <w:tcPr>
            <w:tcW w:w="751" w:type="dxa"/>
            <w:vMerge w:val="restart"/>
            <w:noWrap w:val="0"/>
            <w:vAlign w:val="top"/>
          </w:tcPr>
          <w:p w14:paraId="570AC586">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15</w:t>
            </w:r>
            <w:r>
              <w:rPr>
                <w:rFonts w:hint="eastAsia" w:ascii="宋体" w:hAnsi="宋体" w:eastAsia="宋体" w:cs="宋体"/>
                <w:sz w:val="24"/>
                <w:szCs w:val="24"/>
              </w:rPr>
              <w:t>分</w:t>
            </w:r>
          </w:p>
        </w:tc>
        <w:tc>
          <w:tcPr>
            <w:tcW w:w="2720" w:type="dxa"/>
            <w:noWrap w:val="0"/>
            <w:vAlign w:val="top"/>
          </w:tcPr>
          <w:p w14:paraId="514C1DF1">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lang w:eastAsia="zh-CN"/>
              </w:rPr>
              <w:t>未按规章制度执行扣</w:t>
            </w:r>
            <w:r>
              <w:rPr>
                <w:rFonts w:hint="eastAsia" w:ascii="宋体" w:hAnsi="宋体" w:eastAsia="宋体" w:cs="宋体"/>
                <w:sz w:val="24"/>
                <w:szCs w:val="24"/>
                <w:lang w:val="en-US" w:eastAsia="zh-CN"/>
              </w:rPr>
              <w:t>2分</w:t>
            </w:r>
          </w:p>
        </w:tc>
        <w:tc>
          <w:tcPr>
            <w:tcW w:w="1001" w:type="dxa"/>
            <w:vMerge w:val="restart"/>
            <w:noWrap w:val="0"/>
            <w:vAlign w:val="top"/>
          </w:tcPr>
          <w:p w14:paraId="69FCE078">
            <w:pPr>
              <w:ind w:right="0" w:rightChars="0"/>
              <w:jc w:val="center"/>
              <w:rPr>
                <w:rFonts w:hint="eastAsia" w:ascii="宋体" w:hAnsi="宋体" w:eastAsia="宋体" w:cs="宋体"/>
                <w:sz w:val="24"/>
                <w:szCs w:val="24"/>
                <w:vertAlign w:val="baseline"/>
              </w:rPr>
            </w:pPr>
          </w:p>
        </w:tc>
        <w:tc>
          <w:tcPr>
            <w:tcW w:w="1070" w:type="dxa"/>
            <w:vMerge w:val="restart"/>
            <w:noWrap w:val="0"/>
            <w:vAlign w:val="top"/>
          </w:tcPr>
          <w:p w14:paraId="5C8000BE">
            <w:pPr>
              <w:ind w:right="0" w:rightChars="0"/>
              <w:jc w:val="center"/>
              <w:rPr>
                <w:rFonts w:hint="eastAsia" w:ascii="宋体" w:hAnsi="宋体" w:eastAsia="宋体" w:cs="宋体"/>
                <w:sz w:val="24"/>
                <w:szCs w:val="24"/>
                <w:vertAlign w:val="baseline"/>
              </w:rPr>
            </w:pPr>
          </w:p>
        </w:tc>
      </w:tr>
      <w:tr w14:paraId="6A99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75D0ECE3">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44B468E5">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1FDEB202">
            <w:pPr>
              <w:ind w:right="0" w:rightChars="0"/>
              <w:jc w:val="center"/>
              <w:rPr>
                <w:rFonts w:hint="eastAsia" w:ascii="宋体" w:hAnsi="宋体" w:eastAsia="宋体" w:cs="宋体"/>
                <w:sz w:val="24"/>
                <w:szCs w:val="24"/>
                <w:vertAlign w:val="baseline"/>
              </w:rPr>
            </w:pPr>
          </w:p>
        </w:tc>
        <w:tc>
          <w:tcPr>
            <w:tcW w:w="2720" w:type="dxa"/>
            <w:noWrap w:val="0"/>
            <w:vAlign w:val="top"/>
          </w:tcPr>
          <w:p w14:paraId="7F04C84B">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当天工作未按时完成扣1分</w:t>
            </w:r>
          </w:p>
        </w:tc>
        <w:tc>
          <w:tcPr>
            <w:tcW w:w="1001" w:type="dxa"/>
            <w:vMerge w:val="continue"/>
            <w:noWrap w:val="0"/>
            <w:vAlign w:val="top"/>
          </w:tcPr>
          <w:p w14:paraId="13A64BB8">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3A4C831C">
            <w:pPr>
              <w:ind w:right="0" w:rightChars="0"/>
              <w:jc w:val="center"/>
              <w:rPr>
                <w:rFonts w:hint="eastAsia" w:ascii="宋体" w:hAnsi="宋体" w:eastAsia="宋体" w:cs="宋体"/>
                <w:sz w:val="24"/>
                <w:szCs w:val="24"/>
                <w:vertAlign w:val="baseline"/>
              </w:rPr>
            </w:pPr>
          </w:p>
        </w:tc>
      </w:tr>
      <w:tr w14:paraId="324D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52" w:type="dxa"/>
            <w:vMerge w:val="continue"/>
            <w:noWrap w:val="0"/>
            <w:vAlign w:val="top"/>
          </w:tcPr>
          <w:p w14:paraId="00C45A79">
            <w:pPr>
              <w:ind w:right="0" w:rightChars="0"/>
              <w:jc w:val="center"/>
              <w:rPr>
                <w:rFonts w:hint="eastAsia" w:ascii="宋体" w:hAnsi="宋体" w:eastAsia="宋体" w:cs="宋体"/>
                <w:sz w:val="24"/>
                <w:szCs w:val="24"/>
                <w:vertAlign w:val="baseline"/>
              </w:rPr>
            </w:pPr>
          </w:p>
        </w:tc>
        <w:tc>
          <w:tcPr>
            <w:tcW w:w="2842" w:type="dxa"/>
            <w:noWrap w:val="0"/>
            <w:vAlign w:val="top"/>
          </w:tcPr>
          <w:p w14:paraId="427973A2">
            <w:pPr>
              <w:pStyle w:val="104"/>
              <w:numPr>
                <w:ilvl w:val="0"/>
                <w:numId w:val="0"/>
              </w:num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负责医院供水、供电以及维修工作，经常巡视，一般水电故障立即排除。</w:t>
            </w:r>
          </w:p>
        </w:tc>
        <w:tc>
          <w:tcPr>
            <w:tcW w:w="751" w:type="dxa"/>
            <w:noWrap w:val="0"/>
            <w:vAlign w:val="top"/>
          </w:tcPr>
          <w:p w14:paraId="19E0C64B">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rPr>
              <w:t>分</w:t>
            </w:r>
          </w:p>
        </w:tc>
        <w:tc>
          <w:tcPr>
            <w:tcW w:w="2720" w:type="dxa"/>
            <w:noWrap w:val="0"/>
            <w:vAlign w:val="top"/>
          </w:tcPr>
          <w:p w14:paraId="55D0F568">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医院水电出现问题未及时发现扣1分</w:t>
            </w:r>
          </w:p>
        </w:tc>
        <w:tc>
          <w:tcPr>
            <w:tcW w:w="1001" w:type="dxa"/>
            <w:vMerge w:val="continue"/>
            <w:noWrap w:val="0"/>
            <w:vAlign w:val="top"/>
          </w:tcPr>
          <w:p w14:paraId="3BCC99F7">
            <w:pPr>
              <w:ind w:right="0" w:rightChars="0"/>
              <w:jc w:val="center"/>
              <w:rPr>
                <w:rFonts w:hint="eastAsia" w:ascii="宋体" w:hAnsi="宋体" w:eastAsia="宋体" w:cs="宋体"/>
                <w:sz w:val="24"/>
                <w:szCs w:val="24"/>
                <w:vertAlign w:val="baseline"/>
              </w:rPr>
            </w:pPr>
          </w:p>
        </w:tc>
        <w:tc>
          <w:tcPr>
            <w:tcW w:w="1070" w:type="dxa"/>
            <w:noWrap w:val="0"/>
            <w:vAlign w:val="top"/>
          </w:tcPr>
          <w:p w14:paraId="3543D8ED">
            <w:pPr>
              <w:ind w:right="0" w:rightChars="0"/>
              <w:jc w:val="center"/>
              <w:rPr>
                <w:rFonts w:hint="eastAsia" w:ascii="宋体" w:hAnsi="宋体" w:eastAsia="宋体" w:cs="宋体"/>
                <w:sz w:val="24"/>
                <w:szCs w:val="24"/>
                <w:vertAlign w:val="baseline"/>
              </w:rPr>
            </w:pPr>
          </w:p>
        </w:tc>
      </w:tr>
      <w:tr w14:paraId="0071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52" w:type="dxa"/>
            <w:vMerge w:val="continue"/>
            <w:noWrap w:val="0"/>
            <w:vAlign w:val="top"/>
          </w:tcPr>
          <w:p w14:paraId="34059B77">
            <w:pPr>
              <w:ind w:right="0" w:rightChars="0"/>
              <w:jc w:val="center"/>
              <w:rPr>
                <w:rFonts w:hint="eastAsia" w:ascii="宋体" w:hAnsi="宋体" w:eastAsia="宋体" w:cs="宋体"/>
                <w:sz w:val="24"/>
                <w:szCs w:val="24"/>
                <w:vertAlign w:val="baseline"/>
              </w:rPr>
            </w:pPr>
          </w:p>
        </w:tc>
        <w:tc>
          <w:tcPr>
            <w:tcW w:w="2842" w:type="dxa"/>
            <w:noWrap w:val="0"/>
            <w:vAlign w:val="top"/>
          </w:tcPr>
          <w:p w14:paraId="26D82F07">
            <w:pPr>
              <w:pStyle w:val="104"/>
              <w:numPr>
                <w:ilvl w:val="0"/>
                <w:numId w:val="0"/>
              </w:num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经常观察配电柜的运行情况，定期对供线路进行检修。</w:t>
            </w:r>
          </w:p>
        </w:tc>
        <w:tc>
          <w:tcPr>
            <w:tcW w:w="751" w:type="dxa"/>
            <w:noWrap w:val="0"/>
            <w:vAlign w:val="top"/>
          </w:tcPr>
          <w:p w14:paraId="6D59D76D">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rPr>
              <w:t>分</w:t>
            </w:r>
          </w:p>
        </w:tc>
        <w:tc>
          <w:tcPr>
            <w:tcW w:w="2720" w:type="dxa"/>
            <w:noWrap w:val="0"/>
            <w:vAlign w:val="top"/>
          </w:tcPr>
          <w:p w14:paraId="3861DF92">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未按要求定期对线路进行检修扣2分</w:t>
            </w:r>
          </w:p>
        </w:tc>
        <w:tc>
          <w:tcPr>
            <w:tcW w:w="1001" w:type="dxa"/>
            <w:vMerge w:val="continue"/>
            <w:noWrap w:val="0"/>
            <w:vAlign w:val="top"/>
          </w:tcPr>
          <w:p w14:paraId="3BFA2F68">
            <w:pPr>
              <w:ind w:right="0" w:rightChars="0"/>
              <w:jc w:val="center"/>
              <w:rPr>
                <w:rFonts w:hint="eastAsia" w:ascii="宋体" w:hAnsi="宋体" w:eastAsia="宋体" w:cs="宋体"/>
                <w:sz w:val="24"/>
                <w:szCs w:val="24"/>
                <w:vertAlign w:val="baseline"/>
              </w:rPr>
            </w:pPr>
          </w:p>
        </w:tc>
        <w:tc>
          <w:tcPr>
            <w:tcW w:w="1070" w:type="dxa"/>
            <w:noWrap w:val="0"/>
            <w:vAlign w:val="top"/>
          </w:tcPr>
          <w:p w14:paraId="7C4122FF">
            <w:pPr>
              <w:ind w:right="0" w:rightChars="0"/>
              <w:jc w:val="center"/>
              <w:rPr>
                <w:rFonts w:hint="eastAsia" w:ascii="宋体" w:hAnsi="宋体" w:eastAsia="宋体" w:cs="宋体"/>
                <w:sz w:val="24"/>
                <w:szCs w:val="24"/>
                <w:vertAlign w:val="baseline"/>
              </w:rPr>
            </w:pPr>
          </w:p>
        </w:tc>
      </w:tr>
      <w:tr w14:paraId="0590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613868ED">
            <w:pPr>
              <w:ind w:right="0" w:rightChars="0"/>
              <w:jc w:val="center"/>
              <w:rPr>
                <w:rFonts w:hint="eastAsia" w:ascii="宋体" w:hAnsi="宋体" w:eastAsia="宋体" w:cs="宋体"/>
                <w:sz w:val="24"/>
                <w:szCs w:val="24"/>
                <w:vertAlign w:val="baseline"/>
              </w:rPr>
            </w:pPr>
          </w:p>
        </w:tc>
        <w:tc>
          <w:tcPr>
            <w:tcW w:w="2842" w:type="dxa"/>
            <w:vMerge w:val="restart"/>
            <w:noWrap w:val="0"/>
            <w:vAlign w:val="top"/>
          </w:tcPr>
          <w:p w14:paraId="01F0520A">
            <w:pPr>
              <w:pStyle w:val="104"/>
              <w:numPr>
                <w:ilvl w:val="0"/>
                <w:numId w:val="0"/>
              </w:num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保持配电房内外的整洁、通风干燥，门窗关好，做好防鼠防潮，执行安全操作规程，熟悉电力灭火知识。</w:t>
            </w:r>
          </w:p>
        </w:tc>
        <w:tc>
          <w:tcPr>
            <w:tcW w:w="751" w:type="dxa"/>
            <w:vMerge w:val="restart"/>
            <w:noWrap w:val="0"/>
            <w:vAlign w:val="top"/>
          </w:tcPr>
          <w:p w14:paraId="22D8E6FB">
            <w:pPr>
              <w:ind w:left="0" w:leftChars="0" w:right="0" w:rightChars="0" w:firstLine="0" w:firstLineChars="0"/>
              <w:jc w:val="center"/>
              <w:rPr>
                <w:rFonts w:hint="eastAsia" w:ascii="宋体" w:hAnsi="宋体" w:eastAsia="宋体" w:cs="宋体"/>
                <w:sz w:val="24"/>
                <w:szCs w:val="24"/>
                <w:vertAlign w:val="baseline"/>
                <w:lang w:val="en-US" w:eastAsia="zh-CN"/>
              </w:rPr>
            </w:pPr>
          </w:p>
          <w:p w14:paraId="5739765F">
            <w:pPr>
              <w:ind w:left="0" w:leftChars="0" w:right="0" w:rightChars="0" w:firstLine="0" w:firstLineChars="0"/>
              <w:jc w:val="center"/>
              <w:rPr>
                <w:rFonts w:hint="eastAsia" w:ascii="宋体" w:hAnsi="宋体" w:eastAsia="宋体" w:cs="宋体"/>
                <w:sz w:val="24"/>
                <w:szCs w:val="24"/>
                <w:vertAlign w:val="baseline"/>
                <w:lang w:val="en-US" w:eastAsia="zh-CN"/>
              </w:rPr>
            </w:pPr>
          </w:p>
          <w:p w14:paraId="2791D7F6">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rPr>
              <w:t>分</w:t>
            </w:r>
          </w:p>
        </w:tc>
        <w:tc>
          <w:tcPr>
            <w:tcW w:w="2720" w:type="dxa"/>
            <w:noWrap w:val="0"/>
            <w:vAlign w:val="top"/>
          </w:tcPr>
          <w:p w14:paraId="50DDDBFF">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配电房内外堆有杂物扣1分</w:t>
            </w:r>
          </w:p>
        </w:tc>
        <w:tc>
          <w:tcPr>
            <w:tcW w:w="1001" w:type="dxa"/>
            <w:vMerge w:val="continue"/>
            <w:noWrap w:val="0"/>
            <w:vAlign w:val="top"/>
          </w:tcPr>
          <w:p w14:paraId="583426A2">
            <w:pPr>
              <w:ind w:right="0" w:rightChars="0"/>
              <w:jc w:val="center"/>
              <w:rPr>
                <w:rFonts w:hint="eastAsia" w:ascii="宋体" w:hAnsi="宋体" w:eastAsia="宋体" w:cs="宋体"/>
                <w:sz w:val="24"/>
                <w:szCs w:val="24"/>
                <w:vertAlign w:val="baseline"/>
              </w:rPr>
            </w:pPr>
          </w:p>
        </w:tc>
        <w:tc>
          <w:tcPr>
            <w:tcW w:w="1070" w:type="dxa"/>
            <w:vMerge w:val="restart"/>
            <w:noWrap w:val="0"/>
            <w:vAlign w:val="top"/>
          </w:tcPr>
          <w:p w14:paraId="4E83E2CD">
            <w:pPr>
              <w:ind w:right="0" w:rightChars="0"/>
              <w:jc w:val="center"/>
              <w:rPr>
                <w:rFonts w:hint="eastAsia" w:ascii="宋体" w:hAnsi="宋体" w:eastAsia="宋体" w:cs="宋体"/>
                <w:sz w:val="24"/>
                <w:szCs w:val="24"/>
                <w:vertAlign w:val="baseline"/>
              </w:rPr>
            </w:pPr>
          </w:p>
        </w:tc>
      </w:tr>
      <w:tr w14:paraId="7080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5C8C4D8F">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41FB0EC3">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0B6C790C">
            <w:pPr>
              <w:ind w:right="0" w:rightChars="0"/>
              <w:jc w:val="center"/>
              <w:rPr>
                <w:rFonts w:hint="eastAsia" w:ascii="宋体" w:hAnsi="宋体" w:eastAsia="宋体" w:cs="宋体"/>
                <w:sz w:val="24"/>
                <w:szCs w:val="24"/>
                <w:vertAlign w:val="baseline"/>
              </w:rPr>
            </w:pPr>
          </w:p>
        </w:tc>
        <w:tc>
          <w:tcPr>
            <w:tcW w:w="2720" w:type="dxa"/>
            <w:noWrap w:val="0"/>
            <w:vAlign w:val="top"/>
          </w:tcPr>
          <w:p w14:paraId="1DD8DF2A">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未关好门窗扣0.5分</w:t>
            </w:r>
          </w:p>
        </w:tc>
        <w:tc>
          <w:tcPr>
            <w:tcW w:w="1001" w:type="dxa"/>
            <w:vMerge w:val="continue"/>
            <w:noWrap w:val="0"/>
            <w:vAlign w:val="top"/>
          </w:tcPr>
          <w:p w14:paraId="7985FD88">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5A7C0391">
            <w:pPr>
              <w:ind w:right="0" w:rightChars="0"/>
              <w:jc w:val="center"/>
              <w:rPr>
                <w:rFonts w:hint="eastAsia" w:ascii="宋体" w:hAnsi="宋体" w:eastAsia="宋体" w:cs="宋体"/>
                <w:sz w:val="24"/>
                <w:szCs w:val="24"/>
                <w:vertAlign w:val="baseline"/>
              </w:rPr>
            </w:pPr>
          </w:p>
        </w:tc>
      </w:tr>
      <w:tr w14:paraId="5D6A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59EFA0B4">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7A1CC2C5">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686E1E18">
            <w:pPr>
              <w:ind w:right="0" w:rightChars="0"/>
              <w:jc w:val="center"/>
              <w:rPr>
                <w:rFonts w:hint="eastAsia" w:ascii="宋体" w:hAnsi="宋体" w:eastAsia="宋体" w:cs="宋体"/>
                <w:sz w:val="24"/>
                <w:szCs w:val="24"/>
                <w:vertAlign w:val="baseline"/>
              </w:rPr>
            </w:pPr>
          </w:p>
        </w:tc>
        <w:tc>
          <w:tcPr>
            <w:tcW w:w="2720" w:type="dxa"/>
            <w:noWrap w:val="0"/>
            <w:vAlign w:val="top"/>
          </w:tcPr>
          <w:p w14:paraId="53C9C3E0">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未严格执行安全操作规程扣3分</w:t>
            </w:r>
          </w:p>
        </w:tc>
        <w:tc>
          <w:tcPr>
            <w:tcW w:w="1001" w:type="dxa"/>
            <w:vMerge w:val="continue"/>
            <w:noWrap w:val="0"/>
            <w:vAlign w:val="top"/>
          </w:tcPr>
          <w:p w14:paraId="0553DC9D">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33001D02">
            <w:pPr>
              <w:ind w:right="0" w:rightChars="0"/>
              <w:jc w:val="center"/>
              <w:rPr>
                <w:rFonts w:hint="eastAsia" w:ascii="宋体" w:hAnsi="宋体" w:eastAsia="宋体" w:cs="宋体"/>
                <w:sz w:val="24"/>
                <w:szCs w:val="24"/>
                <w:vertAlign w:val="baseline"/>
              </w:rPr>
            </w:pPr>
          </w:p>
        </w:tc>
      </w:tr>
      <w:tr w14:paraId="04F0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54914AF5">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0BE067C6">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281531EC">
            <w:pPr>
              <w:ind w:right="0" w:rightChars="0"/>
              <w:jc w:val="center"/>
              <w:rPr>
                <w:rFonts w:hint="eastAsia" w:ascii="宋体" w:hAnsi="宋体" w:eastAsia="宋体" w:cs="宋体"/>
                <w:sz w:val="24"/>
                <w:szCs w:val="24"/>
                <w:vertAlign w:val="baseline"/>
              </w:rPr>
            </w:pPr>
          </w:p>
        </w:tc>
        <w:tc>
          <w:tcPr>
            <w:tcW w:w="2720" w:type="dxa"/>
            <w:noWrap w:val="0"/>
            <w:vAlign w:val="top"/>
          </w:tcPr>
          <w:p w14:paraId="3DA0CF9A">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对电力灭火知识不</w:t>
            </w:r>
            <w:r>
              <w:rPr>
                <w:rFonts w:hint="eastAsia" w:ascii="宋体" w:hAnsi="宋体" w:eastAsia="宋体" w:cs="宋体"/>
                <w:sz w:val="24"/>
                <w:szCs w:val="24"/>
              </w:rPr>
              <w:t>熟悉</w:t>
            </w:r>
            <w:r>
              <w:rPr>
                <w:rFonts w:hint="eastAsia" w:ascii="宋体" w:hAnsi="宋体" w:eastAsia="宋体" w:cs="宋体"/>
                <w:sz w:val="24"/>
                <w:szCs w:val="24"/>
                <w:lang w:eastAsia="zh-CN"/>
              </w:rPr>
              <w:t>扣</w:t>
            </w:r>
            <w:r>
              <w:rPr>
                <w:rFonts w:hint="eastAsia" w:ascii="宋体" w:hAnsi="宋体" w:eastAsia="宋体" w:cs="宋体"/>
                <w:sz w:val="24"/>
                <w:szCs w:val="24"/>
                <w:lang w:val="en-US" w:eastAsia="zh-CN"/>
              </w:rPr>
              <w:t>0.5分</w:t>
            </w:r>
          </w:p>
        </w:tc>
        <w:tc>
          <w:tcPr>
            <w:tcW w:w="1001" w:type="dxa"/>
            <w:vMerge w:val="continue"/>
            <w:noWrap w:val="0"/>
            <w:vAlign w:val="top"/>
          </w:tcPr>
          <w:p w14:paraId="1917E9C8">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5A2EE584">
            <w:pPr>
              <w:ind w:right="0" w:rightChars="0"/>
              <w:jc w:val="center"/>
              <w:rPr>
                <w:rFonts w:hint="eastAsia" w:ascii="宋体" w:hAnsi="宋体" w:eastAsia="宋体" w:cs="宋体"/>
                <w:sz w:val="24"/>
                <w:szCs w:val="24"/>
                <w:vertAlign w:val="baseline"/>
              </w:rPr>
            </w:pPr>
          </w:p>
        </w:tc>
      </w:tr>
      <w:tr w14:paraId="5DF3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2" w:type="dxa"/>
            <w:vMerge w:val="continue"/>
            <w:noWrap w:val="0"/>
            <w:vAlign w:val="top"/>
          </w:tcPr>
          <w:p w14:paraId="06AD719A">
            <w:pPr>
              <w:ind w:right="0" w:rightChars="0"/>
              <w:jc w:val="center"/>
              <w:rPr>
                <w:rFonts w:hint="eastAsia" w:ascii="宋体" w:hAnsi="宋体" w:eastAsia="宋体" w:cs="宋体"/>
                <w:sz w:val="24"/>
                <w:szCs w:val="24"/>
                <w:vertAlign w:val="baseline"/>
              </w:rPr>
            </w:pPr>
          </w:p>
        </w:tc>
        <w:tc>
          <w:tcPr>
            <w:tcW w:w="2842" w:type="dxa"/>
            <w:vMerge w:val="restart"/>
            <w:noWrap w:val="0"/>
            <w:vAlign w:val="top"/>
          </w:tcPr>
          <w:p w14:paraId="69079BE9">
            <w:pPr>
              <w:pStyle w:val="104"/>
              <w:numPr>
                <w:ilvl w:val="0"/>
                <w:numId w:val="0"/>
              </w:num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做好空调维护保养工作。</w:t>
            </w:r>
          </w:p>
        </w:tc>
        <w:tc>
          <w:tcPr>
            <w:tcW w:w="751" w:type="dxa"/>
            <w:vMerge w:val="restart"/>
            <w:noWrap w:val="0"/>
            <w:vAlign w:val="top"/>
          </w:tcPr>
          <w:p w14:paraId="41DFFF36">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rPr>
              <w:t>分</w:t>
            </w:r>
          </w:p>
        </w:tc>
        <w:tc>
          <w:tcPr>
            <w:tcW w:w="2720" w:type="dxa"/>
            <w:noWrap w:val="0"/>
            <w:vAlign w:val="top"/>
          </w:tcPr>
          <w:p w14:paraId="023A2F79">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发现空调出风口有灰尘扣1分</w:t>
            </w:r>
          </w:p>
        </w:tc>
        <w:tc>
          <w:tcPr>
            <w:tcW w:w="1001" w:type="dxa"/>
            <w:vMerge w:val="continue"/>
            <w:noWrap w:val="0"/>
            <w:vAlign w:val="top"/>
          </w:tcPr>
          <w:p w14:paraId="35552D2A">
            <w:pPr>
              <w:ind w:right="0" w:rightChars="0"/>
              <w:jc w:val="center"/>
              <w:rPr>
                <w:rFonts w:hint="eastAsia" w:ascii="宋体" w:hAnsi="宋体" w:eastAsia="宋体" w:cs="宋体"/>
                <w:sz w:val="24"/>
                <w:szCs w:val="24"/>
                <w:vertAlign w:val="baseline"/>
              </w:rPr>
            </w:pPr>
          </w:p>
        </w:tc>
        <w:tc>
          <w:tcPr>
            <w:tcW w:w="1070" w:type="dxa"/>
            <w:vMerge w:val="restart"/>
            <w:noWrap w:val="0"/>
            <w:vAlign w:val="top"/>
          </w:tcPr>
          <w:p w14:paraId="053BE71B">
            <w:pPr>
              <w:ind w:right="0" w:rightChars="0"/>
              <w:jc w:val="center"/>
              <w:rPr>
                <w:rFonts w:hint="eastAsia" w:ascii="宋体" w:hAnsi="宋体" w:eastAsia="宋体" w:cs="宋体"/>
                <w:sz w:val="24"/>
                <w:szCs w:val="24"/>
                <w:vertAlign w:val="baseline"/>
              </w:rPr>
            </w:pPr>
          </w:p>
        </w:tc>
      </w:tr>
      <w:tr w14:paraId="617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52" w:type="dxa"/>
            <w:vMerge w:val="continue"/>
            <w:noWrap w:val="0"/>
            <w:vAlign w:val="top"/>
          </w:tcPr>
          <w:p w14:paraId="3927D221">
            <w:pPr>
              <w:ind w:right="0" w:rightChars="0"/>
              <w:jc w:val="center"/>
              <w:rPr>
                <w:rFonts w:hint="eastAsia" w:ascii="宋体" w:hAnsi="宋体" w:eastAsia="宋体" w:cs="宋体"/>
                <w:sz w:val="24"/>
                <w:szCs w:val="24"/>
                <w:vertAlign w:val="baseline"/>
              </w:rPr>
            </w:pPr>
          </w:p>
        </w:tc>
        <w:tc>
          <w:tcPr>
            <w:tcW w:w="2842" w:type="dxa"/>
            <w:vMerge w:val="continue"/>
            <w:noWrap w:val="0"/>
            <w:vAlign w:val="top"/>
          </w:tcPr>
          <w:p w14:paraId="14DE7F24">
            <w:pPr>
              <w:ind w:right="0" w:rightChars="0"/>
              <w:jc w:val="center"/>
              <w:rPr>
                <w:rFonts w:hint="eastAsia" w:ascii="宋体" w:hAnsi="宋体" w:eastAsia="宋体" w:cs="宋体"/>
                <w:sz w:val="24"/>
                <w:szCs w:val="24"/>
                <w:vertAlign w:val="baseline"/>
              </w:rPr>
            </w:pPr>
          </w:p>
        </w:tc>
        <w:tc>
          <w:tcPr>
            <w:tcW w:w="751" w:type="dxa"/>
            <w:vMerge w:val="continue"/>
            <w:noWrap w:val="0"/>
            <w:vAlign w:val="top"/>
          </w:tcPr>
          <w:p w14:paraId="55F9E6B9">
            <w:pPr>
              <w:ind w:right="0" w:rightChars="0"/>
              <w:jc w:val="center"/>
              <w:rPr>
                <w:rFonts w:hint="eastAsia" w:ascii="宋体" w:hAnsi="宋体" w:eastAsia="宋体" w:cs="宋体"/>
                <w:sz w:val="24"/>
                <w:szCs w:val="24"/>
                <w:vertAlign w:val="baseline"/>
              </w:rPr>
            </w:pPr>
          </w:p>
        </w:tc>
        <w:tc>
          <w:tcPr>
            <w:tcW w:w="2720" w:type="dxa"/>
            <w:noWrap w:val="0"/>
            <w:vAlign w:val="top"/>
          </w:tcPr>
          <w:p w14:paraId="23880BB3">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空调出现故障未及时维修好扣2分</w:t>
            </w:r>
          </w:p>
        </w:tc>
        <w:tc>
          <w:tcPr>
            <w:tcW w:w="1001" w:type="dxa"/>
            <w:vMerge w:val="continue"/>
            <w:noWrap w:val="0"/>
            <w:vAlign w:val="top"/>
          </w:tcPr>
          <w:p w14:paraId="341B4D78">
            <w:pPr>
              <w:ind w:right="0" w:rightChars="0"/>
              <w:jc w:val="center"/>
              <w:rPr>
                <w:rFonts w:hint="eastAsia" w:ascii="宋体" w:hAnsi="宋体" w:eastAsia="宋体" w:cs="宋体"/>
                <w:sz w:val="24"/>
                <w:szCs w:val="24"/>
                <w:vertAlign w:val="baseline"/>
              </w:rPr>
            </w:pPr>
          </w:p>
        </w:tc>
        <w:tc>
          <w:tcPr>
            <w:tcW w:w="1070" w:type="dxa"/>
            <w:vMerge w:val="continue"/>
            <w:noWrap w:val="0"/>
            <w:vAlign w:val="top"/>
          </w:tcPr>
          <w:p w14:paraId="35721E11">
            <w:pPr>
              <w:ind w:right="0" w:rightChars="0"/>
              <w:jc w:val="center"/>
              <w:rPr>
                <w:rFonts w:hint="eastAsia" w:ascii="宋体" w:hAnsi="宋体" w:eastAsia="宋体" w:cs="宋体"/>
                <w:sz w:val="24"/>
                <w:szCs w:val="24"/>
                <w:vertAlign w:val="baseline"/>
              </w:rPr>
            </w:pPr>
          </w:p>
        </w:tc>
      </w:tr>
      <w:tr w14:paraId="1345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52" w:type="dxa"/>
            <w:vMerge w:val="continue"/>
            <w:noWrap w:val="0"/>
            <w:vAlign w:val="top"/>
          </w:tcPr>
          <w:p w14:paraId="4E939223">
            <w:pPr>
              <w:ind w:right="0" w:rightChars="0"/>
              <w:jc w:val="center"/>
              <w:rPr>
                <w:rFonts w:hint="eastAsia" w:ascii="宋体" w:hAnsi="宋体" w:eastAsia="宋体" w:cs="宋体"/>
                <w:sz w:val="24"/>
                <w:szCs w:val="24"/>
                <w:vertAlign w:val="baseline"/>
              </w:rPr>
            </w:pPr>
          </w:p>
        </w:tc>
        <w:tc>
          <w:tcPr>
            <w:tcW w:w="2842" w:type="dxa"/>
            <w:noWrap w:val="0"/>
            <w:vAlign w:val="top"/>
          </w:tcPr>
          <w:p w14:paraId="205F1639">
            <w:pPr>
              <w:pStyle w:val="104"/>
              <w:numPr>
                <w:ilvl w:val="0"/>
                <w:numId w:val="0"/>
              </w:num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注意节约维修材料，管理好材料和工具。</w:t>
            </w:r>
          </w:p>
        </w:tc>
        <w:tc>
          <w:tcPr>
            <w:tcW w:w="751" w:type="dxa"/>
            <w:noWrap w:val="0"/>
            <w:vAlign w:val="top"/>
          </w:tcPr>
          <w:p w14:paraId="6E011846">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rPr>
              <w:t>分</w:t>
            </w:r>
          </w:p>
        </w:tc>
        <w:tc>
          <w:tcPr>
            <w:tcW w:w="2720" w:type="dxa"/>
            <w:noWrap w:val="0"/>
            <w:vAlign w:val="top"/>
          </w:tcPr>
          <w:p w14:paraId="65BDBB1F">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维修使用材料出现浪费现象扣2分</w:t>
            </w:r>
          </w:p>
        </w:tc>
        <w:tc>
          <w:tcPr>
            <w:tcW w:w="1001" w:type="dxa"/>
            <w:vMerge w:val="continue"/>
            <w:noWrap w:val="0"/>
            <w:vAlign w:val="top"/>
          </w:tcPr>
          <w:p w14:paraId="101FC18C">
            <w:pPr>
              <w:ind w:right="0" w:rightChars="0"/>
              <w:jc w:val="center"/>
              <w:rPr>
                <w:rFonts w:hint="eastAsia" w:ascii="宋体" w:hAnsi="宋体" w:eastAsia="宋体" w:cs="宋体"/>
                <w:sz w:val="24"/>
                <w:szCs w:val="24"/>
                <w:vertAlign w:val="baseline"/>
              </w:rPr>
            </w:pPr>
          </w:p>
        </w:tc>
        <w:tc>
          <w:tcPr>
            <w:tcW w:w="1070" w:type="dxa"/>
            <w:noWrap w:val="0"/>
            <w:vAlign w:val="top"/>
          </w:tcPr>
          <w:p w14:paraId="72C79EF0">
            <w:pPr>
              <w:ind w:right="0" w:rightChars="0"/>
              <w:jc w:val="center"/>
              <w:rPr>
                <w:rFonts w:hint="eastAsia" w:ascii="宋体" w:hAnsi="宋体" w:eastAsia="宋体" w:cs="宋体"/>
                <w:sz w:val="24"/>
                <w:szCs w:val="24"/>
                <w:vertAlign w:val="baseline"/>
              </w:rPr>
            </w:pPr>
          </w:p>
        </w:tc>
      </w:tr>
      <w:tr w14:paraId="7736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52" w:type="dxa"/>
            <w:vMerge w:val="continue"/>
            <w:noWrap w:val="0"/>
            <w:vAlign w:val="top"/>
          </w:tcPr>
          <w:p w14:paraId="1F67E3AA">
            <w:pPr>
              <w:ind w:right="0" w:rightChars="0"/>
              <w:jc w:val="center"/>
              <w:rPr>
                <w:rFonts w:hint="eastAsia" w:ascii="宋体" w:hAnsi="宋体" w:eastAsia="宋体" w:cs="宋体"/>
                <w:sz w:val="24"/>
                <w:szCs w:val="24"/>
                <w:vertAlign w:val="baseline"/>
              </w:rPr>
            </w:pPr>
          </w:p>
        </w:tc>
        <w:tc>
          <w:tcPr>
            <w:tcW w:w="2842" w:type="dxa"/>
            <w:noWrap w:val="0"/>
            <w:vAlign w:val="top"/>
          </w:tcPr>
          <w:p w14:paraId="37F25FF1">
            <w:pPr>
              <w:pStyle w:val="104"/>
              <w:numPr>
                <w:ilvl w:val="0"/>
                <w:numId w:val="0"/>
              </w:num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工作质量受到患者或医务人员的肯定。</w:t>
            </w:r>
          </w:p>
        </w:tc>
        <w:tc>
          <w:tcPr>
            <w:tcW w:w="751" w:type="dxa"/>
            <w:noWrap w:val="0"/>
            <w:vAlign w:val="top"/>
          </w:tcPr>
          <w:p w14:paraId="5EEB9DCC">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rPr>
              <w:t>分</w:t>
            </w:r>
          </w:p>
        </w:tc>
        <w:tc>
          <w:tcPr>
            <w:tcW w:w="2720" w:type="dxa"/>
            <w:noWrap w:val="0"/>
            <w:vAlign w:val="top"/>
          </w:tcPr>
          <w:p w14:paraId="11977F6C">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工作中出现病人或医务人员投诉的扣3分</w:t>
            </w:r>
          </w:p>
        </w:tc>
        <w:tc>
          <w:tcPr>
            <w:tcW w:w="1001" w:type="dxa"/>
            <w:vMerge w:val="continue"/>
            <w:noWrap w:val="0"/>
            <w:vAlign w:val="top"/>
          </w:tcPr>
          <w:p w14:paraId="5B79C24B">
            <w:pPr>
              <w:ind w:right="0" w:rightChars="0"/>
              <w:jc w:val="center"/>
              <w:rPr>
                <w:rFonts w:hint="eastAsia" w:ascii="宋体" w:hAnsi="宋体" w:eastAsia="宋体" w:cs="宋体"/>
                <w:sz w:val="24"/>
                <w:szCs w:val="24"/>
                <w:vertAlign w:val="baseline"/>
              </w:rPr>
            </w:pPr>
          </w:p>
        </w:tc>
        <w:tc>
          <w:tcPr>
            <w:tcW w:w="1070" w:type="dxa"/>
            <w:noWrap w:val="0"/>
            <w:vAlign w:val="top"/>
          </w:tcPr>
          <w:p w14:paraId="57E1212D">
            <w:pPr>
              <w:ind w:right="0" w:rightChars="0"/>
              <w:jc w:val="center"/>
              <w:rPr>
                <w:rFonts w:hint="eastAsia" w:ascii="宋体" w:hAnsi="宋体" w:eastAsia="宋体" w:cs="宋体"/>
                <w:sz w:val="24"/>
                <w:szCs w:val="24"/>
                <w:vertAlign w:val="baseline"/>
              </w:rPr>
            </w:pPr>
          </w:p>
        </w:tc>
      </w:tr>
      <w:tr w14:paraId="2D94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52" w:type="dxa"/>
            <w:vMerge w:val="continue"/>
            <w:noWrap w:val="0"/>
            <w:vAlign w:val="top"/>
          </w:tcPr>
          <w:p w14:paraId="6B2D2FCC">
            <w:pPr>
              <w:ind w:right="0" w:rightChars="0"/>
              <w:jc w:val="center"/>
              <w:rPr>
                <w:rFonts w:hint="eastAsia" w:ascii="宋体" w:hAnsi="宋体" w:eastAsia="宋体" w:cs="宋体"/>
                <w:sz w:val="24"/>
                <w:szCs w:val="24"/>
                <w:vertAlign w:val="baseline"/>
              </w:rPr>
            </w:pPr>
          </w:p>
        </w:tc>
        <w:tc>
          <w:tcPr>
            <w:tcW w:w="2842" w:type="dxa"/>
            <w:noWrap w:val="0"/>
            <w:vAlign w:val="top"/>
          </w:tcPr>
          <w:p w14:paraId="45006B9C">
            <w:pPr>
              <w:pStyle w:val="104"/>
              <w:numPr>
                <w:ilvl w:val="0"/>
                <w:numId w:val="0"/>
              </w:num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每天巡查要做好巡查记录。</w:t>
            </w:r>
          </w:p>
        </w:tc>
        <w:tc>
          <w:tcPr>
            <w:tcW w:w="751" w:type="dxa"/>
            <w:noWrap w:val="0"/>
            <w:vAlign w:val="top"/>
          </w:tcPr>
          <w:p w14:paraId="511638D0">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rPr>
              <w:t>分</w:t>
            </w:r>
          </w:p>
        </w:tc>
        <w:tc>
          <w:tcPr>
            <w:tcW w:w="2720" w:type="dxa"/>
            <w:noWrap w:val="0"/>
            <w:vAlign w:val="top"/>
          </w:tcPr>
          <w:p w14:paraId="35A7CA15">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每天巡查未按要求做好巡查记录扣1分</w:t>
            </w:r>
          </w:p>
        </w:tc>
        <w:tc>
          <w:tcPr>
            <w:tcW w:w="1001" w:type="dxa"/>
            <w:vMerge w:val="continue"/>
            <w:noWrap w:val="0"/>
            <w:vAlign w:val="top"/>
          </w:tcPr>
          <w:p w14:paraId="2434FBDA">
            <w:pPr>
              <w:ind w:right="0" w:rightChars="0"/>
              <w:jc w:val="center"/>
              <w:rPr>
                <w:rFonts w:hint="eastAsia" w:ascii="宋体" w:hAnsi="宋体" w:eastAsia="宋体" w:cs="宋体"/>
                <w:sz w:val="24"/>
                <w:szCs w:val="24"/>
                <w:vertAlign w:val="baseline"/>
              </w:rPr>
            </w:pPr>
          </w:p>
        </w:tc>
        <w:tc>
          <w:tcPr>
            <w:tcW w:w="1070" w:type="dxa"/>
            <w:noWrap w:val="0"/>
            <w:vAlign w:val="top"/>
          </w:tcPr>
          <w:p w14:paraId="1D2A42E9">
            <w:pPr>
              <w:ind w:right="0" w:rightChars="0"/>
              <w:jc w:val="center"/>
              <w:rPr>
                <w:rFonts w:hint="eastAsia" w:ascii="宋体" w:hAnsi="宋体" w:eastAsia="宋体" w:cs="宋体"/>
                <w:sz w:val="24"/>
                <w:szCs w:val="24"/>
                <w:vertAlign w:val="baseline"/>
              </w:rPr>
            </w:pPr>
          </w:p>
        </w:tc>
      </w:tr>
      <w:tr w14:paraId="7E08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52" w:type="dxa"/>
            <w:vMerge w:val="continue"/>
            <w:noWrap w:val="0"/>
            <w:vAlign w:val="top"/>
          </w:tcPr>
          <w:p w14:paraId="33281BDC">
            <w:pPr>
              <w:ind w:right="0" w:rightChars="0"/>
              <w:jc w:val="center"/>
              <w:rPr>
                <w:rFonts w:hint="eastAsia" w:ascii="宋体" w:hAnsi="宋体" w:eastAsia="宋体" w:cs="宋体"/>
                <w:sz w:val="24"/>
                <w:szCs w:val="24"/>
                <w:vertAlign w:val="baseline"/>
              </w:rPr>
            </w:pPr>
          </w:p>
        </w:tc>
        <w:tc>
          <w:tcPr>
            <w:tcW w:w="2842" w:type="dxa"/>
            <w:noWrap w:val="0"/>
            <w:vAlign w:val="top"/>
          </w:tcPr>
          <w:p w14:paraId="04A98D79">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rPr>
              <w:t>定期对发电机进行保养。</w:t>
            </w:r>
          </w:p>
        </w:tc>
        <w:tc>
          <w:tcPr>
            <w:tcW w:w="751" w:type="dxa"/>
            <w:noWrap w:val="0"/>
            <w:vAlign w:val="top"/>
          </w:tcPr>
          <w:p w14:paraId="367053E1">
            <w:pPr>
              <w:ind w:left="0" w:leftChars="0" w:right="0" w:righ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rPr>
              <w:t>分</w:t>
            </w:r>
          </w:p>
        </w:tc>
        <w:tc>
          <w:tcPr>
            <w:tcW w:w="2720" w:type="dxa"/>
            <w:noWrap w:val="0"/>
            <w:vAlign w:val="top"/>
          </w:tcPr>
          <w:p w14:paraId="0739EF5A">
            <w:pPr>
              <w:ind w:right="0" w:rightChars="0"/>
              <w:jc w:val="center"/>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未按要求定期对发电机进行试机保养扣2分</w:t>
            </w:r>
          </w:p>
        </w:tc>
        <w:tc>
          <w:tcPr>
            <w:tcW w:w="1001" w:type="dxa"/>
            <w:vMerge w:val="continue"/>
            <w:noWrap w:val="0"/>
            <w:vAlign w:val="top"/>
          </w:tcPr>
          <w:p w14:paraId="7E22E070">
            <w:pPr>
              <w:ind w:right="0" w:rightChars="0"/>
              <w:jc w:val="center"/>
              <w:rPr>
                <w:rFonts w:hint="eastAsia" w:ascii="宋体" w:hAnsi="宋体" w:eastAsia="宋体" w:cs="宋体"/>
                <w:sz w:val="24"/>
                <w:szCs w:val="24"/>
                <w:vertAlign w:val="baseline"/>
              </w:rPr>
            </w:pPr>
          </w:p>
        </w:tc>
        <w:tc>
          <w:tcPr>
            <w:tcW w:w="1070" w:type="dxa"/>
            <w:noWrap w:val="0"/>
            <w:vAlign w:val="top"/>
          </w:tcPr>
          <w:p w14:paraId="1CB0F768">
            <w:pPr>
              <w:ind w:right="0" w:rightChars="0"/>
              <w:jc w:val="center"/>
              <w:rPr>
                <w:rFonts w:hint="eastAsia" w:ascii="宋体" w:hAnsi="宋体" w:eastAsia="宋体" w:cs="宋体"/>
                <w:sz w:val="24"/>
                <w:szCs w:val="24"/>
                <w:vertAlign w:val="baseline"/>
              </w:rPr>
            </w:pPr>
          </w:p>
        </w:tc>
      </w:tr>
    </w:tbl>
    <w:p w14:paraId="2D4FDF24">
      <w:pPr>
        <w:spacing w:before="100" w:beforeLines="32" w:beforeAutospacing="0" w:after="159" w:afterLines="50" w:afterAutospacing="0" w:line="440" w:lineRule="exact"/>
        <w:jc w:val="left"/>
        <w:rPr>
          <w:rFonts w:hint="default" w:ascii="宋体" w:hAnsi="宋体" w:eastAsia="宋体" w:cs="宋体"/>
          <w:b/>
          <w:bCs/>
          <w:color w:val="000000"/>
          <w:sz w:val="24"/>
          <w:szCs w:val="24"/>
          <w:highlight w:val="none"/>
          <w:lang w:val="en-US" w:eastAsia="zh-CN" w:bidi="ar"/>
        </w:rPr>
      </w:pPr>
      <w:r>
        <w:rPr>
          <w:rFonts w:hint="eastAsia" w:ascii="宋体" w:hAnsi="宋体" w:eastAsia="宋体" w:cs="宋体"/>
          <w:b/>
          <w:bCs/>
          <w:color w:val="000000"/>
          <w:sz w:val="24"/>
          <w:szCs w:val="24"/>
          <w:highlight w:val="none"/>
          <w:lang w:val="en-US" w:eastAsia="zh-CN" w:bidi="ar"/>
        </w:rPr>
        <w:t>说明：</w:t>
      </w:r>
    </w:p>
    <w:p w14:paraId="72F4F910">
      <w:pPr>
        <w:spacing w:before="100" w:beforeLines="32" w:beforeAutospacing="0" w:after="159" w:afterLines="50" w:afterAutospacing="0" w:line="440" w:lineRule="exact"/>
        <w:ind w:firstLine="482" w:firstLineChars="200"/>
        <w:jc w:val="both"/>
        <w:rPr>
          <w:rFonts w:hint="eastAsia" w:ascii="宋体" w:hAnsi="宋体" w:eastAsia="宋体" w:cs="宋体"/>
          <w:b/>
          <w:bCs/>
          <w:color w:val="000000"/>
          <w:sz w:val="24"/>
          <w:szCs w:val="24"/>
          <w:highlight w:val="none"/>
          <w:lang w:val="en-US" w:eastAsia="zh-CN" w:bidi="ar"/>
        </w:rPr>
        <w:sectPr>
          <w:footerReference r:id="rId4" w:type="default"/>
          <w:pgSz w:w="11906" w:h="16838"/>
          <w:pgMar w:top="1440" w:right="1266" w:bottom="1318" w:left="14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000000"/>
          <w:sz w:val="24"/>
          <w:szCs w:val="24"/>
          <w:highlight w:val="none"/>
          <w:lang w:val="en-US" w:eastAsia="zh-CN" w:bidi="ar"/>
        </w:rPr>
        <w:t>考核评分：优秀：≥95分；良好：90-94分；合格：80-89分；不合格：＜80分。根据考核分情况给予相应的扣款，标准如下：70-79分，扣款50元/次；60-69分，扣款100元/次； 60分以下，扣款150元/次（不含60分），当月出现多名人员考核不合格的可累计扣款，</w:t>
      </w:r>
      <w:r>
        <w:rPr>
          <w:rFonts w:hint="eastAsia" w:ascii="宋体" w:hAnsi="宋体" w:eastAsia="宋体" w:cs="宋体"/>
          <w:b/>
          <w:bCs/>
          <w:color w:val="000000"/>
          <w:sz w:val="24"/>
          <w:szCs w:val="24"/>
          <w:highlight w:val="none"/>
          <w:lang w:bidi="ar"/>
        </w:rPr>
        <w:t>罚款在当月的结算款中扣减</w:t>
      </w:r>
      <w:r>
        <w:rPr>
          <w:rFonts w:hint="eastAsia" w:ascii="宋体" w:hAnsi="宋体" w:eastAsia="宋体" w:cs="宋体"/>
          <w:b/>
          <w:bCs/>
          <w:color w:val="000000"/>
          <w:sz w:val="24"/>
          <w:szCs w:val="24"/>
          <w:highlight w:val="none"/>
          <w:lang w:eastAsia="zh-CN" w:bidi="ar"/>
        </w:rPr>
        <w:t>。</w:t>
      </w:r>
    </w:p>
    <w:p w14:paraId="596DEC9C">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p>
    <w:p w14:paraId="5776EF2A">
      <w:pPr>
        <w:adjustRightInd/>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57" w:name="_Toc181203098"/>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第五部分  </w:t>
      </w:r>
      <w:bookmarkEnd w:id="53"/>
      <w:bookmarkEnd w:id="54"/>
      <w:bookmarkStart w:id="58"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评审方法及评审标准</w:t>
      </w:r>
      <w:bookmarkEnd w:id="57"/>
    </w:p>
    <w:p w14:paraId="4C715504">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1"/>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838"/>
        <w:gridCol w:w="899"/>
        <w:gridCol w:w="1214"/>
      </w:tblGrid>
      <w:tr w14:paraId="6FB0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45AC2B6C">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5838" w:type="dxa"/>
            <w:noWrap w:val="0"/>
            <w:vAlign w:val="center"/>
          </w:tcPr>
          <w:p w14:paraId="698C61FA">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评标标准</w:t>
            </w:r>
          </w:p>
        </w:tc>
        <w:tc>
          <w:tcPr>
            <w:tcW w:w="899" w:type="dxa"/>
            <w:noWrap w:val="0"/>
            <w:vAlign w:val="center"/>
          </w:tcPr>
          <w:p w14:paraId="4FFEBAFA">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权重</w:t>
            </w:r>
          </w:p>
        </w:tc>
        <w:tc>
          <w:tcPr>
            <w:tcW w:w="1214" w:type="dxa"/>
            <w:noWrap w:val="0"/>
            <w:vAlign w:val="center"/>
          </w:tcPr>
          <w:p w14:paraId="4B9F2D40">
            <w:pPr>
              <w:snapToGrid w:val="0"/>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主观分/客观分属性</w:t>
            </w:r>
          </w:p>
        </w:tc>
      </w:tr>
      <w:tr w14:paraId="49FA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502C5A5">
            <w:pPr>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5838" w:type="dxa"/>
            <w:noWrap w:val="0"/>
            <w:vAlign w:val="center"/>
          </w:tcPr>
          <w:p w14:paraId="4033A0E9">
            <w:pPr>
              <w:snapToGrid/>
              <w:spacing w:line="340" w:lineRule="exact"/>
              <w:rPr>
                <w:rFonts w:hint="eastAsia" w:ascii="宋体" w:hAnsi="宋体" w:eastAsia="宋体" w:cs="宋体"/>
                <w:bCs/>
                <w:color w:val="auto"/>
                <w:sz w:val="24"/>
                <w:szCs w:val="24"/>
                <w:highlight w:val="none"/>
              </w:rPr>
            </w:pPr>
            <w:r>
              <w:rPr>
                <w:rFonts w:hint="eastAsia" w:ascii="宋体" w:hAnsi="宋体" w:cs="宋体"/>
                <w:b/>
                <w:bCs w:val="0"/>
                <w:color w:val="auto"/>
                <w:sz w:val="24"/>
                <w:szCs w:val="24"/>
                <w:highlight w:val="none"/>
                <w:lang w:val="en-US" w:eastAsia="zh-CN"/>
              </w:rPr>
              <w:t>磋商</w:t>
            </w:r>
            <w:r>
              <w:rPr>
                <w:rFonts w:hint="eastAsia" w:ascii="宋体" w:hAnsi="宋体" w:eastAsia="宋体" w:cs="宋体"/>
                <w:b/>
                <w:bCs w:val="0"/>
                <w:color w:val="auto"/>
                <w:sz w:val="24"/>
                <w:szCs w:val="24"/>
                <w:highlight w:val="none"/>
                <w:lang w:val="en-US" w:eastAsia="zh-CN"/>
              </w:rPr>
              <w:t>报价</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10</w:t>
            </w:r>
            <w:r>
              <w:rPr>
                <w:rFonts w:hint="eastAsia" w:ascii="宋体" w:hAnsi="宋体" w:eastAsia="宋体" w:cs="宋体"/>
                <w:b/>
                <w:bCs w:val="0"/>
                <w:color w:val="auto"/>
                <w:sz w:val="24"/>
                <w:szCs w:val="24"/>
                <w:highlight w:val="none"/>
              </w:rPr>
              <w:t>分）</w:t>
            </w:r>
          </w:p>
          <w:p w14:paraId="33251090">
            <w:pPr>
              <w:snapToGrid/>
              <w:spacing w:line="3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（1）本项目为专门面向中小企业采购的项目，按照《政府采购促进中小企业发展管理办法》（财库〔2020〕46号）的规定，对供应商最后报价不再执行价格评审优惠的扶持政策。</w:t>
            </w:r>
          </w:p>
          <w:p w14:paraId="52F092E4">
            <w:pPr>
              <w:snapToGrid/>
              <w:spacing w:line="340" w:lineRule="exact"/>
              <w:ind w:firstLine="480" w:firstLineChars="200"/>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评审报价为供应商的最后报价，评审报价只是作为评审时使用。最终成交供应商的成交金额等于最后报价（如有修正，以确认修正后的最后报价为准）。</w:t>
            </w:r>
          </w:p>
          <w:p w14:paraId="16D9BB6C">
            <w:pPr>
              <w:snapToGrid/>
              <w:spacing w:line="3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）以进入比较与评价环节的最低的评审报价为基准价，基准价得分为</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p w14:paraId="124458C1">
            <w:pPr>
              <w:spacing w:line="3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）价格分计算公式：        </w:t>
            </w:r>
          </w:p>
          <w:p w14:paraId="5DC00BD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Cs/>
                <w:color w:val="auto"/>
                <w:sz w:val="24"/>
                <w:szCs w:val="24"/>
                <w:highlight w:val="none"/>
                <w:lang w:eastAsia="zh-CN"/>
              </w:rPr>
              <w:t>某磋商供应商</w:t>
            </w:r>
            <w:r>
              <w:rPr>
                <w:rFonts w:hint="eastAsia" w:ascii="宋体" w:hAnsi="宋体" w:cs="宋体"/>
                <w:bCs/>
                <w:color w:val="auto"/>
                <w:sz w:val="24"/>
                <w:szCs w:val="24"/>
                <w:highlight w:val="none"/>
                <w:lang w:val="en-US" w:eastAsia="zh-CN"/>
              </w:rPr>
              <w:t>价格</w:t>
            </w:r>
            <w:r>
              <w:rPr>
                <w:rFonts w:hint="eastAsia" w:ascii="宋体" w:hAnsi="宋体" w:eastAsia="宋体" w:cs="宋体"/>
                <w:bCs/>
                <w:color w:val="auto"/>
                <w:sz w:val="24"/>
                <w:szCs w:val="24"/>
                <w:highlight w:val="none"/>
                <w:lang w:eastAsia="zh-CN"/>
              </w:rPr>
              <w:t>得分=（</w:t>
            </w:r>
            <w:r>
              <w:rPr>
                <w:rFonts w:hint="eastAsia" w:ascii="宋体" w:hAnsi="宋体" w:eastAsia="宋体" w:cs="宋体"/>
                <w:bCs/>
                <w:color w:val="auto"/>
                <w:sz w:val="24"/>
                <w:szCs w:val="24"/>
                <w:highlight w:val="none"/>
                <w:lang w:val="en-US" w:eastAsia="zh-CN"/>
              </w:rPr>
              <w:t>基准价</w:t>
            </w:r>
            <w:r>
              <w:rPr>
                <w:rFonts w:hint="eastAsia" w:ascii="宋体" w:hAnsi="宋体" w:eastAsia="宋体" w:cs="宋体"/>
                <w:bCs/>
                <w:color w:val="auto"/>
                <w:sz w:val="24"/>
                <w:szCs w:val="24"/>
                <w:highlight w:val="none"/>
                <w:lang w:eastAsia="zh-CN"/>
              </w:rPr>
              <w:t>÷某供应商评审价）</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c>
          <w:tcPr>
            <w:tcW w:w="899" w:type="dxa"/>
            <w:noWrap w:val="0"/>
            <w:vAlign w:val="center"/>
          </w:tcPr>
          <w:p w14:paraId="527C7348">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214" w:type="dxa"/>
            <w:noWrap w:val="0"/>
            <w:vAlign w:val="center"/>
          </w:tcPr>
          <w:p w14:paraId="448931BF">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客观分</w:t>
            </w:r>
          </w:p>
        </w:tc>
      </w:tr>
      <w:tr w14:paraId="37B9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F1954A9">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838" w:type="dxa"/>
            <w:noWrap w:val="0"/>
            <w:vAlign w:val="center"/>
          </w:tcPr>
          <w:p w14:paraId="7A20D133">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技术分</w:t>
            </w:r>
          </w:p>
        </w:tc>
        <w:tc>
          <w:tcPr>
            <w:tcW w:w="899" w:type="dxa"/>
            <w:noWrap w:val="0"/>
            <w:vAlign w:val="center"/>
          </w:tcPr>
          <w:p w14:paraId="4ED8E176">
            <w:pPr>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85</w:t>
            </w:r>
          </w:p>
        </w:tc>
        <w:tc>
          <w:tcPr>
            <w:tcW w:w="1214" w:type="dxa"/>
            <w:noWrap w:val="0"/>
            <w:vAlign w:val="center"/>
          </w:tcPr>
          <w:p w14:paraId="0BE404FA">
            <w:pPr>
              <w:snapToGrid w:val="0"/>
              <w:spacing w:line="360" w:lineRule="auto"/>
              <w:jc w:val="center"/>
              <w:rPr>
                <w:rFonts w:hint="eastAsia" w:ascii="宋体" w:hAnsi="宋体" w:eastAsia="宋体" w:cs="宋体"/>
                <w:color w:val="000000"/>
                <w:sz w:val="24"/>
                <w:szCs w:val="24"/>
              </w:rPr>
            </w:pPr>
          </w:p>
        </w:tc>
      </w:tr>
      <w:tr w14:paraId="6356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5D7D5B6">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5838" w:type="dxa"/>
            <w:noWrap w:val="0"/>
            <w:vAlign w:val="center"/>
          </w:tcPr>
          <w:p w14:paraId="756B8525">
            <w:pPr>
              <w:pStyle w:val="3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color w:val="auto"/>
                <w:sz w:val="24"/>
                <w:szCs w:val="24"/>
                <w:highlight w:val="none"/>
                <w:lang w:val="en-US" w:eastAsia="zh-CN"/>
              </w:rPr>
              <w:t>维保</w:t>
            </w:r>
            <w:r>
              <w:rPr>
                <w:rFonts w:hint="eastAsia" w:ascii="宋体" w:hAnsi="宋体" w:eastAsia="宋体" w:cs="宋体"/>
                <w:b/>
                <w:bCs/>
                <w:color w:val="auto"/>
                <w:sz w:val="24"/>
                <w:szCs w:val="24"/>
                <w:highlight w:val="none"/>
              </w:rPr>
              <w:t>项目实施方案</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0"/>
                <w:sz w:val="24"/>
                <w:szCs w:val="24"/>
                <w:highlight w:val="none"/>
                <w:lang w:val="en-US" w:eastAsia="zh-CN"/>
              </w:rPr>
              <w:t>16分</w:t>
            </w:r>
            <w:r>
              <w:rPr>
                <w:rFonts w:hint="eastAsia" w:ascii="宋体" w:hAnsi="宋体" w:eastAsia="宋体" w:cs="宋体"/>
                <w:b/>
                <w:bCs w:val="0"/>
                <w:color w:val="auto"/>
                <w:kern w:val="0"/>
                <w:sz w:val="24"/>
                <w:szCs w:val="24"/>
                <w:highlight w:val="none"/>
                <w:lang w:eastAsia="zh-CN"/>
              </w:rPr>
              <w:t>）</w:t>
            </w:r>
          </w:p>
          <w:p w14:paraId="7A169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响应</w:t>
            </w:r>
            <w:r>
              <w:rPr>
                <w:rFonts w:hint="eastAsia" w:ascii="宋体" w:hAnsi="宋体" w:eastAsia="宋体" w:cs="宋体"/>
                <w:b/>
                <w:bCs/>
                <w:sz w:val="24"/>
                <w:szCs w:val="24"/>
                <w:highlight w:val="none"/>
                <w:lang w:val="en-US" w:eastAsia="zh-CN"/>
              </w:rPr>
              <w:t>文件中未提供维保项目实施方案不得分。</w:t>
            </w:r>
          </w:p>
          <w:p w14:paraId="26EF16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highlight w:val="none"/>
                <w:lang w:val="en-US"/>
              </w:rPr>
            </w:pPr>
            <w:r>
              <w:rPr>
                <w:rFonts w:hint="eastAsia" w:ascii="宋体" w:hAnsi="宋体" w:eastAsia="宋体" w:cs="宋体"/>
                <w:b/>
                <w:bCs/>
                <w:sz w:val="24"/>
                <w:szCs w:val="24"/>
                <w:highlight w:val="none"/>
              </w:rPr>
              <w:t>一档（</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分）：</w:t>
            </w:r>
            <w:r>
              <w:rPr>
                <w:rFonts w:hint="eastAsia" w:ascii="宋体" w:hAnsi="宋体" w:cs="宋体"/>
                <w:b w:val="0"/>
                <w:bCs w:val="0"/>
                <w:sz w:val="24"/>
                <w:szCs w:val="24"/>
                <w:highlight w:val="none"/>
                <w:lang w:val="en-US" w:eastAsia="zh-CN"/>
              </w:rPr>
              <w:t>提供</w:t>
            </w:r>
            <w:r>
              <w:rPr>
                <w:rFonts w:hint="eastAsia" w:ascii="宋体" w:hAnsi="宋体" w:eastAsia="宋体" w:cs="宋体"/>
                <w:b w:val="0"/>
                <w:bCs w:val="0"/>
                <w:sz w:val="24"/>
                <w:szCs w:val="24"/>
                <w:highlight w:val="none"/>
                <w:lang w:val="en-US" w:eastAsia="zh-CN"/>
              </w:rPr>
              <w:t>维保项目实施方案，具</w:t>
            </w:r>
            <w:r>
              <w:rPr>
                <w:rFonts w:hint="eastAsia" w:ascii="宋体" w:hAnsi="宋体" w:eastAsia="宋体" w:cs="宋体"/>
                <w:sz w:val="24"/>
                <w:szCs w:val="24"/>
                <w:highlight w:val="none"/>
                <w:lang w:val="en-US" w:eastAsia="zh-CN"/>
              </w:rPr>
              <w:t>有维保</w:t>
            </w:r>
            <w:r>
              <w:rPr>
                <w:rFonts w:hint="eastAsia" w:ascii="宋体" w:hAnsi="宋体" w:eastAsia="宋体" w:cs="宋体"/>
                <w:sz w:val="24"/>
                <w:szCs w:val="24"/>
                <w:highlight w:val="none"/>
              </w:rPr>
              <w:t>服务目标、</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质量保障、</w:t>
            </w:r>
            <w:r>
              <w:rPr>
                <w:rFonts w:hint="eastAsia" w:ascii="宋体" w:hAnsi="宋体" w:eastAsia="宋体" w:cs="宋体"/>
                <w:bCs w:val="0"/>
                <w:spacing w:val="0"/>
                <w:kern w:val="2"/>
                <w:sz w:val="24"/>
                <w:szCs w:val="24"/>
                <w:highlight w:val="none"/>
                <w:lang w:val="en-US" w:eastAsia="zh-CN" w:bidi="ar-SA"/>
              </w:rPr>
              <w:t>公共机电设备设施的日常巡检管理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日常维护保养及</w:t>
            </w:r>
            <w:r>
              <w:rPr>
                <w:rFonts w:hint="eastAsia" w:ascii="宋体" w:hAnsi="宋体" w:eastAsia="宋体" w:cs="宋体"/>
                <w:sz w:val="24"/>
                <w:szCs w:val="24"/>
                <w:highlight w:val="none"/>
                <w:lang w:val="en-US" w:eastAsia="zh-CN"/>
              </w:rPr>
              <w:t>设备故障</w:t>
            </w:r>
            <w:r>
              <w:rPr>
                <w:rFonts w:hint="eastAsia" w:ascii="宋体" w:hAnsi="宋体" w:eastAsia="宋体" w:cs="宋体"/>
                <w:sz w:val="24"/>
                <w:szCs w:val="24"/>
                <w:highlight w:val="none"/>
              </w:rPr>
              <w:t>巡检</w:t>
            </w:r>
            <w:r>
              <w:rPr>
                <w:rFonts w:hint="eastAsia" w:ascii="宋体" w:hAnsi="宋体" w:eastAsia="宋体" w:cs="宋体"/>
                <w:sz w:val="24"/>
                <w:szCs w:val="24"/>
                <w:highlight w:val="none"/>
                <w:lang w:val="en-US" w:eastAsia="zh-CN"/>
              </w:rPr>
              <w:t>方案。</w:t>
            </w:r>
            <w:r>
              <w:rPr>
                <w:rFonts w:hint="eastAsia" w:ascii="宋体" w:hAnsi="宋体" w:eastAsia="宋体" w:cs="宋体"/>
                <w:b w:val="0"/>
                <w:bCs w:val="0"/>
                <w:sz w:val="24"/>
                <w:szCs w:val="24"/>
                <w:highlight w:val="none"/>
                <w:lang w:val="en-US" w:eastAsia="zh-CN"/>
              </w:rPr>
              <w:t>接到维修通知5分钟内电话响应，上班值班维修员应在10分钟到达现场，2小时内提出故障解决方案；遇到紧急情况上班值班人员需要支援的，非值班人员应在30分钟内到达现场支援维修，4小时内提出故障解决方案</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故障</w:t>
            </w:r>
            <w:r>
              <w:rPr>
                <w:rFonts w:hint="eastAsia" w:ascii="宋体" w:hAnsi="宋体" w:cs="宋体"/>
                <w:b w:val="0"/>
                <w:bCs w:val="0"/>
                <w:sz w:val="24"/>
                <w:szCs w:val="24"/>
                <w:highlight w:val="none"/>
                <w:lang w:val="en-US" w:eastAsia="zh-CN"/>
              </w:rPr>
              <w:t>处理</w:t>
            </w:r>
            <w:r>
              <w:rPr>
                <w:rFonts w:hint="eastAsia" w:ascii="宋体" w:hAnsi="宋体" w:eastAsia="宋体" w:cs="宋体"/>
                <w:b w:val="0"/>
                <w:bCs w:val="0"/>
                <w:sz w:val="24"/>
                <w:szCs w:val="24"/>
                <w:highlight w:val="none"/>
                <w:lang w:val="en-US" w:eastAsia="zh-CN"/>
              </w:rPr>
              <w:t>（设备维修）时间满足采购文件要求。</w:t>
            </w:r>
          </w:p>
          <w:p w14:paraId="7EFD33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二档（</w:t>
            </w: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分）：</w:t>
            </w:r>
            <w:r>
              <w:rPr>
                <w:rFonts w:hint="eastAsia" w:ascii="宋体" w:hAnsi="宋体" w:cs="宋体"/>
                <w:b w:val="0"/>
                <w:bCs w:val="0"/>
                <w:sz w:val="24"/>
                <w:szCs w:val="24"/>
                <w:highlight w:val="none"/>
                <w:lang w:val="en-US" w:eastAsia="zh-CN"/>
              </w:rPr>
              <w:t>提供</w:t>
            </w:r>
            <w:r>
              <w:rPr>
                <w:rFonts w:hint="eastAsia" w:ascii="宋体" w:hAnsi="宋体" w:eastAsia="宋体" w:cs="宋体"/>
                <w:b w:val="0"/>
                <w:bCs w:val="0"/>
                <w:sz w:val="24"/>
                <w:szCs w:val="24"/>
                <w:highlight w:val="none"/>
                <w:lang w:val="en-US" w:eastAsia="zh-CN"/>
              </w:rPr>
              <w:t>维保项目实施方案，</w:t>
            </w:r>
            <w:r>
              <w:rPr>
                <w:rFonts w:hint="eastAsia" w:ascii="宋体" w:hAnsi="宋体" w:eastAsia="宋体" w:cs="宋体"/>
                <w:sz w:val="24"/>
                <w:szCs w:val="24"/>
                <w:highlight w:val="none"/>
                <w:lang w:val="en-US" w:eastAsia="zh-CN"/>
              </w:rPr>
              <w:t>具有维保</w:t>
            </w:r>
            <w:r>
              <w:rPr>
                <w:rFonts w:hint="eastAsia" w:ascii="宋体" w:hAnsi="宋体" w:eastAsia="宋体" w:cs="宋体"/>
                <w:sz w:val="24"/>
                <w:szCs w:val="24"/>
                <w:highlight w:val="none"/>
              </w:rPr>
              <w:t>服务目标、</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质量保障、</w:t>
            </w:r>
            <w:r>
              <w:rPr>
                <w:rFonts w:hint="eastAsia" w:ascii="宋体" w:hAnsi="宋体" w:eastAsia="宋体" w:cs="宋体"/>
                <w:bCs w:val="0"/>
                <w:spacing w:val="0"/>
                <w:kern w:val="2"/>
                <w:sz w:val="24"/>
                <w:szCs w:val="24"/>
                <w:highlight w:val="none"/>
                <w:lang w:val="en-US" w:eastAsia="zh-CN" w:bidi="ar-SA"/>
              </w:rPr>
              <w:t>公共机电设备设施的日常巡检管理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日常维护保养及</w:t>
            </w:r>
            <w:r>
              <w:rPr>
                <w:rFonts w:hint="eastAsia" w:ascii="宋体" w:hAnsi="宋体" w:eastAsia="宋体" w:cs="宋体"/>
                <w:sz w:val="24"/>
                <w:szCs w:val="24"/>
                <w:highlight w:val="none"/>
                <w:lang w:val="en-US" w:eastAsia="zh-CN"/>
              </w:rPr>
              <w:t>设备故障</w:t>
            </w:r>
            <w:r>
              <w:rPr>
                <w:rFonts w:hint="eastAsia" w:ascii="宋体" w:hAnsi="宋体" w:eastAsia="宋体" w:cs="宋体"/>
                <w:sz w:val="24"/>
                <w:szCs w:val="24"/>
                <w:highlight w:val="none"/>
              </w:rPr>
              <w:t>巡检</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，具有</w:t>
            </w:r>
            <w:r>
              <w:rPr>
                <w:rFonts w:hint="eastAsia" w:ascii="宋体" w:hAnsi="宋体" w:eastAsia="宋体" w:cs="宋体"/>
                <w:bCs w:val="0"/>
                <w:spacing w:val="0"/>
                <w:kern w:val="2"/>
                <w:sz w:val="24"/>
                <w:szCs w:val="24"/>
                <w:highlight w:val="none"/>
                <w:lang w:val="en-US" w:eastAsia="zh-CN" w:bidi="ar-SA"/>
              </w:rPr>
              <w:t>各类</w:t>
            </w:r>
            <w:r>
              <w:rPr>
                <w:rFonts w:hint="eastAsia" w:ascii="宋体" w:hAnsi="宋体" w:eastAsia="宋体" w:cs="宋体"/>
                <w:sz w:val="24"/>
                <w:szCs w:val="24"/>
                <w:highlight w:val="none"/>
                <w:lang w:val="en-US" w:eastAsia="zh-CN"/>
              </w:rPr>
              <w:t>设备故障</w:t>
            </w:r>
            <w:r>
              <w:rPr>
                <w:rFonts w:hint="eastAsia" w:ascii="宋体" w:hAnsi="宋体" w:eastAsia="宋体" w:cs="宋体"/>
                <w:bCs w:val="0"/>
                <w:spacing w:val="0"/>
                <w:kern w:val="2"/>
                <w:sz w:val="24"/>
                <w:szCs w:val="24"/>
                <w:highlight w:val="none"/>
                <w:lang w:val="en-US" w:eastAsia="zh-CN" w:bidi="ar-SA"/>
              </w:rPr>
              <w:t>维保服务</w:t>
            </w:r>
            <w:r>
              <w:rPr>
                <w:rFonts w:hint="eastAsia" w:ascii="宋体" w:hAnsi="宋体" w:eastAsia="宋体" w:cs="宋体"/>
                <w:sz w:val="24"/>
                <w:szCs w:val="24"/>
                <w:highlight w:val="none"/>
              </w:rPr>
              <w:t>方案。</w:t>
            </w:r>
            <w:r>
              <w:rPr>
                <w:rFonts w:hint="eastAsia" w:ascii="宋体" w:hAnsi="宋体" w:eastAsia="宋体" w:cs="宋体"/>
                <w:b w:val="0"/>
                <w:bCs w:val="0"/>
                <w:sz w:val="24"/>
                <w:szCs w:val="24"/>
                <w:highlight w:val="none"/>
                <w:lang w:val="en-US" w:eastAsia="zh-CN"/>
              </w:rPr>
              <w:t>接到维修通知4分钟内电话响应，上班值班维修员应在8分钟到达现场，1.5小时内提出故障解决方案；遇到紧急情况上班值班人员需要支援的，非值班人员应在25分钟内到达现场支援维修，3小时内提出故障解决方案</w:t>
            </w:r>
            <w:r>
              <w:rPr>
                <w:rFonts w:hint="eastAsia" w:ascii="宋体" w:hAnsi="宋体" w:cs="宋体"/>
                <w:sz w:val="24"/>
                <w:szCs w:val="24"/>
                <w:highlight w:val="none"/>
                <w:lang w:eastAsia="zh-CN"/>
              </w:rPr>
              <w:t>，</w:t>
            </w:r>
            <w:r>
              <w:rPr>
                <w:rFonts w:hint="eastAsia" w:ascii="宋体" w:hAnsi="宋体" w:eastAsia="宋体" w:cs="宋体"/>
                <w:b w:val="0"/>
                <w:bCs w:val="0"/>
                <w:sz w:val="24"/>
                <w:szCs w:val="24"/>
                <w:highlight w:val="none"/>
                <w:lang w:val="en-US" w:eastAsia="zh-CN"/>
              </w:rPr>
              <w:t>故障</w:t>
            </w:r>
            <w:r>
              <w:rPr>
                <w:rFonts w:hint="eastAsia" w:ascii="宋体" w:hAnsi="宋体" w:cs="宋体"/>
                <w:b w:val="0"/>
                <w:bCs w:val="0"/>
                <w:sz w:val="24"/>
                <w:szCs w:val="24"/>
                <w:highlight w:val="none"/>
                <w:lang w:val="en-US" w:eastAsia="zh-CN"/>
              </w:rPr>
              <w:t>处理</w:t>
            </w:r>
            <w:r>
              <w:rPr>
                <w:rFonts w:hint="eastAsia" w:ascii="宋体" w:hAnsi="宋体" w:eastAsia="宋体" w:cs="宋体"/>
                <w:b w:val="0"/>
                <w:bCs w:val="0"/>
                <w:sz w:val="24"/>
                <w:szCs w:val="24"/>
                <w:highlight w:val="none"/>
                <w:lang w:val="en-US" w:eastAsia="zh-CN"/>
              </w:rPr>
              <w:t>（设备维修）时间满足采购文件要求。</w:t>
            </w:r>
          </w:p>
          <w:p w14:paraId="6630D0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三档（</w:t>
            </w: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分）：</w:t>
            </w:r>
            <w:r>
              <w:rPr>
                <w:rFonts w:hint="eastAsia" w:ascii="宋体" w:hAnsi="宋体" w:cs="宋体"/>
                <w:b w:val="0"/>
                <w:bCs w:val="0"/>
                <w:sz w:val="24"/>
                <w:szCs w:val="24"/>
                <w:highlight w:val="none"/>
                <w:lang w:val="en-US" w:eastAsia="zh-CN"/>
              </w:rPr>
              <w:t>提供</w:t>
            </w:r>
            <w:r>
              <w:rPr>
                <w:rFonts w:hint="eastAsia" w:ascii="宋体" w:hAnsi="宋体" w:eastAsia="宋体" w:cs="宋体"/>
                <w:b w:val="0"/>
                <w:bCs w:val="0"/>
                <w:sz w:val="24"/>
                <w:szCs w:val="24"/>
                <w:highlight w:val="none"/>
                <w:lang w:val="en-US" w:eastAsia="zh-CN"/>
              </w:rPr>
              <w:t>维保项目实施方案，</w:t>
            </w:r>
            <w:r>
              <w:rPr>
                <w:rFonts w:hint="eastAsia" w:ascii="宋体" w:hAnsi="宋体" w:eastAsia="宋体" w:cs="宋体"/>
                <w:sz w:val="24"/>
                <w:szCs w:val="24"/>
                <w:highlight w:val="none"/>
                <w:lang w:val="en-US" w:eastAsia="zh-CN"/>
              </w:rPr>
              <w:t>具有维保</w:t>
            </w:r>
            <w:r>
              <w:rPr>
                <w:rFonts w:hint="eastAsia" w:ascii="宋体" w:hAnsi="宋体" w:eastAsia="宋体" w:cs="宋体"/>
                <w:sz w:val="24"/>
                <w:szCs w:val="24"/>
                <w:highlight w:val="none"/>
              </w:rPr>
              <w:t>服务目标、</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质量保障、</w:t>
            </w:r>
            <w:r>
              <w:rPr>
                <w:rFonts w:hint="eastAsia" w:ascii="宋体" w:hAnsi="宋体" w:eastAsia="宋体" w:cs="宋体"/>
                <w:bCs w:val="0"/>
                <w:spacing w:val="0"/>
                <w:kern w:val="2"/>
                <w:sz w:val="24"/>
                <w:szCs w:val="24"/>
                <w:highlight w:val="none"/>
                <w:lang w:val="en-US" w:eastAsia="zh-CN" w:bidi="ar-SA"/>
              </w:rPr>
              <w:t>公共机电设备设施的日常巡检管理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日常维护保养及</w:t>
            </w:r>
            <w:r>
              <w:rPr>
                <w:rFonts w:hint="eastAsia" w:ascii="宋体" w:hAnsi="宋体" w:eastAsia="宋体" w:cs="宋体"/>
                <w:sz w:val="24"/>
                <w:szCs w:val="24"/>
                <w:highlight w:val="none"/>
                <w:lang w:val="en-US" w:eastAsia="zh-CN"/>
              </w:rPr>
              <w:t>设备故障</w:t>
            </w:r>
            <w:r>
              <w:rPr>
                <w:rFonts w:hint="eastAsia" w:ascii="宋体" w:hAnsi="宋体" w:eastAsia="宋体" w:cs="宋体"/>
                <w:sz w:val="24"/>
                <w:szCs w:val="24"/>
                <w:highlight w:val="none"/>
              </w:rPr>
              <w:t>巡检</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，具有</w:t>
            </w:r>
            <w:r>
              <w:rPr>
                <w:rFonts w:hint="eastAsia" w:ascii="宋体" w:hAnsi="宋体" w:eastAsia="宋体" w:cs="宋体"/>
                <w:bCs w:val="0"/>
                <w:spacing w:val="0"/>
                <w:kern w:val="2"/>
                <w:sz w:val="24"/>
                <w:szCs w:val="24"/>
                <w:highlight w:val="none"/>
                <w:lang w:val="en-US" w:eastAsia="zh-CN" w:bidi="ar-SA"/>
              </w:rPr>
              <w:t>各类</w:t>
            </w:r>
            <w:r>
              <w:rPr>
                <w:rFonts w:hint="eastAsia" w:ascii="宋体" w:hAnsi="宋体" w:eastAsia="宋体" w:cs="宋体"/>
                <w:sz w:val="24"/>
                <w:szCs w:val="24"/>
                <w:highlight w:val="none"/>
                <w:lang w:val="en-US" w:eastAsia="zh-CN"/>
              </w:rPr>
              <w:t>设备故障</w:t>
            </w:r>
            <w:r>
              <w:rPr>
                <w:rFonts w:hint="eastAsia" w:ascii="宋体" w:hAnsi="宋体" w:eastAsia="宋体" w:cs="宋体"/>
                <w:bCs w:val="0"/>
                <w:spacing w:val="0"/>
                <w:kern w:val="2"/>
                <w:sz w:val="24"/>
                <w:szCs w:val="24"/>
                <w:highlight w:val="none"/>
                <w:lang w:val="en-US" w:eastAsia="zh-CN" w:bidi="ar-SA"/>
              </w:rPr>
              <w:t>维保服务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对维保涉及的</w:t>
            </w:r>
            <w:r>
              <w:rPr>
                <w:rFonts w:hint="eastAsia" w:ascii="宋体" w:hAnsi="宋体" w:eastAsia="宋体" w:cs="宋体"/>
                <w:bCs w:val="0"/>
                <w:spacing w:val="0"/>
                <w:kern w:val="2"/>
                <w:sz w:val="24"/>
                <w:szCs w:val="24"/>
                <w:highlight w:val="none"/>
                <w:lang w:val="en-US" w:eastAsia="zh-CN" w:bidi="ar-SA"/>
              </w:rPr>
              <w:t>技术资料档案进行收集、管理、存档</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lang w:val="en-US" w:eastAsia="zh-CN"/>
              </w:rPr>
              <w:t>接到维修通知3分钟内电话响应，上班值班维修员应在6分钟到达现场，1小时内提出故障解决方案；遇到紧急情况上班值班人员需要支援的，非值班人员应在20分钟内到达现场支援维修，2小时内提出故障解决方案。一般故障（不会导致相关业务系统停止运行的）应在到场后1.5小时内排除，重大故障应在20小时内排除故障。</w:t>
            </w:r>
          </w:p>
          <w:p w14:paraId="2D4332EE">
            <w:pPr>
              <w:pStyle w:val="38"/>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sz w:val="24"/>
                <w:szCs w:val="24"/>
                <w:highlight w:val="none"/>
              </w:rPr>
              <w:t>四档（</w:t>
            </w:r>
            <w:r>
              <w:rPr>
                <w:rFonts w:hint="eastAsia" w:ascii="宋体" w:hAnsi="宋体" w:eastAsia="宋体" w:cs="宋体"/>
                <w:b/>
                <w:bCs/>
                <w:sz w:val="24"/>
                <w:szCs w:val="24"/>
                <w:highlight w:val="none"/>
                <w:lang w:val="en-US" w:eastAsia="zh-CN"/>
              </w:rPr>
              <w:t>16</w:t>
            </w:r>
            <w:r>
              <w:rPr>
                <w:rFonts w:hint="eastAsia" w:ascii="宋体" w:hAnsi="宋体" w:eastAsia="宋体" w:cs="宋体"/>
                <w:b/>
                <w:bCs/>
                <w:sz w:val="24"/>
                <w:szCs w:val="24"/>
                <w:highlight w:val="none"/>
              </w:rPr>
              <w:t>分）</w:t>
            </w:r>
            <w:r>
              <w:rPr>
                <w:rFonts w:hint="eastAsia" w:ascii="宋体" w:hAnsi="宋体" w:eastAsia="宋体" w:cs="宋体"/>
                <w:b/>
                <w:bCs/>
                <w:sz w:val="24"/>
                <w:szCs w:val="24"/>
                <w:highlight w:val="none"/>
                <w:lang w:eastAsia="zh-CN"/>
              </w:rPr>
              <w:t>：</w:t>
            </w:r>
            <w:r>
              <w:rPr>
                <w:rFonts w:hint="eastAsia" w:ascii="宋体" w:hAnsi="宋体" w:cs="宋体"/>
                <w:b w:val="0"/>
                <w:bCs w:val="0"/>
                <w:sz w:val="24"/>
                <w:szCs w:val="24"/>
                <w:highlight w:val="none"/>
                <w:lang w:val="en-US" w:eastAsia="zh-CN"/>
              </w:rPr>
              <w:t>提供</w:t>
            </w:r>
            <w:r>
              <w:rPr>
                <w:rFonts w:hint="eastAsia" w:ascii="宋体" w:hAnsi="宋体" w:eastAsia="宋体" w:cs="宋体"/>
                <w:b w:val="0"/>
                <w:bCs w:val="0"/>
                <w:sz w:val="24"/>
                <w:szCs w:val="24"/>
                <w:highlight w:val="none"/>
                <w:lang w:val="en-US" w:eastAsia="zh-CN"/>
              </w:rPr>
              <w:t>维保项目实施方案，</w:t>
            </w:r>
            <w:r>
              <w:rPr>
                <w:rFonts w:hint="eastAsia" w:ascii="宋体" w:hAnsi="宋体" w:eastAsia="宋体" w:cs="宋体"/>
                <w:sz w:val="24"/>
                <w:szCs w:val="24"/>
                <w:highlight w:val="none"/>
                <w:lang w:val="en-US" w:eastAsia="zh-CN"/>
              </w:rPr>
              <w:t>具有维保</w:t>
            </w:r>
            <w:r>
              <w:rPr>
                <w:rFonts w:hint="eastAsia" w:ascii="宋体" w:hAnsi="宋体" w:eastAsia="宋体" w:cs="宋体"/>
                <w:sz w:val="24"/>
                <w:szCs w:val="24"/>
                <w:highlight w:val="none"/>
              </w:rPr>
              <w:t>服务目标、</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质量保障、</w:t>
            </w:r>
            <w:r>
              <w:rPr>
                <w:rFonts w:hint="eastAsia" w:ascii="宋体" w:hAnsi="宋体" w:eastAsia="宋体" w:cs="宋体"/>
                <w:bCs w:val="0"/>
                <w:spacing w:val="0"/>
                <w:kern w:val="2"/>
                <w:sz w:val="24"/>
                <w:szCs w:val="24"/>
                <w:highlight w:val="none"/>
                <w:lang w:val="en-US" w:eastAsia="zh-CN" w:bidi="ar-SA"/>
              </w:rPr>
              <w:t>公共机电设备设施的日常巡检管理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日常维护保养及</w:t>
            </w:r>
            <w:r>
              <w:rPr>
                <w:rFonts w:hint="eastAsia" w:ascii="宋体" w:hAnsi="宋体" w:eastAsia="宋体" w:cs="宋体"/>
                <w:sz w:val="24"/>
                <w:szCs w:val="24"/>
                <w:highlight w:val="none"/>
                <w:lang w:val="en-US" w:eastAsia="zh-CN"/>
              </w:rPr>
              <w:t>设备故障</w:t>
            </w:r>
            <w:r>
              <w:rPr>
                <w:rFonts w:hint="eastAsia" w:ascii="宋体" w:hAnsi="宋体" w:eastAsia="宋体" w:cs="宋体"/>
                <w:sz w:val="24"/>
                <w:szCs w:val="24"/>
                <w:highlight w:val="none"/>
              </w:rPr>
              <w:t>巡检</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，具有</w:t>
            </w:r>
            <w:r>
              <w:rPr>
                <w:rFonts w:hint="eastAsia" w:ascii="宋体" w:hAnsi="宋体" w:eastAsia="宋体" w:cs="宋体"/>
                <w:bCs w:val="0"/>
                <w:spacing w:val="0"/>
                <w:kern w:val="2"/>
                <w:sz w:val="24"/>
                <w:szCs w:val="24"/>
                <w:highlight w:val="none"/>
                <w:lang w:val="en-US" w:eastAsia="zh-CN" w:bidi="ar-SA"/>
              </w:rPr>
              <w:t>各类</w:t>
            </w:r>
            <w:r>
              <w:rPr>
                <w:rFonts w:hint="eastAsia" w:ascii="宋体" w:hAnsi="宋体" w:eastAsia="宋体" w:cs="宋体"/>
                <w:sz w:val="24"/>
                <w:szCs w:val="24"/>
                <w:highlight w:val="none"/>
                <w:lang w:val="en-US" w:eastAsia="zh-CN"/>
              </w:rPr>
              <w:t>设备故障</w:t>
            </w:r>
            <w:r>
              <w:rPr>
                <w:rFonts w:hint="eastAsia" w:ascii="宋体" w:hAnsi="宋体" w:eastAsia="宋体" w:cs="宋体"/>
                <w:bCs w:val="0"/>
                <w:spacing w:val="0"/>
                <w:kern w:val="2"/>
                <w:sz w:val="24"/>
                <w:szCs w:val="24"/>
                <w:highlight w:val="none"/>
                <w:lang w:val="en-US" w:eastAsia="zh-CN" w:bidi="ar-SA"/>
              </w:rPr>
              <w:t>维修服务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对维保涉及的</w:t>
            </w:r>
            <w:r>
              <w:rPr>
                <w:rFonts w:hint="eastAsia" w:ascii="宋体" w:hAnsi="宋体" w:eastAsia="宋体" w:cs="宋体"/>
                <w:bCs w:val="0"/>
                <w:spacing w:val="0"/>
                <w:kern w:val="2"/>
                <w:sz w:val="24"/>
                <w:szCs w:val="24"/>
                <w:highlight w:val="none"/>
                <w:lang w:val="en-US" w:eastAsia="zh-CN" w:bidi="ar-SA"/>
              </w:rPr>
              <w:t>技术资料档案进行收集、管理、存档</w:t>
            </w:r>
            <w:r>
              <w:rPr>
                <w:rFonts w:hint="eastAsia" w:ascii="宋体" w:hAnsi="宋体" w:eastAsia="宋体" w:cs="宋体"/>
                <w:sz w:val="24"/>
                <w:szCs w:val="24"/>
                <w:highlight w:val="none"/>
              </w:rPr>
              <w:t>，对本项目各项设备保养计划进行详细阐述</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有维保</w:t>
            </w:r>
            <w:r>
              <w:rPr>
                <w:rFonts w:hint="eastAsia" w:ascii="宋体" w:hAnsi="宋体" w:eastAsia="宋体" w:cs="宋体"/>
                <w:b w:val="0"/>
                <w:bCs/>
                <w:color w:val="auto"/>
                <w:sz w:val="24"/>
                <w:szCs w:val="24"/>
                <w:highlight w:val="none"/>
                <w:lang w:val="en-US" w:eastAsia="zh-CN"/>
              </w:rPr>
              <w:t>工作程序和步骤、</w:t>
            </w:r>
            <w:r>
              <w:rPr>
                <w:rFonts w:hint="eastAsia" w:ascii="宋体" w:hAnsi="宋体" w:eastAsia="宋体" w:cs="宋体"/>
                <w:color w:val="auto"/>
                <w:sz w:val="24"/>
                <w:szCs w:val="24"/>
                <w:highlight w:val="none"/>
              </w:rPr>
              <w:t>管理和协调方法</w:t>
            </w:r>
            <w:r>
              <w:rPr>
                <w:rFonts w:hint="eastAsia" w:ascii="宋体" w:hAnsi="宋体" w:eastAsia="宋体" w:cs="宋体"/>
                <w:sz w:val="24"/>
                <w:szCs w:val="24"/>
                <w:highlight w:val="none"/>
              </w:rPr>
              <w:t>。</w:t>
            </w:r>
            <w:r>
              <w:rPr>
                <w:rFonts w:hint="eastAsia" w:ascii="宋体" w:hAnsi="宋体" w:eastAsia="宋体" w:cs="宋体"/>
                <w:b w:val="0"/>
                <w:bCs w:val="0"/>
                <w:sz w:val="24"/>
                <w:szCs w:val="24"/>
                <w:highlight w:val="none"/>
                <w:lang w:val="en-US" w:eastAsia="zh-CN"/>
              </w:rPr>
              <w:t>接到维修通知2分钟内电话响应，上班值班维修员应在4分钟到达现场，0.5小时内提出故障解决方案；遇到紧急情况上班值班人员需要支援的，非值班人员应在15分钟内到达现场支援维修，1小时内提出故障解决方案。一般故障（不会导致相关业务系统停止运行的）应在到场后</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小时内排除，重大故障应在</w:t>
            </w:r>
            <w:r>
              <w:rPr>
                <w:rFonts w:hint="eastAsia" w:ascii="宋体" w:hAnsi="宋体" w:cs="宋体"/>
                <w:b w:val="0"/>
                <w:bCs w:val="0"/>
                <w:sz w:val="24"/>
                <w:szCs w:val="24"/>
                <w:highlight w:val="none"/>
                <w:lang w:val="en-US" w:eastAsia="zh-CN"/>
              </w:rPr>
              <w:t>18</w:t>
            </w:r>
            <w:r>
              <w:rPr>
                <w:rFonts w:hint="eastAsia" w:ascii="宋体" w:hAnsi="宋体" w:eastAsia="宋体" w:cs="宋体"/>
                <w:b w:val="0"/>
                <w:bCs w:val="0"/>
                <w:sz w:val="24"/>
                <w:szCs w:val="24"/>
                <w:highlight w:val="none"/>
                <w:lang w:val="en-US" w:eastAsia="zh-CN"/>
              </w:rPr>
              <w:t>小时内排除故障。</w:t>
            </w:r>
          </w:p>
        </w:tc>
        <w:tc>
          <w:tcPr>
            <w:tcW w:w="899" w:type="dxa"/>
            <w:noWrap w:val="0"/>
            <w:vAlign w:val="center"/>
          </w:tcPr>
          <w:p w14:paraId="7C2DA226">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1214" w:type="dxa"/>
            <w:noWrap w:val="0"/>
            <w:vAlign w:val="center"/>
          </w:tcPr>
          <w:p w14:paraId="75701BB7">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主观分</w:t>
            </w:r>
          </w:p>
        </w:tc>
      </w:tr>
      <w:tr w14:paraId="4058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496AFE80">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w:t>
            </w:r>
          </w:p>
        </w:tc>
        <w:tc>
          <w:tcPr>
            <w:tcW w:w="5838" w:type="dxa"/>
            <w:noWrap w:val="0"/>
            <w:vAlign w:val="center"/>
          </w:tcPr>
          <w:p w14:paraId="7C8EE48C">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服务安全保</w:t>
            </w:r>
            <w:r>
              <w:rPr>
                <w:rFonts w:hint="eastAsia" w:ascii="宋体" w:hAnsi="宋体" w:eastAsia="宋体" w:cs="宋体"/>
                <w:b/>
                <w:bCs/>
                <w:color w:val="auto"/>
                <w:sz w:val="24"/>
                <w:szCs w:val="24"/>
                <w:highlight w:val="none"/>
                <w:lang w:val="en-US" w:eastAsia="zh-CN"/>
              </w:rPr>
              <w:t>障</w:t>
            </w:r>
            <w:r>
              <w:rPr>
                <w:rFonts w:hint="eastAsia" w:ascii="宋体" w:hAnsi="宋体" w:eastAsia="宋体" w:cs="宋体"/>
                <w:b/>
                <w:bCs/>
                <w:color w:val="auto"/>
                <w:sz w:val="24"/>
                <w:szCs w:val="24"/>
                <w:highlight w:val="none"/>
              </w:rPr>
              <w:t>措施</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14分</w:t>
            </w:r>
            <w:r>
              <w:rPr>
                <w:rFonts w:hint="eastAsia" w:ascii="宋体" w:hAnsi="宋体" w:eastAsia="宋体" w:cs="宋体"/>
                <w:b/>
                <w:bCs/>
                <w:color w:val="auto"/>
                <w:sz w:val="24"/>
                <w:szCs w:val="24"/>
                <w:highlight w:val="none"/>
                <w:lang w:eastAsia="zh-CN"/>
              </w:rPr>
              <w:t>）</w:t>
            </w:r>
          </w:p>
          <w:p w14:paraId="7B65AB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en-US" w:eastAsia="zh-CN"/>
              </w:rPr>
              <w:t>文件中</w:t>
            </w:r>
            <w:r>
              <w:rPr>
                <w:rFonts w:hint="eastAsia" w:ascii="宋体" w:hAnsi="宋体" w:eastAsia="宋体" w:cs="宋体"/>
                <w:b/>
                <w:bCs/>
                <w:color w:val="auto"/>
                <w:sz w:val="24"/>
                <w:szCs w:val="24"/>
                <w:highlight w:val="none"/>
              </w:rPr>
              <w:t>未提供服务安全保证措施</w:t>
            </w:r>
            <w:r>
              <w:rPr>
                <w:rFonts w:hint="eastAsia" w:ascii="宋体" w:hAnsi="宋体" w:eastAsia="宋体" w:cs="宋体"/>
                <w:b/>
                <w:bCs/>
                <w:color w:val="auto"/>
                <w:sz w:val="24"/>
                <w:szCs w:val="24"/>
                <w:highlight w:val="none"/>
                <w:lang w:val="en-US" w:eastAsia="zh-CN"/>
              </w:rPr>
              <w:t>方案</w:t>
            </w:r>
            <w:r>
              <w:rPr>
                <w:rFonts w:hint="eastAsia" w:ascii="宋体" w:hAnsi="宋体" w:eastAsia="宋体" w:cs="宋体"/>
                <w:b/>
                <w:bCs/>
                <w:color w:val="auto"/>
                <w:sz w:val="24"/>
                <w:szCs w:val="24"/>
                <w:highlight w:val="none"/>
              </w:rPr>
              <w:t>不得分。</w:t>
            </w:r>
          </w:p>
          <w:p w14:paraId="2BF144DC">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一档（</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lang w:val="en-US" w:eastAsia="zh-CN"/>
              </w:rPr>
              <w:t>提供服务安全保证措施方案，</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有安全保障承诺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安全管理人员和</w:t>
            </w:r>
            <w:r>
              <w:rPr>
                <w:rFonts w:hint="eastAsia" w:ascii="宋体" w:hAnsi="宋体" w:eastAsia="宋体" w:cs="宋体"/>
                <w:color w:val="auto"/>
                <w:sz w:val="24"/>
                <w:szCs w:val="24"/>
                <w:highlight w:val="none"/>
                <w:lang w:val="en-US" w:eastAsia="zh-CN"/>
              </w:rPr>
              <w:t>安全管理</w:t>
            </w:r>
            <w:r>
              <w:rPr>
                <w:rFonts w:hint="eastAsia" w:ascii="宋体" w:hAnsi="宋体" w:eastAsia="宋体" w:cs="宋体"/>
                <w:color w:val="auto"/>
                <w:sz w:val="24"/>
                <w:szCs w:val="24"/>
                <w:highlight w:val="none"/>
              </w:rPr>
              <w:t>制度。</w:t>
            </w:r>
          </w:p>
          <w:p w14:paraId="0646350C">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二档（</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lang w:val="en-US" w:eastAsia="zh-CN"/>
              </w:rPr>
              <w:t>提供服务安全保证措施方案</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有安全保障承诺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安全管理人员和</w:t>
            </w:r>
            <w:r>
              <w:rPr>
                <w:rFonts w:hint="eastAsia" w:ascii="宋体" w:hAnsi="宋体" w:eastAsia="宋体" w:cs="宋体"/>
                <w:color w:val="auto"/>
                <w:sz w:val="24"/>
                <w:szCs w:val="24"/>
                <w:highlight w:val="none"/>
                <w:lang w:val="en-US" w:eastAsia="zh-CN"/>
              </w:rPr>
              <w:t>安全管理</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具有维保</w:t>
            </w:r>
            <w:r>
              <w:rPr>
                <w:rFonts w:hint="eastAsia" w:ascii="宋体" w:hAnsi="宋体" w:eastAsia="宋体" w:cs="宋体"/>
                <w:color w:val="auto"/>
                <w:sz w:val="24"/>
                <w:szCs w:val="24"/>
                <w:highlight w:val="none"/>
              </w:rPr>
              <w:t>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安全维保流程及制度</w:t>
            </w:r>
            <w:r>
              <w:rPr>
                <w:rFonts w:hint="eastAsia" w:ascii="宋体" w:hAnsi="宋体" w:eastAsia="宋体" w:cs="宋体"/>
                <w:color w:val="auto"/>
                <w:sz w:val="24"/>
                <w:szCs w:val="24"/>
                <w:highlight w:val="none"/>
              </w:rPr>
              <w:t>。</w:t>
            </w:r>
          </w:p>
          <w:p w14:paraId="6D645423">
            <w:pPr>
              <w:pStyle w:val="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三档（</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lang w:val="en-US" w:eastAsia="zh-CN"/>
              </w:rPr>
              <w:t>提供服务安全保证措施方案，</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有安全保障承诺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安全管理人员和</w:t>
            </w:r>
            <w:r>
              <w:rPr>
                <w:rFonts w:hint="eastAsia" w:ascii="宋体" w:hAnsi="宋体" w:eastAsia="宋体" w:cs="宋体"/>
                <w:color w:val="auto"/>
                <w:sz w:val="24"/>
                <w:szCs w:val="24"/>
                <w:highlight w:val="none"/>
                <w:lang w:val="en-US" w:eastAsia="zh-CN"/>
              </w:rPr>
              <w:t>安全管理</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具有维保</w:t>
            </w:r>
            <w:r>
              <w:rPr>
                <w:rFonts w:hint="eastAsia" w:ascii="宋体" w:hAnsi="宋体" w:eastAsia="宋体" w:cs="宋体"/>
                <w:color w:val="auto"/>
                <w:sz w:val="24"/>
                <w:szCs w:val="24"/>
                <w:highlight w:val="none"/>
              </w:rPr>
              <w:t>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包含人员安全</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rPr>
              <w:t>、设备安全</w:t>
            </w:r>
            <w:r>
              <w:rPr>
                <w:rFonts w:hint="eastAsia" w:ascii="宋体" w:hAnsi="宋体" w:eastAsia="宋体" w:cs="宋体"/>
                <w:color w:val="auto"/>
                <w:sz w:val="24"/>
                <w:szCs w:val="24"/>
                <w:highlight w:val="none"/>
                <w:lang w:val="en-US" w:eastAsia="zh-CN"/>
              </w:rPr>
              <w:t>措施等）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安全维保流程及制度，具有安全维保技术知识及安全操作技能</w:t>
            </w:r>
            <w:r>
              <w:rPr>
                <w:rFonts w:hint="eastAsia" w:ascii="宋体" w:hAnsi="宋体" w:eastAsia="宋体" w:cs="宋体"/>
                <w:color w:val="auto"/>
                <w:sz w:val="24"/>
                <w:szCs w:val="24"/>
                <w:highlight w:val="none"/>
              </w:rPr>
              <w:t>。</w:t>
            </w:r>
          </w:p>
          <w:p w14:paraId="314E1AA2">
            <w:pPr>
              <w:pStyle w:val="4"/>
              <w:keepNext w:val="0"/>
              <w:keepLines w:val="0"/>
              <w:pageBreakBefore w:val="0"/>
              <w:widowControl w:val="0"/>
              <w:numPr>
                <w:ilvl w:val="0"/>
                <w:numId w:val="0"/>
              </w:numPr>
              <w:tabs>
                <w:tab w:val="clear" w:pos="432"/>
              </w:tabs>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b/>
                <w:color w:val="auto"/>
                <w:sz w:val="24"/>
                <w:szCs w:val="24"/>
                <w:highlight w:val="none"/>
              </w:rPr>
              <w:t>四档（</w:t>
            </w:r>
            <w:r>
              <w:rPr>
                <w:rFonts w:hint="eastAsia" w:ascii="宋体" w:hAnsi="宋体" w:eastAsia="宋体" w:cs="宋体"/>
                <w:b/>
                <w:color w:val="auto"/>
                <w:sz w:val="24"/>
                <w:szCs w:val="24"/>
                <w:highlight w:val="none"/>
                <w:lang w:val="en-US" w:eastAsia="zh-CN"/>
              </w:rPr>
              <w:t>14</w:t>
            </w:r>
            <w:r>
              <w:rPr>
                <w:rFonts w:hint="eastAsia" w:ascii="宋体" w:hAnsi="宋体" w:eastAsia="宋体" w:cs="宋体"/>
                <w:b/>
                <w:color w:val="auto"/>
                <w:sz w:val="24"/>
                <w:szCs w:val="24"/>
                <w:highlight w:val="none"/>
              </w:rPr>
              <w:t>分）：</w:t>
            </w:r>
            <w:r>
              <w:rPr>
                <w:rFonts w:hint="eastAsia" w:ascii="宋体" w:hAnsi="宋体" w:eastAsia="宋体" w:cs="宋体"/>
                <w:b w:val="0"/>
                <w:bCs w:val="0"/>
                <w:color w:val="auto"/>
                <w:sz w:val="24"/>
                <w:szCs w:val="24"/>
                <w:highlight w:val="none"/>
                <w:lang w:val="en-US" w:eastAsia="zh-CN"/>
              </w:rPr>
              <w:t>提供服务安全保证措施方案，</w:t>
            </w:r>
            <w:r>
              <w:rPr>
                <w:rFonts w:hint="eastAsia" w:ascii="宋体" w:hAnsi="宋体" w:eastAsia="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rPr>
              <w:t>有安全保障承诺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安全管理人员和</w:t>
            </w:r>
            <w:r>
              <w:rPr>
                <w:rFonts w:hint="eastAsia" w:ascii="宋体" w:hAnsi="宋体" w:eastAsia="宋体" w:cs="宋体"/>
                <w:b w:val="0"/>
                <w:bCs w:val="0"/>
                <w:color w:val="auto"/>
                <w:sz w:val="24"/>
                <w:szCs w:val="24"/>
                <w:highlight w:val="none"/>
                <w:lang w:val="en-US" w:eastAsia="zh-CN"/>
              </w:rPr>
              <w:t>安全管理</w:t>
            </w:r>
            <w:r>
              <w:rPr>
                <w:rFonts w:hint="eastAsia" w:ascii="宋体" w:hAnsi="宋体" w:eastAsia="宋体" w:cs="宋体"/>
                <w:b w:val="0"/>
                <w:bCs w:val="0"/>
                <w:color w:val="auto"/>
                <w:sz w:val="24"/>
                <w:szCs w:val="24"/>
                <w:highlight w:val="none"/>
              </w:rPr>
              <w:t>制度</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具有维保</w:t>
            </w:r>
            <w:r>
              <w:rPr>
                <w:rFonts w:hint="eastAsia" w:ascii="宋体" w:hAnsi="宋体" w:eastAsia="宋体" w:cs="宋体"/>
                <w:b w:val="0"/>
                <w:bCs w:val="0"/>
                <w:color w:val="auto"/>
                <w:sz w:val="24"/>
                <w:szCs w:val="24"/>
                <w:highlight w:val="none"/>
              </w:rPr>
              <w:t>安全保证措施（包含人员安全</w:t>
            </w:r>
            <w:r>
              <w:rPr>
                <w:rFonts w:hint="eastAsia" w:ascii="宋体" w:hAnsi="宋体" w:eastAsia="宋体" w:cs="宋体"/>
                <w:b w:val="0"/>
                <w:bCs w:val="0"/>
                <w:color w:val="auto"/>
                <w:sz w:val="24"/>
                <w:szCs w:val="24"/>
                <w:highlight w:val="none"/>
                <w:lang w:val="en-US" w:eastAsia="zh-CN"/>
              </w:rPr>
              <w:t>措施</w:t>
            </w:r>
            <w:r>
              <w:rPr>
                <w:rFonts w:hint="eastAsia" w:ascii="宋体" w:hAnsi="宋体" w:eastAsia="宋体" w:cs="宋体"/>
                <w:b w:val="0"/>
                <w:bCs w:val="0"/>
                <w:color w:val="auto"/>
                <w:sz w:val="24"/>
                <w:szCs w:val="24"/>
                <w:highlight w:val="none"/>
              </w:rPr>
              <w:t>、设备安全</w:t>
            </w:r>
            <w:r>
              <w:rPr>
                <w:rFonts w:hint="eastAsia" w:ascii="宋体" w:hAnsi="宋体" w:eastAsia="宋体" w:cs="宋体"/>
                <w:b w:val="0"/>
                <w:bCs w:val="0"/>
                <w:color w:val="auto"/>
                <w:sz w:val="24"/>
                <w:szCs w:val="24"/>
                <w:highlight w:val="none"/>
                <w:lang w:val="en-US" w:eastAsia="zh-CN"/>
              </w:rPr>
              <w:t>措施</w:t>
            </w:r>
            <w:r>
              <w:rPr>
                <w:rFonts w:hint="eastAsia" w:ascii="宋体" w:hAnsi="宋体" w:eastAsia="宋体" w:cs="宋体"/>
                <w:b w:val="0"/>
                <w:bCs w:val="0"/>
                <w:color w:val="auto"/>
                <w:sz w:val="24"/>
                <w:szCs w:val="24"/>
                <w:highlight w:val="none"/>
              </w:rPr>
              <w:t>、现场安全</w:t>
            </w:r>
            <w:r>
              <w:rPr>
                <w:rFonts w:hint="eastAsia" w:ascii="宋体" w:hAnsi="宋体" w:eastAsia="宋体" w:cs="宋体"/>
                <w:b w:val="0"/>
                <w:bCs w:val="0"/>
                <w:color w:val="auto"/>
                <w:sz w:val="24"/>
                <w:szCs w:val="24"/>
                <w:highlight w:val="none"/>
                <w:lang w:val="en-US" w:eastAsia="zh-CN"/>
              </w:rPr>
              <w:t>措施</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安全维保流程及制度（</w:t>
            </w:r>
            <w:r>
              <w:rPr>
                <w:rFonts w:hint="eastAsia" w:ascii="宋体" w:hAnsi="宋体" w:eastAsia="宋体" w:cs="宋体"/>
                <w:b w:val="0"/>
                <w:bCs w:val="0"/>
                <w:color w:val="auto"/>
                <w:sz w:val="24"/>
                <w:szCs w:val="24"/>
                <w:highlight w:val="none"/>
              </w:rPr>
              <w:t>包含有限空间作业安全操作制度、电气安全操作制度、用火用电安全管理制度</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val="en-US" w:eastAsia="zh-CN"/>
              </w:rPr>
              <w:t>，具有安全维保技术知识及安全操作技能，在维保检维修作业制定维修方案，包括作业危险分析和安全控制措施（</w:t>
            </w:r>
            <w:r>
              <w:rPr>
                <w:rFonts w:hint="eastAsia" w:ascii="宋体" w:hAnsi="宋体" w:eastAsia="宋体" w:cs="宋体"/>
                <w:b w:val="0"/>
                <w:bCs w:val="0"/>
                <w:color w:val="auto"/>
                <w:sz w:val="24"/>
                <w:szCs w:val="24"/>
                <w:highlight w:val="none"/>
              </w:rPr>
              <w:t>高危作业安全操作堆积、防物体打击防范措施、防机械伤害防范措施、消防安全措施</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有针对本项目建立的检查及监督机制，能说明各级别检查及监督机制的主要职责及检查程序</w:t>
            </w:r>
            <w:r>
              <w:rPr>
                <w:rFonts w:hint="eastAsia" w:ascii="宋体" w:hAnsi="宋体" w:eastAsia="宋体" w:cs="宋体"/>
                <w:b w:val="0"/>
                <w:bCs w:val="0"/>
                <w:color w:val="auto"/>
                <w:sz w:val="24"/>
                <w:szCs w:val="24"/>
                <w:highlight w:val="none"/>
              </w:rPr>
              <w:t>。</w:t>
            </w:r>
          </w:p>
        </w:tc>
        <w:tc>
          <w:tcPr>
            <w:tcW w:w="899" w:type="dxa"/>
            <w:noWrap w:val="0"/>
            <w:vAlign w:val="center"/>
          </w:tcPr>
          <w:p w14:paraId="13774044">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1214" w:type="dxa"/>
            <w:noWrap w:val="0"/>
            <w:vAlign w:val="center"/>
          </w:tcPr>
          <w:p w14:paraId="1530F0FA">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主观分</w:t>
            </w:r>
          </w:p>
        </w:tc>
      </w:tr>
      <w:tr w14:paraId="4321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75F20F34">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w:t>
            </w:r>
          </w:p>
        </w:tc>
        <w:tc>
          <w:tcPr>
            <w:tcW w:w="5838" w:type="dxa"/>
            <w:noWrap w:val="0"/>
            <w:vAlign w:val="center"/>
          </w:tcPr>
          <w:p w14:paraId="49E29DB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拟投入人员管理方案</w:t>
            </w:r>
            <w:r>
              <w:rPr>
                <w:rFonts w:hint="eastAsia" w:ascii="宋体" w:hAnsi="宋体" w:eastAsia="宋体" w:cs="宋体"/>
                <w:b/>
                <w:bCs w:val="0"/>
                <w:color w:val="auto"/>
                <w:kern w:val="2"/>
                <w:sz w:val="24"/>
                <w:szCs w:val="24"/>
                <w:highlight w:val="none"/>
                <w:lang w:val="en-US" w:eastAsia="zh-CN" w:bidi="ar-SA"/>
              </w:rPr>
              <w:t>（16分）</w:t>
            </w:r>
          </w:p>
          <w:p w14:paraId="2AD08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en-US" w:eastAsia="zh-CN"/>
              </w:rPr>
              <w:t>文件中</w:t>
            </w:r>
            <w:r>
              <w:rPr>
                <w:rFonts w:hint="eastAsia" w:ascii="宋体" w:hAnsi="宋体" w:eastAsia="宋体" w:cs="宋体"/>
                <w:b/>
                <w:bCs/>
                <w:color w:val="auto"/>
                <w:sz w:val="24"/>
                <w:szCs w:val="24"/>
                <w:highlight w:val="none"/>
              </w:rPr>
              <w:t>未提供</w:t>
            </w:r>
            <w:r>
              <w:rPr>
                <w:rFonts w:hint="eastAsia" w:ascii="宋体" w:hAnsi="宋体" w:eastAsia="宋体" w:cs="宋体"/>
                <w:b/>
                <w:bCs/>
                <w:color w:val="auto"/>
                <w:sz w:val="24"/>
                <w:szCs w:val="24"/>
                <w:highlight w:val="none"/>
                <w:lang w:val="en-US" w:eastAsia="zh-CN"/>
              </w:rPr>
              <w:t>拟投入人员管理方案</w:t>
            </w:r>
            <w:r>
              <w:rPr>
                <w:rFonts w:hint="eastAsia" w:ascii="宋体" w:hAnsi="宋体" w:eastAsia="宋体" w:cs="宋体"/>
                <w:b/>
                <w:bCs/>
                <w:color w:val="auto"/>
                <w:sz w:val="24"/>
                <w:szCs w:val="24"/>
                <w:highlight w:val="none"/>
              </w:rPr>
              <w:t>不得分。</w:t>
            </w:r>
          </w:p>
          <w:p w14:paraId="3500CF1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一档（</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lang w:val="en-US" w:eastAsia="zh-CN"/>
              </w:rPr>
              <w:t>提供服务安全保证措施方案，</w:t>
            </w:r>
            <w:r>
              <w:rPr>
                <w:rFonts w:hint="eastAsia" w:ascii="宋体" w:hAnsi="宋体" w:eastAsia="宋体" w:cs="宋体"/>
                <w:color w:val="auto"/>
                <w:sz w:val="24"/>
                <w:szCs w:val="24"/>
                <w:highlight w:val="none"/>
                <w:lang w:val="en-US" w:eastAsia="zh-CN"/>
              </w:rPr>
              <w:t>制</w:t>
            </w:r>
            <w:r>
              <w:rPr>
                <w:rFonts w:hint="eastAsia" w:ascii="宋体" w:hAnsi="宋体" w:eastAsia="宋体" w:cs="宋体"/>
                <w:color w:val="auto"/>
                <w:sz w:val="24"/>
                <w:szCs w:val="24"/>
                <w:highlight w:val="none"/>
              </w:rPr>
              <w:t>定</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岗位</w:t>
            </w:r>
            <w:r>
              <w:rPr>
                <w:rFonts w:hint="eastAsia" w:ascii="宋体" w:hAnsi="宋体" w:eastAsia="宋体" w:cs="宋体"/>
                <w:color w:val="auto"/>
                <w:sz w:val="24"/>
                <w:szCs w:val="24"/>
                <w:highlight w:val="none"/>
              </w:rPr>
              <w:t>规划安排表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具有项目各岗位工作职责，有明确的技术管理架构，</w:t>
            </w:r>
            <w:r>
              <w:rPr>
                <w:rFonts w:hint="eastAsia" w:ascii="宋体" w:hAnsi="宋体" w:eastAsia="宋体" w:cs="宋体"/>
                <w:color w:val="auto"/>
                <w:sz w:val="24"/>
                <w:szCs w:val="24"/>
                <w:highlight w:val="none"/>
              </w:rPr>
              <w:t>配置专职人员满足采购需求</w:t>
            </w:r>
            <w:r>
              <w:rPr>
                <w:rFonts w:hint="eastAsia" w:ascii="宋体" w:hAnsi="宋体" w:eastAsia="宋体" w:cs="宋体"/>
                <w:color w:val="auto"/>
                <w:sz w:val="24"/>
                <w:szCs w:val="24"/>
                <w:highlight w:val="none"/>
                <w:lang w:eastAsia="zh-CN"/>
              </w:rPr>
              <w:t>。</w:t>
            </w:r>
          </w:p>
          <w:p w14:paraId="4344BEB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二档（</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lang w:val="en-US" w:eastAsia="zh-CN"/>
              </w:rPr>
              <w:t>提供服务安全保证措施方案，</w:t>
            </w:r>
            <w:r>
              <w:rPr>
                <w:rFonts w:hint="eastAsia" w:ascii="宋体" w:hAnsi="宋体" w:eastAsia="宋体" w:cs="宋体"/>
                <w:color w:val="auto"/>
                <w:sz w:val="24"/>
                <w:szCs w:val="24"/>
                <w:highlight w:val="none"/>
              </w:rPr>
              <w:t>制定</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岗位</w:t>
            </w:r>
            <w:r>
              <w:rPr>
                <w:rFonts w:hint="eastAsia" w:ascii="宋体" w:hAnsi="宋体" w:eastAsia="宋体" w:cs="宋体"/>
                <w:color w:val="auto"/>
                <w:sz w:val="24"/>
                <w:szCs w:val="24"/>
                <w:highlight w:val="none"/>
              </w:rPr>
              <w:t>规划安排表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具有项目各岗位工作职责，有明确的技术管理架构</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并制定各项工作人员巡检、维护安排表，</w:t>
            </w:r>
            <w:r>
              <w:rPr>
                <w:rFonts w:hint="eastAsia" w:ascii="宋体" w:hAnsi="宋体" w:eastAsia="宋体" w:cs="宋体"/>
                <w:color w:val="auto"/>
                <w:sz w:val="24"/>
                <w:szCs w:val="24"/>
                <w:highlight w:val="none"/>
              </w:rPr>
              <w:t>配置专职人员在满足采购需求基础上，人员设置总数多2人。</w:t>
            </w:r>
          </w:p>
          <w:p w14:paraId="3B4601B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三档（</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分）：</w:t>
            </w:r>
            <w:r>
              <w:rPr>
                <w:rFonts w:hint="eastAsia" w:ascii="宋体" w:hAnsi="宋体" w:eastAsia="宋体" w:cs="宋体"/>
                <w:color w:val="auto"/>
                <w:sz w:val="24"/>
                <w:szCs w:val="24"/>
                <w:highlight w:val="none"/>
                <w:lang w:val="en-US" w:eastAsia="zh-CN"/>
              </w:rPr>
              <w:t>提供服务安全保证措施方案，</w:t>
            </w:r>
            <w:r>
              <w:rPr>
                <w:rFonts w:hint="eastAsia" w:ascii="宋体" w:hAnsi="宋体" w:eastAsia="宋体" w:cs="宋体"/>
                <w:color w:val="auto"/>
                <w:sz w:val="24"/>
                <w:szCs w:val="24"/>
                <w:highlight w:val="none"/>
              </w:rPr>
              <w:t>制定</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岗位</w:t>
            </w:r>
            <w:r>
              <w:rPr>
                <w:rFonts w:hint="eastAsia" w:ascii="宋体" w:hAnsi="宋体" w:eastAsia="宋体" w:cs="宋体"/>
                <w:color w:val="auto"/>
                <w:sz w:val="24"/>
                <w:szCs w:val="24"/>
                <w:highlight w:val="none"/>
              </w:rPr>
              <w:t>规划安排表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具有项目各岗位工作职责，有明确的技术管理架构</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val="en-US" w:eastAsia="zh-CN"/>
              </w:rPr>
              <w:t>并制定各项工作人员巡检、维护安排表</w:t>
            </w:r>
            <w:r>
              <w:rPr>
                <w:rFonts w:hint="eastAsia" w:ascii="宋体" w:hAnsi="宋体" w:eastAsia="宋体" w:cs="宋体"/>
                <w:color w:val="auto"/>
                <w:sz w:val="24"/>
                <w:szCs w:val="24"/>
                <w:highlight w:val="none"/>
                <w:lang w:val="en-US" w:eastAsia="zh-CN"/>
              </w:rPr>
              <w:t>，具有人员调配计划，</w:t>
            </w:r>
            <w:r>
              <w:rPr>
                <w:rFonts w:hint="eastAsia" w:ascii="宋体" w:hAnsi="宋体" w:eastAsia="宋体" w:cs="宋体"/>
                <w:color w:val="auto"/>
                <w:sz w:val="24"/>
                <w:szCs w:val="24"/>
                <w:highlight w:val="none"/>
              </w:rPr>
              <w:t>配置专职人员在满足采购需求基础上，人员设置总数多3人</w:t>
            </w:r>
            <w:r>
              <w:rPr>
                <w:rFonts w:hint="eastAsia" w:ascii="宋体" w:hAnsi="宋体" w:eastAsia="宋体" w:cs="宋体"/>
                <w:color w:val="auto"/>
                <w:sz w:val="24"/>
                <w:szCs w:val="24"/>
                <w:highlight w:val="none"/>
                <w:lang w:eastAsia="zh-CN"/>
              </w:rPr>
              <w:t>。</w:t>
            </w:r>
          </w:p>
          <w:p w14:paraId="16FAB95A">
            <w:pPr>
              <w:pStyle w:val="4"/>
              <w:keepNext w:val="0"/>
              <w:keepLines w:val="0"/>
              <w:pageBreakBefore w:val="0"/>
              <w:widowControl w:val="0"/>
              <w:numPr>
                <w:ilvl w:val="0"/>
                <w:numId w:val="0"/>
              </w:numPr>
              <w:tabs>
                <w:tab w:val="clear" w:pos="432"/>
              </w:tabs>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en-US" w:eastAsia="zh-CN"/>
              </w:rPr>
              <w:t>四档（16分）：</w:t>
            </w:r>
            <w:r>
              <w:rPr>
                <w:rFonts w:hint="eastAsia" w:ascii="宋体" w:hAnsi="宋体" w:eastAsia="宋体" w:cs="宋体"/>
                <w:b w:val="0"/>
                <w:bCs w:val="0"/>
                <w:color w:val="auto"/>
                <w:sz w:val="24"/>
                <w:szCs w:val="24"/>
                <w:highlight w:val="none"/>
                <w:lang w:val="en-US" w:eastAsia="zh-CN"/>
              </w:rPr>
              <w:t>提供服务安全保证措施方案，</w:t>
            </w:r>
            <w:r>
              <w:rPr>
                <w:rFonts w:hint="eastAsia" w:ascii="宋体" w:hAnsi="宋体" w:eastAsia="宋体" w:cs="宋体"/>
                <w:b w:val="0"/>
                <w:bCs w:val="0"/>
                <w:color w:val="auto"/>
                <w:sz w:val="24"/>
                <w:szCs w:val="24"/>
                <w:highlight w:val="none"/>
              </w:rPr>
              <w:t>制定</w:t>
            </w:r>
            <w:r>
              <w:rPr>
                <w:rFonts w:hint="eastAsia" w:ascii="宋体" w:hAnsi="宋体" w:eastAsia="宋体" w:cs="宋体"/>
                <w:b w:val="0"/>
                <w:bCs w:val="0"/>
                <w:color w:val="auto"/>
                <w:sz w:val="24"/>
                <w:szCs w:val="24"/>
                <w:highlight w:val="none"/>
                <w:lang w:val="en-US" w:eastAsia="zh-CN"/>
              </w:rPr>
              <w:t>有</w:t>
            </w:r>
            <w:r>
              <w:rPr>
                <w:rFonts w:hint="eastAsia" w:ascii="宋体" w:hAnsi="宋体" w:eastAsia="宋体" w:cs="宋体"/>
                <w:b w:val="0"/>
                <w:bCs w:val="0"/>
                <w:color w:val="auto"/>
                <w:sz w:val="24"/>
                <w:szCs w:val="24"/>
                <w:highlight w:val="none"/>
              </w:rPr>
              <w:t>人员</w:t>
            </w:r>
            <w:r>
              <w:rPr>
                <w:rFonts w:hint="eastAsia" w:ascii="宋体" w:hAnsi="宋体" w:eastAsia="宋体" w:cs="宋体"/>
                <w:b w:val="0"/>
                <w:bCs w:val="0"/>
                <w:color w:val="auto"/>
                <w:sz w:val="24"/>
                <w:szCs w:val="24"/>
                <w:highlight w:val="none"/>
                <w:lang w:val="en-US" w:eastAsia="zh-CN"/>
              </w:rPr>
              <w:t>岗位</w:t>
            </w:r>
            <w:r>
              <w:rPr>
                <w:rFonts w:hint="eastAsia" w:ascii="宋体" w:hAnsi="宋体" w:eastAsia="宋体" w:cs="宋体"/>
                <w:b w:val="0"/>
                <w:bCs w:val="0"/>
                <w:color w:val="auto"/>
                <w:sz w:val="24"/>
                <w:szCs w:val="24"/>
                <w:highlight w:val="none"/>
              </w:rPr>
              <w:t>规划安排表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具有项目各岗位工作职责，有明确的技术管理架构</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并制定各项工作人员巡检、维护、维修安排表，具有人员调配计划，具有项目管理框架、职责分工，</w:t>
            </w:r>
            <w:r>
              <w:rPr>
                <w:rFonts w:hint="eastAsia" w:ascii="宋体" w:hAnsi="宋体" w:eastAsia="宋体" w:cs="宋体"/>
                <w:b w:val="0"/>
                <w:bCs w:val="0"/>
                <w:sz w:val="24"/>
                <w:szCs w:val="24"/>
                <w:highlight w:val="none"/>
              </w:rPr>
              <w:t>管理服务规章制度（工作制度、岗位职责、奖惩制度等）</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color w:val="auto"/>
                <w:sz w:val="24"/>
                <w:szCs w:val="24"/>
                <w:highlight w:val="none"/>
              </w:rPr>
              <w:t>维保人员自我约束机制等。配置专职人员在满足采购需求基础上，人员设置总数多4人</w:t>
            </w:r>
            <w:r>
              <w:rPr>
                <w:rFonts w:hint="eastAsia" w:ascii="宋体" w:hAnsi="宋体" w:eastAsia="宋体" w:cs="宋体"/>
                <w:b w:val="0"/>
                <w:bCs w:val="0"/>
                <w:color w:val="auto"/>
                <w:sz w:val="24"/>
                <w:szCs w:val="24"/>
                <w:highlight w:val="none"/>
              </w:rPr>
              <w:t>。</w:t>
            </w:r>
          </w:p>
        </w:tc>
        <w:tc>
          <w:tcPr>
            <w:tcW w:w="899" w:type="dxa"/>
            <w:noWrap w:val="0"/>
            <w:vAlign w:val="center"/>
          </w:tcPr>
          <w:p w14:paraId="065615CF">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1214" w:type="dxa"/>
            <w:noWrap w:val="0"/>
            <w:vAlign w:val="center"/>
          </w:tcPr>
          <w:p w14:paraId="6DD24F1E">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主观分</w:t>
            </w:r>
          </w:p>
        </w:tc>
      </w:tr>
      <w:tr w14:paraId="41E4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52E5C048">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p>
        </w:tc>
        <w:tc>
          <w:tcPr>
            <w:tcW w:w="5838" w:type="dxa"/>
            <w:noWrap w:val="0"/>
            <w:vAlign w:val="center"/>
          </w:tcPr>
          <w:p w14:paraId="56EA96BE">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岗前培训方案（12分）</w:t>
            </w:r>
          </w:p>
          <w:p w14:paraId="487AED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en-US" w:eastAsia="zh-CN"/>
              </w:rPr>
              <w:t>文件中未</w:t>
            </w:r>
            <w:r>
              <w:rPr>
                <w:rFonts w:hint="eastAsia" w:ascii="宋体" w:hAnsi="宋体" w:eastAsia="宋体" w:cs="宋体"/>
                <w:b/>
                <w:bCs/>
                <w:color w:val="auto"/>
                <w:sz w:val="24"/>
                <w:szCs w:val="24"/>
                <w:highlight w:val="none"/>
              </w:rPr>
              <w:t>提供岗前培训方案不得分。</w:t>
            </w:r>
          </w:p>
          <w:p w14:paraId="0693EB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一</w:t>
            </w:r>
            <w:r>
              <w:rPr>
                <w:rFonts w:hint="eastAsia" w:ascii="宋体" w:hAnsi="宋体" w:eastAsia="宋体" w:cs="宋体"/>
                <w:b/>
                <w:bCs/>
                <w:kern w:val="0"/>
                <w:sz w:val="24"/>
                <w:szCs w:val="24"/>
                <w:highlight w:val="none"/>
              </w:rPr>
              <w:t>档(</w:t>
            </w:r>
            <w:r>
              <w:rPr>
                <w:rFonts w:hint="eastAsia" w:ascii="宋体" w:hAnsi="宋体" w:eastAsia="宋体" w:cs="宋体"/>
                <w:b/>
                <w:bCs/>
                <w:kern w:val="0"/>
                <w:sz w:val="24"/>
                <w:szCs w:val="24"/>
                <w:highlight w:val="none"/>
                <w:lang w:val="en-US" w:eastAsia="zh-CN"/>
              </w:rPr>
              <w:t>4</w:t>
            </w:r>
            <w:r>
              <w:rPr>
                <w:rFonts w:hint="eastAsia" w:ascii="宋体" w:hAnsi="宋体" w:eastAsia="宋体" w:cs="宋体"/>
                <w:b/>
                <w:bCs/>
                <w:kern w:val="0"/>
                <w:sz w:val="24"/>
                <w:szCs w:val="24"/>
                <w:highlight w:val="none"/>
              </w:rPr>
              <w:t>分)：</w:t>
            </w:r>
            <w:r>
              <w:rPr>
                <w:rFonts w:hint="eastAsia" w:ascii="宋体" w:hAnsi="宋体" w:eastAsia="宋体" w:cs="宋体"/>
                <w:bCs/>
                <w:color w:val="auto"/>
                <w:sz w:val="24"/>
                <w:szCs w:val="24"/>
                <w:highlight w:val="none"/>
              </w:rPr>
              <w:t>提供岗前培训方案</w:t>
            </w:r>
            <w:r>
              <w:rPr>
                <w:rFonts w:hint="eastAsia" w:ascii="宋体" w:hAnsi="宋体" w:cs="宋体"/>
                <w:bCs/>
                <w:color w:val="auto"/>
                <w:sz w:val="24"/>
                <w:szCs w:val="24"/>
                <w:highlight w:val="none"/>
                <w:lang w:eastAsia="zh-CN"/>
              </w:rPr>
              <w:t>，</w:t>
            </w:r>
            <w:r>
              <w:rPr>
                <w:rFonts w:hint="eastAsia" w:ascii="宋体" w:hAnsi="宋体" w:eastAsia="宋体" w:cs="宋体"/>
                <w:kern w:val="0"/>
                <w:sz w:val="24"/>
                <w:szCs w:val="24"/>
                <w:highlight w:val="none"/>
              </w:rPr>
              <w:t>提供</w:t>
            </w:r>
            <w:r>
              <w:rPr>
                <w:rFonts w:hint="eastAsia" w:ascii="宋体" w:hAnsi="宋体" w:eastAsia="宋体" w:cs="宋体"/>
                <w:bCs/>
                <w:color w:val="auto"/>
                <w:sz w:val="24"/>
                <w:szCs w:val="24"/>
                <w:highlight w:val="none"/>
              </w:rPr>
              <w:t>维保人员</w:t>
            </w:r>
            <w:r>
              <w:rPr>
                <w:rFonts w:hint="eastAsia" w:ascii="宋体" w:hAnsi="宋体" w:eastAsia="宋体" w:cs="宋体"/>
                <w:bCs/>
                <w:color w:val="auto"/>
                <w:sz w:val="24"/>
                <w:szCs w:val="24"/>
                <w:highlight w:val="none"/>
                <w:lang w:val="en-US" w:eastAsia="zh-CN"/>
              </w:rPr>
              <w:t>岗前</w:t>
            </w:r>
            <w:r>
              <w:rPr>
                <w:rFonts w:hint="eastAsia" w:ascii="宋体" w:hAnsi="宋体" w:eastAsia="宋体" w:cs="宋体"/>
                <w:bCs/>
                <w:color w:val="auto"/>
                <w:sz w:val="24"/>
                <w:szCs w:val="24"/>
                <w:highlight w:val="none"/>
              </w:rPr>
              <w:t>培训计划，每三个月实行一次培训活动，有培训目标、培训内容。</w:t>
            </w:r>
          </w:p>
          <w:p w14:paraId="055B62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en-US" w:eastAsia="zh-CN"/>
              </w:rPr>
              <w:t>二</w:t>
            </w:r>
            <w:r>
              <w:rPr>
                <w:rFonts w:hint="eastAsia" w:ascii="宋体" w:hAnsi="宋体" w:eastAsia="宋体" w:cs="宋体"/>
                <w:b/>
                <w:bCs/>
                <w:kern w:val="0"/>
                <w:sz w:val="24"/>
                <w:szCs w:val="24"/>
                <w:highlight w:val="none"/>
              </w:rPr>
              <w:t>档(</w:t>
            </w:r>
            <w:r>
              <w:rPr>
                <w:rFonts w:hint="eastAsia" w:ascii="宋体" w:hAnsi="宋体" w:eastAsia="宋体" w:cs="宋体"/>
                <w:b/>
                <w:bCs/>
                <w:kern w:val="0"/>
                <w:sz w:val="24"/>
                <w:szCs w:val="24"/>
                <w:highlight w:val="none"/>
                <w:lang w:val="en-US" w:eastAsia="zh-CN"/>
              </w:rPr>
              <w:t>8</w:t>
            </w:r>
            <w:r>
              <w:rPr>
                <w:rFonts w:hint="eastAsia" w:ascii="宋体" w:hAnsi="宋体" w:eastAsia="宋体" w:cs="宋体"/>
                <w:b/>
                <w:bCs/>
                <w:kern w:val="0"/>
                <w:sz w:val="24"/>
                <w:szCs w:val="24"/>
                <w:highlight w:val="none"/>
              </w:rPr>
              <w:t>分)：</w:t>
            </w:r>
            <w:r>
              <w:rPr>
                <w:rFonts w:hint="eastAsia" w:ascii="宋体" w:hAnsi="宋体" w:eastAsia="宋体" w:cs="宋体"/>
                <w:bCs/>
                <w:color w:val="auto"/>
                <w:sz w:val="24"/>
                <w:szCs w:val="24"/>
                <w:highlight w:val="none"/>
              </w:rPr>
              <w:t>提供岗前培训方案</w:t>
            </w:r>
            <w:r>
              <w:rPr>
                <w:rFonts w:hint="eastAsia" w:ascii="宋体" w:hAnsi="宋体" w:cs="宋体"/>
                <w:bCs/>
                <w:color w:val="auto"/>
                <w:sz w:val="24"/>
                <w:szCs w:val="24"/>
                <w:highlight w:val="none"/>
                <w:lang w:eastAsia="zh-CN"/>
              </w:rPr>
              <w:t>，</w:t>
            </w:r>
            <w:r>
              <w:rPr>
                <w:rFonts w:hint="eastAsia" w:ascii="宋体" w:hAnsi="宋体" w:eastAsia="宋体" w:cs="宋体"/>
                <w:kern w:val="0"/>
                <w:sz w:val="24"/>
                <w:szCs w:val="24"/>
                <w:highlight w:val="none"/>
              </w:rPr>
              <w:t>提供</w:t>
            </w:r>
            <w:r>
              <w:rPr>
                <w:rFonts w:hint="eastAsia" w:ascii="宋体" w:hAnsi="宋体" w:eastAsia="宋体" w:cs="宋体"/>
                <w:bCs/>
                <w:color w:val="auto"/>
                <w:sz w:val="24"/>
                <w:szCs w:val="24"/>
                <w:highlight w:val="none"/>
              </w:rPr>
              <w:t>维保人员</w:t>
            </w:r>
            <w:r>
              <w:rPr>
                <w:rFonts w:hint="eastAsia" w:ascii="宋体" w:hAnsi="宋体" w:eastAsia="宋体" w:cs="宋体"/>
                <w:bCs/>
                <w:color w:val="auto"/>
                <w:sz w:val="24"/>
                <w:szCs w:val="24"/>
                <w:highlight w:val="none"/>
                <w:lang w:val="en-US" w:eastAsia="zh-CN"/>
              </w:rPr>
              <w:t>岗前</w:t>
            </w:r>
            <w:r>
              <w:rPr>
                <w:rFonts w:hint="eastAsia" w:ascii="宋体" w:hAnsi="宋体" w:eastAsia="宋体" w:cs="宋体"/>
                <w:bCs/>
                <w:color w:val="auto"/>
                <w:sz w:val="24"/>
                <w:szCs w:val="24"/>
                <w:highlight w:val="none"/>
              </w:rPr>
              <w:t>培训计划</w:t>
            </w:r>
            <w:r>
              <w:rPr>
                <w:rFonts w:hint="eastAsia" w:ascii="宋体" w:hAnsi="宋体" w:eastAsia="宋体" w:cs="宋体"/>
                <w:kern w:val="0"/>
                <w:sz w:val="24"/>
                <w:szCs w:val="24"/>
                <w:highlight w:val="none"/>
              </w:rPr>
              <w:t>，每二个月实行一次培训活动，有培训目标、培训内容、培训方式，</w:t>
            </w:r>
            <w:r>
              <w:rPr>
                <w:rFonts w:hint="eastAsia" w:ascii="宋体" w:hAnsi="宋体" w:eastAsia="宋体" w:cs="宋体"/>
                <w:kern w:val="0"/>
                <w:sz w:val="24"/>
                <w:szCs w:val="24"/>
                <w:highlight w:val="none"/>
                <w:lang w:val="en-US" w:eastAsia="zh-CN"/>
              </w:rPr>
              <w:t>培训实施方案，</w:t>
            </w:r>
            <w:r>
              <w:rPr>
                <w:rFonts w:hint="eastAsia" w:ascii="宋体" w:hAnsi="宋体" w:eastAsia="宋体" w:cs="宋体"/>
                <w:kern w:val="0"/>
                <w:sz w:val="24"/>
                <w:szCs w:val="24"/>
                <w:highlight w:val="none"/>
              </w:rPr>
              <w:t>包含</w:t>
            </w:r>
            <w:r>
              <w:rPr>
                <w:rFonts w:hint="eastAsia" w:ascii="宋体" w:hAnsi="宋体" w:eastAsia="宋体" w:cs="宋体"/>
                <w:bCs/>
                <w:color w:val="auto"/>
                <w:sz w:val="24"/>
                <w:szCs w:val="24"/>
                <w:highlight w:val="none"/>
              </w:rPr>
              <w:t>维保理论知识及安全操作技能培训、维保安全作业培训</w:t>
            </w:r>
            <w:r>
              <w:rPr>
                <w:rFonts w:hint="eastAsia" w:ascii="宋体" w:hAnsi="宋体" w:eastAsia="宋体" w:cs="宋体"/>
                <w:kern w:val="0"/>
                <w:sz w:val="24"/>
                <w:szCs w:val="24"/>
                <w:highlight w:val="none"/>
              </w:rPr>
              <w:t>，有多种培训方式。</w:t>
            </w:r>
          </w:p>
          <w:p w14:paraId="5408647A">
            <w:pPr>
              <w:pStyle w:val="4"/>
              <w:keepNext w:val="0"/>
              <w:keepLines w:val="0"/>
              <w:pageBreakBefore w:val="0"/>
              <w:widowControl w:val="0"/>
              <w:numPr>
                <w:ilvl w:val="0"/>
                <w:numId w:val="0"/>
              </w:numPr>
              <w:tabs>
                <w:tab w:val="clear" w:pos="432"/>
              </w:tabs>
              <w:kinsoku/>
              <w:wordWrap/>
              <w:overflowPunct/>
              <w:topLinePunct w:val="0"/>
              <w:autoSpaceDE/>
              <w:autoSpaceDN/>
              <w:bidi w:val="0"/>
              <w:adjustRightInd/>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val="en-US" w:eastAsia="zh-CN"/>
              </w:rPr>
              <w:t>三</w:t>
            </w:r>
            <w:r>
              <w:rPr>
                <w:rFonts w:hint="eastAsia" w:ascii="宋体" w:hAnsi="宋体" w:eastAsia="宋体" w:cs="宋体"/>
                <w:b/>
                <w:bCs/>
                <w:kern w:val="0"/>
                <w:sz w:val="24"/>
                <w:szCs w:val="24"/>
                <w:highlight w:val="none"/>
              </w:rPr>
              <w:t>档(</w:t>
            </w:r>
            <w:r>
              <w:rPr>
                <w:rFonts w:hint="eastAsia" w:ascii="宋体" w:hAnsi="宋体" w:eastAsia="宋体" w:cs="宋体"/>
                <w:b/>
                <w:bCs/>
                <w:kern w:val="0"/>
                <w:sz w:val="24"/>
                <w:szCs w:val="24"/>
                <w:highlight w:val="none"/>
                <w:lang w:val="en-US" w:eastAsia="zh-CN"/>
              </w:rPr>
              <w:t>12</w:t>
            </w:r>
            <w:r>
              <w:rPr>
                <w:rFonts w:hint="eastAsia" w:ascii="宋体" w:hAnsi="宋体" w:eastAsia="宋体" w:cs="宋体"/>
                <w:b/>
                <w:bCs/>
                <w:kern w:val="0"/>
                <w:sz w:val="24"/>
                <w:szCs w:val="24"/>
                <w:highlight w:val="none"/>
              </w:rPr>
              <w:t>分)：</w:t>
            </w:r>
            <w:r>
              <w:rPr>
                <w:rFonts w:hint="eastAsia" w:ascii="宋体" w:hAnsi="宋体" w:eastAsia="宋体" w:cs="宋体"/>
                <w:b w:val="0"/>
                <w:bCs w:val="0"/>
                <w:kern w:val="0"/>
                <w:sz w:val="24"/>
                <w:szCs w:val="24"/>
                <w:highlight w:val="none"/>
              </w:rPr>
              <w:t>提供岗前培训方案</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提供</w:t>
            </w:r>
            <w:r>
              <w:rPr>
                <w:rFonts w:hint="eastAsia" w:ascii="宋体" w:hAnsi="宋体" w:eastAsia="宋体" w:cs="宋体"/>
                <w:b w:val="0"/>
                <w:bCs w:val="0"/>
                <w:color w:val="auto"/>
                <w:sz w:val="24"/>
                <w:szCs w:val="24"/>
                <w:highlight w:val="none"/>
              </w:rPr>
              <w:t>维保人员</w:t>
            </w:r>
            <w:r>
              <w:rPr>
                <w:rFonts w:hint="eastAsia" w:ascii="宋体" w:hAnsi="宋体" w:eastAsia="宋体" w:cs="宋体"/>
                <w:b w:val="0"/>
                <w:bCs w:val="0"/>
                <w:color w:val="auto"/>
                <w:sz w:val="24"/>
                <w:szCs w:val="24"/>
                <w:highlight w:val="none"/>
                <w:lang w:val="en-US" w:eastAsia="zh-CN"/>
              </w:rPr>
              <w:t>岗前</w:t>
            </w:r>
            <w:r>
              <w:rPr>
                <w:rFonts w:hint="eastAsia" w:ascii="宋体" w:hAnsi="宋体" w:eastAsia="宋体" w:cs="宋体"/>
                <w:b w:val="0"/>
                <w:bCs w:val="0"/>
                <w:color w:val="auto"/>
                <w:sz w:val="24"/>
                <w:szCs w:val="24"/>
                <w:highlight w:val="none"/>
              </w:rPr>
              <w:t>培训计划</w:t>
            </w:r>
            <w:r>
              <w:rPr>
                <w:rFonts w:hint="eastAsia" w:ascii="宋体" w:hAnsi="宋体" w:eastAsia="宋体" w:cs="宋体"/>
                <w:b w:val="0"/>
                <w:bCs w:val="0"/>
                <w:kern w:val="0"/>
                <w:sz w:val="24"/>
                <w:szCs w:val="24"/>
                <w:highlight w:val="none"/>
              </w:rPr>
              <w:t>，每一个月实行一次培训活动，有培训目标、培训内容、培训方式，</w:t>
            </w:r>
            <w:r>
              <w:rPr>
                <w:rFonts w:hint="eastAsia" w:ascii="宋体" w:hAnsi="宋体" w:eastAsia="宋体" w:cs="宋体"/>
                <w:b w:val="0"/>
                <w:bCs w:val="0"/>
                <w:kern w:val="0"/>
                <w:sz w:val="24"/>
                <w:szCs w:val="24"/>
                <w:highlight w:val="none"/>
                <w:lang w:val="en-US" w:eastAsia="zh-CN"/>
              </w:rPr>
              <w:t>培训实施方案，</w:t>
            </w:r>
            <w:r>
              <w:rPr>
                <w:rFonts w:hint="eastAsia" w:ascii="宋体" w:hAnsi="宋体" w:eastAsia="宋体" w:cs="宋体"/>
                <w:b w:val="0"/>
                <w:bCs w:val="0"/>
                <w:kern w:val="0"/>
                <w:sz w:val="24"/>
                <w:szCs w:val="24"/>
                <w:highlight w:val="none"/>
              </w:rPr>
              <w:t>包含</w:t>
            </w:r>
            <w:r>
              <w:rPr>
                <w:rFonts w:hint="eastAsia" w:ascii="宋体" w:hAnsi="宋体" w:eastAsia="宋体" w:cs="宋体"/>
                <w:b w:val="0"/>
                <w:bCs w:val="0"/>
                <w:color w:val="auto"/>
                <w:sz w:val="24"/>
                <w:szCs w:val="24"/>
                <w:highlight w:val="none"/>
              </w:rPr>
              <w:t>维保理论知识及安全操作技能培训、维保安全作业培训</w:t>
            </w:r>
            <w:r>
              <w:rPr>
                <w:rFonts w:hint="eastAsia" w:ascii="宋体" w:hAnsi="宋体" w:eastAsia="宋体" w:cs="宋体"/>
                <w:b w:val="0"/>
                <w:bCs w:val="0"/>
                <w:kern w:val="0"/>
                <w:sz w:val="24"/>
                <w:szCs w:val="24"/>
                <w:highlight w:val="none"/>
              </w:rPr>
              <w:t>，有多种培训方式，制定有培训考核办法及考核标准</w:t>
            </w:r>
            <w:r>
              <w:rPr>
                <w:rFonts w:hint="eastAsia" w:ascii="宋体" w:hAnsi="宋体" w:eastAsia="宋体" w:cs="宋体"/>
                <w:kern w:val="0"/>
                <w:sz w:val="24"/>
                <w:szCs w:val="24"/>
                <w:highlight w:val="none"/>
              </w:rPr>
              <w:t>。</w:t>
            </w:r>
          </w:p>
        </w:tc>
        <w:tc>
          <w:tcPr>
            <w:tcW w:w="899" w:type="dxa"/>
            <w:noWrap w:val="0"/>
            <w:vAlign w:val="center"/>
          </w:tcPr>
          <w:p w14:paraId="3F75D52B">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214" w:type="dxa"/>
            <w:noWrap w:val="0"/>
            <w:vAlign w:val="center"/>
          </w:tcPr>
          <w:p w14:paraId="782088EE">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主观分</w:t>
            </w:r>
          </w:p>
        </w:tc>
      </w:tr>
      <w:tr w14:paraId="255B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5D282A3">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c>
          <w:tcPr>
            <w:tcW w:w="5838" w:type="dxa"/>
            <w:noWrap w:val="0"/>
            <w:vAlign w:val="center"/>
          </w:tcPr>
          <w:p w14:paraId="57D8C4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应急方案（15分）</w:t>
            </w:r>
          </w:p>
          <w:p w14:paraId="4EAB97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000000"/>
                <w:sz w:val="24"/>
                <w:szCs w:val="24"/>
                <w:highlight w:val="none"/>
                <w:lang w:val="en-US" w:eastAsia="zh-CN"/>
              </w:rPr>
              <w:t>响应</w:t>
            </w:r>
            <w:r>
              <w:rPr>
                <w:rFonts w:hint="eastAsia" w:ascii="宋体" w:hAnsi="宋体" w:eastAsia="宋体" w:cs="宋体"/>
                <w:b/>
                <w:bCs/>
                <w:color w:val="000000"/>
                <w:sz w:val="24"/>
                <w:szCs w:val="24"/>
                <w:highlight w:val="none"/>
                <w:lang w:val="en-US" w:eastAsia="zh-CN"/>
              </w:rPr>
              <w:t>文件中</w:t>
            </w:r>
            <w:r>
              <w:rPr>
                <w:rFonts w:hint="eastAsia" w:ascii="宋体" w:hAnsi="宋体" w:eastAsia="宋体" w:cs="宋体"/>
                <w:b/>
                <w:color w:val="auto"/>
                <w:kern w:val="2"/>
                <w:sz w:val="24"/>
                <w:szCs w:val="24"/>
                <w:highlight w:val="none"/>
                <w:lang w:val="en-US" w:eastAsia="zh-CN"/>
              </w:rPr>
              <w:t>未提供</w:t>
            </w:r>
            <w:r>
              <w:rPr>
                <w:rFonts w:hint="eastAsia" w:ascii="宋体" w:hAnsi="宋体" w:eastAsia="宋体" w:cs="宋体"/>
                <w:b/>
                <w:bCs w:val="0"/>
                <w:color w:val="auto"/>
                <w:sz w:val="24"/>
                <w:szCs w:val="24"/>
                <w:highlight w:val="none"/>
                <w:lang w:val="en-US" w:eastAsia="zh-CN"/>
              </w:rPr>
              <w:t>应急</w:t>
            </w:r>
            <w:r>
              <w:rPr>
                <w:rFonts w:hint="eastAsia" w:ascii="宋体" w:hAnsi="宋体" w:eastAsia="宋体" w:cs="宋体"/>
                <w:b/>
                <w:bCs w:val="0"/>
                <w:color w:val="auto"/>
                <w:kern w:val="2"/>
                <w:sz w:val="24"/>
                <w:szCs w:val="24"/>
                <w:highlight w:val="none"/>
                <w:lang w:val="en-US" w:eastAsia="zh-CN" w:bidi="ar-SA"/>
              </w:rPr>
              <w:t>方案的</w:t>
            </w:r>
            <w:r>
              <w:rPr>
                <w:rFonts w:hint="eastAsia" w:ascii="宋体" w:hAnsi="宋体" w:eastAsia="宋体" w:cs="宋体"/>
                <w:b/>
                <w:color w:val="auto"/>
                <w:kern w:val="2"/>
                <w:sz w:val="24"/>
                <w:szCs w:val="24"/>
                <w:highlight w:val="none"/>
                <w:lang w:val="en-US" w:eastAsia="zh-CN"/>
              </w:rPr>
              <w:t>不得分。</w:t>
            </w:r>
          </w:p>
          <w:p w14:paraId="687567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一档（</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bookmarkStart w:id="67" w:name="_GoBack"/>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val="en-US" w:eastAsia="zh-CN"/>
              </w:rPr>
              <w:t>提供应急方案，</w:t>
            </w:r>
            <w:r>
              <w:rPr>
                <w:rFonts w:hint="eastAsia" w:ascii="宋体" w:hAnsi="宋体" w:eastAsia="宋体" w:cs="宋体"/>
                <w:color w:val="auto"/>
                <w:sz w:val="24"/>
                <w:szCs w:val="24"/>
                <w:highlight w:val="none"/>
                <w:lang w:val="en-US" w:eastAsia="zh-CN"/>
              </w:rPr>
              <w:t>具有针对本项目的总体应急处理计划及解决措施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出现突发故障的应急防控措施</w:t>
            </w:r>
            <w:r>
              <w:rPr>
                <w:rFonts w:hint="eastAsia" w:ascii="宋体" w:hAnsi="宋体" w:eastAsia="宋体" w:cs="宋体"/>
                <w:color w:val="auto"/>
                <w:sz w:val="24"/>
                <w:szCs w:val="24"/>
                <w:highlight w:val="none"/>
              </w:rPr>
              <w:t>，电力系统应急预案每年演练</w:t>
            </w:r>
            <w:r>
              <w:rPr>
                <w:rFonts w:hint="eastAsia" w:ascii="宋体" w:hAnsi="宋体" w:eastAsia="宋体" w:cs="宋体"/>
                <w:color w:val="auto"/>
                <w:sz w:val="24"/>
                <w:szCs w:val="24"/>
                <w:highlight w:val="none"/>
                <w:lang w:val="en-US" w:eastAsia="zh-CN"/>
              </w:rPr>
              <w:t>至少2</w:t>
            </w:r>
            <w:r>
              <w:rPr>
                <w:rFonts w:hint="eastAsia" w:ascii="宋体" w:hAnsi="宋体" w:eastAsia="宋体" w:cs="宋体"/>
                <w:color w:val="auto"/>
                <w:sz w:val="24"/>
                <w:szCs w:val="24"/>
                <w:highlight w:val="none"/>
              </w:rPr>
              <w:t>次，出现紧急情况通知时，小型维修在到场后2小时内排除故障，大型维修等需要连续维修</w:t>
            </w:r>
            <w:bookmarkEnd w:id="67"/>
            <w:r>
              <w:rPr>
                <w:rFonts w:hint="eastAsia" w:ascii="宋体" w:hAnsi="宋体" w:eastAsia="宋体" w:cs="宋体"/>
                <w:color w:val="auto"/>
                <w:sz w:val="24"/>
                <w:szCs w:val="24"/>
              </w:rPr>
              <w:t>的工作项目在到场后24小时内排除故障。</w:t>
            </w:r>
          </w:p>
          <w:p w14:paraId="555C8E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二档（</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分）：</w:t>
            </w:r>
            <w:r>
              <w:rPr>
                <w:rFonts w:hint="eastAsia" w:ascii="宋体" w:hAnsi="宋体" w:eastAsia="宋体" w:cs="宋体"/>
                <w:color w:val="auto"/>
                <w:sz w:val="24"/>
                <w:szCs w:val="24"/>
                <w:highlight w:val="none"/>
                <w:lang w:val="en-US" w:eastAsia="zh-CN"/>
              </w:rPr>
              <w:t>提供应急方案，</w:t>
            </w:r>
            <w:r>
              <w:rPr>
                <w:rFonts w:hint="eastAsia" w:ascii="宋体" w:hAnsi="宋体" w:eastAsia="宋体" w:cs="宋体"/>
                <w:b w:val="0"/>
                <w:bCs w:val="0"/>
                <w:color w:val="auto"/>
                <w:sz w:val="24"/>
                <w:szCs w:val="24"/>
                <w:highlight w:val="none"/>
                <w:lang w:val="en-US" w:eastAsia="zh-CN"/>
              </w:rPr>
              <w:t>具</w:t>
            </w:r>
            <w:r>
              <w:rPr>
                <w:rFonts w:hint="eastAsia" w:ascii="宋体" w:hAnsi="宋体" w:eastAsia="宋体" w:cs="宋体"/>
                <w:color w:val="auto"/>
                <w:sz w:val="24"/>
                <w:szCs w:val="24"/>
                <w:highlight w:val="none"/>
                <w:lang w:val="en-US" w:eastAsia="zh-CN"/>
              </w:rPr>
              <w:t>有针对本项目的总体应急处理计划及解决措施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出现突发故障的应急防控措施</w:t>
            </w:r>
            <w:r>
              <w:rPr>
                <w:rFonts w:hint="eastAsia" w:ascii="宋体" w:hAnsi="宋体" w:eastAsia="宋体" w:cs="宋体"/>
                <w:color w:val="auto"/>
                <w:sz w:val="24"/>
                <w:szCs w:val="24"/>
              </w:rPr>
              <w:t>，包含零配件故障更换方案、设备故障处理方案，电力系统应急预案每年演练至少</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次，出现紧急情况通知时，小型维修在到场后1.8小时内排除故障，大型维修等需要连续维修的工作项目在到场后22小时内排除故障，在修复期间须提供解决方案，保证各设备运行做到无缝对接。</w:t>
            </w:r>
          </w:p>
          <w:p w14:paraId="172617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三档（</w:t>
            </w: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分）：</w:t>
            </w:r>
            <w:r>
              <w:rPr>
                <w:rFonts w:hint="eastAsia" w:ascii="宋体" w:hAnsi="宋体" w:eastAsia="宋体" w:cs="宋体"/>
                <w:color w:val="auto"/>
                <w:sz w:val="24"/>
                <w:szCs w:val="24"/>
                <w:highlight w:val="none"/>
                <w:lang w:val="en-US" w:eastAsia="zh-CN"/>
              </w:rPr>
              <w:t>提供应急方案，</w:t>
            </w:r>
            <w:r>
              <w:rPr>
                <w:rFonts w:hint="eastAsia" w:ascii="宋体" w:hAnsi="宋体" w:eastAsia="宋体" w:cs="宋体"/>
                <w:b w:val="0"/>
                <w:bCs w:val="0"/>
                <w:color w:val="auto"/>
                <w:sz w:val="24"/>
                <w:szCs w:val="24"/>
                <w:highlight w:val="none"/>
                <w:lang w:val="en-US" w:eastAsia="zh-CN"/>
              </w:rPr>
              <w:t>具</w:t>
            </w:r>
            <w:r>
              <w:rPr>
                <w:rFonts w:hint="eastAsia" w:ascii="宋体" w:hAnsi="宋体" w:eastAsia="宋体" w:cs="宋体"/>
                <w:color w:val="auto"/>
                <w:sz w:val="24"/>
                <w:szCs w:val="24"/>
                <w:highlight w:val="none"/>
                <w:lang w:val="en-US" w:eastAsia="zh-CN"/>
              </w:rPr>
              <w:t>有针对本项目的总体应急处理计划及解决措施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出现突发故障的应急防控措施</w:t>
            </w:r>
            <w:r>
              <w:rPr>
                <w:rFonts w:hint="eastAsia" w:ascii="宋体" w:hAnsi="宋体" w:eastAsia="宋体" w:cs="宋体"/>
                <w:color w:val="auto"/>
                <w:sz w:val="24"/>
                <w:szCs w:val="24"/>
              </w:rPr>
              <w:t>，包含零配件故障更换方案、设备故障处理方案，电力系统应急预案每年演练至少</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次，出现紧急情况通知时，小型维修在到场后1.5小时内排除故障，大型维修等需要连续维修的工作项目在到场后20小时内排除故障，在修复期间须提供解决方案，保证各设备运行做到无缝对接，具有应急人员安排，有详细的安全应急预案（包含空调系统维修保养应急预案，空调故障紧急预案，冷水机组应急预案，风机盘管应急预案，阀门应急预案，水系统应急预案，水泵应急预案，用水应急预案，用电应急预案）。</w:t>
            </w:r>
          </w:p>
          <w:p w14:paraId="65B7DFDD">
            <w:pPr>
              <w:keepNext w:val="0"/>
              <w:keepLines w:val="0"/>
              <w:pageBreakBefore w:val="0"/>
              <w:kinsoku/>
              <w:wordWrap/>
              <w:overflowPunct/>
              <w:topLinePunct w:val="0"/>
              <w:autoSpaceDE/>
              <w:autoSpaceDN/>
              <w:bidi w:val="0"/>
              <w:snapToGrid/>
              <w:spacing w:line="400" w:lineRule="exact"/>
              <w:jc w:val="both"/>
              <w:outlineLvl w:val="9"/>
              <w:rPr>
                <w:rFonts w:hint="eastAsia" w:ascii="宋体" w:hAnsi="宋体" w:eastAsia="宋体" w:cs="宋体"/>
                <w:color w:val="000000"/>
                <w:sz w:val="24"/>
                <w:szCs w:val="24"/>
              </w:rPr>
            </w:pPr>
            <w:r>
              <w:rPr>
                <w:rFonts w:hint="eastAsia" w:ascii="宋体" w:hAnsi="宋体" w:eastAsia="宋体" w:cs="宋体"/>
                <w:b/>
                <w:bCs/>
                <w:color w:val="auto"/>
                <w:sz w:val="24"/>
                <w:szCs w:val="24"/>
              </w:rPr>
              <w:t>四档（1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分）：</w:t>
            </w:r>
            <w:r>
              <w:rPr>
                <w:rFonts w:hint="eastAsia" w:ascii="宋体" w:hAnsi="宋体" w:eastAsia="宋体" w:cs="宋体"/>
                <w:color w:val="auto"/>
                <w:sz w:val="24"/>
                <w:szCs w:val="24"/>
                <w:highlight w:val="none"/>
                <w:lang w:val="en-US" w:eastAsia="zh-CN"/>
              </w:rPr>
              <w:t>提供应急方案，</w:t>
            </w:r>
            <w:r>
              <w:rPr>
                <w:rFonts w:hint="eastAsia" w:ascii="宋体" w:hAnsi="宋体" w:eastAsia="宋体" w:cs="宋体"/>
                <w:b w:val="0"/>
                <w:bCs w:val="0"/>
                <w:color w:val="auto"/>
                <w:sz w:val="24"/>
                <w:szCs w:val="24"/>
                <w:highlight w:val="none"/>
                <w:lang w:val="en-US" w:eastAsia="zh-CN"/>
              </w:rPr>
              <w:t>具</w:t>
            </w:r>
            <w:r>
              <w:rPr>
                <w:rFonts w:hint="eastAsia" w:ascii="宋体" w:hAnsi="宋体" w:eastAsia="宋体" w:cs="宋体"/>
                <w:color w:val="auto"/>
                <w:sz w:val="24"/>
                <w:szCs w:val="24"/>
                <w:highlight w:val="none"/>
                <w:lang w:val="en-US" w:eastAsia="zh-CN"/>
              </w:rPr>
              <w:t>有针对本项目的总体应急处理计划及解决措施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出现突发故障的应急防控措施</w:t>
            </w:r>
            <w:r>
              <w:rPr>
                <w:rFonts w:hint="eastAsia" w:ascii="宋体" w:hAnsi="宋体" w:eastAsia="宋体" w:cs="宋体"/>
                <w:color w:val="auto"/>
                <w:sz w:val="24"/>
                <w:szCs w:val="24"/>
              </w:rPr>
              <w:t>，包含零配件故障更换方案、设备故障处理方案，电力系统应急预案每年演练至少</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次，出现紧急情况通知时，小型维修在到场后1.3小时内排除故障，大型维修等需要连续维修的工作项目在到场后18小时内排除故障，在修复期间须提供解决方案，保证各设备运行做到无缝对接，具有应急人员安排，有详细的安全应急预案（包含空调系统维修保养应急预案，空调故障紧急预案，冷水机组应急预案，风机盘管应急预案，阀门应急预案，水系统应急预案，水泵应急预案，用水应急预案，用电应急预案），具有日常紧急故障处理流程、方式、方法，设置有应急团队，</w:t>
            </w:r>
            <w:r>
              <w:rPr>
                <w:rFonts w:hint="eastAsia" w:ascii="宋体" w:hAnsi="宋体" w:eastAsia="宋体" w:cs="宋体"/>
                <w:color w:val="auto"/>
                <w:sz w:val="24"/>
                <w:szCs w:val="24"/>
                <w:lang w:bidi="zh-CN"/>
              </w:rPr>
              <w:t>配置有机动人员用于对突发紧急事件的处理，保证运维人员充足</w:t>
            </w:r>
            <w:r>
              <w:rPr>
                <w:rFonts w:hint="eastAsia" w:ascii="宋体" w:hAnsi="宋体" w:eastAsia="宋体" w:cs="宋体"/>
                <w:color w:val="auto"/>
                <w:sz w:val="24"/>
                <w:szCs w:val="24"/>
              </w:rPr>
              <w:t>。</w:t>
            </w:r>
          </w:p>
        </w:tc>
        <w:tc>
          <w:tcPr>
            <w:tcW w:w="899" w:type="dxa"/>
            <w:noWrap w:val="0"/>
            <w:vAlign w:val="center"/>
          </w:tcPr>
          <w:p w14:paraId="2DBE33C8">
            <w:pPr>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14" w:type="dxa"/>
            <w:noWrap w:val="0"/>
            <w:vAlign w:val="center"/>
          </w:tcPr>
          <w:p w14:paraId="72E86970">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主观分</w:t>
            </w:r>
          </w:p>
        </w:tc>
      </w:tr>
      <w:tr w14:paraId="18D5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082D7EB7">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w:t>
            </w:r>
          </w:p>
        </w:tc>
        <w:tc>
          <w:tcPr>
            <w:tcW w:w="5838" w:type="dxa"/>
            <w:noWrap w:val="0"/>
            <w:vAlign w:val="center"/>
          </w:tcPr>
          <w:p w14:paraId="20C6A63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针对医院的运维部门运行方案（12分）</w:t>
            </w:r>
          </w:p>
          <w:p w14:paraId="07F488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响应</w:t>
            </w:r>
            <w:r>
              <w:rPr>
                <w:rFonts w:hint="eastAsia" w:ascii="宋体" w:hAnsi="宋体" w:eastAsia="宋体" w:cs="宋体"/>
                <w:b/>
                <w:bCs/>
                <w:color w:val="auto"/>
                <w:sz w:val="24"/>
                <w:szCs w:val="24"/>
                <w:lang w:val="en-US" w:eastAsia="zh-CN"/>
              </w:rPr>
              <w:t>文件中未提供针对医院的运维部门运行方</w:t>
            </w:r>
            <w:r>
              <w:rPr>
                <w:rFonts w:hint="eastAsia" w:ascii="宋体" w:hAnsi="宋体" w:cs="宋体"/>
                <w:b/>
                <w:bCs/>
                <w:color w:val="auto"/>
                <w:sz w:val="24"/>
                <w:szCs w:val="24"/>
                <w:lang w:val="en-US" w:eastAsia="zh-CN"/>
              </w:rPr>
              <w:t>案</w:t>
            </w:r>
            <w:r>
              <w:rPr>
                <w:rFonts w:hint="eastAsia" w:ascii="宋体" w:hAnsi="宋体" w:eastAsia="宋体" w:cs="宋体"/>
                <w:b/>
                <w:bCs/>
                <w:color w:val="auto"/>
                <w:sz w:val="24"/>
                <w:szCs w:val="24"/>
                <w:lang w:val="en-US" w:eastAsia="zh-CN"/>
              </w:rPr>
              <w:t>的不得分。</w:t>
            </w:r>
          </w:p>
          <w:p w14:paraId="3DA727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档（</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r>
              <w:rPr>
                <w:rFonts w:hint="eastAsia" w:ascii="宋体" w:hAnsi="宋体" w:eastAsia="宋体" w:cs="宋体"/>
                <w:b w:val="0"/>
                <w:bCs w:val="0"/>
                <w:color w:val="auto"/>
                <w:sz w:val="24"/>
                <w:szCs w:val="24"/>
              </w:rPr>
              <w:t>：具有详细的管理架构及各岗位职责（包含经理、主管、维修技工、运行技工、文员、电工、维修班、制冷组、木工、司炉工等岗位责任）</w:t>
            </w:r>
            <w:r>
              <w:rPr>
                <w:rFonts w:hint="eastAsia" w:ascii="宋体" w:hAnsi="宋体" w:eastAsia="宋体" w:cs="宋体"/>
                <w:b w:val="0"/>
                <w:bCs w:val="0"/>
                <w:color w:val="auto"/>
                <w:sz w:val="24"/>
                <w:szCs w:val="24"/>
                <w:lang w:eastAsia="zh-CN"/>
              </w:rPr>
              <w:t>。</w:t>
            </w:r>
          </w:p>
          <w:p w14:paraId="072300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档（</w:t>
            </w: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分）</w:t>
            </w:r>
            <w:r>
              <w:rPr>
                <w:rFonts w:hint="eastAsia" w:ascii="宋体" w:hAnsi="宋体" w:eastAsia="宋体" w:cs="宋体"/>
                <w:b w:val="0"/>
                <w:bCs w:val="0"/>
                <w:color w:val="auto"/>
                <w:sz w:val="24"/>
                <w:szCs w:val="24"/>
              </w:rPr>
              <w:t>：具有详细的管理架构及各岗位职责（包含经理、主管、维修技工、运行技工、文员、电工、维修班、制冷组、木工、司炉工等岗位责任），各子系统的管理制度（包含变配房、空调、热水供应、压缩空气、供氧系统、直饮水、电梯札机房、水泵房、发电机房、中控室等管理制度，夜间值班制度，发外运费维制度，设备修养，交接班，维修记录等管理制度），二次装修管理规定，灯光管理规定，房屋本体年底维护管理计划和实施标准。</w:t>
            </w:r>
          </w:p>
          <w:p w14:paraId="517BC924">
            <w:pPr>
              <w:pStyle w:val="4"/>
              <w:keepNext w:val="0"/>
              <w:keepLines w:val="0"/>
              <w:pageBreakBefore w:val="0"/>
              <w:widowControl w:val="0"/>
              <w:numPr>
                <w:ilvl w:val="0"/>
                <w:numId w:val="0"/>
              </w:numPr>
              <w:tabs>
                <w:tab w:val="clear" w:pos="432"/>
              </w:tabs>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档（</w:t>
            </w: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rPr>
              <w:t>分）</w:t>
            </w:r>
            <w:r>
              <w:rPr>
                <w:rFonts w:hint="eastAsia" w:ascii="宋体" w:hAnsi="宋体" w:eastAsia="宋体" w:cs="宋体"/>
                <w:b w:val="0"/>
                <w:bCs w:val="0"/>
                <w:color w:val="auto"/>
                <w:sz w:val="24"/>
                <w:szCs w:val="24"/>
              </w:rPr>
              <w:t>：具有详细的管理架构及各岗位职责（包含经理、主管、维修技工、运行技工、文员、电工、维修班、制冷组、木工、司炉工等岗位责任），各子系统的管理制度（包含变配房、空调、热水供应、压缩空气、供氧系统、直饮水、电梯札机房、水泵房、发电机房、中控室等管理制度，夜间值班制度，发外运费维制度，设备修养，交接班，维修记录等管理制度），二次装修管理规定，灯光管理规定，房屋本体年底维护管理计划和实施标准。各子系统的工作规程，各突发事件应急预案（包含自然灾害，水浸事件，停电故障处理，电梯意外事件处理，爆炸处理，高空坠物处理，客户发生意外处理，抢动处理，讨薪聚众抗议处理，自杀事件处理、交通事故处理等），及附各类详细表格（包含流程表、设备运行记录表、交接班表、保养表、巡检记录表、运行日志、检查表、登记表、各设备运行记录表等）</w:t>
            </w:r>
            <w:r>
              <w:rPr>
                <w:rFonts w:hint="eastAsia" w:ascii="宋体" w:hAnsi="宋体" w:eastAsia="宋体" w:cs="宋体"/>
                <w:b w:val="0"/>
                <w:bCs w:val="0"/>
                <w:color w:val="auto"/>
                <w:sz w:val="24"/>
                <w:szCs w:val="24"/>
                <w:lang w:eastAsia="zh-CN"/>
              </w:rPr>
              <w:t>。</w:t>
            </w:r>
          </w:p>
        </w:tc>
        <w:tc>
          <w:tcPr>
            <w:tcW w:w="899" w:type="dxa"/>
            <w:noWrap w:val="0"/>
            <w:vAlign w:val="center"/>
          </w:tcPr>
          <w:p w14:paraId="0037B848">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214" w:type="dxa"/>
            <w:noWrap w:val="0"/>
            <w:vAlign w:val="center"/>
          </w:tcPr>
          <w:p w14:paraId="63B23207">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主观分</w:t>
            </w:r>
          </w:p>
        </w:tc>
      </w:tr>
      <w:tr w14:paraId="58EF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1E678E4C">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838" w:type="dxa"/>
            <w:noWrap w:val="0"/>
            <w:vAlign w:val="center"/>
          </w:tcPr>
          <w:p w14:paraId="3F007541">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商务分</w:t>
            </w:r>
          </w:p>
        </w:tc>
        <w:tc>
          <w:tcPr>
            <w:tcW w:w="899" w:type="dxa"/>
            <w:noWrap w:val="0"/>
            <w:vAlign w:val="center"/>
          </w:tcPr>
          <w:p w14:paraId="3FAB9523">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214" w:type="dxa"/>
            <w:noWrap w:val="0"/>
            <w:vAlign w:val="center"/>
          </w:tcPr>
          <w:p w14:paraId="656D822A">
            <w:pPr>
              <w:snapToGrid w:val="0"/>
              <w:spacing w:line="360" w:lineRule="auto"/>
              <w:jc w:val="center"/>
              <w:rPr>
                <w:rFonts w:hint="eastAsia" w:ascii="宋体" w:hAnsi="宋体" w:eastAsia="宋体" w:cs="宋体"/>
                <w:color w:val="000000"/>
                <w:sz w:val="24"/>
                <w:szCs w:val="24"/>
              </w:rPr>
            </w:pPr>
          </w:p>
        </w:tc>
      </w:tr>
      <w:tr w14:paraId="4009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14:paraId="6784A432">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w:t>
            </w:r>
          </w:p>
        </w:tc>
        <w:tc>
          <w:tcPr>
            <w:tcW w:w="5838" w:type="dxa"/>
            <w:noWrap w:val="0"/>
            <w:vAlign w:val="center"/>
          </w:tcPr>
          <w:p w14:paraId="61FF338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业绩分（5分）</w:t>
            </w:r>
          </w:p>
          <w:p w14:paraId="22ECC8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 w:val="0"/>
                <w:bCs w:val="0"/>
                <w:color w:val="auto"/>
                <w:sz w:val="24"/>
                <w:szCs w:val="24"/>
                <w:highlight w:val="none"/>
                <w:lang w:val="en-US" w:eastAsia="zh-CN"/>
              </w:rPr>
            </w:pPr>
            <w:bookmarkStart w:id="59" w:name="OLE_LINK2"/>
            <w:r>
              <w:rPr>
                <w:rFonts w:hint="eastAsia" w:ascii="宋体" w:hAnsi="宋体" w:eastAsia="宋体" w:cs="宋体"/>
                <w:b w:val="0"/>
                <w:bCs w:val="0"/>
                <w:color w:val="auto"/>
                <w:sz w:val="24"/>
                <w:szCs w:val="24"/>
                <w:highlight w:val="none"/>
                <w:lang w:val="en-US" w:eastAsia="zh-CN"/>
              </w:rPr>
              <w:t>供应商2022年1月1日以来（以合同签订时间为准)具有与本项目采购内容相关业绩的，每提供一个得1分，满分5分。</w:t>
            </w:r>
          </w:p>
          <w:p w14:paraId="5F158A1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sz w:val="24"/>
                <w:szCs w:val="24"/>
              </w:rPr>
            </w:pPr>
            <w:r>
              <w:rPr>
                <w:rFonts w:hint="eastAsia" w:ascii="宋体" w:hAnsi="宋体" w:eastAsia="宋体" w:cs="宋体"/>
                <w:b/>
                <w:bCs/>
                <w:kern w:val="0"/>
                <w:sz w:val="24"/>
                <w:szCs w:val="24"/>
                <w:highlight w:val="none"/>
                <w:lang w:bidi="ar"/>
              </w:rPr>
              <w:t>注：需提供有效的项目合同复印件或中标</w:t>
            </w:r>
            <w:r>
              <w:rPr>
                <w:rFonts w:hint="eastAsia" w:ascii="宋体" w:hAnsi="宋体" w:eastAsia="宋体" w:cs="宋体"/>
                <w:b/>
                <w:bCs/>
                <w:kern w:val="0"/>
                <w:sz w:val="24"/>
                <w:szCs w:val="24"/>
                <w:highlight w:val="none"/>
                <w:lang w:val="en-US" w:eastAsia="zh-CN" w:bidi="ar"/>
              </w:rPr>
              <w:t>/</w:t>
            </w:r>
            <w:r>
              <w:rPr>
                <w:rFonts w:hint="eastAsia" w:ascii="宋体" w:hAnsi="宋体" w:eastAsia="宋体" w:cs="宋体"/>
                <w:b/>
                <w:bCs/>
                <w:kern w:val="0"/>
                <w:sz w:val="24"/>
                <w:szCs w:val="24"/>
                <w:highlight w:val="none"/>
                <w:lang w:bidi="ar"/>
              </w:rPr>
              <w:t>成交通知书复印件，加盖</w:t>
            </w:r>
            <w:r>
              <w:rPr>
                <w:rFonts w:hint="eastAsia" w:ascii="宋体" w:hAnsi="宋体" w:eastAsia="宋体" w:cs="宋体"/>
                <w:b/>
                <w:bCs/>
                <w:kern w:val="0"/>
                <w:sz w:val="24"/>
                <w:szCs w:val="24"/>
                <w:highlight w:val="none"/>
                <w:lang w:val="en-US" w:eastAsia="zh-CN" w:bidi="ar"/>
              </w:rPr>
              <w:t>单位</w:t>
            </w:r>
            <w:r>
              <w:rPr>
                <w:rFonts w:hint="eastAsia" w:ascii="宋体" w:hAnsi="宋体" w:eastAsia="宋体" w:cs="宋体"/>
                <w:b/>
                <w:bCs/>
                <w:kern w:val="0"/>
                <w:sz w:val="24"/>
                <w:szCs w:val="24"/>
                <w:highlight w:val="none"/>
                <w:lang w:bidi="ar"/>
              </w:rPr>
              <w:t>公章，未提供或提供材料不满足要求的不予计分</w:t>
            </w:r>
            <w:bookmarkEnd w:id="59"/>
            <w:r>
              <w:rPr>
                <w:rFonts w:hint="eastAsia" w:ascii="宋体" w:hAnsi="宋体" w:eastAsia="宋体" w:cs="宋体"/>
                <w:b w:val="0"/>
                <w:bCs w:val="0"/>
                <w:color w:val="000000"/>
                <w:sz w:val="24"/>
                <w:szCs w:val="24"/>
                <w:highlight w:val="none"/>
                <w:lang w:val="en-US" w:eastAsia="zh-CN"/>
              </w:rPr>
              <w:t>。</w:t>
            </w:r>
          </w:p>
        </w:tc>
        <w:tc>
          <w:tcPr>
            <w:tcW w:w="899" w:type="dxa"/>
            <w:noWrap w:val="0"/>
            <w:vAlign w:val="center"/>
          </w:tcPr>
          <w:p w14:paraId="3515A5C9">
            <w:pPr>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214" w:type="dxa"/>
            <w:noWrap w:val="0"/>
            <w:vAlign w:val="center"/>
          </w:tcPr>
          <w:p w14:paraId="052AF781">
            <w:pPr>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客观分</w:t>
            </w:r>
          </w:p>
        </w:tc>
      </w:tr>
    </w:tbl>
    <w:p w14:paraId="39A9DCF3">
      <w:pPr>
        <w:snapToGrid w:val="0"/>
        <w:spacing w:line="360" w:lineRule="auto"/>
        <w:ind w:firstLine="400" w:firstLineChars="200"/>
        <w:rPr>
          <w:rFonts w:hint="eastAsia" w:ascii="宋体" w:hAnsi="宋体" w:cs="宋体"/>
          <w:color w:val="000000" w:themeColor="text1"/>
          <w:sz w:val="20"/>
          <w:szCs w:val="20"/>
          <w:shd w:val="clear" w:color="auto" w:fill="FFFFFF"/>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p>
    <w:p w14:paraId="65F6088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供应商编制响应文件（商务技术文件部分）时，建议按此目录（序号和内容）提供评标标准相应的商务技术资料。</w:t>
      </w:r>
    </w:p>
    <w:p w14:paraId="6F2E612D">
      <w:pPr>
        <w:adjustRightInd/>
        <w:spacing w:line="360" w:lineRule="auto"/>
        <w:ind w:firstLine="482" w:firstLineChars="200"/>
        <w:rPr>
          <w:rFonts w:cs="Arial" w:asciiTheme="minorEastAsia" w:hAnsiTheme="minorEastAsia" w:eastAsiaTheme="minorEastAsia"/>
          <w:b/>
          <w:color w:val="000000" w:themeColor="text1"/>
          <w:kern w:val="0"/>
          <w:sz w:val="24"/>
          <w14:textFill>
            <w14:solidFill>
              <w14:schemeClr w14:val="tx1"/>
            </w14:solidFill>
          </w14:textFill>
        </w:rPr>
      </w:pPr>
    </w:p>
    <w:p w14:paraId="06C09A27">
      <w:pPr>
        <w:pStyle w:val="392"/>
        <w:spacing w:before="0"/>
        <w:ind w:firstLine="643"/>
        <w:jc w:val="center"/>
        <w:outlineLvl w:val="1"/>
        <w:rPr>
          <w:rFonts w:cs="仿宋_GB2312" w:asciiTheme="minorEastAsia" w:hAnsiTheme="minorEastAsia" w:eastAsiaTheme="minorEastAsia"/>
          <w:b/>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一、评审方法</w:t>
      </w:r>
    </w:p>
    <w:p w14:paraId="19131C8F">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kern w:val="0"/>
          <w:sz w:val="24"/>
          <w14:textFill>
            <w14:solidFill>
              <w14:schemeClr w14:val="tx1"/>
            </w14:solidFill>
          </w14:textFill>
        </w:rPr>
        <w:t>1.综合评分法。</w:t>
      </w:r>
      <w:r>
        <w:rPr>
          <w:rFonts w:hint="eastAsia" w:cs="Arial" w:asciiTheme="minorEastAsia" w:hAnsiTheme="minorEastAsia" w:eastAsiaTheme="minorEastAsia"/>
          <w:color w:val="000000" w:themeColor="text1"/>
          <w:kern w:val="0"/>
          <w:sz w:val="24"/>
          <w14:textFill>
            <w14:solidFill>
              <w14:schemeClr w14:val="tx1"/>
            </w14:solidFill>
          </w14:textFill>
        </w:rPr>
        <w:t>综合评分法，是指响应文件满足磋商文件全部实质性要求，且按照评审因素的量化指标评审得分最高的供应商为成交候选人的评审方法。</w:t>
      </w:r>
    </w:p>
    <w:p w14:paraId="56479934">
      <w:pPr>
        <w:adjustRightInd/>
        <w:spacing w:line="360" w:lineRule="auto"/>
        <w:rPr>
          <w:rFonts w:cs="Arial" w:asciiTheme="minorEastAsia" w:hAnsiTheme="minorEastAsia" w:eastAsiaTheme="minorEastAsia"/>
          <w:color w:val="000000" w:themeColor="text1"/>
          <w:kern w:val="0"/>
          <w:sz w:val="24"/>
          <w14:textFill>
            <w14:solidFill>
              <w14:schemeClr w14:val="tx1"/>
            </w14:solidFill>
          </w14:textFill>
        </w:rPr>
      </w:pPr>
    </w:p>
    <w:p w14:paraId="111ED5F6">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二、磋商小组的组成</w:t>
      </w:r>
    </w:p>
    <w:p w14:paraId="290827B6">
      <w:pPr>
        <w:pStyle w:val="392"/>
        <w:spacing w:before="0"/>
        <w:ind w:firstLine="0" w:firstLineChars="0"/>
        <w:rPr>
          <w:rFonts w:cs="Arial" w:asciiTheme="minorEastAsia" w:hAnsiTheme="minorEastAsia" w:eastAsiaTheme="minorEastAsia"/>
          <w:b/>
          <w:color w:val="000000" w:themeColor="text1"/>
          <w:kern w:val="0"/>
          <w14:textFill>
            <w14:solidFill>
              <w14:schemeClr w14:val="tx1"/>
            </w14:solidFill>
          </w14:textFill>
        </w:rPr>
      </w:pPr>
      <w:r>
        <w:rPr>
          <w:rFonts w:hint="eastAsia" w:cs="Arial" w:asciiTheme="minorEastAsia" w:hAnsiTheme="minorEastAsia" w:eastAsiaTheme="minorEastAsia"/>
          <w:b/>
          <w:color w:val="000000" w:themeColor="text1"/>
          <w:kern w:val="0"/>
          <w14:textFill>
            <w14:solidFill>
              <w14:schemeClr w14:val="tx1"/>
            </w14:solidFill>
          </w14:textFill>
        </w:rPr>
        <w:t>1.磋商小组的组成。</w:t>
      </w:r>
    </w:p>
    <w:p w14:paraId="3E017511">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EEEDAA5">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4273A66">
      <w:pPr>
        <w:snapToGrid w:val="0"/>
        <w:spacing w:line="360" w:lineRule="auto"/>
        <w:rPr>
          <w:rFonts w:cs="Arial" w:asciiTheme="minorEastAsia" w:hAnsiTheme="minorEastAsia" w:eastAsiaTheme="minorEastAsia"/>
          <w:b/>
          <w:color w:val="000000" w:themeColor="text1"/>
          <w:kern w:val="0"/>
          <w:sz w:val="24"/>
          <w:szCs w:val="20"/>
          <w14:textFill>
            <w14:solidFill>
              <w14:schemeClr w14:val="tx1"/>
            </w14:solidFill>
          </w14:textFill>
        </w:rPr>
      </w:pPr>
      <w:r>
        <w:rPr>
          <w:rFonts w:hint="eastAsia" w:cs="Arial" w:asciiTheme="minorEastAsia" w:hAnsiTheme="minorEastAsia" w:eastAsiaTheme="minorEastAsia"/>
          <w:b/>
          <w:color w:val="000000" w:themeColor="text1"/>
          <w:kern w:val="0"/>
          <w:sz w:val="24"/>
          <w:szCs w:val="20"/>
          <w14:textFill>
            <w14:solidFill>
              <w14:schemeClr w14:val="tx1"/>
            </w14:solidFill>
          </w14:textFill>
        </w:rPr>
        <w:t>2.磋商小组的组成人员的回避。</w:t>
      </w:r>
    </w:p>
    <w:p w14:paraId="6CC3F267">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在政府采购活动中，磋商小组的组成人员与供应商有下列利害关系之一的，应当回避：</w:t>
      </w:r>
    </w:p>
    <w:p w14:paraId="2B50DFA1">
      <w:pPr>
        <w:pStyle w:val="392"/>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2.1参加采购活动前3年内与供应商存在劳动关系；</w:t>
      </w:r>
    </w:p>
    <w:p w14:paraId="6FB90865">
      <w:pPr>
        <w:pStyle w:val="392"/>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2.2参加采购活动前3年内担任供应商的董事、监事；</w:t>
      </w:r>
    </w:p>
    <w:p w14:paraId="10542609">
      <w:pPr>
        <w:pStyle w:val="392"/>
        <w:spacing w:before="0"/>
        <w:ind w:firstLine="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　　2.3参加采购活动前3年内是供应商的控股股东或者实际控制人；</w:t>
      </w:r>
    </w:p>
    <w:p w14:paraId="7825968D">
      <w:pPr>
        <w:pStyle w:val="392"/>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2.4与供应商的法定代表人或者负责人有夫妻、直系血亲、三代以内旁系血亲或者近姻亲关系；</w:t>
      </w:r>
    </w:p>
    <w:p w14:paraId="0E9B744D">
      <w:pPr>
        <w:pStyle w:val="392"/>
        <w:spacing w:before="0"/>
        <w:ind w:firstLine="480" w:firstLineChars="0"/>
        <w:rPr>
          <w:rFonts w:cs="Arial" w:asciiTheme="minorEastAsia" w:hAnsiTheme="minorEastAsia" w:eastAsiaTheme="minorEastAsia"/>
          <w:color w:val="000000" w:themeColor="text1"/>
          <w:kern w:val="0"/>
          <w14:textFill>
            <w14:solidFill>
              <w14:schemeClr w14:val="tx1"/>
            </w14:solidFill>
          </w14:textFill>
        </w:rPr>
      </w:pPr>
      <w:r>
        <w:rPr>
          <w:rFonts w:hint="eastAsia" w:cs="Arial" w:asciiTheme="minorEastAsia" w:hAnsiTheme="minorEastAsia" w:eastAsiaTheme="minorEastAsia"/>
          <w:color w:val="000000" w:themeColor="text1"/>
          <w:kern w:val="0"/>
          <w14:textFill>
            <w14:solidFill>
              <w14:schemeClr w14:val="tx1"/>
            </w14:solidFill>
          </w14:textFill>
        </w:rPr>
        <w:t>2.5与供应商有其他可能影响政府采购活动公平、公正进行的关系。</w:t>
      </w:r>
    </w:p>
    <w:p w14:paraId="7506D9D5">
      <w:pPr>
        <w:snapToGrid w:val="0"/>
        <w:spacing w:line="360" w:lineRule="auto"/>
        <w:ind w:left="120" w:leftChars="57" w:firstLine="482" w:firstLineChars="150"/>
        <w:jc w:val="center"/>
        <w:rPr>
          <w:rFonts w:cs="仿宋_GB2312" w:asciiTheme="minorEastAsia" w:hAnsiTheme="minorEastAsia" w:eastAsiaTheme="minorEastAsia"/>
          <w:b/>
          <w:color w:val="000000" w:themeColor="text1"/>
          <w:sz w:val="32"/>
          <w14:textFill>
            <w14:solidFill>
              <w14:schemeClr w14:val="tx1"/>
            </w14:solidFill>
          </w14:textFill>
        </w:rPr>
      </w:pPr>
    </w:p>
    <w:p w14:paraId="1C39529C">
      <w:pPr>
        <w:snapToGrid w:val="0"/>
        <w:spacing w:line="360" w:lineRule="auto"/>
        <w:ind w:left="120" w:leftChars="57" w:firstLine="482" w:firstLineChars="150"/>
        <w:jc w:val="center"/>
        <w:outlineLvl w:val="1"/>
        <w:rPr>
          <w:rFonts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三、磋商小组的职责</w:t>
      </w:r>
    </w:p>
    <w:p w14:paraId="55D4B171">
      <w:pPr>
        <w:pStyle w:val="392"/>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1.磋商小组负责具体评审事务，并独立履行下列职责：</w:t>
      </w:r>
    </w:p>
    <w:p w14:paraId="685591A3">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1.1</w:t>
      </w:r>
      <w:r>
        <w:rPr>
          <w:rFonts w:hint="eastAsia" w:asciiTheme="minorEastAsia" w:hAnsiTheme="minorEastAsia" w:eastAsiaTheme="minorEastAsia"/>
          <w:color w:val="000000" w:themeColor="text1"/>
          <w:szCs w:val="24"/>
          <w14:textFill>
            <w14:solidFill>
              <w14:schemeClr w14:val="tx1"/>
            </w14:solidFill>
          </w14:textFill>
        </w:rPr>
        <w:t>对供应商的资格进行审查；</w:t>
      </w:r>
      <w:r>
        <w:rPr>
          <w:rFonts w:hint="eastAsia" w:asciiTheme="minorEastAsia" w:hAnsiTheme="minorEastAsia" w:eastAsiaTheme="minorEastAsia"/>
          <w:color w:val="000000" w:themeColor="text1"/>
          <w14:textFill>
            <w14:solidFill>
              <w14:schemeClr w14:val="tx1"/>
            </w14:solidFill>
          </w14:textFill>
        </w:rPr>
        <w:t>对响应文件的有效性、完整性和响应程度进行审查；</w:t>
      </w:r>
    </w:p>
    <w:p w14:paraId="5C7DB3EE">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1.2审查、评价响应文件是否符合磋商文件的商务、技术等实质性要求；</w:t>
      </w:r>
    </w:p>
    <w:p w14:paraId="021EEE43">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1.3要求供应商对响应文件有关事项作出澄清、说明或者更正；</w:t>
      </w:r>
    </w:p>
    <w:p w14:paraId="26D609AB">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1.4磋商小组集中与单一供应商分别进行磋商；</w:t>
      </w:r>
    </w:p>
    <w:p w14:paraId="55C8A13A">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1.5确定磋商文件的变动情况，并确定提交最后报价的供应商；</w:t>
      </w:r>
    </w:p>
    <w:p w14:paraId="4E21ECE4">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1.6根据磋商文件确定的评审办法及评审标准对提交最后报价的供应商的响应文件和最后报价采用综合评分法进行综合评分；</w:t>
      </w:r>
    </w:p>
    <w:p w14:paraId="18258FBB">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1.7编制评审报告，确定成交候选人名单，以及根据采购人委托直接确定成交人；</w:t>
      </w:r>
    </w:p>
    <w:p w14:paraId="47F035C9">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1.8向采购人、采购代理机构或者有关部门报告评审中发现的违法行为；</w:t>
      </w:r>
    </w:p>
    <w:p w14:paraId="2E2DA3CF">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1.9法律、法规、规章、磋商文件等规定的其它事项。</w:t>
      </w:r>
    </w:p>
    <w:p w14:paraId="31BD8811">
      <w:pPr>
        <w:pStyle w:val="392"/>
        <w:spacing w:before="0"/>
        <w:ind w:firstLine="0" w:firstLineChars="0"/>
        <w:rPr>
          <w:rFonts w:cs="Arial" w:asciiTheme="minorEastAsia" w:hAnsiTheme="minorEastAsia" w:eastAsiaTheme="minorEastAsia"/>
          <w:b/>
          <w:color w:val="000000" w:themeColor="text1"/>
          <w:kern w:val="0"/>
          <w:szCs w:val="24"/>
          <w14:textFill>
            <w14:solidFill>
              <w14:schemeClr w14:val="tx1"/>
            </w14:solidFill>
          </w14:textFill>
        </w:rPr>
      </w:pPr>
      <w:r>
        <w:rPr>
          <w:rFonts w:hint="eastAsia" w:cs="Arial" w:asciiTheme="minorEastAsia" w:hAnsiTheme="minorEastAsia" w:eastAsiaTheme="minorEastAsia"/>
          <w:b/>
          <w:color w:val="000000" w:themeColor="text1"/>
          <w:kern w:val="0"/>
          <w:szCs w:val="24"/>
          <w14:textFill>
            <w14:solidFill>
              <w14:schemeClr w14:val="tx1"/>
            </w14:solidFill>
          </w14:textFill>
        </w:rPr>
        <w:t>2.磋商小组及其成员不得有下列行为：</w:t>
      </w:r>
    </w:p>
    <w:p w14:paraId="5708A9FA">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2.1确定参与本项目至评审结束前私自接触供应商；</w:t>
      </w:r>
    </w:p>
    <w:p w14:paraId="02E263E0">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2.2接受供应商提出的“超出响应文件的范围或者改变响应文件的实质性内容”的澄清、说明或者更正； </w:t>
      </w:r>
    </w:p>
    <w:p w14:paraId="40F73438">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2.3违反评审纪律发表倾向性意见或者征询采购人的倾向性意见；</w:t>
      </w:r>
    </w:p>
    <w:p w14:paraId="2816A044">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2.4对需要专业判断的主观评审因素协商评分；</w:t>
      </w:r>
    </w:p>
    <w:p w14:paraId="46D00DA3">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2.5在评审过程中擅离职守，影响评审程序正常进行的；</w:t>
      </w:r>
    </w:p>
    <w:p w14:paraId="0179E907">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2.6记录、复制或者带走任何评审资料；</w:t>
      </w:r>
    </w:p>
    <w:p w14:paraId="511FB43F">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2.7其他不遵守评审纪律的行为。</w:t>
      </w:r>
    </w:p>
    <w:p w14:paraId="3D654E59">
      <w:pPr>
        <w:pStyle w:val="392"/>
        <w:spacing w:before="0"/>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磋商小组成员有2.1-2.5行为之一的，其评审意见无效，并不得获取评审劳务报酬和报销异地评审差旅费。</w:t>
      </w:r>
    </w:p>
    <w:p w14:paraId="0DE44B92">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09309533">
      <w:pPr>
        <w:pStyle w:val="392"/>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四、评审程序</w:t>
      </w:r>
    </w:p>
    <w:p w14:paraId="0D1FC919">
      <w:pPr>
        <w:pStyle w:val="392"/>
        <w:spacing w:before="0"/>
        <w:ind w:firstLine="472" w:firstLineChars="196"/>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详见磋商文件“第二部分 竞争性磋商流程”。</w:t>
      </w:r>
    </w:p>
    <w:p w14:paraId="2DDC45EC">
      <w:pPr>
        <w:pStyle w:val="392"/>
        <w:spacing w:before="0"/>
        <w:ind w:firstLine="0" w:firstLineChars="0"/>
        <w:rPr>
          <w:rFonts w:asciiTheme="minorEastAsia" w:hAnsiTheme="minorEastAsia" w:eastAsiaTheme="minorEastAsia"/>
          <w:b/>
          <w:color w:val="000000" w:themeColor="text1"/>
          <w14:textFill>
            <w14:solidFill>
              <w14:schemeClr w14:val="tx1"/>
            </w14:solidFill>
          </w14:textFill>
        </w:rPr>
      </w:pPr>
    </w:p>
    <w:p w14:paraId="31543DC3">
      <w:pPr>
        <w:pStyle w:val="392"/>
        <w:spacing w:before="0"/>
        <w:ind w:firstLine="0" w:firstLineChars="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五、评审须知</w:t>
      </w:r>
    </w:p>
    <w:p w14:paraId="3BCBA2EB">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1. 响应文件的澄清</w:t>
      </w:r>
    </w:p>
    <w:p w14:paraId="16DC89D6">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A7997CB">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2.最后报价的修正原则</w:t>
      </w:r>
    </w:p>
    <w:p w14:paraId="26D5FE0D">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磋商小组对响应文件的最后报价进行审核，对发现计算、书写等错误的，按以下原则进行修正：</w:t>
      </w:r>
    </w:p>
    <w:p w14:paraId="08E9DF37">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2.1《最后报价一览表》内容与响应文件中响应内容不一致的，以《最后报价一览表》为准</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02EC136A">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2.2大写金额和小写金额不一致的，以大写金额为准</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5F47ED0F">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2.3单价金额小数点或者百分比有明显错位的，以《最后报价一览表》的总价为准，并修改单价</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1927FB4">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2.4总价金额与按单价汇总金额不一致的，以单价金额计算结果为准</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07D6126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2.5同时出现两种以上不一致的，按照前款规定的顺序修正。</w:t>
      </w:r>
    </w:p>
    <w:p w14:paraId="103B6B2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2.6以修正后的总价作为最后报价。</w:t>
      </w:r>
    </w:p>
    <w:p w14:paraId="27FE44BC">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cs="仿宋_GB2312" w:asciiTheme="minorEastAsia" w:hAnsiTheme="minorEastAsia" w:eastAsiaTheme="minorEastAsia"/>
          <w:b/>
          <w:bCs/>
          <w:color w:val="000000" w:themeColor="text1"/>
          <w:sz w:val="24"/>
          <w14:textFill>
            <w14:solidFill>
              <w14:schemeClr w14:val="tx1"/>
            </w14:solidFill>
          </w14:textFill>
        </w:rPr>
        <w:t>供应商对根据修正原则修正后的最后报价不确认的，响应无效。</w:t>
      </w:r>
    </w:p>
    <w:p w14:paraId="51CB1FB3">
      <w:pPr>
        <w:pStyle w:val="392"/>
        <w:spacing w:before="0"/>
        <w:ind w:firstLine="0" w:firstLineChars="0"/>
        <w:rPr>
          <w:rFonts w:cs="仿宋_GB2312"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3.</w:t>
      </w:r>
      <w:r>
        <w:rPr>
          <w:rFonts w:hint="eastAsia" w:asciiTheme="minorEastAsia" w:hAnsiTheme="minorEastAsia" w:eastAsiaTheme="minorEastAsia"/>
          <w:b/>
          <w:color w:val="000000" w:themeColor="text1"/>
          <w:spacing w:val="20"/>
          <w14:textFill>
            <w14:solidFill>
              <w14:schemeClr w14:val="tx1"/>
            </w14:solidFill>
          </w14:textFill>
        </w:rPr>
        <w:t>响应无效</w:t>
      </w:r>
    </w:p>
    <w:p w14:paraId="7F533240">
      <w:pPr>
        <w:pStyle w:val="20"/>
        <w:spacing w:line="360" w:lineRule="auto"/>
        <w:ind w:firstLine="600" w:firstLineChars="250"/>
        <w:rPr>
          <w:rFonts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14:textFill>
            <w14:solidFill>
              <w14:schemeClr w14:val="tx1"/>
            </w14:solidFill>
          </w14:textFill>
        </w:rPr>
        <w:t>：</w:t>
      </w:r>
    </w:p>
    <w:p w14:paraId="480F4CC1">
      <w:pPr>
        <w:spacing w:line="360" w:lineRule="auto"/>
        <w:ind w:firstLine="480" w:firstLineChars="200"/>
        <w:rPr>
          <w:rFonts w:cs="仿宋_GB2312"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w:t>
      </w:r>
      <w:r>
        <w:rPr>
          <w:rFonts w:hint="eastAsia" w:cs="仿宋_GB2312" w:asciiTheme="minorEastAsia" w:hAnsiTheme="minorEastAsia" w:eastAsiaTheme="minorEastAsia"/>
          <w:color w:val="000000" w:themeColor="text1"/>
          <w:sz w:val="24"/>
          <w:szCs w:val="21"/>
          <w14:textFill>
            <w14:solidFill>
              <w14:schemeClr w14:val="tx1"/>
            </w14:solidFill>
          </w14:textFill>
        </w:rPr>
        <w:t>单位负责人为同一人或者存在直接控股、管理关系的不同供应商参加同一合同项下的政府采购活动的（均无效）；</w:t>
      </w:r>
    </w:p>
    <w:p w14:paraId="4603626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3.2为采购项目提供整体设计、规范编制或者项目管理、监理、检测等服务的供应商再参加该采购项目的其他采购活动的； </w:t>
      </w:r>
    </w:p>
    <w:p w14:paraId="3875180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3.3供应商不具备磋商文件中规定的资格要求的（供应商未提供有效的资格证明文件的，视为供应商不具备磋商文件中规定的资格要求）；</w:t>
      </w:r>
    </w:p>
    <w:p w14:paraId="10BED32C">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3.4如以联合体形式参加政府采购活动的，联合协议不符合磋商文件规定的联合协议要求的；</w:t>
      </w:r>
    </w:p>
    <w:p w14:paraId="2E02DA1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3.5响应文件未按磋商文件的澄清、修改的内容编制，又不符合实质性要求的；</w:t>
      </w:r>
    </w:p>
    <w:p w14:paraId="0967EA58">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3.6响应文件组成漏项，内容不全或内容字迹模糊辨认不清的；</w:t>
      </w:r>
    </w:p>
    <w:p w14:paraId="5298FDD5">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3.7响应文件中法人授权书所载内容与本项目内容有异的；</w:t>
      </w:r>
    </w:p>
    <w:p w14:paraId="2E1ADE0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3.8响应文件未按照磋商文件要求签署、盖章的；</w:t>
      </w:r>
    </w:p>
    <w:p w14:paraId="263ED35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3.9</w:t>
      </w:r>
      <w:r>
        <w:rPr>
          <w:rFonts w:hint="eastAsia" w:ascii="宋体" w:hAnsi="宋体" w:cs="宋体"/>
          <w:color w:val="000000" w:themeColor="text1"/>
          <w:kern w:val="0"/>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7CC5F7B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3.10响应文件含有采购人不能接受的附加条件的；</w:t>
      </w:r>
    </w:p>
    <w:p w14:paraId="6027B64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3.11响应文件中承诺的响应有效期少于磋商文件中载明的响应有效期的；</w:t>
      </w:r>
    </w:p>
    <w:p w14:paraId="48E07CA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3.12供应商所投内容不符合磋商文件中实质性要求的；</w:t>
      </w:r>
    </w:p>
    <w:p w14:paraId="48F87129">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3.13所提交的《最后报价一览表》中出现不是唯一的、有选择性的报价的</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67BD19EA">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3.14最后报价高于本项目采购预算或者最高限价的</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66041DBF">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3.15《最后报价一览表》填写不完整或字迹不能辨认或有漏项的；</w:t>
      </w:r>
    </w:p>
    <w:p w14:paraId="414979D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3.16供应商对根据修正原则修正后的最后报价不确认的；</w:t>
      </w:r>
    </w:p>
    <w:p w14:paraId="5674C5C4">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3.17供应商提供虚假材料响应的（包括但不限于以下情节）；</w:t>
      </w:r>
    </w:p>
    <w:p w14:paraId="5382A01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3.17.1使用伪造、变造的许可证件；</w:t>
      </w:r>
    </w:p>
    <w:p w14:paraId="4121D62E">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3.17.2提供虚假的财务状况或者业绩；</w:t>
      </w:r>
    </w:p>
    <w:p w14:paraId="1F09CC1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3.17.3提供虚假的项目负责人或者主要技术人员简历、劳动关系证明；</w:t>
      </w:r>
    </w:p>
    <w:p w14:paraId="25BF027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3.17.4提供虚假的信用状况；</w:t>
      </w:r>
    </w:p>
    <w:p w14:paraId="2C8EA3D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3.17.5其他弄虚作假的行为。</w:t>
      </w:r>
    </w:p>
    <w:p w14:paraId="4975B978">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3.18供应商有恶意串通、妨碍其他供应商的竞争行为、损害采购人或者其他供应商的合法权益情形的。</w:t>
      </w:r>
    </w:p>
    <w:p w14:paraId="3DFF33C1">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有下列情形之一的，属于或视为恶意串通，其响应无效：</w:t>
      </w:r>
    </w:p>
    <w:p w14:paraId="2663479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3.18.1供应商直接或者间接从采购人或者采购代理机构处获得其他供应商的相关情况并修改其响应文件；</w:t>
      </w:r>
    </w:p>
    <w:p w14:paraId="179C043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3.18.2供应商按照采购人或者采购代理机构的授意撤换、修改投标文件或者响应文件；</w:t>
      </w:r>
    </w:p>
    <w:p w14:paraId="7C5C2F09">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3.18.3供应商之间协商报价、技术方案等投标文件或者响应文件的实质性内容；</w:t>
      </w:r>
    </w:p>
    <w:p w14:paraId="6F02564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3.18.4属于同一集团、协会、商会等组织成员的供应商按照该组织要求协同参加政府采购活动；</w:t>
      </w:r>
    </w:p>
    <w:p w14:paraId="514DD8A2">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3.18.5供应商之间事先约定由某一特定供应商中标、成交；</w:t>
      </w:r>
    </w:p>
    <w:p w14:paraId="0E8FB9D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3.18.6供应商之间商定部分供应商放弃参加政府采购活动或者放弃中标、成交；</w:t>
      </w:r>
    </w:p>
    <w:p w14:paraId="54BED63F">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3.18.7供应商与采购人或者采购代理机构之间、供应商相互之间，为谋求特定供应商中标、成交或者排斥其他供应商的其他串通行为</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C44DD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3.18.8不同供应商的响应文件由同一单位或者个人编制；</w:t>
      </w:r>
    </w:p>
    <w:p w14:paraId="7DD28721">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3.18.9不同供应商委托同一单位或者个人办理响应事宜；</w:t>
      </w:r>
    </w:p>
    <w:p w14:paraId="618F95DB">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3.18.10不同供应商的响应文件载明的项目管理成员或者联系人员为同一人；</w:t>
      </w:r>
    </w:p>
    <w:p w14:paraId="17C5FDBD">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3.18.11不同供应商的响应文件异常一致或者最后报价呈规律性差异。</w:t>
      </w:r>
    </w:p>
    <w:p w14:paraId="5360F643">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3.19供应商仅提交备份响应文件，没有在电子交易平台传输提交响应文件的，响应无效；</w:t>
      </w:r>
    </w:p>
    <w:p w14:paraId="3A89BAE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3.20法律、法规、规章（适用本市的）及省级以上规范性文件（适用本市的）规定的其他无效情形。</w:t>
      </w:r>
    </w:p>
    <w:p w14:paraId="35F21063">
      <w:pPr>
        <w:pStyle w:val="392"/>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4. 重新开展采购活动</w:t>
      </w:r>
    </w:p>
    <w:p w14:paraId="7C238146">
      <w:pPr>
        <w:spacing w:line="360" w:lineRule="auto"/>
        <w:ind w:firstLine="407"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24"/>
          <w:szCs w:val="21"/>
          <w14:textFill>
            <w14:solidFill>
              <w14:schemeClr w14:val="tx1"/>
            </w14:solidFill>
          </w14:textFill>
        </w:rPr>
        <w:t>出现下列情形之一的，采购代理机构应当终止竞争性磋商采购活动，通过电子交易平台发布项目终止公告并说明原因，重新开展采购活动：</w:t>
      </w:r>
    </w:p>
    <w:p w14:paraId="427CAD9B">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（1）因情况变化，不再符合规定的竞争性磋商采购方式适用情形的；</w:t>
      </w:r>
    </w:p>
    <w:p w14:paraId="45EE5E8C">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（2）出现影响采购公正的违法、违规行为的；</w:t>
      </w:r>
    </w:p>
    <w:p w14:paraId="0C238EB7">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（3）在采购过程中符合要求的供应商或者最后报价未超过采购预算的供应商不足3家的（有特殊规定的从其规定）。</w:t>
      </w:r>
    </w:p>
    <w:p w14:paraId="7970A380">
      <w:pPr>
        <w:pStyle w:val="392"/>
        <w:spacing w:before="0"/>
        <w:ind w:firstLine="0" w:firstLineChars="0"/>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5. 终止采购活动</w:t>
      </w:r>
    </w:p>
    <w:p w14:paraId="5403440E">
      <w:pPr>
        <w:spacing w:line="360" w:lineRule="auto"/>
        <w:ind w:firstLine="465" w:firstLineChars="194"/>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01951018">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14:textFill>
            <w14:solidFill>
              <w14:schemeClr w14:val="tx1"/>
            </w14:solidFill>
          </w14:textFill>
        </w:rPr>
        <w:t>采购代理机构有权对磋商小组各成员的评分情况和评审意见进行合理性和合规性审查</w:t>
      </w:r>
      <w:r>
        <w:rPr>
          <w:rFonts w:hint="eastAsia" w:cs="仿宋_GB2312" w:asciiTheme="minorEastAsia" w:hAnsiTheme="minorEastAsia" w:eastAsiaTheme="minorEastAsia"/>
          <w:color w:val="000000" w:themeColor="text1"/>
          <w:sz w:val="24"/>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17497DD">
      <w:pPr>
        <w:pStyle w:val="392"/>
        <w:spacing w:before="0"/>
        <w:ind w:firstLine="0" w:firstLineChars="0"/>
        <w:rPr>
          <w:rFonts w:cs="仿宋_GB2312" w:asciiTheme="minorEastAsia" w:hAnsiTheme="minorEastAsia" w:eastAsiaTheme="minorEastAsia"/>
          <w:b/>
          <w:color w:val="000000" w:themeColor="text1"/>
          <w14:textFill>
            <w14:solidFill>
              <w14:schemeClr w14:val="tx1"/>
            </w14:solidFill>
          </w14:textFill>
        </w:rPr>
      </w:pPr>
    </w:p>
    <w:p w14:paraId="60C9CADD">
      <w:pPr>
        <w:snapToGrid w:val="0"/>
        <w:spacing w:line="360" w:lineRule="auto"/>
        <w:ind w:left="120" w:leftChars="57" w:firstLine="482" w:firstLineChars="150"/>
        <w:jc w:val="center"/>
        <w:outlineLvl w:val="1"/>
        <w:rPr>
          <w:rFonts w:cs="仿宋_GB2312" w:asciiTheme="minorEastAsia" w:hAnsiTheme="minorEastAsia" w:eastAsiaTheme="minorEastAsia"/>
          <w:b/>
          <w:color w:val="000000" w:themeColor="text1"/>
          <w:sz w:val="32"/>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六、评审过程的保密与录像</w:t>
      </w:r>
    </w:p>
    <w:p w14:paraId="6505EAD5">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1.保密。</w:t>
      </w:r>
      <w:r>
        <w:rPr>
          <w:rFonts w:hint="eastAsia" w:cs="仿宋_GB2312" w:asciiTheme="minorEastAsia" w:hAnsiTheme="minorEastAsia" w:eastAsiaTheme="minorEastAsia"/>
          <w:color w:val="000000" w:themeColor="text1"/>
          <w:sz w:val="24"/>
          <w14:textFill>
            <w14:solidFill>
              <w14:schemeClr w14:val="tx1"/>
            </w14:solidFill>
          </w14:textFill>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25F28D4C">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2.录音录像。</w:t>
      </w:r>
      <w:r>
        <w:rPr>
          <w:rFonts w:hint="eastAsia" w:cs="仿宋_GB2312" w:asciiTheme="minorEastAsia" w:hAnsiTheme="minorEastAsia" w:eastAsiaTheme="minorEastAsia"/>
          <w:color w:val="000000" w:themeColor="text1"/>
          <w:sz w:val="24"/>
          <w14:textFill>
            <w14:solidFill>
              <w14:schemeClr w14:val="tx1"/>
            </w14:solidFill>
          </w14:textFill>
        </w:rPr>
        <w:t>采购代理机构对评审工作现场进行全过程录音录像，录音录像资料作为采购项目文件随其他文件一并存档。</w:t>
      </w:r>
    </w:p>
    <w:p w14:paraId="2D1084E2">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70AAE8F9">
      <w:pPr>
        <w:spacing w:line="360" w:lineRule="auto"/>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60" w:name="_Toc181203099"/>
      <w:r>
        <w:rPr>
          <w:rFonts w:hint="eastAsia" w:cs="仿宋_GB2312" w:asciiTheme="minorEastAsia" w:hAnsiTheme="minorEastAsia" w:eastAsiaTheme="minorEastAsia"/>
          <w:b/>
          <w:color w:val="000000" w:themeColor="text1"/>
          <w:sz w:val="36"/>
          <w:szCs w:val="36"/>
          <w14:textFill>
            <w14:solidFill>
              <w14:schemeClr w14:val="tx1"/>
            </w14:solidFill>
          </w14:textFill>
        </w:rPr>
        <w:t>第六部分</w:t>
      </w:r>
      <w:bookmarkEnd w:id="58"/>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拟签订的合同文本</w:t>
      </w:r>
      <w:bookmarkEnd w:id="60"/>
    </w:p>
    <w:p w14:paraId="1B6F36B4">
      <w:pPr>
        <w:spacing w:line="480" w:lineRule="auto"/>
        <w:jc w:val="center"/>
        <w:rPr>
          <w:rFonts w:ascii="宋体" w:hAnsi="宋体" w:cs="宋体"/>
          <w:b/>
          <w:color w:val="000000" w:themeColor="text1"/>
          <w:sz w:val="24"/>
          <w14:textFill>
            <w14:solidFill>
              <w14:schemeClr w14:val="tx1"/>
            </w14:solidFill>
          </w14:textFill>
        </w:rPr>
      </w:pPr>
      <w:bookmarkStart w:id="61" w:name="第五部分"/>
      <w:bookmarkStart w:id="62" w:name="_Toc86217003"/>
    </w:p>
    <w:p w14:paraId="699269F4">
      <w:pPr>
        <w:spacing w:line="480" w:lineRule="auto"/>
        <w:jc w:val="center"/>
        <w:rPr>
          <w:rFonts w:ascii="宋体" w:hAnsi="宋体" w:cs="宋体"/>
          <w:b/>
          <w:color w:val="000000" w:themeColor="text1"/>
          <w:sz w:val="24"/>
          <w14:textFill>
            <w14:solidFill>
              <w14:schemeClr w14:val="tx1"/>
            </w14:solidFill>
          </w14:textFill>
        </w:rPr>
      </w:pPr>
    </w:p>
    <w:p w14:paraId="68D4A9DD">
      <w:pPr>
        <w:pStyle w:val="631"/>
        <w:rPr>
          <w:color w:val="000000" w:themeColor="text1"/>
          <w14:textFill>
            <w14:solidFill>
              <w14:schemeClr w14:val="tx1"/>
            </w14:solidFill>
          </w14:textFill>
        </w:rPr>
      </w:pPr>
    </w:p>
    <w:p w14:paraId="40F7BD2E">
      <w:pPr>
        <w:pStyle w:val="631"/>
        <w:rPr>
          <w:color w:val="000000" w:themeColor="text1"/>
          <w14:textFill>
            <w14:solidFill>
              <w14:schemeClr w14:val="tx1"/>
            </w14:solidFill>
          </w14:textFill>
        </w:rPr>
      </w:pPr>
    </w:p>
    <w:p w14:paraId="1038358A">
      <w:pPr>
        <w:pStyle w:val="631"/>
        <w:rPr>
          <w:color w:val="000000" w:themeColor="text1"/>
          <w14:textFill>
            <w14:solidFill>
              <w14:schemeClr w14:val="tx1"/>
            </w14:solidFill>
          </w14:textFill>
        </w:rPr>
      </w:pPr>
    </w:p>
    <w:p w14:paraId="4428A9D4">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4BCC4496">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70BB5292">
      <w:pPr>
        <w:pStyle w:val="281"/>
        <w:ind w:firstLine="2843" w:firstLineChars="1180"/>
        <w:rPr>
          <w:rFonts w:ascii="宋体" w:hAnsi="宋体" w:cs="宋体"/>
          <w:b/>
          <w:color w:val="000000" w:themeColor="text1"/>
          <w:szCs w:val="24"/>
          <w14:textFill>
            <w14:solidFill>
              <w14:schemeClr w14:val="tx1"/>
            </w14:solidFill>
          </w14:textFill>
        </w:rPr>
      </w:pPr>
    </w:p>
    <w:p w14:paraId="29CFB182">
      <w:pPr>
        <w:pStyle w:val="20"/>
        <w:spacing w:after="120"/>
        <w:rPr>
          <w:color w:val="000000" w:themeColor="text1"/>
          <w14:textFill>
            <w14:solidFill>
              <w14:schemeClr w14:val="tx1"/>
            </w14:solidFill>
          </w14:textFill>
        </w:rPr>
      </w:pPr>
    </w:p>
    <w:p w14:paraId="65C5E361">
      <w:pPr>
        <w:pStyle w:val="20"/>
        <w:spacing w:after="120"/>
        <w:rPr>
          <w:color w:val="000000" w:themeColor="text1"/>
          <w14:textFill>
            <w14:solidFill>
              <w14:schemeClr w14:val="tx1"/>
            </w14:solidFill>
          </w14:textFill>
        </w:rPr>
      </w:pPr>
    </w:p>
    <w:p w14:paraId="435EBEB5">
      <w:pPr>
        <w:adjustRightInd/>
        <w:spacing w:line="360" w:lineRule="auto"/>
        <w:ind w:left="1680" w:leftChars="8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p>
    <w:p w14:paraId="071CF9B7">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p>
    <w:p w14:paraId="5141E486">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1B2A6E53">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6385D915">
      <w:pPr>
        <w:pStyle w:val="631"/>
        <w:rPr>
          <w:color w:val="000000" w:themeColor="text1"/>
          <w14:textFill>
            <w14:solidFill>
              <w14:schemeClr w14:val="tx1"/>
            </w14:solidFill>
          </w14:textFill>
        </w:rPr>
      </w:pPr>
    </w:p>
    <w:p w14:paraId="4FA553F6">
      <w:pPr>
        <w:pStyle w:val="631"/>
        <w:rPr>
          <w:color w:val="000000" w:themeColor="text1"/>
          <w14:textFill>
            <w14:solidFill>
              <w14:schemeClr w14:val="tx1"/>
            </w14:solidFill>
          </w14:textFill>
        </w:rPr>
      </w:pPr>
    </w:p>
    <w:p w14:paraId="4BFE0730">
      <w:pPr>
        <w:pStyle w:val="631"/>
        <w:rPr>
          <w:color w:val="000000" w:themeColor="text1"/>
          <w14:textFill>
            <w14:solidFill>
              <w14:schemeClr w14:val="tx1"/>
            </w14:solidFill>
          </w14:textFill>
        </w:rPr>
      </w:pPr>
    </w:p>
    <w:p w14:paraId="24A623B0">
      <w:pPr>
        <w:pStyle w:val="631"/>
        <w:rPr>
          <w:color w:val="000000" w:themeColor="text1"/>
          <w14:textFill>
            <w14:solidFill>
              <w14:schemeClr w14:val="tx1"/>
            </w14:solidFill>
          </w14:textFill>
        </w:rPr>
      </w:pPr>
    </w:p>
    <w:p w14:paraId="70624335">
      <w:pPr>
        <w:pStyle w:val="631"/>
        <w:rPr>
          <w:color w:val="000000" w:themeColor="text1"/>
          <w14:textFill>
            <w14:solidFill>
              <w14:schemeClr w14:val="tx1"/>
            </w14:solidFill>
          </w14:textFill>
        </w:rPr>
      </w:pPr>
    </w:p>
    <w:p w14:paraId="704865F7">
      <w:pPr>
        <w:pStyle w:val="631"/>
        <w:rPr>
          <w:color w:val="000000" w:themeColor="text1"/>
          <w14:textFill>
            <w14:solidFill>
              <w14:schemeClr w14:val="tx1"/>
            </w14:solidFill>
          </w14:textFill>
        </w:rPr>
      </w:pPr>
    </w:p>
    <w:p w14:paraId="22B64D40">
      <w:pPr>
        <w:pStyle w:val="631"/>
        <w:rPr>
          <w:color w:val="000000" w:themeColor="text1"/>
          <w14:textFill>
            <w14:solidFill>
              <w14:schemeClr w14:val="tx1"/>
            </w14:solidFill>
          </w14:textFill>
        </w:rPr>
      </w:pPr>
    </w:p>
    <w:p w14:paraId="28D07BB6">
      <w:pPr>
        <w:pStyle w:val="631"/>
        <w:rPr>
          <w:color w:val="000000" w:themeColor="text1"/>
          <w14:textFill>
            <w14:solidFill>
              <w14:schemeClr w14:val="tx1"/>
            </w14:solidFill>
          </w14:textFill>
        </w:rPr>
      </w:pPr>
    </w:p>
    <w:p w14:paraId="2B8678A3">
      <w:pPr>
        <w:pStyle w:val="631"/>
        <w:rPr>
          <w:color w:val="000000" w:themeColor="text1"/>
          <w14:textFill>
            <w14:solidFill>
              <w14:schemeClr w14:val="tx1"/>
            </w14:solidFill>
          </w14:textFill>
        </w:rPr>
      </w:pPr>
    </w:p>
    <w:p w14:paraId="5E033B5D">
      <w:pPr>
        <w:pStyle w:val="631"/>
        <w:rPr>
          <w:color w:val="000000" w:themeColor="text1"/>
          <w14:textFill>
            <w14:solidFill>
              <w14:schemeClr w14:val="tx1"/>
            </w14:solidFill>
          </w14:textFill>
        </w:rPr>
      </w:pPr>
    </w:p>
    <w:p w14:paraId="2B9E8CB4">
      <w:pPr>
        <w:spacing w:line="360" w:lineRule="auto"/>
        <w:jc w:val="center"/>
        <w:outlineLvl w:val="1"/>
        <w:rPr>
          <w:rFonts w:ascii="宋体" w:hAnsi="宋体" w:cs="宋体"/>
          <w:b/>
          <w:color w:val="000000" w:themeColor="text1"/>
          <w:sz w:val="24"/>
          <w14:textFill>
            <w14:solidFill>
              <w14:schemeClr w14:val="tx1"/>
            </w14:solidFill>
          </w14:textFill>
        </w:rPr>
      </w:pPr>
      <w:bookmarkStart w:id="63" w:name="_Toc22209"/>
      <w:r>
        <w:rPr>
          <w:rFonts w:hint="eastAsia" w:ascii="宋体" w:hAnsi="宋体"/>
          <w:b/>
          <w:color w:val="000000" w:themeColor="text1"/>
          <w:sz w:val="24"/>
          <w14:textFill>
            <w14:solidFill>
              <w14:schemeClr w14:val="tx1"/>
            </w14:solidFill>
          </w14:textFill>
        </w:rPr>
        <w:t xml:space="preserve">第一节 </w:t>
      </w:r>
      <w:r>
        <w:rPr>
          <w:rFonts w:hint="eastAsia" w:ascii="宋体" w:hAnsi="宋体"/>
          <w:b/>
          <w:color w:val="000000" w:themeColor="text1"/>
          <w:sz w:val="24"/>
          <w:lang w:val="en-US" w:eastAsia="zh-CN"/>
          <w14:textFill>
            <w14:solidFill>
              <w14:schemeClr w14:val="tx1"/>
            </w14:solidFill>
          </w14:textFill>
        </w:rPr>
        <w:t>合同</w:t>
      </w:r>
      <w:r>
        <w:rPr>
          <w:rFonts w:hint="eastAsia" w:ascii="宋体" w:hAnsi="宋体"/>
          <w:b/>
          <w:color w:val="000000" w:themeColor="text1"/>
          <w:sz w:val="24"/>
          <w14:textFill>
            <w14:solidFill>
              <w14:schemeClr w14:val="tx1"/>
            </w14:solidFill>
          </w14:textFill>
        </w:rPr>
        <w:t>书</w:t>
      </w:r>
      <w:bookmarkEnd w:id="63"/>
    </w:p>
    <w:p w14:paraId="70DF7B68">
      <w:pPr>
        <w:keepNext w:val="0"/>
        <w:widowControl w:val="0"/>
        <w:kinsoku/>
        <w:overflowPunct/>
        <w:topLinePunct w:val="0"/>
        <w:bidi w:val="0"/>
        <w:snapToGrid w:val="0"/>
        <w:spacing w:beforeAutospacing="0" w:line="400" w:lineRule="exact"/>
        <w:ind w:right="480"/>
        <w:textAlignment w:val="auto"/>
        <w:rPr>
          <w:rFonts w:hint="eastAsia" w:ascii="宋体" w:hAnsi="宋体" w:eastAsia="宋体" w:cs="宋体"/>
          <w:bCs/>
          <w:color w:val="000000"/>
          <w:sz w:val="21"/>
          <w:szCs w:val="21"/>
          <w:highlight w:val="none"/>
          <w:u w:val="single"/>
        </w:rPr>
      </w:pPr>
      <w:r>
        <w:rPr>
          <w:rFonts w:hint="eastAsia" w:ascii="宋体" w:hAnsi="宋体" w:eastAsia="宋体" w:cs="宋体"/>
          <w:bCs/>
          <w:color w:val="000000"/>
          <w:sz w:val="21"/>
          <w:szCs w:val="21"/>
          <w:highlight w:val="none"/>
        </w:rPr>
        <w:t>合同编号：</w:t>
      </w:r>
    </w:p>
    <w:p w14:paraId="649AB845">
      <w:pPr>
        <w:keepNext w:val="0"/>
        <w:widowControl w:val="0"/>
        <w:kinsoku/>
        <w:overflowPunct/>
        <w:topLinePunct w:val="0"/>
        <w:bidi w:val="0"/>
        <w:snapToGrid w:val="0"/>
        <w:spacing w:line="400" w:lineRule="exact"/>
        <w:textAlignment w:val="auto"/>
        <w:rPr>
          <w:rFonts w:hint="eastAsia" w:ascii="宋体" w:hAnsi="宋体" w:eastAsia="宋体" w:cs="宋体"/>
          <w:color w:val="000000"/>
          <w:sz w:val="21"/>
          <w:szCs w:val="21"/>
          <w:highlight w:val="none"/>
        </w:rPr>
      </w:pPr>
    </w:p>
    <w:p w14:paraId="67DFFCE7">
      <w:pPr>
        <w:keepNext w:val="0"/>
        <w:widowControl w:val="0"/>
        <w:kinsoku/>
        <w:overflowPunct/>
        <w:topLinePunct w:val="0"/>
        <w:bidi w:val="0"/>
        <w:snapToGrid w:val="0"/>
        <w:spacing w:line="400" w:lineRule="exac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采购单位（甲方）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采购计划号 ：</w:t>
      </w:r>
      <w:r>
        <w:rPr>
          <w:rFonts w:hint="eastAsia" w:ascii="宋体" w:hAnsi="宋体" w:eastAsia="宋体" w:cs="宋体"/>
          <w:color w:val="000000"/>
          <w:sz w:val="21"/>
          <w:szCs w:val="21"/>
          <w:highlight w:val="none"/>
          <w:u w:val="single"/>
        </w:rPr>
        <w:t xml:space="preserve">                      </w:t>
      </w:r>
    </w:p>
    <w:p w14:paraId="4062FEB8">
      <w:pPr>
        <w:keepNext w:val="0"/>
        <w:widowControl w:val="0"/>
        <w:kinsoku/>
        <w:overflowPunct/>
        <w:topLinePunct w:val="0"/>
        <w:bidi w:val="0"/>
        <w:snapToGrid w:val="0"/>
        <w:spacing w:line="400" w:lineRule="exac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供 应 商（乙方）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项目名称编号：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18C7431B">
      <w:pPr>
        <w:keepNext w:val="0"/>
        <w:widowControl w:val="0"/>
        <w:kinsoku/>
        <w:overflowPunct/>
        <w:topLinePunct w:val="0"/>
        <w:bidi w:val="0"/>
        <w:snapToGrid w:val="0"/>
        <w:spacing w:line="400" w:lineRule="exac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签  订  地  点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签 订 时 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p>
    <w:p w14:paraId="6998C3C1">
      <w:pPr>
        <w:keepNext w:val="0"/>
        <w:widowControl w:val="0"/>
        <w:kinsoku/>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根据《中华人民共和国政府采购法》、《</w:t>
      </w:r>
      <w:r>
        <w:rPr>
          <w:rFonts w:hint="eastAsia" w:ascii="宋体" w:hAnsi="宋体" w:eastAsia="宋体" w:cs="宋体"/>
          <w:color w:val="000000"/>
          <w:sz w:val="21"/>
          <w:szCs w:val="21"/>
          <w:highlight w:val="none"/>
          <w:lang w:eastAsia="zh-CN"/>
        </w:rPr>
        <w:t>中华人民共和国民法典</w:t>
      </w:r>
      <w:r>
        <w:rPr>
          <w:rFonts w:hint="eastAsia" w:ascii="宋体" w:hAnsi="宋体" w:eastAsia="宋体" w:cs="宋体"/>
          <w:color w:val="000000"/>
          <w:sz w:val="21"/>
          <w:szCs w:val="21"/>
          <w:highlight w:val="none"/>
        </w:rPr>
        <w:t>》等法律、法规规定，按照</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lang w:eastAsia="zh-CN"/>
        </w:rPr>
        <w:t>文件</w:t>
      </w:r>
      <w:r>
        <w:rPr>
          <w:rFonts w:hint="eastAsia" w:ascii="宋体" w:hAnsi="宋体" w:eastAsia="宋体" w:cs="宋体"/>
          <w:color w:val="000000"/>
          <w:sz w:val="21"/>
          <w:szCs w:val="21"/>
          <w:highlight w:val="none"/>
        </w:rPr>
        <w:t>规定条款和</w:t>
      </w:r>
      <w:r>
        <w:rPr>
          <w:rFonts w:hint="eastAsia" w:ascii="宋体" w:hAnsi="宋体" w:eastAsia="宋体" w:cs="宋体"/>
          <w:color w:val="000000"/>
          <w:sz w:val="21"/>
          <w:szCs w:val="21"/>
          <w:highlight w:val="none"/>
          <w:lang w:eastAsia="zh-CN"/>
        </w:rPr>
        <w:t>乙方</w:t>
      </w:r>
      <w:r>
        <w:rPr>
          <w:rFonts w:hint="eastAsia" w:ascii="宋体" w:hAnsi="宋体" w:cs="宋体"/>
          <w:color w:val="000000"/>
          <w:sz w:val="21"/>
          <w:szCs w:val="21"/>
          <w:highlight w:val="none"/>
          <w:lang w:val="en-US" w:eastAsia="zh-CN"/>
        </w:rPr>
        <w:t>响应</w:t>
      </w:r>
      <w:r>
        <w:rPr>
          <w:rFonts w:hint="eastAsia" w:ascii="宋体" w:hAnsi="宋体" w:eastAsia="宋体" w:cs="宋体"/>
          <w:color w:val="000000"/>
          <w:sz w:val="21"/>
          <w:szCs w:val="21"/>
          <w:highlight w:val="none"/>
          <w:lang w:eastAsia="zh-CN"/>
        </w:rPr>
        <w:t>文件</w:t>
      </w:r>
      <w:r>
        <w:rPr>
          <w:rFonts w:hint="eastAsia" w:ascii="宋体" w:hAnsi="宋体" w:eastAsia="宋体" w:cs="宋体"/>
          <w:color w:val="000000"/>
          <w:sz w:val="21"/>
          <w:szCs w:val="21"/>
          <w:highlight w:val="none"/>
        </w:rPr>
        <w:t>及其承诺，甲乙双方签订本合同。</w:t>
      </w:r>
    </w:p>
    <w:p w14:paraId="255BC901">
      <w:pPr>
        <w:keepNext w:val="0"/>
        <w:widowControl w:val="0"/>
        <w:kinsoku/>
        <w:overflowPunct/>
        <w:topLinePunct w:val="0"/>
        <w:bidi w:val="0"/>
        <w:adjustRightInd w:val="0"/>
        <w:snapToGrid w:val="0"/>
        <w:spacing w:line="400" w:lineRule="exact"/>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第一条　合同标的</w:t>
      </w:r>
    </w:p>
    <w:p w14:paraId="6C73631B">
      <w:pPr>
        <w:keepNext w:val="0"/>
        <w:widowControl w:val="0"/>
        <w:kinsoku/>
        <w:overflowPunct/>
        <w:topLinePunct w:val="0"/>
        <w:bidi w:val="0"/>
        <w:adjustRightInd w:val="0"/>
        <w:snapToGrid w:val="0"/>
        <w:spacing w:after="156" w:afterLines="50"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1.服务一览表</w:t>
      </w:r>
    </w:p>
    <w:tbl>
      <w:tblPr>
        <w:tblStyle w:val="6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67"/>
        <w:gridCol w:w="1539"/>
        <w:gridCol w:w="1710"/>
        <w:gridCol w:w="2034"/>
        <w:gridCol w:w="1038"/>
      </w:tblGrid>
      <w:tr w14:paraId="0E4A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1E697559">
            <w:pPr>
              <w:keepNext w:val="0"/>
              <w:keepLines w:val="0"/>
              <w:pageBreakBefore w:val="0"/>
              <w:widowControl/>
              <w:kinsoku/>
              <w:wordWrap/>
              <w:overflowPunct/>
              <w:topLinePunct w:val="0"/>
              <w:autoSpaceDE/>
              <w:autoSpaceDN/>
              <w:bidi w:val="0"/>
              <w:spacing w:beforeAutospacing="0" w:line="40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序号</w:t>
            </w:r>
          </w:p>
        </w:tc>
        <w:tc>
          <w:tcPr>
            <w:tcW w:w="1267" w:type="dxa"/>
            <w:noWrap w:val="0"/>
            <w:vAlign w:val="center"/>
          </w:tcPr>
          <w:p w14:paraId="5356F68E">
            <w:pPr>
              <w:keepNext w:val="0"/>
              <w:keepLines w:val="0"/>
              <w:pageBreakBefore w:val="0"/>
              <w:widowControl/>
              <w:kinsoku/>
              <w:wordWrap/>
              <w:overflowPunct/>
              <w:topLinePunct w:val="0"/>
              <w:autoSpaceDE/>
              <w:autoSpaceDN/>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标的名称</w:t>
            </w:r>
          </w:p>
        </w:tc>
        <w:tc>
          <w:tcPr>
            <w:tcW w:w="1539" w:type="dxa"/>
            <w:noWrap w:val="0"/>
            <w:vAlign w:val="center"/>
          </w:tcPr>
          <w:p w14:paraId="7DD821AD">
            <w:pPr>
              <w:keepNext w:val="0"/>
              <w:keepLines w:val="0"/>
              <w:pageBreakBefore w:val="0"/>
              <w:widowControl/>
              <w:kinsoku/>
              <w:wordWrap/>
              <w:overflowPunct/>
              <w:topLinePunct w:val="0"/>
              <w:autoSpaceDE/>
              <w:autoSpaceDN/>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数量及单位</w:t>
            </w:r>
          </w:p>
        </w:tc>
        <w:tc>
          <w:tcPr>
            <w:tcW w:w="1710" w:type="dxa"/>
            <w:noWrap w:val="0"/>
            <w:vAlign w:val="center"/>
          </w:tcPr>
          <w:p w14:paraId="00A6392B">
            <w:pPr>
              <w:keepNext w:val="0"/>
              <w:keepLines w:val="0"/>
              <w:pageBreakBefore w:val="0"/>
              <w:widowControl/>
              <w:kinsoku/>
              <w:wordWrap/>
              <w:overflowPunct/>
              <w:topLinePunct w:val="0"/>
              <w:autoSpaceDE/>
              <w:autoSpaceDN/>
              <w:bidi w:val="0"/>
              <w:spacing w:line="400" w:lineRule="exact"/>
              <w:jc w:val="center"/>
              <w:textAlignment w:val="auto"/>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单价（元）</w:t>
            </w:r>
          </w:p>
        </w:tc>
        <w:tc>
          <w:tcPr>
            <w:tcW w:w="2034" w:type="dxa"/>
            <w:noWrap w:val="0"/>
            <w:vAlign w:val="center"/>
          </w:tcPr>
          <w:p w14:paraId="26C4EE75">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合计（元）</w:t>
            </w:r>
          </w:p>
        </w:tc>
        <w:tc>
          <w:tcPr>
            <w:tcW w:w="1038" w:type="dxa"/>
            <w:noWrap w:val="0"/>
            <w:vAlign w:val="center"/>
          </w:tcPr>
          <w:p w14:paraId="3F2AFE7F">
            <w:pPr>
              <w:keepNext w:val="0"/>
              <w:keepLines w:val="0"/>
              <w:pageBreakBefore w:val="0"/>
              <w:widowControl/>
              <w:kinsoku/>
              <w:wordWrap/>
              <w:overflowPunct/>
              <w:topLinePunct w:val="0"/>
              <w:autoSpaceDE/>
              <w:autoSpaceDN/>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备注</w:t>
            </w:r>
          </w:p>
        </w:tc>
      </w:tr>
      <w:tr w14:paraId="578A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3B7E82F2">
            <w:pPr>
              <w:keepNext w:val="0"/>
              <w:keepLines w:val="0"/>
              <w:pageBreakBefore w:val="0"/>
              <w:widowControl/>
              <w:kinsoku/>
              <w:wordWrap/>
              <w:overflowPunct/>
              <w:topLinePunct w:val="0"/>
              <w:autoSpaceDE/>
              <w:autoSpaceDN/>
              <w:bidi w:val="0"/>
              <w:spacing w:beforeAutospacing="0" w:line="400" w:lineRule="exact"/>
              <w:jc w:val="center"/>
              <w:textAlignment w:val="auto"/>
              <w:rPr>
                <w:rFonts w:hint="eastAsia" w:ascii="宋体" w:hAnsi="宋体" w:eastAsia="宋体" w:cs="宋体"/>
                <w:b/>
                <w:bCs/>
                <w:color w:val="auto"/>
                <w:kern w:val="0"/>
                <w:sz w:val="21"/>
                <w:szCs w:val="21"/>
                <w:highlight w:val="none"/>
                <w:lang w:eastAsia="zh-CN"/>
              </w:rPr>
            </w:pPr>
          </w:p>
        </w:tc>
        <w:tc>
          <w:tcPr>
            <w:tcW w:w="1267" w:type="dxa"/>
            <w:noWrap w:val="0"/>
            <w:vAlign w:val="center"/>
          </w:tcPr>
          <w:p w14:paraId="4F6B6B95">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c>
          <w:tcPr>
            <w:tcW w:w="1539" w:type="dxa"/>
            <w:noWrap w:val="0"/>
            <w:vAlign w:val="center"/>
          </w:tcPr>
          <w:p w14:paraId="13FDC795">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c>
          <w:tcPr>
            <w:tcW w:w="1710" w:type="dxa"/>
            <w:noWrap w:val="0"/>
            <w:vAlign w:val="center"/>
          </w:tcPr>
          <w:p w14:paraId="253BF45B">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cs="宋体"/>
                <w:b/>
                <w:bCs/>
                <w:color w:val="auto"/>
                <w:kern w:val="0"/>
                <w:sz w:val="21"/>
                <w:szCs w:val="21"/>
                <w:highlight w:val="none"/>
                <w:lang w:val="en-US" w:eastAsia="zh-CN"/>
              </w:rPr>
            </w:pPr>
          </w:p>
        </w:tc>
        <w:tc>
          <w:tcPr>
            <w:tcW w:w="2034" w:type="dxa"/>
            <w:noWrap w:val="0"/>
            <w:vAlign w:val="center"/>
          </w:tcPr>
          <w:p w14:paraId="5EB820B3">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cs="宋体"/>
                <w:b/>
                <w:bCs/>
                <w:color w:val="auto"/>
                <w:kern w:val="0"/>
                <w:sz w:val="21"/>
                <w:szCs w:val="21"/>
                <w:highlight w:val="none"/>
                <w:lang w:val="en-US" w:eastAsia="zh-CN"/>
              </w:rPr>
            </w:pPr>
          </w:p>
        </w:tc>
        <w:tc>
          <w:tcPr>
            <w:tcW w:w="1038" w:type="dxa"/>
            <w:noWrap w:val="0"/>
            <w:vAlign w:val="center"/>
          </w:tcPr>
          <w:p w14:paraId="6489823F">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r>
      <w:tr w14:paraId="614E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6"/>
            <w:noWrap w:val="0"/>
            <w:vAlign w:val="center"/>
          </w:tcPr>
          <w:p w14:paraId="294AFB05">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合同合计金额：（大写）人民币                        （小写）¥           </w:t>
            </w:r>
          </w:p>
        </w:tc>
      </w:tr>
    </w:tbl>
    <w:p w14:paraId="164B212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合同合计</w:t>
      </w:r>
      <w:r>
        <w:rPr>
          <w:rFonts w:hint="eastAsia" w:ascii="宋体" w:hAnsi="宋体" w:eastAsia="宋体" w:cs="宋体"/>
          <w:color w:val="000000"/>
          <w:sz w:val="21"/>
          <w:szCs w:val="21"/>
          <w:highlight w:val="none"/>
          <w:lang w:val="en-US" w:eastAsia="zh-CN"/>
        </w:rPr>
        <w:t>金额</w:t>
      </w:r>
      <w:r>
        <w:rPr>
          <w:rFonts w:hint="eastAsia" w:ascii="宋体" w:hAnsi="宋体" w:eastAsia="宋体" w:cs="宋体"/>
          <w:color w:val="auto"/>
          <w:kern w:val="2"/>
          <w:sz w:val="21"/>
          <w:szCs w:val="21"/>
          <w:highlight w:val="none"/>
          <w:lang w:val="en-US" w:eastAsia="zh-CN" w:bidi="ar-SA"/>
        </w:rPr>
        <w:t>包含项目实施所需的人工费、服务费、食宿费、加班费、福利、奖金、通讯费、税费、保险、验收、质保费用、后续技术支持及合同所示的所有责任义务和各种风险等合同履约过程可预见或不可预见的一切成本、费用。除本项目合同价款外，甲方不再为本项目另付任何其他费用</w:t>
      </w:r>
      <w:r>
        <w:rPr>
          <w:rFonts w:hint="eastAsia" w:ascii="宋体" w:hAnsi="宋体" w:eastAsia="宋体" w:cs="宋体"/>
          <w:color w:val="000000"/>
          <w:sz w:val="21"/>
          <w:szCs w:val="21"/>
          <w:highlight w:val="none"/>
          <w:lang w:val="en-US" w:eastAsia="zh-CN"/>
        </w:rPr>
        <w:t>。</w:t>
      </w:r>
    </w:p>
    <w:p w14:paraId="5691C3B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第二条　质量保证</w:t>
      </w:r>
    </w:p>
    <w:p w14:paraId="1879FC9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乙方所提供的服务质量必须与</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lang w:eastAsia="zh-CN"/>
        </w:rPr>
        <w:t>文件</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响应</w:t>
      </w:r>
      <w:r>
        <w:rPr>
          <w:rFonts w:hint="eastAsia" w:ascii="宋体" w:hAnsi="宋体" w:eastAsia="宋体" w:cs="宋体"/>
          <w:color w:val="000000"/>
          <w:sz w:val="21"/>
          <w:szCs w:val="21"/>
          <w:highlight w:val="none"/>
          <w:lang w:eastAsia="zh-CN"/>
        </w:rPr>
        <w:t>文件</w:t>
      </w:r>
      <w:r>
        <w:rPr>
          <w:rFonts w:hint="eastAsia" w:ascii="宋体" w:hAnsi="宋体" w:eastAsia="宋体" w:cs="宋体"/>
          <w:color w:val="000000"/>
          <w:sz w:val="21"/>
          <w:szCs w:val="21"/>
          <w:highlight w:val="none"/>
        </w:rPr>
        <w:t>和承诺相一致。</w:t>
      </w:r>
    </w:p>
    <w:p w14:paraId="57E3878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color w:val="000000"/>
          <w:sz w:val="21"/>
          <w:szCs w:val="21"/>
          <w:highlight w:val="none"/>
        </w:rPr>
        <w:t>第三条　</w:t>
      </w:r>
      <w:r>
        <w:rPr>
          <w:rFonts w:hint="eastAsia" w:ascii="宋体" w:hAnsi="宋体" w:eastAsia="宋体" w:cs="宋体"/>
          <w:b/>
          <w:color w:val="000000"/>
          <w:sz w:val="21"/>
          <w:szCs w:val="21"/>
          <w:highlight w:val="none"/>
          <w:lang w:val="en-US" w:eastAsia="zh-CN"/>
        </w:rPr>
        <w:t>服务时间</w:t>
      </w:r>
    </w:p>
    <w:p w14:paraId="34E830C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服务期限</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lang w:val="en-US" w:eastAsia="zh-CN"/>
        </w:rPr>
        <w:t>自202  年    月   日起至202  年    月   日止</w:t>
      </w:r>
      <w:r>
        <w:rPr>
          <w:rFonts w:hint="eastAsia" w:ascii="宋体" w:hAnsi="宋体" w:eastAsia="宋体" w:cs="宋体"/>
          <w:color w:val="000000"/>
          <w:sz w:val="21"/>
          <w:szCs w:val="21"/>
          <w:highlight w:val="none"/>
          <w:lang w:val="en-US" w:eastAsia="zh-CN"/>
        </w:rPr>
        <w:t>。</w:t>
      </w:r>
    </w:p>
    <w:p w14:paraId="300FE08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000000"/>
          <w:sz w:val="21"/>
          <w:szCs w:val="21"/>
          <w:highlight w:val="none"/>
          <w:u w:val="single"/>
          <w:lang w:val="en-US" w:eastAsia="zh-CN"/>
        </w:rPr>
      </w:pPr>
      <w:r>
        <w:rPr>
          <w:rFonts w:hint="eastAsia" w:ascii="宋体" w:hAnsi="宋体" w:eastAsia="宋体" w:cs="宋体"/>
          <w:b w:val="0"/>
          <w:bCs/>
          <w:color w:val="000000"/>
          <w:sz w:val="21"/>
          <w:szCs w:val="21"/>
          <w:highlight w:val="none"/>
          <w:lang w:val="en-US" w:eastAsia="zh-CN"/>
        </w:rPr>
        <w:t>2.服务地点：</w:t>
      </w:r>
      <w:r>
        <w:rPr>
          <w:rFonts w:hint="eastAsia" w:ascii="宋体" w:hAnsi="宋体" w:eastAsia="宋体" w:cs="宋体"/>
          <w:b w:val="0"/>
          <w:bCs/>
          <w:color w:val="000000"/>
          <w:sz w:val="21"/>
          <w:szCs w:val="21"/>
          <w:highlight w:val="none"/>
          <w:u w:val="single"/>
          <w:lang w:val="en-US" w:eastAsia="zh-CN"/>
        </w:rPr>
        <w:t>（1）北海市第二人民医院（含文明路院区、城西院区、北海市银海区人民医院）。</w:t>
      </w:r>
    </w:p>
    <w:p w14:paraId="1525DE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b w:val="0"/>
          <w:bCs/>
          <w:color w:val="000000"/>
          <w:sz w:val="21"/>
          <w:szCs w:val="21"/>
          <w:highlight w:val="none"/>
          <w:u w:val="single"/>
          <w:lang w:val="en-US" w:eastAsia="zh-CN"/>
        </w:rPr>
      </w:pPr>
      <w:r>
        <w:rPr>
          <w:rFonts w:hint="eastAsia" w:ascii="宋体" w:hAnsi="宋体" w:eastAsia="宋体" w:cs="宋体"/>
          <w:b w:val="0"/>
          <w:bCs/>
          <w:color w:val="000000"/>
          <w:sz w:val="21"/>
          <w:szCs w:val="21"/>
          <w:highlight w:val="none"/>
          <w:u w:val="single"/>
          <w:lang w:val="en-US" w:eastAsia="zh-CN"/>
        </w:rPr>
        <w:t>（2）</w:t>
      </w:r>
      <w:r>
        <w:rPr>
          <w:rFonts w:hint="eastAsia" w:ascii="宋体" w:hAnsi="宋体" w:eastAsia="宋体" w:cs="宋体"/>
          <w:b w:val="0"/>
          <w:bCs w:val="0"/>
          <w:strike w:val="0"/>
          <w:dstrike w:val="0"/>
          <w:kern w:val="2"/>
          <w:sz w:val="21"/>
          <w:szCs w:val="21"/>
          <w:highlight w:val="none"/>
          <w:u w:val="single"/>
          <w:lang w:val="en-US" w:eastAsia="zh-CN" w:bidi="ar-SA"/>
        </w:rPr>
        <w:t>服务期限内</w:t>
      </w:r>
      <w:r>
        <w:rPr>
          <w:rFonts w:hint="eastAsia" w:ascii="宋体" w:hAnsi="宋体" w:eastAsia="宋体" w:cs="宋体"/>
          <w:b w:val="0"/>
          <w:bCs w:val="0"/>
          <w:kern w:val="2"/>
          <w:sz w:val="21"/>
          <w:szCs w:val="21"/>
          <w:highlight w:val="none"/>
          <w:u w:val="single"/>
          <w:lang w:val="en-US" w:eastAsia="zh-CN" w:bidi="ar-SA"/>
        </w:rPr>
        <w:t>若城西院区搬迁到儿童医院，城西院区服务地点变更为儿童医院</w:t>
      </w:r>
      <w:r>
        <w:rPr>
          <w:rFonts w:hint="eastAsia" w:ascii="宋体" w:hAnsi="宋体" w:eastAsia="宋体" w:cs="宋体"/>
          <w:b w:val="0"/>
          <w:bCs/>
          <w:color w:val="000000"/>
          <w:sz w:val="21"/>
          <w:szCs w:val="21"/>
          <w:highlight w:val="none"/>
          <w:lang w:val="en-US" w:eastAsia="zh-CN"/>
        </w:rPr>
        <w:t xml:space="preserve">。 </w:t>
      </w:r>
    </w:p>
    <w:p w14:paraId="496A263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b/>
          <w:color w:val="000000"/>
          <w:sz w:val="21"/>
          <w:szCs w:val="21"/>
          <w:highlight w:val="none"/>
        </w:rPr>
        <w:t>第四条  付款方式</w:t>
      </w:r>
    </w:p>
    <w:p w14:paraId="03FACD5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1.资金性质：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eastAsia="zh-CN"/>
        </w:rPr>
        <w:t>财政性资金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none"/>
        </w:rPr>
        <w:t>。</w:t>
      </w:r>
    </w:p>
    <w:p w14:paraId="1E00D50B">
      <w:pPr>
        <w:pStyle w:val="98"/>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000000"/>
          <w:kern w:val="2"/>
          <w:sz w:val="21"/>
          <w:szCs w:val="21"/>
          <w:highlight w:val="none"/>
          <w:u w:val="single"/>
          <w:lang w:val="en-US" w:eastAsia="zh-CN" w:bidi="ar-SA"/>
        </w:rPr>
      </w:pPr>
      <w:r>
        <w:rPr>
          <w:rFonts w:hint="eastAsia" w:ascii="宋体" w:hAnsi="宋体" w:eastAsia="宋体" w:cs="宋体"/>
          <w:color w:val="000000"/>
          <w:sz w:val="21"/>
          <w:szCs w:val="21"/>
          <w:highlight w:val="none"/>
        </w:rPr>
        <w:t>2.付款方式</w:t>
      </w:r>
      <w:r>
        <w:rPr>
          <w:rFonts w:hint="eastAsia" w:ascii="宋体" w:hAnsi="宋体" w:eastAsia="宋体" w:cs="宋体"/>
          <w:color w:val="000000"/>
          <w:sz w:val="21"/>
          <w:szCs w:val="21"/>
          <w:highlight w:val="none"/>
          <w:u w:val="none"/>
        </w:rPr>
        <w:t>：</w:t>
      </w:r>
      <w:r>
        <w:rPr>
          <w:rFonts w:hint="eastAsia" w:ascii="宋体" w:hAnsi="宋体" w:eastAsia="宋体" w:cs="宋体"/>
          <w:color w:val="000000"/>
          <w:sz w:val="21"/>
          <w:szCs w:val="21"/>
          <w:highlight w:val="none"/>
          <w:u w:val="single"/>
        </w:rPr>
        <w:t>按月支付合同款，自合同签订后起按月提供考核评分表，</w:t>
      </w:r>
      <w:r>
        <w:rPr>
          <w:rFonts w:hint="eastAsia" w:ascii="宋体" w:hAnsi="宋体" w:eastAsia="宋体" w:cs="宋体"/>
          <w:color w:val="000000"/>
          <w:sz w:val="21"/>
          <w:szCs w:val="21"/>
          <w:highlight w:val="none"/>
          <w:u w:val="single"/>
          <w:lang w:val="en-US" w:eastAsia="zh-CN"/>
        </w:rPr>
        <w:t>根据评分表扣除罚款后</w:t>
      </w:r>
      <w:r>
        <w:rPr>
          <w:rFonts w:hint="eastAsia" w:ascii="宋体" w:hAnsi="宋体" w:eastAsia="宋体" w:cs="宋体"/>
          <w:color w:val="000000"/>
          <w:sz w:val="21"/>
          <w:szCs w:val="21"/>
          <w:highlight w:val="none"/>
          <w:u w:val="single"/>
        </w:rPr>
        <w:t>以转账的方式</w:t>
      </w:r>
      <w:r>
        <w:rPr>
          <w:rFonts w:hint="eastAsia" w:ascii="宋体" w:hAnsi="宋体" w:eastAsia="宋体" w:cs="宋体"/>
          <w:color w:val="000000"/>
          <w:sz w:val="21"/>
          <w:szCs w:val="21"/>
          <w:highlight w:val="none"/>
          <w:u w:val="single"/>
          <w:lang w:val="en-US" w:eastAsia="zh-CN"/>
        </w:rPr>
        <w:t>支付当月剩余</w:t>
      </w:r>
      <w:r>
        <w:rPr>
          <w:rFonts w:hint="eastAsia" w:ascii="宋体" w:hAnsi="宋体" w:eastAsia="宋体" w:cs="宋体"/>
          <w:color w:val="000000"/>
          <w:sz w:val="21"/>
          <w:szCs w:val="21"/>
          <w:highlight w:val="none"/>
          <w:u w:val="single"/>
        </w:rPr>
        <w:t>款项，</w:t>
      </w:r>
      <w:r>
        <w:rPr>
          <w:rFonts w:hint="eastAsia" w:ascii="宋体" w:hAnsi="宋体" w:eastAsia="宋体" w:cs="宋体"/>
          <w:color w:val="000000"/>
          <w:sz w:val="21"/>
          <w:szCs w:val="21"/>
          <w:highlight w:val="none"/>
          <w:u w:val="single"/>
          <w:lang w:val="en-US" w:eastAsia="zh-CN"/>
        </w:rPr>
        <w:t>乙方</w:t>
      </w:r>
      <w:r>
        <w:rPr>
          <w:rFonts w:hint="eastAsia" w:ascii="宋体" w:hAnsi="宋体" w:eastAsia="宋体" w:cs="宋体"/>
          <w:color w:val="000000"/>
          <w:sz w:val="21"/>
          <w:szCs w:val="21"/>
          <w:highlight w:val="none"/>
          <w:u w:val="single"/>
        </w:rPr>
        <w:t>在次月5日前向</w:t>
      </w:r>
      <w:r>
        <w:rPr>
          <w:rFonts w:hint="eastAsia" w:ascii="宋体" w:hAnsi="宋体" w:eastAsia="宋体" w:cs="宋体"/>
          <w:color w:val="000000"/>
          <w:sz w:val="21"/>
          <w:szCs w:val="21"/>
          <w:highlight w:val="none"/>
          <w:u w:val="single"/>
          <w:lang w:val="en-US" w:eastAsia="zh-CN"/>
        </w:rPr>
        <w:t>甲方</w:t>
      </w:r>
      <w:r>
        <w:rPr>
          <w:rFonts w:hint="eastAsia" w:ascii="宋体" w:hAnsi="宋体" w:eastAsia="宋体" w:cs="宋体"/>
          <w:color w:val="000000"/>
          <w:sz w:val="21"/>
          <w:szCs w:val="21"/>
          <w:highlight w:val="none"/>
          <w:u w:val="single"/>
        </w:rPr>
        <w:t>提供上月的服务发票，</w:t>
      </w:r>
      <w:r>
        <w:rPr>
          <w:rFonts w:hint="eastAsia" w:ascii="宋体" w:hAnsi="宋体" w:eastAsia="宋体" w:cs="宋体"/>
          <w:color w:val="000000"/>
          <w:sz w:val="21"/>
          <w:szCs w:val="21"/>
          <w:highlight w:val="none"/>
          <w:u w:val="single"/>
          <w:lang w:val="en-US" w:eastAsia="zh-CN"/>
        </w:rPr>
        <w:t>甲方</w:t>
      </w:r>
      <w:r>
        <w:rPr>
          <w:rFonts w:hint="eastAsia" w:ascii="宋体" w:hAnsi="宋体" w:eastAsia="宋体" w:cs="宋体"/>
          <w:color w:val="000000"/>
          <w:sz w:val="21"/>
          <w:szCs w:val="21"/>
          <w:highlight w:val="none"/>
          <w:u w:val="single"/>
        </w:rPr>
        <w:t>于收到发票后</w:t>
      </w:r>
      <w:r>
        <w:rPr>
          <w:rFonts w:hint="eastAsia" w:ascii="宋体" w:hAnsi="宋体" w:eastAsia="宋体" w:cs="宋体"/>
          <w:color w:val="000000"/>
          <w:sz w:val="21"/>
          <w:szCs w:val="21"/>
          <w:highlight w:val="none"/>
          <w:u w:val="single"/>
          <w:lang w:val="en-US" w:eastAsia="zh-CN"/>
        </w:rPr>
        <w:t>30</w:t>
      </w:r>
      <w:r>
        <w:rPr>
          <w:rFonts w:hint="eastAsia" w:ascii="宋体" w:hAnsi="宋体" w:eastAsia="宋体" w:cs="宋体"/>
          <w:color w:val="000000"/>
          <w:sz w:val="21"/>
          <w:szCs w:val="21"/>
          <w:highlight w:val="none"/>
          <w:u w:val="single"/>
        </w:rPr>
        <w:t>个工作日内将服务费支付至</w:t>
      </w:r>
      <w:r>
        <w:rPr>
          <w:rFonts w:hint="eastAsia" w:ascii="宋体" w:hAnsi="宋体" w:eastAsia="宋体" w:cs="宋体"/>
          <w:color w:val="000000"/>
          <w:sz w:val="21"/>
          <w:szCs w:val="21"/>
          <w:highlight w:val="none"/>
          <w:u w:val="single"/>
          <w:lang w:val="en-US" w:eastAsia="zh-CN"/>
        </w:rPr>
        <w:t>乙方</w:t>
      </w:r>
      <w:r>
        <w:rPr>
          <w:rFonts w:hint="eastAsia" w:ascii="宋体" w:hAnsi="宋体" w:eastAsia="宋体" w:cs="宋体"/>
          <w:color w:val="000000"/>
          <w:sz w:val="21"/>
          <w:szCs w:val="21"/>
          <w:highlight w:val="none"/>
          <w:u w:val="single"/>
        </w:rPr>
        <w:t>的合同账号</w:t>
      </w:r>
      <w:r>
        <w:rPr>
          <w:rFonts w:hint="eastAsia" w:ascii="宋体" w:hAnsi="宋体" w:eastAsia="宋体" w:cs="宋体"/>
          <w:color w:val="000000"/>
          <w:kern w:val="2"/>
          <w:sz w:val="21"/>
          <w:szCs w:val="21"/>
          <w:highlight w:val="none"/>
          <w:u w:val="single"/>
          <w:lang w:val="en-US" w:eastAsia="zh-CN" w:bidi="ar-SA"/>
        </w:rPr>
        <w:t>。</w:t>
      </w:r>
    </w:p>
    <w:p w14:paraId="73B995F2">
      <w:pPr>
        <w:pStyle w:val="98"/>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第五条　履约保证金</w:t>
      </w:r>
      <w:r>
        <w:rPr>
          <w:rFonts w:hint="eastAsia" w:ascii="宋体" w:hAnsi="宋体" w:eastAsia="宋体" w:cs="宋体"/>
          <w:b/>
          <w:color w:val="000000"/>
          <w:sz w:val="21"/>
          <w:szCs w:val="21"/>
          <w:highlight w:val="none"/>
          <w:lang w:eastAsia="zh-CN"/>
        </w:rPr>
        <w:t>：无。</w:t>
      </w:r>
    </w:p>
    <w:p w14:paraId="784DD08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第六条 </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税费  本合同执行中相关的一切税费均由乙方负担。</w:t>
      </w:r>
    </w:p>
    <w:p w14:paraId="55D3A20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第七条　</w:t>
      </w:r>
      <w:r>
        <w:rPr>
          <w:rFonts w:hint="eastAsia" w:ascii="宋体" w:hAnsi="宋体" w:eastAsia="宋体" w:cs="宋体"/>
          <w:b/>
          <w:color w:val="000000"/>
          <w:sz w:val="21"/>
          <w:szCs w:val="21"/>
          <w:highlight w:val="none"/>
          <w:lang w:val="en-US" w:eastAsia="zh-CN"/>
        </w:rPr>
        <w:t>验收</w:t>
      </w:r>
    </w:p>
    <w:p w14:paraId="147D6486">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highlight w:val="none"/>
          <w:lang w:val="en-US" w:eastAsia="zh-CN"/>
        </w:rPr>
      </w:pPr>
      <w:r>
        <w:rPr>
          <w:rFonts w:hint="eastAsia" w:ascii="宋体" w:hAnsi="宋体" w:eastAsia="宋体" w:cs="宋体"/>
          <w:b w:val="0"/>
          <w:bCs/>
          <w:color w:val="auto"/>
          <w:highlight w:val="none"/>
          <w:lang w:val="en-US" w:eastAsia="zh-CN"/>
        </w:rPr>
        <w:t xml:space="preserve">    1.</w:t>
      </w:r>
      <w:r>
        <w:rPr>
          <w:rFonts w:hint="eastAsia" w:ascii="宋体" w:hAnsi="宋体" w:eastAsia="宋体" w:cs="宋体"/>
          <w:b w:val="0"/>
          <w:bCs/>
          <w:color w:val="auto"/>
          <w:szCs w:val="21"/>
          <w:highlight w:val="none"/>
        </w:rPr>
        <w:t>乙方</w:t>
      </w:r>
      <w:r>
        <w:rPr>
          <w:rFonts w:hint="eastAsia" w:ascii="宋体" w:hAnsi="宋体" w:eastAsia="宋体" w:cs="宋体"/>
          <w:color w:val="auto"/>
          <w:szCs w:val="21"/>
          <w:highlight w:val="none"/>
        </w:rPr>
        <w:t>应按</w:t>
      </w:r>
      <w:r>
        <w:rPr>
          <w:rFonts w:hint="eastAsia" w:hAnsi="宋体" w:cs="宋体"/>
          <w:color w:val="auto"/>
          <w:szCs w:val="21"/>
          <w:highlight w:val="none"/>
          <w:lang w:val="en-US" w:eastAsia="zh-CN"/>
        </w:rPr>
        <w:t>采购</w:t>
      </w:r>
      <w:r>
        <w:rPr>
          <w:rFonts w:hint="eastAsia" w:hAnsi="宋体" w:eastAsia="宋体" w:cs="宋体"/>
          <w:color w:val="auto"/>
          <w:szCs w:val="21"/>
          <w:highlight w:val="none"/>
          <w:lang w:eastAsia="zh-CN"/>
        </w:rPr>
        <w:t>文件</w:t>
      </w:r>
      <w:r>
        <w:rPr>
          <w:rFonts w:hint="eastAsia" w:ascii="宋体" w:hAnsi="宋体" w:eastAsia="宋体" w:cs="宋体"/>
          <w:color w:val="auto"/>
          <w:szCs w:val="21"/>
          <w:highlight w:val="none"/>
        </w:rPr>
        <w:t>规定及</w:t>
      </w:r>
      <w:r>
        <w:rPr>
          <w:rFonts w:hint="eastAsia" w:hAnsi="宋体" w:cs="宋体"/>
          <w:color w:val="auto"/>
          <w:szCs w:val="21"/>
          <w:highlight w:val="none"/>
          <w:lang w:val="en-US" w:eastAsia="zh-CN"/>
        </w:rPr>
        <w:t>响应</w:t>
      </w:r>
      <w:r>
        <w:rPr>
          <w:rFonts w:hint="eastAsia" w:ascii="宋体" w:hAnsi="宋体" w:eastAsia="宋体" w:cs="宋体"/>
          <w:color w:val="auto"/>
          <w:szCs w:val="21"/>
          <w:highlight w:val="none"/>
        </w:rPr>
        <w:t>文件承诺的技术要求、质量标准向甲方提供服务。</w:t>
      </w:r>
    </w:p>
    <w:p w14:paraId="4AED03DD">
      <w:pPr>
        <w:pStyle w:val="32"/>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.甲方对乙方提交的服务依据</w:t>
      </w:r>
      <w:r>
        <w:rPr>
          <w:rFonts w:hint="eastAsia" w:hAnsi="宋体" w:cs="宋体"/>
          <w:color w:val="auto"/>
          <w:highlight w:val="none"/>
          <w:lang w:val="en-US" w:eastAsia="zh-CN"/>
        </w:rPr>
        <w:t>采购</w:t>
      </w:r>
      <w:r>
        <w:rPr>
          <w:rFonts w:hint="eastAsia" w:hAnsi="宋体" w:eastAsia="宋体" w:cs="宋体"/>
          <w:color w:val="auto"/>
          <w:highlight w:val="none"/>
          <w:lang w:eastAsia="zh-CN"/>
        </w:rPr>
        <w:t>文件</w:t>
      </w:r>
      <w:r>
        <w:rPr>
          <w:rFonts w:hint="eastAsia" w:ascii="宋体" w:hAnsi="宋体" w:eastAsia="宋体" w:cs="宋体"/>
          <w:color w:val="auto"/>
          <w:highlight w:val="none"/>
        </w:rPr>
        <w:t>上的服务要求和国家有关质量标准进行现场初步验收，符合</w:t>
      </w:r>
      <w:r>
        <w:rPr>
          <w:rFonts w:hint="eastAsia" w:hAnsi="宋体" w:cs="宋体"/>
          <w:color w:val="auto"/>
          <w:highlight w:val="none"/>
          <w:lang w:val="en-US" w:eastAsia="zh-CN"/>
        </w:rPr>
        <w:t>采购</w:t>
      </w:r>
      <w:r>
        <w:rPr>
          <w:rFonts w:hint="eastAsia" w:hAnsi="宋体" w:eastAsia="宋体" w:cs="宋体"/>
          <w:color w:val="auto"/>
          <w:highlight w:val="none"/>
          <w:lang w:eastAsia="zh-CN"/>
        </w:rPr>
        <w:t>文件</w:t>
      </w:r>
      <w:r>
        <w:rPr>
          <w:rFonts w:hint="eastAsia" w:ascii="宋体" w:hAnsi="宋体" w:eastAsia="宋体" w:cs="宋体"/>
          <w:color w:val="auto"/>
          <w:highlight w:val="none"/>
        </w:rPr>
        <w:t>技术要求的，给予签收，初步验收不合格的不予签收。</w:t>
      </w:r>
      <w:r>
        <w:rPr>
          <w:rFonts w:hint="eastAsia" w:ascii="宋体" w:hAnsi="宋体" w:eastAsia="宋体" w:cs="宋体"/>
          <w:bCs/>
          <w:color w:val="auto"/>
          <w:highlight w:val="none"/>
        </w:rPr>
        <w:t>甲方应当在</w:t>
      </w:r>
      <w:r>
        <w:rPr>
          <w:rFonts w:hint="eastAsia" w:hAnsi="宋体" w:eastAsia="宋体" w:cs="宋体"/>
          <w:bCs/>
          <w:color w:val="auto"/>
          <w:highlight w:val="none"/>
          <w:lang w:val="en-US" w:eastAsia="zh-CN"/>
        </w:rPr>
        <w:t>在乙方提交</w:t>
      </w:r>
      <w:r>
        <w:rPr>
          <w:rFonts w:hint="eastAsia" w:ascii="宋体" w:hAnsi="宋体" w:eastAsia="宋体" w:cs="宋体"/>
          <w:bCs/>
          <w:color w:val="auto"/>
          <w:highlight w:val="none"/>
        </w:rPr>
        <w:t>服务成果后</w:t>
      </w:r>
      <w:r>
        <w:rPr>
          <w:rFonts w:hint="eastAsia" w:hAnsi="宋体" w:eastAsia="宋体" w:cs="宋体"/>
          <w:bCs/>
          <w:color w:val="auto"/>
          <w:highlight w:val="none"/>
          <w:lang w:val="en-US" w:eastAsia="zh-CN"/>
        </w:rPr>
        <w:t>的</w:t>
      </w:r>
      <w:r>
        <w:rPr>
          <w:rFonts w:hint="eastAsia" w:ascii="宋体" w:hAnsi="宋体" w:eastAsia="宋体" w:cs="宋体"/>
          <w:bCs/>
          <w:color w:val="auto"/>
          <w:highlight w:val="none"/>
        </w:rPr>
        <w:t>七个工作日内进行验收</w:t>
      </w:r>
      <w:r>
        <w:rPr>
          <w:rFonts w:hint="eastAsia" w:ascii="宋体" w:hAnsi="宋体" w:eastAsia="宋体" w:cs="宋体"/>
          <w:color w:val="auto"/>
          <w:highlight w:val="none"/>
        </w:rPr>
        <w:t>。</w:t>
      </w:r>
    </w:p>
    <w:p w14:paraId="528475C4">
      <w:pPr>
        <w:pStyle w:val="32"/>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.乙方提交服务成果前应对提交的服务成果作出全面检查和对验收文件进行整理，并列出清单，作为甲方验收和使用的技术条件依据，检验的结果应随服务成果交给甲方。</w:t>
      </w:r>
    </w:p>
    <w:p w14:paraId="1A2A2B8B">
      <w:pPr>
        <w:pStyle w:val="32"/>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hAnsi="宋体" w:eastAsia="宋体" w:cs="宋体"/>
          <w:color w:val="auto"/>
          <w:highlight w:val="none"/>
          <w:lang w:val="en-US" w:eastAsia="zh-CN"/>
        </w:rPr>
        <w:t>成果交付时</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sz w:val="21"/>
          <w:highlight w:val="none"/>
          <w:lang w:val="en-US" w:eastAsia="zh-CN"/>
        </w:rPr>
        <w:t>甲方</w:t>
      </w:r>
      <w:r>
        <w:rPr>
          <w:rFonts w:hint="eastAsia" w:hAnsi="宋体" w:eastAsia="宋体" w:cs="宋体"/>
          <w:b w:val="0"/>
          <w:bCs w:val="0"/>
          <w:color w:val="auto"/>
          <w:sz w:val="21"/>
          <w:highlight w:val="none"/>
          <w:lang w:val="en-US" w:eastAsia="zh-CN"/>
        </w:rPr>
        <w:t>有权</w:t>
      </w:r>
      <w:r>
        <w:rPr>
          <w:rFonts w:hint="eastAsia" w:ascii="宋体" w:hAnsi="宋体" w:eastAsia="宋体" w:cs="宋体"/>
          <w:b w:val="0"/>
          <w:bCs w:val="0"/>
          <w:color w:val="auto"/>
          <w:sz w:val="21"/>
          <w:highlight w:val="none"/>
          <w:lang w:val="en-US" w:eastAsia="zh-CN"/>
        </w:rPr>
        <w:t>组织</w:t>
      </w:r>
      <w:r>
        <w:rPr>
          <w:rFonts w:hint="eastAsia" w:hAnsi="宋体" w:eastAsia="宋体" w:cs="宋体"/>
          <w:b w:val="0"/>
          <w:bCs w:val="0"/>
          <w:color w:val="auto"/>
          <w:sz w:val="21"/>
          <w:highlight w:val="none"/>
          <w:lang w:val="en-US" w:eastAsia="zh-CN"/>
        </w:rPr>
        <w:t>专家</w:t>
      </w:r>
      <w:r>
        <w:rPr>
          <w:rFonts w:hint="eastAsia" w:ascii="宋体" w:hAnsi="宋体" w:eastAsia="宋体" w:cs="宋体"/>
          <w:b w:val="0"/>
          <w:bCs w:val="0"/>
          <w:color w:val="auto"/>
          <w:sz w:val="21"/>
          <w:highlight w:val="none"/>
          <w:lang w:val="en-US" w:eastAsia="zh-CN"/>
        </w:rPr>
        <w:t>以及有关管理部门按</w:t>
      </w:r>
      <w:r>
        <w:rPr>
          <w:rFonts w:hint="eastAsia" w:hAnsi="宋体" w:cs="宋体"/>
          <w:b w:val="0"/>
          <w:bCs w:val="0"/>
          <w:color w:val="auto"/>
          <w:sz w:val="21"/>
          <w:highlight w:val="none"/>
          <w:lang w:val="en-US" w:eastAsia="zh-CN"/>
        </w:rPr>
        <w:t>采购</w:t>
      </w:r>
      <w:r>
        <w:rPr>
          <w:rFonts w:hint="eastAsia" w:ascii="宋体" w:hAnsi="宋体" w:eastAsia="宋体" w:cs="宋体"/>
          <w:b w:val="0"/>
          <w:bCs w:val="0"/>
          <w:color w:val="auto"/>
          <w:sz w:val="21"/>
          <w:highlight w:val="none"/>
          <w:lang w:val="en-US" w:eastAsia="zh-CN"/>
        </w:rPr>
        <w:t>文件</w:t>
      </w:r>
      <w:r>
        <w:rPr>
          <w:rFonts w:hint="eastAsia" w:hAnsi="宋体" w:eastAsia="宋体" w:cs="宋体"/>
          <w:b w:val="0"/>
          <w:bCs w:val="0"/>
          <w:color w:val="auto"/>
          <w:sz w:val="21"/>
          <w:highlight w:val="none"/>
          <w:lang w:val="en-US" w:eastAsia="zh-CN"/>
        </w:rPr>
        <w:t>、</w:t>
      </w:r>
      <w:r>
        <w:rPr>
          <w:rFonts w:hint="eastAsia" w:hAnsi="宋体" w:cs="宋体"/>
          <w:b w:val="0"/>
          <w:bCs w:val="0"/>
          <w:color w:val="auto"/>
          <w:sz w:val="21"/>
          <w:highlight w:val="none"/>
          <w:lang w:val="en-US" w:eastAsia="zh-CN"/>
        </w:rPr>
        <w:t>响应</w:t>
      </w:r>
      <w:r>
        <w:rPr>
          <w:rFonts w:hint="eastAsia" w:hAnsi="宋体" w:eastAsia="宋体" w:cs="宋体"/>
          <w:b w:val="0"/>
          <w:bCs w:val="0"/>
          <w:color w:val="auto"/>
          <w:sz w:val="21"/>
          <w:highlight w:val="none"/>
          <w:lang w:val="en-US" w:eastAsia="zh-CN"/>
        </w:rPr>
        <w:t>文件</w:t>
      </w:r>
      <w:r>
        <w:rPr>
          <w:rFonts w:hint="eastAsia" w:ascii="宋体" w:hAnsi="宋体" w:eastAsia="宋体" w:cs="宋体"/>
          <w:b w:val="0"/>
          <w:bCs w:val="0"/>
          <w:color w:val="auto"/>
          <w:sz w:val="21"/>
          <w:highlight w:val="none"/>
          <w:lang w:val="en-US" w:eastAsia="zh-CN"/>
        </w:rPr>
        <w:t>以及合同相关条款要求对</w:t>
      </w:r>
      <w:r>
        <w:rPr>
          <w:rFonts w:hint="eastAsia" w:hAnsi="宋体" w:eastAsia="宋体" w:cs="宋体"/>
          <w:b w:val="0"/>
          <w:bCs w:val="0"/>
          <w:color w:val="auto"/>
          <w:sz w:val="21"/>
          <w:highlight w:val="none"/>
          <w:lang w:val="en-US" w:eastAsia="zh-CN"/>
        </w:rPr>
        <w:t>服务成果</w:t>
      </w:r>
      <w:r>
        <w:rPr>
          <w:rFonts w:hint="eastAsia" w:ascii="宋体" w:hAnsi="宋体" w:eastAsia="宋体" w:cs="宋体"/>
          <w:b w:val="0"/>
          <w:bCs w:val="0"/>
          <w:color w:val="auto"/>
          <w:sz w:val="21"/>
          <w:highlight w:val="none"/>
          <w:lang w:val="en-US" w:eastAsia="zh-CN"/>
        </w:rPr>
        <w:t>进行</w:t>
      </w:r>
      <w:r>
        <w:rPr>
          <w:rFonts w:hint="eastAsia" w:hAnsi="宋体" w:eastAsia="宋体" w:cs="宋体"/>
          <w:b w:val="0"/>
          <w:bCs w:val="0"/>
          <w:color w:val="auto"/>
          <w:sz w:val="21"/>
          <w:highlight w:val="none"/>
          <w:lang w:val="en-US" w:eastAsia="zh-CN"/>
        </w:rPr>
        <w:t>评审、检验</w:t>
      </w:r>
      <w:r>
        <w:rPr>
          <w:rFonts w:hint="eastAsia" w:ascii="宋体" w:hAnsi="宋体" w:eastAsia="宋体" w:cs="宋体"/>
          <w:color w:val="000000"/>
          <w:sz w:val="21"/>
          <w:szCs w:val="21"/>
          <w:highlight w:val="none"/>
          <w:lang w:val="en-US" w:eastAsia="zh-CN"/>
        </w:rPr>
        <w:t xml:space="preserve">。  </w:t>
      </w:r>
    </w:p>
    <w:p w14:paraId="2A30608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第八条 违约责任</w:t>
      </w:r>
    </w:p>
    <w:p w14:paraId="0D7BCBB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所提供的</w:t>
      </w:r>
      <w:r>
        <w:rPr>
          <w:rFonts w:hint="eastAsia" w:ascii="宋体" w:hAnsi="宋体" w:eastAsia="宋体" w:cs="宋体"/>
          <w:color w:val="auto"/>
          <w:sz w:val="21"/>
          <w:szCs w:val="21"/>
          <w:highlight w:val="none"/>
          <w:lang w:val="en-US" w:eastAsia="zh-CN"/>
        </w:rPr>
        <w:t>服务</w:t>
      </w:r>
      <w:r>
        <w:rPr>
          <w:rFonts w:hint="eastAsia" w:ascii="宋体" w:hAnsi="宋体" w:cs="宋体"/>
          <w:color w:val="auto"/>
          <w:kern w:val="0"/>
          <w:szCs w:val="21"/>
          <w:highlight w:val="none"/>
        </w:rPr>
        <w:t>未能按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lang w:eastAsia="zh-CN"/>
        </w:rPr>
        <w:t>文件</w:t>
      </w:r>
      <w:r>
        <w:rPr>
          <w:rFonts w:hint="eastAsia" w:ascii="宋体" w:hAnsi="宋体" w:cs="宋体"/>
          <w:color w:val="auto"/>
          <w:kern w:val="0"/>
          <w:szCs w:val="21"/>
          <w:highlight w:val="none"/>
        </w:rPr>
        <w:t>规定的内容</w:t>
      </w:r>
      <w:r>
        <w:rPr>
          <w:rFonts w:hint="eastAsia" w:ascii="宋体" w:hAnsi="宋体" w:eastAsia="宋体" w:cs="宋体"/>
          <w:color w:val="auto"/>
          <w:sz w:val="21"/>
          <w:szCs w:val="21"/>
          <w:highlight w:val="none"/>
        </w:rPr>
        <w:t>以及</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文件所承诺</w:t>
      </w:r>
      <w:r>
        <w:rPr>
          <w:rFonts w:hint="eastAsia" w:ascii="宋体" w:hAnsi="宋体" w:eastAsia="宋体" w:cs="宋体"/>
          <w:color w:val="auto"/>
          <w:sz w:val="21"/>
          <w:szCs w:val="21"/>
          <w:highlight w:val="none"/>
          <w:lang w:val="en-US" w:eastAsia="zh-CN"/>
        </w:rPr>
        <w:t>内容</w:t>
      </w:r>
      <w:r>
        <w:rPr>
          <w:rFonts w:hint="eastAsia" w:ascii="宋体" w:hAnsi="宋体" w:cs="宋体"/>
          <w:color w:val="auto"/>
          <w:kern w:val="0"/>
          <w:szCs w:val="21"/>
          <w:highlight w:val="none"/>
        </w:rPr>
        <w:t>及相关要求向</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交付服务的，</w:t>
      </w:r>
      <w:r>
        <w:rPr>
          <w:rFonts w:hint="eastAsia" w:ascii="宋体" w:hAnsi="宋体" w:cs="宋体"/>
          <w:color w:val="auto"/>
          <w:kern w:val="0"/>
          <w:szCs w:val="21"/>
          <w:highlight w:val="none"/>
          <w:lang w:val="en-US" w:eastAsia="zh-CN"/>
        </w:rPr>
        <w:t>乙方须</w:t>
      </w:r>
      <w:r>
        <w:rPr>
          <w:rFonts w:hint="eastAsia" w:ascii="宋体" w:hAnsi="宋体" w:cs="宋体"/>
          <w:color w:val="auto"/>
          <w:kern w:val="0"/>
          <w:szCs w:val="21"/>
          <w:highlight w:val="none"/>
        </w:rPr>
        <w:t>承担违约责任，</w:t>
      </w:r>
      <w:r>
        <w:rPr>
          <w:rFonts w:hint="eastAsia" w:ascii="宋体" w:hAnsi="宋体" w:cs="宋体"/>
          <w:color w:val="auto"/>
          <w:kern w:val="0"/>
          <w:szCs w:val="21"/>
          <w:highlight w:val="none"/>
          <w:lang w:val="en-US" w:eastAsia="zh-CN"/>
        </w:rPr>
        <w:t>并</w:t>
      </w:r>
      <w:r>
        <w:rPr>
          <w:rFonts w:hint="eastAsia" w:ascii="宋体" w:hAnsi="宋体" w:cs="宋体"/>
          <w:color w:val="auto"/>
          <w:kern w:val="0"/>
          <w:szCs w:val="21"/>
          <w:highlight w:val="none"/>
        </w:rPr>
        <w:t>支付违约金。违约金以每项服务内容每有1次不符合服务要求的，按合同款的</w:t>
      </w:r>
      <w:r>
        <w:rPr>
          <w:rFonts w:hint="eastAsia" w:ascii="宋体" w:hAnsi="宋体" w:cs="宋体"/>
          <w:color w:val="auto"/>
          <w:kern w:val="0"/>
          <w:szCs w:val="21"/>
          <w:highlight w:val="none"/>
          <w:lang w:val="en-US" w:eastAsia="zh-CN"/>
        </w:rPr>
        <w:t>0.05‰</w:t>
      </w:r>
      <w:r>
        <w:rPr>
          <w:rFonts w:hint="eastAsia" w:ascii="宋体" w:hAnsi="宋体" w:cs="宋体"/>
          <w:color w:val="auto"/>
          <w:kern w:val="0"/>
          <w:szCs w:val="21"/>
          <w:highlight w:val="none"/>
        </w:rPr>
        <w:t>进行扣除。</w:t>
      </w:r>
    </w:p>
    <w:p w14:paraId="5FA8D9A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.乙方支付的违约金不足以弥补甲方损失的，还应承担赔偿责任</w:t>
      </w:r>
      <w:r>
        <w:rPr>
          <w:rFonts w:hint="eastAsia" w:ascii="宋体" w:hAnsi="宋体" w:eastAsia="宋体" w:cs="宋体"/>
          <w:color w:val="000000"/>
          <w:szCs w:val="21"/>
          <w:highlight w:val="none"/>
        </w:rPr>
        <w:t>。</w:t>
      </w:r>
    </w:p>
    <w:p w14:paraId="60F7EEF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w:t>
      </w:r>
      <w:r>
        <w:rPr>
          <w:rFonts w:hint="eastAsia" w:ascii="宋体" w:hAnsi="宋体" w:eastAsia="宋体" w:cs="宋体"/>
          <w:b/>
          <w:color w:val="000000"/>
          <w:sz w:val="21"/>
          <w:szCs w:val="21"/>
          <w:highlight w:val="none"/>
          <w:lang w:val="en-US" w:eastAsia="zh-CN"/>
        </w:rPr>
        <w:t>九</w:t>
      </w:r>
      <w:r>
        <w:rPr>
          <w:rFonts w:hint="eastAsia" w:ascii="宋体" w:hAnsi="宋体" w:eastAsia="宋体" w:cs="宋体"/>
          <w:b/>
          <w:color w:val="000000"/>
          <w:sz w:val="21"/>
          <w:szCs w:val="21"/>
          <w:highlight w:val="none"/>
        </w:rPr>
        <w:t>条 不可抗力事件处理</w:t>
      </w:r>
    </w:p>
    <w:p w14:paraId="4F09FCE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1.在合同有效期内，任何一方因不可抗力事件导致不能履行合同，则合同履行期可延长，其延长期与不可抗力影响期相同。</w:t>
      </w:r>
    </w:p>
    <w:p w14:paraId="03D403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2.不可抗力事件发生后，应立即通知对方，并寄送有关权威机构出具的证明。</w:t>
      </w:r>
    </w:p>
    <w:p w14:paraId="41510D2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3.不可抗力事件延续一百二十天以上，双方应通过友好协商，确定是否继续履行合同。</w:t>
      </w:r>
    </w:p>
    <w:p w14:paraId="3D870A2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第</w:t>
      </w:r>
      <w:r>
        <w:rPr>
          <w:rFonts w:hint="eastAsia" w:ascii="宋体" w:hAnsi="宋体" w:eastAsia="宋体" w:cs="宋体"/>
          <w:b/>
          <w:color w:val="000000"/>
          <w:sz w:val="21"/>
          <w:szCs w:val="21"/>
          <w:highlight w:val="none"/>
          <w:lang w:val="en-US" w:eastAsia="zh-CN"/>
        </w:rPr>
        <w:t>十</w:t>
      </w:r>
      <w:r>
        <w:rPr>
          <w:rFonts w:hint="eastAsia" w:ascii="宋体" w:hAnsi="宋体" w:eastAsia="宋体" w:cs="宋体"/>
          <w:b/>
          <w:color w:val="000000"/>
          <w:sz w:val="21"/>
          <w:szCs w:val="21"/>
          <w:highlight w:val="none"/>
        </w:rPr>
        <w:t>条  合同争议解决</w:t>
      </w:r>
    </w:p>
    <w:p w14:paraId="0E72E4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1.因服务质量问题发生争议的，应邀请国家认可的质量检测机构对服务质量进行鉴定。服务符合标准或要求的，鉴定费由甲方承担；服务不符合标准或要求的，鉴定费由乙方承担。</w:t>
      </w:r>
    </w:p>
    <w:p w14:paraId="41125E2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pacing w:val="4"/>
          <w:sz w:val="21"/>
          <w:szCs w:val="21"/>
          <w:highlight w:val="none"/>
        </w:rPr>
        <w:t>因履行本合同引起的或与本合同有关的争议，甲乙双方应首先通过友好协商解决，如果协商不能解决，可向甲方所在地的</w:t>
      </w:r>
      <w:r>
        <w:rPr>
          <w:rFonts w:hint="eastAsia" w:ascii="宋体" w:hAnsi="宋体" w:eastAsia="宋体" w:cs="宋体"/>
          <w:color w:val="000000"/>
          <w:spacing w:val="4"/>
          <w:sz w:val="21"/>
          <w:szCs w:val="21"/>
          <w:highlight w:val="none"/>
          <w:u w:val="single"/>
        </w:rPr>
        <w:t xml:space="preserve"> </w:t>
      </w:r>
      <w:r>
        <w:rPr>
          <w:rFonts w:hint="eastAsia" w:ascii="宋体" w:hAnsi="宋体" w:eastAsia="宋体" w:cs="宋体"/>
          <w:color w:val="000000"/>
          <w:spacing w:val="4"/>
          <w:sz w:val="21"/>
          <w:szCs w:val="21"/>
          <w:highlight w:val="none"/>
          <w:u w:val="single"/>
          <w:lang w:val="en-US" w:eastAsia="zh-CN"/>
        </w:rPr>
        <w:t>人民法院提起诉讼</w:t>
      </w:r>
      <w:r>
        <w:rPr>
          <w:rFonts w:hint="eastAsia" w:ascii="宋体" w:hAnsi="宋体" w:eastAsia="宋体" w:cs="宋体"/>
          <w:color w:val="000000"/>
          <w:spacing w:val="4"/>
          <w:sz w:val="21"/>
          <w:szCs w:val="21"/>
          <w:highlight w:val="none"/>
          <w:u w:val="single"/>
        </w:rPr>
        <w:t xml:space="preserve"> </w:t>
      </w:r>
      <w:r>
        <w:rPr>
          <w:rFonts w:hint="eastAsia" w:ascii="宋体" w:hAnsi="宋体" w:eastAsia="宋体" w:cs="宋体"/>
          <w:b/>
          <w:color w:val="000000"/>
          <w:sz w:val="21"/>
          <w:szCs w:val="21"/>
          <w:highlight w:val="none"/>
        </w:rPr>
        <w:t>。</w:t>
      </w:r>
    </w:p>
    <w:p w14:paraId="3EAF5F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诉讼</w:t>
      </w:r>
      <w:r>
        <w:rPr>
          <w:rFonts w:hint="eastAsia" w:ascii="宋体" w:hAnsi="宋体" w:eastAsia="宋体" w:cs="宋体"/>
          <w:color w:val="000000"/>
          <w:sz w:val="21"/>
          <w:szCs w:val="21"/>
          <w:highlight w:val="none"/>
        </w:rPr>
        <w:t>期间，本合同</w:t>
      </w:r>
      <w:r>
        <w:rPr>
          <w:rFonts w:hint="eastAsia" w:ascii="宋体" w:hAnsi="宋体" w:eastAsia="宋体" w:cs="宋体"/>
          <w:color w:val="000000"/>
          <w:sz w:val="21"/>
          <w:szCs w:val="21"/>
          <w:highlight w:val="none"/>
          <w:lang w:val="en-US" w:eastAsia="zh-CN"/>
        </w:rPr>
        <w:t>不受争议部分可</w:t>
      </w:r>
      <w:r>
        <w:rPr>
          <w:rFonts w:hint="eastAsia" w:ascii="宋体" w:hAnsi="宋体" w:eastAsia="宋体" w:cs="宋体"/>
          <w:color w:val="000000"/>
          <w:sz w:val="21"/>
          <w:szCs w:val="21"/>
          <w:highlight w:val="none"/>
        </w:rPr>
        <w:t>继续履行。</w:t>
      </w:r>
    </w:p>
    <w:p w14:paraId="4220B3B8">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w:t>
      </w:r>
      <w:r>
        <w:rPr>
          <w:rFonts w:hint="eastAsia" w:ascii="宋体" w:hAnsi="宋体" w:eastAsia="宋体" w:cs="宋体"/>
          <w:b/>
          <w:color w:val="000000"/>
          <w:sz w:val="21"/>
          <w:szCs w:val="21"/>
          <w:highlight w:val="none"/>
          <w:lang w:val="en-US" w:eastAsia="zh-CN"/>
        </w:rPr>
        <w:t>十一</w:t>
      </w:r>
      <w:r>
        <w:rPr>
          <w:rFonts w:hint="eastAsia" w:ascii="宋体" w:hAnsi="宋体" w:eastAsia="宋体" w:cs="宋体"/>
          <w:b/>
          <w:color w:val="000000"/>
          <w:sz w:val="21"/>
          <w:szCs w:val="21"/>
          <w:highlight w:val="none"/>
        </w:rPr>
        <w:t>条 合同生效及其它</w:t>
      </w:r>
    </w:p>
    <w:p w14:paraId="03A6D9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1.合同经双方法定代表人或授权代表（委托代理人）签字</w:t>
      </w:r>
      <w:r>
        <w:rPr>
          <w:rFonts w:hint="eastAsia" w:ascii="宋体" w:hAnsi="宋体" w:eastAsia="宋体" w:cs="宋体"/>
          <w:b w:val="0"/>
          <w:bCs/>
          <w:color w:val="000000"/>
          <w:sz w:val="21"/>
          <w:szCs w:val="21"/>
          <w:highlight w:val="none"/>
          <w:lang w:val="en-US" w:eastAsia="zh-CN"/>
        </w:rPr>
        <w:t>或盖章</w:t>
      </w:r>
      <w:r>
        <w:rPr>
          <w:rFonts w:hint="eastAsia" w:ascii="宋体" w:hAnsi="宋体" w:eastAsia="宋体" w:cs="宋体"/>
          <w:b w:val="0"/>
          <w:bCs/>
          <w:color w:val="000000"/>
          <w:sz w:val="21"/>
          <w:szCs w:val="21"/>
          <w:highlight w:val="none"/>
        </w:rPr>
        <w:t>并加盖单位公章后生效。</w:t>
      </w:r>
    </w:p>
    <w:p w14:paraId="4ACBBF5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2.</w:t>
      </w:r>
      <w:r>
        <w:rPr>
          <w:rFonts w:hint="eastAsia" w:ascii="宋体" w:hAnsi="宋体" w:eastAsia="宋体" w:cs="宋体"/>
          <w:b w:val="0"/>
          <w:bCs/>
          <w:color w:val="000000"/>
          <w:sz w:val="21"/>
          <w:szCs w:val="21"/>
          <w:highlight w:val="none"/>
          <w:lang w:val="en-US" w:eastAsia="zh-CN"/>
        </w:rPr>
        <w:t>合同执行中涉及采购资金和采购内容修改或补充的，须经北海市政府采购监督管理科审批，并签书面补充协议报政府采购监管部门备案，方可作为主合同不可分割的一部分。</w:t>
      </w:r>
    </w:p>
    <w:p w14:paraId="57BFAD7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3.本合同未尽事宜，遵照《</w:t>
      </w:r>
      <w:r>
        <w:rPr>
          <w:rFonts w:hint="eastAsia" w:ascii="宋体" w:hAnsi="宋体" w:eastAsia="宋体" w:cs="宋体"/>
          <w:b w:val="0"/>
          <w:bCs/>
          <w:color w:val="000000"/>
          <w:sz w:val="21"/>
          <w:szCs w:val="21"/>
          <w:highlight w:val="none"/>
          <w:lang w:eastAsia="zh-CN"/>
        </w:rPr>
        <w:t>中华人民共和国民法典</w:t>
      </w:r>
      <w:r>
        <w:rPr>
          <w:rFonts w:hint="eastAsia" w:ascii="宋体" w:hAnsi="宋体" w:eastAsia="宋体" w:cs="宋体"/>
          <w:b w:val="0"/>
          <w:bCs/>
          <w:color w:val="000000"/>
          <w:sz w:val="21"/>
          <w:szCs w:val="21"/>
          <w:highlight w:val="none"/>
        </w:rPr>
        <w:t>》有关条文执行。</w:t>
      </w:r>
    </w:p>
    <w:p w14:paraId="5016E94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第十</w:t>
      </w:r>
      <w:r>
        <w:rPr>
          <w:rFonts w:hint="eastAsia" w:ascii="宋体" w:hAnsi="宋体" w:eastAsia="宋体" w:cs="宋体"/>
          <w:b/>
          <w:color w:val="000000"/>
          <w:sz w:val="21"/>
          <w:szCs w:val="21"/>
          <w:highlight w:val="none"/>
          <w:lang w:val="en-US" w:eastAsia="zh-CN"/>
        </w:rPr>
        <w:t>二</w:t>
      </w:r>
      <w:r>
        <w:rPr>
          <w:rFonts w:hint="eastAsia" w:ascii="宋体" w:hAnsi="宋体" w:eastAsia="宋体" w:cs="宋体"/>
          <w:b/>
          <w:color w:val="000000"/>
          <w:sz w:val="21"/>
          <w:szCs w:val="21"/>
          <w:highlight w:val="none"/>
        </w:rPr>
        <w:t>条　合同的变更、终止与转让</w:t>
      </w:r>
    </w:p>
    <w:p w14:paraId="6C2DA7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1.除《中华人民共和国政府采购法》第五十条规定的情形外，本合同一经签订，甲乙双方不得擅自变更、中止或终止。</w:t>
      </w:r>
    </w:p>
    <w:p w14:paraId="166340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2.乙方不得擅自转让其应履行的合同义务。</w:t>
      </w:r>
    </w:p>
    <w:p w14:paraId="683C8E2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第十</w:t>
      </w:r>
      <w:r>
        <w:rPr>
          <w:rFonts w:hint="eastAsia" w:ascii="宋体" w:hAnsi="宋体" w:eastAsia="宋体" w:cs="宋体"/>
          <w:b/>
          <w:color w:val="000000"/>
          <w:sz w:val="21"/>
          <w:szCs w:val="21"/>
          <w:highlight w:val="none"/>
          <w:lang w:val="en-US" w:eastAsia="zh-CN"/>
        </w:rPr>
        <w:t>三</w:t>
      </w:r>
      <w:r>
        <w:rPr>
          <w:rFonts w:hint="eastAsia" w:ascii="宋体" w:hAnsi="宋体" w:eastAsia="宋体" w:cs="宋体"/>
          <w:b/>
          <w:color w:val="000000"/>
          <w:sz w:val="21"/>
          <w:szCs w:val="21"/>
          <w:highlight w:val="none"/>
        </w:rPr>
        <w:t>条　签订本合同依据</w:t>
      </w:r>
    </w:p>
    <w:p w14:paraId="4ED4720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 下述合同附件为本合同不可分割的部分并与本合同具有同等效力：</w:t>
      </w:r>
    </w:p>
    <w:p w14:paraId="0D728A6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成交</w:t>
      </w:r>
      <w:r>
        <w:rPr>
          <w:rFonts w:hint="eastAsia" w:ascii="宋体" w:hAnsi="宋体" w:eastAsia="宋体" w:cs="宋体"/>
          <w:color w:val="000000"/>
          <w:sz w:val="21"/>
          <w:szCs w:val="21"/>
          <w:highlight w:val="none"/>
          <w:lang w:val="en-US" w:eastAsia="zh-CN"/>
        </w:rPr>
        <w:t>通知书；</w:t>
      </w:r>
    </w:p>
    <w:p w14:paraId="5E5F15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（2）乙方提供的</w:t>
      </w:r>
      <w:r>
        <w:rPr>
          <w:rFonts w:hint="eastAsia" w:ascii="宋体" w:hAnsi="宋体" w:cs="宋体"/>
          <w:color w:val="000000"/>
          <w:sz w:val="21"/>
          <w:szCs w:val="21"/>
          <w:highlight w:val="none"/>
          <w:lang w:val="en-US" w:eastAsia="zh-CN"/>
        </w:rPr>
        <w:t>响应</w:t>
      </w:r>
      <w:r>
        <w:rPr>
          <w:rFonts w:hint="eastAsia" w:ascii="宋体" w:hAnsi="宋体" w:eastAsia="宋体" w:cs="宋体"/>
          <w:color w:val="000000"/>
          <w:sz w:val="21"/>
          <w:szCs w:val="21"/>
          <w:highlight w:val="none"/>
          <w:lang w:val="en-US" w:eastAsia="zh-CN"/>
        </w:rPr>
        <w:t>文件；</w:t>
      </w:r>
    </w:p>
    <w:p w14:paraId="47CF4C9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cs="宋体"/>
          <w:color w:val="000000"/>
          <w:sz w:val="21"/>
          <w:szCs w:val="21"/>
          <w:highlight w:val="none"/>
          <w:lang w:val="en-US" w:eastAsia="zh-CN"/>
        </w:rPr>
        <w:t>采购</w:t>
      </w:r>
      <w:r>
        <w:rPr>
          <w:rFonts w:hint="eastAsia" w:ascii="宋体" w:hAnsi="宋体" w:eastAsia="宋体" w:cs="宋体"/>
          <w:color w:val="000000"/>
          <w:sz w:val="21"/>
          <w:szCs w:val="21"/>
          <w:highlight w:val="none"/>
          <w:lang w:val="en-US" w:eastAsia="zh-CN"/>
        </w:rPr>
        <w:t>文件。</w:t>
      </w:r>
    </w:p>
    <w:p w14:paraId="6E4839CE">
      <w:pPr>
        <w:pStyle w:val="32"/>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第十</w:t>
      </w:r>
      <w:r>
        <w:rPr>
          <w:rFonts w:hint="eastAsia" w:hAnsi="宋体" w:eastAsia="宋体" w:cs="宋体"/>
          <w:b/>
          <w:color w:val="000000"/>
          <w:sz w:val="21"/>
          <w:szCs w:val="21"/>
          <w:highlight w:val="none"/>
          <w:lang w:val="en-US" w:eastAsia="zh-CN"/>
        </w:rPr>
        <w:t>四</w:t>
      </w:r>
      <w:r>
        <w:rPr>
          <w:rFonts w:hint="eastAsia" w:ascii="宋体" w:hAnsi="宋体" w:eastAsia="宋体" w:cs="宋体"/>
          <w:b/>
          <w:color w:val="000000"/>
          <w:sz w:val="21"/>
          <w:szCs w:val="21"/>
          <w:highlight w:val="none"/>
        </w:rPr>
        <w:t>条</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color w:val="000000"/>
          <w:sz w:val="21"/>
          <w:szCs w:val="21"/>
          <w:highlight w:val="none"/>
        </w:rPr>
        <w:t>本合同一式</w:t>
      </w:r>
      <w:r>
        <w:rPr>
          <w:rFonts w:hint="eastAsia" w:ascii="宋体" w:hAnsi="宋体" w:eastAsia="宋体" w:cs="宋体"/>
          <w:color w:val="000000"/>
          <w:sz w:val="21"/>
          <w:szCs w:val="21"/>
          <w:highlight w:val="none"/>
          <w:lang w:val="en-US" w:eastAsia="zh-CN"/>
        </w:rPr>
        <w:t>六</w:t>
      </w:r>
      <w:r>
        <w:rPr>
          <w:rFonts w:hint="eastAsia" w:ascii="宋体" w:hAnsi="宋体" w:eastAsia="宋体" w:cs="宋体"/>
          <w:color w:val="000000"/>
          <w:sz w:val="21"/>
          <w:szCs w:val="21"/>
          <w:highlight w:val="none"/>
        </w:rPr>
        <w:t>份，</w:t>
      </w:r>
      <w:r>
        <w:rPr>
          <w:rFonts w:hint="eastAsia" w:ascii="宋体" w:hAnsi="宋体" w:eastAsia="宋体" w:cs="宋体"/>
          <w:color w:val="000000"/>
          <w:spacing w:val="4"/>
          <w:sz w:val="21"/>
          <w:szCs w:val="21"/>
          <w:highlight w:val="none"/>
        </w:rPr>
        <w:t>采购代理机构</w:t>
      </w:r>
      <w:r>
        <w:rPr>
          <w:rFonts w:hint="eastAsia" w:ascii="宋体" w:hAnsi="宋体" w:eastAsia="宋体" w:cs="宋体"/>
          <w:color w:val="000000"/>
          <w:sz w:val="21"/>
          <w:szCs w:val="21"/>
          <w:highlight w:val="none"/>
        </w:rPr>
        <w:t>一份，甲</w:t>
      </w:r>
      <w:r>
        <w:rPr>
          <w:rFonts w:hint="eastAsia" w:ascii="宋体" w:hAnsi="宋体" w:eastAsia="宋体" w:cs="宋体"/>
          <w:color w:val="000000"/>
          <w:sz w:val="21"/>
          <w:szCs w:val="21"/>
          <w:highlight w:val="none"/>
          <w:lang w:eastAsia="zh-CN"/>
        </w:rPr>
        <w:t>方</w:t>
      </w:r>
      <w:r>
        <w:rPr>
          <w:rFonts w:hint="eastAsia" w:ascii="宋体" w:hAnsi="宋体" w:eastAsia="宋体" w:cs="宋体"/>
          <w:color w:val="000000"/>
          <w:sz w:val="21"/>
          <w:szCs w:val="21"/>
          <w:highlight w:val="none"/>
          <w:lang w:val="en-US" w:eastAsia="zh-CN"/>
        </w:rPr>
        <w:t>三</w:t>
      </w:r>
      <w:r>
        <w:rPr>
          <w:rFonts w:hint="eastAsia" w:ascii="宋体" w:hAnsi="宋体" w:eastAsia="宋体" w:cs="宋体"/>
          <w:color w:val="000000"/>
          <w:sz w:val="21"/>
          <w:szCs w:val="21"/>
          <w:highlight w:val="none"/>
          <w:lang w:eastAsia="zh-CN"/>
        </w:rPr>
        <w:t>份，</w:t>
      </w: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en-US" w:eastAsia="zh-CN"/>
        </w:rPr>
        <w:t>二</w:t>
      </w:r>
      <w:r>
        <w:rPr>
          <w:rFonts w:hint="eastAsia" w:ascii="宋体" w:hAnsi="宋体" w:eastAsia="宋体" w:cs="宋体"/>
          <w:color w:val="000000"/>
          <w:sz w:val="21"/>
          <w:szCs w:val="21"/>
          <w:highlight w:val="none"/>
        </w:rPr>
        <w:t>份（可根据需要另增加）。</w:t>
      </w:r>
    </w:p>
    <w:p w14:paraId="27C746DF">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lang w:val="en-US" w:eastAsia="zh-CN"/>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4BC0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516" w:type="dxa"/>
            <w:noWrap w:val="0"/>
            <w:vAlign w:val="center"/>
          </w:tcPr>
          <w:p w14:paraId="2BC9B832">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甲方（章）           </w:t>
            </w:r>
          </w:p>
          <w:p w14:paraId="18735A1F">
            <w:pPr>
              <w:keepNext w:val="0"/>
              <w:widowControl w:val="0"/>
              <w:kinsoku/>
              <w:overflowPunct/>
              <w:topLinePunct w:val="0"/>
              <w:bidi w:val="0"/>
              <w:adjustRightInd w:val="0"/>
              <w:snapToGrid w:val="0"/>
              <w:spacing w:line="400" w:lineRule="exact"/>
              <w:ind w:firstLine="945" w:firstLineChars="450"/>
              <w:jc w:val="right"/>
              <w:textAlignment w:val="auto"/>
              <w:rPr>
                <w:rFonts w:hint="eastAsia" w:ascii="宋体" w:hAnsi="宋体" w:eastAsia="宋体" w:cs="宋体"/>
                <w:color w:val="000000"/>
                <w:sz w:val="21"/>
                <w:szCs w:val="21"/>
                <w:highlight w:val="none"/>
              </w:rPr>
            </w:pPr>
          </w:p>
        </w:tc>
        <w:tc>
          <w:tcPr>
            <w:tcW w:w="4772" w:type="dxa"/>
            <w:noWrap w:val="0"/>
            <w:vAlign w:val="center"/>
          </w:tcPr>
          <w:p w14:paraId="79F30703">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乙方（章）              </w:t>
            </w:r>
          </w:p>
          <w:p w14:paraId="72931426">
            <w:pPr>
              <w:keepNext w:val="0"/>
              <w:widowControl w:val="0"/>
              <w:kinsoku/>
              <w:overflowPunct/>
              <w:topLinePunct w:val="0"/>
              <w:bidi w:val="0"/>
              <w:adjustRightInd w:val="0"/>
              <w:snapToGrid w:val="0"/>
              <w:spacing w:line="400" w:lineRule="exact"/>
              <w:jc w:val="both"/>
              <w:textAlignment w:val="auto"/>
              <w:rPr>
                <w:rFonts w:hint="eastAsia" w:ascii="宋体" w:hAnsi="宋体" w:eastAsia="宋体" w:cs="宋体"/>
                <w:color w:val="000000"/>
                <w:sz w:val="21"/>
                <w:szCs w:val="21"/>
                <w:highlight w:val="none"/>
              </w:rPr>
            </w:pPr>
          </w:p>
        </w:tc>
      </w:tr>
      <w:tr w14:paraId="64C1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4516" w:type="dxa"/>
            <w:noWrap w:val="0"/>
            <w:vAlign w:val="center"/>
          </w:tcPr>
          <w:p w14:paraId="505DC557">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单位地址：</w:t>
            </w:r>
          </w:p>
        </w:tc>
        <w:tc>
          <w:tcPr>
            <w:tcW w:w="4772" w:type="dxa"/>
            <w:noWrap w:val="0"/>
            <w:vAlign w:val="center"/>
          </w:tcPr>
          <w:p w14:paraId="231D922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单位地址：</w:t>
            </w:r>
          </w:p>
        </w:tc>
      </w:tr>
      <w:tr w14:paraId="277A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4516" w:type="dxa"/>
            <w:noWrap w:val="0"/>
            <w:vAlign w:val="center"/>
          </w:tcPr>
          <w:p w14:paraId="651DF3BA">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法定代表人（负责人）：</w:t>
            </w:r>
          </w:p>
        </w:tc>
        <w:tc>
          <w:tcPr>
            <w:tcW w:w="4772" w:type="dxa"/>
            <w:noWrap w:val="0"/>
            <w:vAlign w:val="center"/>
          </w:tcPr>
          <w:p w14:paraId="1F30379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法定代表人（负责人）：</w:t>
            </w:r>
          </w:p>
        </w:tc>
      </w:tr>
      <w:tr w14:paraId="715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4516" w:type="dxa"/>
            <w:noWrap w:val="0"/>
            <w:vAlign w:val="center"/>
          </w:tcPr>
          <w:p w14:paraId="6984977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p>
        </w:tc>
        <w:tc>
          <w:tcPr>
            <w:tcW w:w="4772" w:type="dxa"/>
            <w:noWrap w:val="0"/>
            <w:vAlign w:val="center"/>
          </w:tcPr>
          <w:p w14:paraId="033C73E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p>
        </w:tc>
      </w:tr>
      <w:tr w14:paraId="13E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4516" w:type="dxa"/>
            <w:noWrap w:val="0"/>
            <w:vAlign w:val="center"/>
          </w:tcPr>
          <w:p w14:paraId="3EAA520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p>
        </w:tc>
        <w:tc>
          <w:tcPr>
            <w:tcW w:w="4772" w:type="dxa"/>
            <w:noWrap w:val="0"/>
            <w:vAlign w:val="center"/>
          </w:tcPr>
          <w:p w14:paraId="5BA5145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p>
        </w:tc>
      </w:tr>
      <w:tr w14:paraId="0AF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5873672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电子邮箱：</w:t>
            </w:r>
          </w:p>
        </w:tc>
        <w:tc>
          <w:tcPr>
            <w:tcW w:w="4772" w:type="dxa"/>
            <w:noWrap w:val="0"/>
            <w:vAlign w:val="center"/>
          </w:tcPr>
          <w:p w14:paraId="5A669F44">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电子邮箱：</w:t>
            </w:r>
          </w:p>
        </w:tc>
      </w:tr>
      <w:tr w14:paraId="317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0725747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p>
        </w:tc>
        <w:tc>
          <w:tcPr>
            <w:tcW w:w="4772" w:type="dxa"/>
            <w:noWrap w:val="0"/>
            <w:vAlign w:val="center"/>
          </w:tcPr>
          <w:p w14:paraId="561AD741">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p>
        </w:tc>
      </w:tr>
      <w:tr w14:paraId="4D1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4CA0B3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账号：</w:t>
            </w:r>
          </w:p>
        </w:tc>
        <w:tc>
          <w:tcPr>
            <w:tcW w:w="4772" w:type="dxa"/>
            <w:noWrap w:val="0"/>
            <w:vAlign w:val="center"/>
          </w:tcPr>
          <w:p w14:paraId="39E738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账号：</w:t>
            </w:r>
          </w:p>
        </w:tc>
      </w:tr>
      <w:tr w14:paraId="1D3D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64A10A25">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p>
        </w:tc>
        <w:tc>
          <w:tcPr>
            <w:tcW w:w="4772" w:type="dxa"/>
            <w:noWrap w:val="0"/>
            <w:vAlign w:val="center"/>
          </w:tcPr>
          <w:p w14:paraId="4AE85AD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p>
        </w:tc>
      </w:tr>
      <w:tr w14:paraId="18B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288" w:type="dxa"/>
            <w:gridSpan w:val="2"/>
            <w:noWrap w:val="0"/>
            <w:vAlign w:val="top"/>
          </w:tcPr>
          <w:p w14:paraId="71AC1EE7">
            <w:pPr>
              <w:keepNext w:val="0"/>
              <w:widowControl w:val="0"/>
              <w:kinsoku/>
              <w:wordWrap w:val="0"/>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14:paraId="7909BDA9">
            <w:pPr>
              <w:keepNext w:val="0"/>
              <w:widowControl w:val="0"/>
              <w:kinsoku/>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bl>
    <w:p w14:paraId="5AFDFD48">
      <w:pPr>
        <w:bidi w:val="0"/>
        <w:rPr>
          <w:rFonts w:hint="eastAsia"/>
        </w:rPr>
      </w:pPr>
    </w:p>
    <w:p w14:paraId="30C3A9F2">
      <w:pPr>
        <w:pStyle w:val="4"/>
        <w:numPr>
          <w:ilvl w:val="0"/>
          <w:numId w:val="0"/>
        </w:numPr>
        <w:tabs>
          <w:tab w:val="clear" w:pos="432"/>
        </w:tabs>
        <w:ind w:left="432" w:leftChars="0" w:hanging="432" w:firstLineChars="0"/>
        <w:rPr>
          <w:rFonts w:hint="eastAsia"/>
        </w:rPr>
      </w:pPr>
    </w:p>
    <w:p w14:paraId="3357457E">
      <w:pPr>
        <w:rPr>
          <w:rFonts w:hint="eastAsia"/>
        </w:rPr>
      </w:pPr>
    </w:p>
    <w:p w14:paraId="13987A52">
      <w:pPr>
        <w:pStyle w:val="4"/>
        <w:numPr>
          <w:ilvl w:val="0"/>
          <w:numId w:val="0"/>
        </w:numPr>
        <w:ind w:leftChars="0"/>
        <w:rPr>
          <w:rFonts w:hint="eastAsia"/>
        </w:rPr>
      </w:pPr>
    </w:p>
    <w:p w14:paraId="6729A556">
      <w:pPr>
        <w:rPr>
          <w:rFonts w:hint="eastAsia"/>
        </w:rPr>
      </w:pPr>
    </w:p>
    <w:p w14:paraId="59836874">
      <w:pPr>
        <w:pStyle w:val="4"/>
        <w:numPr>
          <w:ilvl w:val="0"/>
          <w:numId w:val="0"/>
        </w:numPr>
        <w:ind w:leftChars="0"/>
        <w:rPr>
          <w:rFonts w:hint="eastAsia"/>
        </w:rPr>
      </w:pPr>
    </w:p>
    <w:p w14:paraId="1BACBE38">
      <w:pPr>
        <w:rPr>
          <w:rFonts w:hint="eastAsia"/>
        </w:rPr>
      </w:pPr>
    </w:p>
    <w:p w14:paraId="27629E14">
      <w:pPr>
        <w:pStyle w:val="4"/>
        <w:numPr>
          <w:ilvl w:val="0"/>
          <w:numId w:val="0"/>
        </w:numPr>
        <w:ind w:leftChars="0"/>
        <w:rPr>
          <w:rFonts w:hint="eastAsia"/>
        </w:rPr>
      </w:pPr>
    </w:p>
    <w:p w14:paraId="7B0ABBFC">
      <w:pPr>
        <w:rPr>
          <w:rFonts w:hint="eastAsia"/>
        </w:rPr>
      </w:pPr>
    </w:p>
    <w:p w14:paraId="647752B4">
      <w:pPr>
        <w:rPr>
          <w:rFonts w:hint="eastAsia"/>
        </w:rPr>
      </w:pPr>
    </w:p>
    <w:p w14:paraId="1CFC0A06">
      <w:pPr>
        <w:rPr>
          <w:rFonts w:hint="eastAsia"/>
        </w:rPr>
      </w:pPr>
    </w:p>
    <w:p w14:paraId="5D5F525C">
      <w:pPr>
        <w:pStyle w:val="4"/>
        <w:numPr>
          <w:ilvl w:val="0"/>
          <w:numId w:val="0"/>
        </w:numPr>
        <w:ind w:leftChars="0"/>
        <w:rPr>
          <w:rFonts w:hint="eastAsia"/>
        </w:rPr>
      </w:pPr>
    </w:p>
    <w:p w14:paraId="4D9FFC59">
      <w:pPr>
        <w:rPr>
          <w:rFonts w:hint="eastAsia"/>
        </w:rPr>
      </w:pPr>
    </w:p>
    <w:p w14:paraId="0D1BFC62">
      <w:pPr>
        <w:pStyle w:val="4"/>
        <w:numPr>
          <w:ilvl w:val="0"/>
          <w:numId w:val="0"/>
        </w:numPr>
        <w:ind w:leftChars="0"/>
        <w:rPr>
          <w:rFonts w:hint="eastAsia"/>
        </w:rPr>
      </w:pPr>
    </w:p>
    <w:p w14:paraId="558E4F6A">
      <w:pPr>
        <w:rPr>
          <w:rFonts w:hint="eastAsia"/>
        </w:rPr>
      </w:pPr>
    </w:p>
    <w:p w14:paraId="76D089D9">
      <w:pPr>
        <w:pStyle w:val="4"/>
        <w:numPr>
          <w:ilvl w:val="0"/>
          <w:numId w:val="0"/>
        </w:numPr>
        <w:ind w:leftChars="0"/>
        <w:rPr>
          <w:rFonts w:hint="eastAsia"/>
        </w:rPr>
      </w:pPr>
    </w:p>
    <w:p w14:paraId="063DFD32">
      <w:pPr>
        <w:rPr>
          <w:rFonts w:hint="eastAsia"/>
        </w:rPr>
      </w:pPr>
    </w:p>
    <w:p w14:paraId="00696F1E">
      <w:pPr>
        <w:snapToGrid w:val="0"/>
        <w:spacing w:line="360" w:lineRule="auto"/>
        <w:jc w:val="center"/>
        <w:rPr>
          <w:rFonts w:hint="eastAsia" w:ascii="宋体" w:hAnsi="宋体" w:eastAsia="宋体" w:cs="宋体"/>
          <w:b/>
          <w:color w:val="000000"/>
          <w:sz w:val="32"/>
          <w:szCs w:val="32"/>
          <w:highlight w:val="none"/>
        </w:rPr>
      </w:pPr>
    </w:p>
    <w:p w14:paraId="29CF85F3">
      <w:pPr>
        <w:snapToGrid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合 同 附 件</w:t>
      </w:r>
    </w:p>
    <w:tbl>
      <w:tblPr>
        <w:tblStyle w:val="60"/>
        <w:tblW w:w="0" w:type="auto"/>
        <w:jc w:val="center"/>
        <w:tblLayout w:type="fixed"/>
        <w:tblCellMar>
          <w:top w:w="0" w:type="dxa"/>
          <w:left w:w="108" w:type="dxa"/>
          <w:bottom w:w="0" w:type="dxa"/>
          <w:right w:w="108" w:type="dxa"/>
        </w:tblCellMar>
      </w:tblPr>
      <w:tblGrid>
        <w:gridCol w:w="4373"/>
        <w:gridCol w:w="4812"/>
      </w:tblGrid>
      <w:tr w14:paraId="133EE330">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09671B67">
            <w:pPr>
              <w:numPr>
                <w:ilvl w:val="0"/>
                <w:numId w:val="0"/>
              </w:numPr>
              <w:snapToGrid w:val="0"/>
              <w:spacing w:line="360" w:lineRule="auto"/>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lang w:val="en-US" w:eastAsia="zh-CN"/>
              </w:rPr>
              <w:t>1.</w:t>
            </w:r>
            <w:r>
              <w:rPr>
                <w:rFonts w:hint="eastAsia" w:ascii="宋体" w:hAnsi="宋体" w:cs="宋体"/>
                <w:b/>
                <w:color w:val="000000"/>
                <w:szCs w:val="21"/>
                <w:highlight w:val="none"/>
                <w:lang w:val="en-US" w:eastAsia="zh-CN"/>
              </w:rPr>
              <w:t>供应商</w:t>
            </w:r>
            <w:r>
              <w:rPr>
                <w:rFonts w:hint="eastAsia" w:ascii="宋体" w:hAnsi="宋体" w:eastAsia="宋体" w:cs="宋体"/>
                <w:b/>
                <w:color w:val="000000"/>
                <w:szCs w:val="21"/>
                <w:highlight w:val="none"/>
              </w:rPr>
              <w:t>承诺具体事项：</w:t>
            </w:r>
          </w:p>
          <w:p w14:paraId="6FD33F77">
            <w:pPr>
              <w:snapToGrid w:val="0"/>
              <w:spacing w:line="360" w:lineRule="auto"/>
              <w:rPr>
                <w:rFonts w:hint="eastAsia" w:ascii="宋体" w:hAnsi="宋体" w:eastAsia="宋体" w:cs="宋体"/>
                <w:b/>
                <w:color w:val="000000"/>
                <w:szCs w:val="21"/>
                <w:highlight w:val="none"/>
              </w:rPr>
            </w:pPr>
          </w:p>
          <w:p w14:paraId="090E9A5B">
            <w:pPr>
              <w:snapToGrid w:val="0"/>
              <w:spacing w:line="360" w:lineRule="auto"/>
              <w:rPr>
                <w:rFonts w:hint="eastAsia" w:ascii="宋体" w:hAnsi="宋体" w:eastAsia="宋体" w:cs="宋体"/>
                <w:b/>
                <w:color w:val="000000"/>
                <w:szCs w:val="21"/>
                <w:highlight w:val="none"/>
              </w:rPr>
            </w:pPr>
          </w:p>
          <w:p w14:paraId="712E19A0">
            <w:pPr>
              <w:snapToGrid w:val="0"/>
              <w:spacing w:line="360" w:lineRule="auto"/>
              <w:rPr>
                <w:rFonts w:hint="eastAsia" w:ascii="宋体" w:hAnsi="宋体" w:eastAsia="宋体" w:cs="宋体"/>
                <w:b/>
                <w:color w:val="000000"/>
                <w:szCs w:val="21"/>
                <w:highlight w:val="none"/>
              </w:rPr>
            </w:pPr>
          </w:p>
          <w:p w14:paraId="33C7F480">
            <w:pPr>
              <w:snapToGrid w:val="0"/>
              <w:spacing w:line="360" w:lineRule="auto"/>
              <w:rPr>
                <w:rFonts w:hint="eastAsia" w:ascii="宋体" w:hAnsi="宋体" w:eastAsia="宋体" w:cs="宋体"/>
                <w:b/>
                <w:color w:val="000000"/>
                <w:szCs w:val="21"/>
                <w:highlight w:val="none"/>
              </w:rPr>
            </w:pPr>
          </w:p>
          <w:p w14:paraId="3F805004">
            <w:pPr>
              <w:snapToGrid w:val="0"/>
              <w:spacing w:line="360" w:lineRule="auto"/>
              <w:rPr>
                <w:rFonts w:hint="eastAsia" w:ascii="宋体" w:hAnsi="宋体" w:eastAsia="宋体" w:cs="宋体"/>
                <w:b/>
                <w:color w:val="000000"/>
                <w:szCs w:val="21"/>
                <w:highlight w:val="none"/>
              </w:rPr>
            </w:pPr>
          </w:p>
        </w:tc>
      </w:tr>
      <w:tr w14:paraId="417B0986">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2BBFFC89">
            <w:pPr>
              <w:numPr>
                <w:ilvl w:val="0"/>
                <w:numId w:val="0"/>
              </w:numPr>
              <w:snapToGrid w:val="0"/>
              <w:spacing w:line="360" w:lineRule="auto"/>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lang w:val="en-US" w:eastAsia="zh-CN"/>
              </w:rPr>
              <w:t>2.服务</w:t>
            </w:r>
            <w:r>
              <w:rPr>
                <w:rFonts w:hint="eastAsia" w:ascii="宋体" w:hAnsi="宋体" w:eastAsia="宋体" w:cs="宋体"/>
                <w:b/>
                <w:color w:val="000000"/>
                <w:szCs w:val="21"/>
                <w:highlight w:val="none"/>
              </w:rPr>
              <w:t>期责任：</w:t>
            </w:r>
          </w:p>
          <w:p w14:paraId="22EE5596">
            <w:pPr>
              <w:snapToGrid w:val="0"/>
              <w:spacing w:line="360" w:lineRule="auto"/>
              <w:rPr>
                <w:rFonts w:hint="eastAsia" w:ascii="宋体" w:hAnsi="宋体" w:eastAsia="宋体" w:cs="宋体"/>
                <w:b/>
                <w:color w:val="000000"/>
                <w:szCs w:val="21"/>
                <w:highlight w:val="none"/>
              </w:rPr>
            </w:pPr>
          </w:p>
          <w:p w14:paraId="1AB12679">
            <w:pPr>
              <w:snapToGrid w:val="0"/>
              <w:spacing w:line="360" w:lineRule="auto"/>
              <w:rPr>
                <w:rFonts w:hint="eastAsia" w:ascii="宋体" w:hAnsi="宋体" w:eastAsia="宋体" w:cs="宋体"/>
                <w:b/>
                <w:color w:val="000000"/>
                <w:szCs w:val="21"/>
                <w:highlight w:val="none"/>
              </w:rPr>
            </w:pPr>
          </w:p>
          <w:p w14:paraId="1959FE88">
            <w:pPr>
              <w:snapToGrid w:val="0"/>
              <w:spacing w:line="360" w:lineRule="auto"/>
              <w:rPr>
                <w:rFonts w:hint="eastAsia" w:ascii="宋体" w:hAnsi="宋体" w:eastAsia="宋体" w:cs="宋体"/>
                <w:b/>
                <w:color w:val="000000"/>
                <w:szCs w:val="21"/>
                <w:highlight w:val="none"/>
              </w:rPr>
            </w:pPr>
          </w:p>
          <w:p w14:paraId="74161F67">
            <w:pPr>
              <w:snapToGrid w:val="0"/>
              <w:spacing w:line="360" w:lineRule="auto"/>
              <w:rPr>
                <w:rFonts w:hint="eastAsia" w:ascii="宋体" w:hAnsi="宋体" w:eastAsia="宋体" w:cs="宋体"/>
                <w:b/>
                <w:color w:val="000000"/>
                <w:szCs w:val="21"/>
                <w:highlight w:val="none"/>
              </w:rPr>
            </w:pPr>
          </w:p>
          <w:p w14:paraId="03C985CC">
            <w:pPr>
              <w:snapToGrid w:val="0"/>
              <w:spacing w:line="360" w:lineRule="auto"/>
              <w:rPr>
                <w:rFonts w:hint="eastAsia" w:ascii="宋体" w:hAnsi="宋体" w:eastAsia="宋体" w:cs="宋体"/>
                <w:b/>
                <w:color w:val="000000"/>
                <w:szCs w:val="21"/>
                <w:highlight w:val="none"/>
              </w:rPr>
            </w:pPr>
          </w:p>
        </w:tc>
      </w:tr>
      <w:tr w14:paraId="6DD8594F">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5308AF1F">
            <w:pPr>
              <w:numPr>
                <w:ilvl w:val="0"/>
                <w:numId w:val="0"/>
              </w:numPr>
              <w:snapToGrid w:val="0"/>
              <w:spacing w:line="360" w:lineRule="auto"/>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lang w:val="en-US" w:eastAsia="zh-CN"/>
              </w:rPr>
              <w:t>3.</w:t>
            </w:r>
            <w:r>
              <w:rPr>
                <w:rFonts w:hint="eastAsia" w:ascii="宋体" w:hAnsi="宋体" w:eastAsia="宋体" w:cs="宋体"/>
                <w:b/>
                <w:color w:val="000000"/>
                <w:szCs w:val="21"/>
                <w:highlight w:val="none"/>
              </w:rPr>
              <w:t>其他具体事项：</w:t>
            </w:r>
          </w:p>
          <w:p w14:paraId="73F45047">
            <w:pPr>
              <w:snapToGrid w:val="0"/>
              <w:spacing w:line="360" w:lineRule="auto"/>
              <w:rPr>
                <w:rFonts w:hint="eastAsia" w:ascii="宋体" w:hAnsi="宋体" w:eastAsia="宋体" w:cs="宋体"/>
                <w:b/>
                <w:color w:val="000000"/>
                <w:szCs w:val="21"/>
                <w:highlight w:val="none"/>
              </w:rPr>
            </w:pPr>
          </w:p>
          <w:p w14:paraId="6830AE89">
            <w:pPr>
              <w:snapToGrid w:val="0"/>
              <w:spacing w:line="360" w:lineRule="auto"/>
              <w:rPr>
                <w:rFonts w:hint="eastAsia" w:ascii="宋体" w:hAnsi="宋体" w:eastAsia="宋体" w:cs="宋体"/>
                <w:b/>
                <w:color w:val="000000"/>
                <w:szCs w:val="21"/>
                <w:highlight w:val="none"/>
              </w:rPr>
            </w:pPr>
          </w:p>
          <w:p w14:paraId="1D770B02">
            <w:pPr>
              <w:snapToGrid w:val="0"/>
              <w:spacing w:line="360" w:lineRule="auto"/>
              <w:rPr>
                <w:rFonts w:hint="eastAsia" w:ascii="宋体" w:hAnsi="宋体" w:eastAsia="宋体" w:cs="宋体"/>
                <w:b/>
                <w:color w:val="000000"/>
                <w:szCs w:val="21"/>
                <w:highlight w:val="none"/>
              </w:rPr>
            </w:pPr>
          </w:p>
          <w:p w14:paraId="1F0B6691">
            <w:pPr>
              <w:snapToGrid w:val="0"/>
              <w:spacing w:line="360" w:lineRule="auto"/>
              <w:rPr>
                <w:rFonts w:hint="eastAsia" w:ascii="宋体" w:hAnsi="宋体" w:eastAsia="宋体" w:cs="宋体"/>
                <w:b/>
                <w:color w:val="000000"/>
                <w:szCs w:val="21"/>
                <w:highlight w:val="none"/>
              </w:rPr>
            </w:pPr>
          </w:p>
          <w:p w14:paraId="659001B8">
            <w:pPr>
              <w:snapToGrid w:val="0"/>
              <w:spacing w:line="360" w:lineRule="auto"/>
              <w:rPr>
                <w:rFonts w:hint="eastAsia" w:ascii="宋体" w:hAnsi="宋体" w:eastAsia="宋体" w:cs="宋体"/>
                <w:b/>
                <w:color w:val="000000"/>
                <w:szCs w:val="21"/>
                <w:highlight w:val="none"/>
              </w:rPr>
            </w:pPr>
          </w:p>
        </w:tc>
      </w:tr>
      <w:tr w14:paraId="40CBA9E7">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33BF4E49">
            <w:p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甲方（章）</w:t>
            </w:r>
          </w:p>
          <w:p w14:paraId="1C337075">
            <w:pPr>
              <w:snapToGrid w:val="0"/>
              <w:spacing w:line="360" w:lineRule="auto"/>
              <w:ind w:firstLine="422" w:firstLineChars="200"/>
              <w:rPr>
                <w:rFonts w:hint="eastAsia" w:ascii="宋体" w:hAnsi="宋体" w:eastAsia="宋体" w:cs="宋体"/>
                <w:b/>
                <w:color w:val="000000"/>
                <w:szCs w:val="21"/>
                <w:highlight w:val="none"/>
              </w:rPr>
            </w:pPr>
          </w:p>
          <w:p w14:paraId="6160BA1C">
            <w:pPr>
              <w:snapToGrid w:val="0"/>
              <w:spacing w:line="360" w:lineRule="auto"/>
              <w:ind w:firstLine="422" w:firstLineChars="200"/>
              <w:rPr>
                <w:rFonts w:hint="eastAsia" w:ascii="宋体" w:hAnsi="宋体" w:eastAsia="宋体" w:cs="宋体"/>
                <w:b/>
                <w:color w:val="000000"/>
                <w:szCs w:val="21"/>
                <w:highlight w:val="none"/>
              </w:rPr>
            </w:pPr>
          </w:p>
          <w:p w14:paraId="6859A59B">
            <w:pPr>
              <w:snapToGrid w:val="0"/>
              <w:spacing w:line="360" w:lineRule="auto"/>
              <w:ind w:firstLine="422" w:firstLineChars="200"/>
              <w:rPr>
                <w:rFonts w:hint="eastAsia" w:ascii="宋体" w:hAnsi="宋体" w:eastAsia="宋体" w:cs="宋体"/>
                <w:b/>
                <w:color w:val="000000"/>
                <w:szCs w:val="21"/>
                <w:highlight w:val="none"/>
              </w:rPr>
            </w:pPr>
          </w:p>
          <w:p w14:paraId="50C8D804">
            <w:pPr>
              <w:snapToGrid w:val="0"/>
              <w:spacing w:line="360" w:lineRule="auto"/>
              <w:rPr>
                <w:rFonts w:hint="eastAsia" w:ascii="宋体" w:hAnsi="宋体" w:eastAsia="宋体" w:cs="宋体"/>
                <w:b/>
                <w:color w:val="000000"/>
                <w:szCs w:val="21"/>
                <w:highlight w:val="none"/>
              </w:rPr>
            </w:pPr>
          </w:p>
          <w:p w14:paraId="029B9DC9">
            <w:pPr>
              <w:snapToGrid w:val="0"/>
              <w:spacing w:line="360" w:lineRule="auto"/>
              <w:rPr>
                <w:rFonts w:hint="eastAsia" w:ascii="宋体" w:hAnsi="宋体" w:eastAsia="宋体" w:cs="宋体"/>
                <w:b/>
                <w:color w:val="000000"/>
                <w:szCs w:val="21"/>
                <w:highlight w:val="none"/>
              </w:rPr>
            </w:pPr>
          </w:p>
          <w:p w14:paraId="47CFB805">
            <w:pPr>
              <w:snapToGrid w:val="0"/>
              <w:spacing w:line="360" w:lineRule="auto"/>
              <w:rPr>
                <w:rFonts w:hint="eastAsia" w:ascii="宋体" w:hAnsi="宋体" w:eastAsia="宋体" w:cs="宋体"/>
                <w:b/>
                <w:color w:val="000000"/>
                <w:szCs w:val="21"/>
                <w:highlight w:val="none"/>
              </w:rPr>
            </w:pPr>
          </w:p>
          <w:p w14:paraId="6019EFD1">
            <w:pPr>
              <w:snapToGrid w:val="0"/>
              <w:spacing w:line="360" w:lineRule="auto"/>
              <w:rPr>
                <w:rFonts w:hint="eastAsia" w:ascii="宋体" w:hAnsi="宋体" w:eastAsia="宋体" w:cs="宋体"/>
                <w:b/>
                <w:color w:val="000000"/>
                <w:szCs w:val="21"/>
                <w:highlight w:val="none"/>
              </w:rPr>
            </w:pPr>
          </w:p>
          <w:p w14:paraId="1C601E73">
            <w:p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65849422">
            <w:pPr>
              <w:snapToGrid w:val="0"/>
              <w:spacing w:line="360" w:lineRule="auto"/>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乙方（章）</w:t>
            </w:r>
          </w:p>
          <w:p w14:paraId="127DD77D">
            <w:pPr>
              <w:snapToGrid w:val="0"/>
              <w:spacing w:line="360" w:lineRule="auto"/>
              <w:rPr>
                <w:rFonts w:hint="eastAsia" w:ascii="宋体" w:hAnsi="宋体" w:eastAsia="宋体" w:cs="宋体"/>
                <w:b/>
                <w:color w:val="000000"/>
                <w:szCs w:val="21"/>
                <w:highlight w:val="none"/>
              </w:rPr>
            </w:pPr>
          </w:p>
          <w:p w14:paraId="42BD8430">
            <w:pPr>
              <w:snapToGrid w:val="0"/>
              <w:spacing w:line="360" w:lineRule="auto"/>
              <w:rPr>
                <w:rFonts w:hint="eastAsia" w:ascii="宋体" w:hAnsi="宋体" w:eastAsia="宋体" w:cs="宋体"/>
                <w:b/>
                <w:color w:val="000000"/>
                <w:szCs w:val="21"/>
                <w:highlight w:val="none"/>
              </w:rPr>
            </w:pPr>
          </w:p>
          <w:p w14:paraId="554AF6C3">
            <w:pPr>
              <w:snapToGrid w:val="0"/>
              <w:spacing w:line="360" w:lineRule="auto"/>
              <w:rPr>
                <w:rFonts w:hint="eastAsia" w:ascii="宋体" w:hAnsi="宋体" w:eastAsia="宋体" w:cs="宋体"/>
                <w:b/>
                <w:color w:val="000000"/>
                <w:szCs w:val="21"/>
                <w:highlight w:val="none"/>
              </w:rPr>
            </w:pPr>
          </w:p>
          <w:p w14:paraId="1A732150">
            <w:pPr>
              <w:snapToGrid w:val="0"/>
              <w:spacing w:line="360" w:lineRule="auto"/>
              <w:ind w:firstLine="422" w:firstLineChars="200"/>
              <w:rPr>
                <w:rFonts w:hint="eastAsia" w:ascii="宋体" w:hAnsi="宋体" w:eastAsia="宋体" w:cs="宋体"/>
                <w:b/>
                <w:color w:val="000000"/>
                <w:szCs w:val="21"/>
                <w:highlight w:val="none"/>
              </w:rPr>
            </w:pPr>
          </w:p>
          <w:p w14:paraId="408AA7BD">
            <w:pPr>
              <w:snapToGrid w:val="0"/>
              <w:spacing w:line="360" w:lineRule="auto"/>
              <w:ind w:firstLine="422" w:firstLineChars="200"/>
              <w:rPr>
                <w:rFonts w:hint="eastAsia" w:ascii="宋体" w:hAnsi="宋体" w:eastAsia="宋体" w:cs="宋体"/>
                <w:b/>
                <w:color w:val="000000"/>
                <w:szCs w:val="21"/>
                <w:highlight w:val="none"/>
              </w:rPr>
            </w:pPr>
          </w:p>
          <w:p w14:paraId="709E373A">
            <w:pPr>
              <w:snapToGrid w:val="0"/>
              <w:spacing w:line="360" w:lineRule="auto"/>
              <w:ind w:firstLine="422" w:firstLineChars="200"/>
              <w:rPr>
                <w:rFonts w:hint="eastAsia" w:ascii="宋体" w:hAnsi="宋体" w:eastAsia="宋体" w:cs="宋体"/>
                <w:b/>
                <w:color w:val="000000"/>
                <w:szCs w:val="21"/>
                <w:highlight w:val="none"/>
              </w:rPr>
            </w:pPr>
          </w:p>
          <w:p w14:paraId="37933268">
            <w:pPr>
              <w:snapToGrid w:val="0"/>
              <w:spacing w:line="360" w:lineRule="auto"/>
              <w:rPr>
                <w:rFonts w:hint="eastAsia" w:ascii="宋体" w:hAnsi="宋体" w:eastAsia="宋体" w:cs="宋体"/>
                <w:b/>
                <w:color w:val="000000"/>
                <w:szCs w:val="21"/>
                <w:highlight w:val="none"/>
              </w:rPr>
            </w:pPr>
          </w:p>
          <w:p w14:paraId="335486D4">
            <w:p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                年   月   日</w:t>
            </w:r>
          </w:p>
        </w:tc>
      </w:tr>
    </w:tbl>
    <w:p w14:paraId="2E7179D9">
      <w:pPr>
        <w:snapToGrid w:val="0"/>
        <w:spacing w:beforeLines="20"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注：填不下时可另加附页</w:t>
      </w:r>
    </w:p>
    <w:p w14:paraId="125E918A">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14:paraId="27BA45DA">
      <w:pPr>
        <w:pStyle w:val="4"/>
        <w:numPr>
          <w:ilvl w:val="0"/>
          <w:numId w:val="0"/>
        </w:numPr>
        <w:ind w:leftChars="0"/>
        <w:rPr>
          <w:rFonts w:ascii="宋体" w:hAnsi="宋体" w:cs="宋体"/>
          <w:color w:val="000000" w:themeColor="text1"/>
          <w:sz w:val="24"/>
          <w14:textFill>
            <w14:solidFill>
              <w14:schemeClr w14:val="tx1"/>
            </w14:solidFill>
          </w14:textFill>
        </w:rPr>
      </w:pPr>
    </w:p>
    <w:p w14:paraId="6456930B"/>
    <w:p w14:paraId="3AD2FF26">
      <w:pPr>
        <w:spacing w:line="360" w:lineRule="auto"/>
        <w:ind w:firstLine="562" w:firstLineChars="200"/>
        <w:jc w:val="center"/>
        <w:rPr>
          <w:rFonts w:asciiTheme="minorEastAsia" w:hAnsiTheme="minorEastAsia" w:eastAsiaTheme="minorEastAsia"/>
          <w:b/>
          <w:color w:val="000000" w:themeColor="text1"/>
          <w:sz w:val="28"/>
          <w:szCs w:val="28"/>
          <w14:textFill>
            <w14:solidFill>
              <w14:schemeClr w14:val="tx1"/>
            </w14:solidFill>
          </w14:textFill>
        </w:rPr>
      </w:pPr>
    </w:p>
    <w:p w14:paraId="0E550C75">
      <w:pPr>
        <w:snapToGrid w:val="0"/>
        <w:spacing w:line="360" w:lineRule="auto"/>
        <w:jc w:val="center"/>
        <w:outlineLvl w:val="0"/>
        <w:rPr>
          <w:rFonts w:cs="仿宋_GB2312" w:asciiTheme="minorEastAsia" w:hAnsiTheme="minorEastAsia" w:eastAsiaTheme="minorEastAsia"/>
          <w:b/>
          <w:color w:val="000000" w:themeColor="text1"/>
          <w:sz w:val="36"/>
          <w:szCs w:val="20"/>
          <w14:textFill>
            <w14:solidFill>
              <w14:schemeClr w14:val="tx1"/>
            </w14:solidFill>
          </w14:textFill>
        </w:rPr>
      </w:pPr>
      <w:bookmarkStart w:id="64" w:name="_Toc181203100"/>
      <w:r>
        <w:rPr>
          <w:rFonts w:hint="eastAsia" w:cs="仿宋_GB2312" w:asciiTheme="minorEastAsia" w:hAnsiTheme="minorEastAsia" w:eastAsiaTheme="minorEastAsia"/>
          <w:b/>
          <w:color w:val="000000" w:themeColor="text1"/>
          <w:sz w:val="36"/>
          <w:szCs w:val="20"/>
          <w14:textFill>
            <w14:solidFill>
              <w14:schemeClr w14:val="tx1"/>
            </w14:solidFill>
          </w14:textFill>
        </w:rPr>
        <w:t>第七部分</w:t>
      </w:r>
      <w:bookmarkEnd w:id="61"/>
      <w:r>
        <w:rPr>
          <w:rFonts w:hint="eastAsia" w:cs="仿宋_GB2312" w:asciiTheme="minorEastAsia" w:hAnsiTheme="minorEastAsia" w:eastAsiaTheme="minorEastAsia"/>
          <w:b/>
          <w:color w:val="000000" w:themeColor="text1"/>
          <w:sz w:val="36"/>
          <w:szCs w:val="20"/>
          <w14:textFill>
            <w14:solidFill>
              <w14:schemeClr w14:val="tx1"/>
            </w14:solidFill>
          </w14:textFill>
        </w:rPr>
        <w:t xml:space="preserve">  </w:t>
      </w:r>
      <w:bookmarkEnd w:id="62"/>
      <w:r>
        <w:rPr>
          <w:rFonts w:hint="eastAsia" w:cs="仿宋_GB2312" w:asciiTheme="minorEastAsia" w:hAnsiTheme="minorEastAsia" w:eastAsiaTheme="minorEastAsia"/>
          <w:b/>
          <w:color w:val="000000" w:themeColor="text1"/>
          <w:sz w:val="36"/>
          <w:szCs w:val="20"/>
          <w14:textFill>
            <w14:solidFill>
              <w14:schemeClr w14:val="tx1"/>
            </w14:solidFill>
          </w14:textFill>
        </w:rPr>
        <w:t>应提交的有关格式范例</w:t>
      </w:r>
      <w:bookmarkEnd w:id="64"/>
    </w:p>
    <w:p w14:paraId="5E26643C">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供应商按照以下格式编制响应文件。</w:t>
      </w:r>
    </w:p>
    <w:p w14:paraId="6E198C21">
      <w:pPr>
        <w:spacing w:line="360" w:lineRule="auto"/>
        <w:jc w:val="center"/>
        <w:rPr>
          <w:rFonts w:ascii="宋体" w:hAnsi="宋体" w:cs="宋体"/>
          <w:b/>
          <w:color w:val="000000"/>
          <w:kern w:val="0"/>
          <w:sz w:val="36"/>
          <w:szCs w:val="36"/>
        </w:rPr>
      </w:pPr>
      <w:r>
        <w:rPr>
          <w:rFonts w:hint="eastAsia" w:ascii="宋体" w:hAnsi="宋体" w:cs="宋体"/>
          <w:b/>
          <w:color w:val="000000"/>
          <w:kern w:val="0"/>
          <w:sz w:val="36"/>
          <w:szCs w:val="36"/>
          <w:lang w:val="en-US" w:eastAsia="zh-CN"/>
        </w:rPr>
        <w:t>报价</w:t>
      </w:r>
      <w:r>
        <w:rPr>
          <w:rFonts w:hint="eastAsia" w:ascii="宋体" w:hAnsi="宋体" w:cs="宋体"/>
          <w:b/>
          <w:color w:val="000000"/>
          <w:kern w:val="0"/>
          <w:sz w:val="36"/>
          <w:szCs w:val="36"/>
        </w:rPr>
        <w:t>文件部分</w:t>
      </w:r>
    </w:p>
    <w:p w14:paraId="0B0B4A24">
      <w:pPr>
        <w:spacing w:line="360" w:lineRule="auto"/>
        <w:jc w:val="center"/>
        <w:rPr>
          <w:rFonts w:ascii="宋体" w:hAnsi="宋体" w:cs="宋体"/>
          <w:b/>
          <w:color w:val="000000"/>
          <w:kern w:val="0"/>
          <w:sz w:val="36"/>
          <w:szCs w:val="36"/>
        </w:rPr>
      </w:pPr>
      <w:r>
        <w:rPr>
          <w:rFonts w:hint="eastAsia" w:ascii="宋体" w:hAnsi="宋体" w:cs="宋体"/>
          <w:b/>
          <w:color w:val="000000"/>
          <w:kern w:val="0"/>
          <w:sz w:val="36"/>
          <w:szCs w:val="36"/>
        </w:rPr>
        <w:t>目录</w:t>
      </w:r>
    </w:p>
    <w:p w14:paraId="09F93062">
      <w:pPr>
        <w:spacing w:line="360" w:lineRule="auto"/>
        <w:jc w:val="center"/>
        <w:rPr>
          <w:rFonts w:ascii="宋体" w:hAnsi="宋体" w:cs="宋体"/>
          <w:b/>
          <w:color w:val="000000"/>
          <w:kern w:val="0"/>
          <w:sz w:val="36"/>
          <w:szCs w:val="36"/>
        </w:rPr>
      </w:pPr>
    </w:p>
    <w:p w14:paraId="53CB9D53">
      <w:pPr>
        <w:snapToGrid w:val="0"/>
        <w:spacing w:line="360" w:lineRule="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报价表</w:t>
      </w:r>
      <w:r>
        <w:rPr>
          <w:rFonts w:hint="eastAsia" w:ascii="宋体" w:hAnsi="宋体" w:cs="宋体"/>
          <w:color w:val="000000"/>
          <w:sz w:val="24"/>
        </w:rPr>
        <w:t>…………………………………………………………………（页码）</w:t>
      </w:r>
    </w:p>
    <w:p w14:paraId="5ECAC834">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注：以上目录是编制供应商响应文件的基本格式要求，各供应商可根据自身情况进一步细化。</w:t>
      </w:r>
    </w:p>
    <w:p w14:paraId="1517D755">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p>
    <w:p w14:paraId="4893BB2A">
      <w:pPr>
        <w:spacing w:line="360" w:lineRule="auto"/>
        <w:jc w:val="center"/>
        <w:rPr>
          <w:rFonts w:hint="eastAsia" w:cs="仿宋_GB2312" w:asciiTheme="minorEastAsia" w:hAnsiTheme="minorEastAsia" w:eastAsiaTheme="minorEastAsia"/>
          <w:color w:val="000000" w:themeColor="text1"/>
          <w:sz w:val="36"/>
          <w:szCs w:val="36"/>
          <w14:textFill>
            <w14:solidFill>
              <w14:schemeClr w14:val="tx1"/>
            </w14:solidFill>
          </w14:textFill>
        </w:rPr>
      </w:pPr>
      <w:r>
        <w:rPr>
          <w:rFonts w:hint="eastAsia" w:cs="仿宋_GB2312" w:asciiTheme="minorEastAsia" w:hAnsiTheme="minorEastAsia" w:eastAsiaTheme="minorEastAsia"/>
          <w:color w:val="000000" w:themeColor="text1"/>
          <w:sz w:val="36"/>
          <w:szCs w:val="36"/>
          <w14:textFill>
            <w14:solidFill>
              <w14:schemeClr w14:val="tx1"/>
            </w14:solidFill>
          </w14:textFill>
        </w:rPr>
        <w:br w:type="page"/>
      </w:r>
    </w:p>
    <w:p w14:paraId="71D56C9E">
      <w:pPr>
        <w:pStyle w:val="32"/>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报价表</w:t>
      </w:r>
    </w:p>
    <w:p w14:paraId="7056EB8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482E64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6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43"/>
        <w:gridCol w:w="838"/>
        <w:gridCol w:w="1039"/>
        <w:gridCol w:w="1444"/>
        <w:gridCol w:w="1074"/>
        <w:gridCol w:w="1350"/>
      </w:tblGrid>
      <w:tr w14:paraId="0CB2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0FADCB6C">
            <w:pPr>
              <w:widowControl/>
              <w:kinsoku/>
              <w:wordWrap/>
              <w:topLinePunct w:val="0"/>
              <w:bidi w:val="0"/>
              <w:spacing w:beforeAutospacing="0" w:line="40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序号</w:t>
            </w:r>
          </w:p>
        </w:tc>
        <w:tc>
          <w:tcPr>
            <w:tcW w:w="1843" w:type="dxa"/>
            <w:noWrap w:val="0"/>
            <w:vAlign w:val="center"/>
          </w:tcPr>
          <w:p w14:paraId="683C2ADA">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标的名称</w:t>
            </w:r>
          </w:p>
        </w:tc>
        <w:tc>
          <w:tcPr>
            <w:tcW w:w="838" w:type="dxa"/>
            <w:noWrap w:val="0"/>
            <w:vAlign w:val="center"/>
          </w:tcPr>
          <w:p w14:paraId="36F46925">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数量</w:t>
            </w:r>
          </w:p>
        </w:tc>
        <w:tc>
          <w:tcPr>
            <w:tcW w:w="1039" w:type="dxa"/>
            <w:noWrap w:val="0"/>
            <w:vAlign w:val="center"/>
          </w:tcPr>
          <w:p w14:paraId="10577413">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单位</w:t>
            </w:r>
          </w:p>
        </w:tc>
        <w:tc>
          <w:tcPr>
            <w:tcW w:w="1444" w:type="dxa"/>
            <w:noWrap w:val="0"/>
            <w:vAlign w:val="center"/>
          </w:tcPr>
          <w:p w14:paraId="4A9E7C0E">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单价（元）</w:t>
            </w:r>
          </w:p>
        </w:tc>
        <w:tc>
          <w:tcPr>
            <w:tcW w:w="1074" w:type="dxa"/>
            <w:noWrap w:val="0"/>
            <w:vAlign w:val="center"/>
          </w:tcPr>
          <w:p w14:paraId="78A0A64C">
            <w:pPr>
              <w:widowControl/>
              <w:kinsoku/>
              <w:wordWrap/>
              <w:topLinePunct w:val="0"/>
              <w:bidi w:val="0"/>
              <w:spacing w:line="400" w:lineRule="exact"/>
              <w:jc w:val="center"/>
              <w:textAlignment w:val="auto"/>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总价（元）</w:t>
            </w:r>
          </w:p>
        </w:tc>
        <w:tc>
          <w:tcPr>
            <w:tcW w:w="1350" w:type="dxa"/>
            <w:noWrap w:val="0"/>
            <w:vAlign w:val="center"/>
          </w:tcPr>
          <w:p w14:paraId="14E4E9D6">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备注</w:t>
            </w:r>
          </w:p>
        </w:tc>
      </w:tr>
      <w:tr w14:paraId="6771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78017DC8">
            <w:pPr>
              <w:widowControl/>
              <w:kinsoku/>
              <w:wordWrap/>
              <w:topLinePunct w:val="0"/>
              <w:bidi w:val="0"/>
              <w:spacing w:beforeAutospacing="0"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p>
        </w:tc>
        <w:tc>
          <w:tcPr>
            <w:tcW w:w="1843" w:type="dxa"/>
            <w:noWrap w:val="0"/>
            <w:vAlign w:val="center"/>
          </w:tcPr>
          <w:p w14:paraId="09E2E62C">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rPr>
            </w:pPr>
          </w:p>
        </w:tc>
        <w:tc>
          <w:tcPr>
            <w:tcW w:w="838" w:type="dxa"/>
            <w:noWrap w:val="0"/>
            <w:vAlign w:val="center"/>
          </w:tcPr>
          <w:p w14:paraId="70831BC5">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c>
          <w:tcPr>
            <w:tcW w:w="1039" w:type="dxa"/>
            <w:noWrap w:val="0"/>
            <w:vAlign w:val="center"/>
          </w:tcPr>
          <w:p w14:paraId="16E0D5B4">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c>
          <w:tcPr>
            <w:tcW w:w="1444" w:type="dxa"/>
            <w:noWrap w:val="0"/>
            <w:vAlign w:val="center"/>
          </w:tcPr>
          <w:p w14:paraId="74452D78">
            <w:pPr>
              <w:widowControl/>
              <w:kinsoku/>
              <w:wordWrap/>
              <w:topLinePunct w:val="0"/>
              <w:bidi w:val="0"/>
              <w:spacing w:line="400" w:lineRule="exact"/>
              <w:jc w:val="center"/>
              <w:textAlignment w:val="auto"/>
              <w:rPr>
                <w:rFonts w:hint="eastAsia" w:ascii="宋体" w:hAnsi="宋体" w:cs="宋体"/>
                <w:b/>
                <w:bCs/>
                <w:color w:val="auto"/>
                <w:kern w:val="0"/>
                <w:sz w:val="21"/>
                <w:szCs w:val="21"/>
                <w:highlight w:val="none"/>
                <w:lang w:val="en-US" w:eastAsia="zh-CN"/>
              </w:rPr>
            </w:pPr>
          </w:p>
        </w:tc>
        <w:tc>
          <w:tcPr>
            <w:tcW w:w="1074" w:type="dxa"/>
            <w:noWrap w:val="0"/>
            <w:vAlign w:val="center"/>
          </w:tcPr>
          <w:p w14:paraId="32EEF52C">
            <w:pPr>
              <w:widowControl/>
              <w:kinsoku/>
              <w:wordWrap/>
              <w:topLinePunct w:val="0"/>
              <w:bidi w:val="0"/>
              <w:spacing w:line="400" w:lineRule="exact"/>
              <w:jc w:val="center"/>
              <w:textAlignment w:val="auto"/>
              <w:rPr>
                <w:rFonts w:hint="eastAsia" w:ascii="宋体" w:hAnsi="宋体" w:cs="宋体"/>
                <w:b/>
                <w:bCs/>
                <w:color w:val="auto"/>
                <w:kern w:val="0"/>
                <w:sz w:val="21"/>
                <w:szCs w:val="21"/>
                <w:highlight w:val="none"/>
                <w:lang w:val="en-US" w:eastAsia="zh-CN"/>
              </w:rPr>
            </w:pPr>
          </w:p>
        </w:tc>
        <w:tc>
          <w:tcPr>
            <w:tcW w:w="1350" w:type="dxa"/>
            <w:noWrap w:val="0"/>
            <w:vAlign w:val="center"/>
          </w:tcPr>
          <w:p w14:paraId="759E199F">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r>
      <w:tr w14:paraId="13F7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2FE069D9">
            <w:pPr>
              <w:widowControl/>
              <w:kinsoku/>
              <w:wordWrap/>
              <w:topLinePunct w:val="0"/>
              <w:bidi w:val="0"/>
              <w:spacing w:beforeAutospacing="0"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tc>
        <w:tc>
          <w:tcPr>
            <w:tcW w:w="1843" w:type="dxa"/>
            <w:noWrap w:val="0"/>
            <w:vAlign w:val="center"/>
          </w:tcPr>
          <w:p w14:paraId="215DF95D">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rPr>
            </w:pPr>
          </w:p>
        </w:tc>
        <w:tc>
          <w:tcPr>
            <w:tcW w:w="838" w:type="dxa"/>
            <w:noWrap w:val="0"/>
            <w:vAlign w:val="center"/>
          </w:tcPr>
          <w:p w14:paraId="712FA71A">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c>
          <w:tcPr>
            <w:tcW w:w="1039" w:type="dxa"/>
            <w:noWrap w:val="0"/>
            <w:vAlign w:val="center"/>
          </w:tcPr>
          <w:p w14:paraId="1F9BA8F8">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c>
          <w:tcPr>
            <w:tcW w:w="1444" w:type="dxa"/>
            <w:noWrap w:val="0"/>
            <w:vAlign w:val="center"/>
          </w:tcPr>
          <w:p w14:paraId="542AE50F">
            <w:pPr>
              <w:widowControl/>
              <w:kinsoku/>
              <w:wordWrap/>
              <w:topLinePunct w:val="0"/>
              <w:bidi w:val="0"/>
              <w:spacing w:line="400" w:lineRule="exact"/>
              <w:jc w:val="center"/>
              <w:textAlignment w:val="auto"/>
              <w:rPr>
                <w:rFonts w:hint="eastAsia" w:ascii="宋体" w:hAnsi="宋体" w:cs="宋体"/>
                <w:b/>
                <w:bCs/>
                <w:color w:val="auto"/>
                <w:kern w:val="0"/>
                <w:sz w:val="21"/>
                <w:szCs w:val="21"/>
                <w:highlight w:val="none"/>
                <w:lang w:val="en-US" w:eastAsia="zh-CN"/>
              </w:rPr>
            </w:pPr>
          </w:p>
        </w:tc>
        <w:tc>
          <w:tcPr>
            <w:tcW w:w="1074" w:type="dxa"/>
            <w:noWrap w:val="0"/>
            <w:vAlign w:val="center"/>
          </w:tcPr>
          <w:p w14:paraId="432D6986">
            <w:pPr>
              <w:widowControl/>
              <w:kinsoku/>
              <w:wordWrap/>
              <w:topLinePunct w:val="0"/>
              <w:bidi w:val="0"/>
              <w:spacing w:line="400" w:lineRule="exact"/>
              <w:jc w:val="center"/>
              <w:textAlignment w:val="auto"/>
              <w:rPr>
                <w:rFonts w:hint="eastAsia" w:ascii="宋体" w:hAnsi="宋体" w:cs="宋体"/>
                <w:b/>
                <w:bCs/>
                <w:color w:val="auto"/>
                <w:kern w:val="0"/>
                <w:sz w:val="21"/>
                <w:szCs w:val="21"/>
                <w:highlight w:val="none"/>
                <w:lang w:val="en-US" w:eastAsia="zh-CN"/>
              </w:rPr>
            </w:pPr>
          </w:p>
        </w:tc>
        <w:tc>
          <w:tcPr>
            <w:tcW w:w="1350" w:type="dxa"/>
            <w:noWrap w:val="0"/>
            <w:vAlign w:val="center"/>
          </w:tcPr>
          <w:p w14:paraId="254BC230">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r>
      <w:tr w14:paraId="3237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7"/>
            <w:noWrap w:val="0"/>
            <w:vAlign w:val="center"/>
          </w:tcPr>
          <w:p w14:paraId="0E8E526C">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合计金额：（大写）人民币                        （小写）¥           </w:t>
            </w:r>
          </w:p>
        </w:tc>
      </w:tr>
    </w:tbl>
    <w:p w14:paraId="64BC998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3935B6D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1.所有价格均用人民币表示，单位为元，精确到小数点后两位；</w:t>
      </w:r>
    </w:p>
    <w:p w14:paraId="2868281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lang w:val="en-US" w:eastAsia="zh-CN"/>
        </w:rPr>
        <w:t>2.</w:t>
      </w:r>
      <w:r>
        <w:rPr>
          <w:rFonts w:hint="eastAsia" w:ascii="宋体" w:cs="宋体"/>
          <w:b w:val="0"/>
          <w:bCs w:val="0"/>
          <w:color w:val="auto"/>
          <w:kern w:val="2"/>
          <w:sz w:val="21"/>
          <w:szCs w:val="21"/>
          <w:highlight w:val="none"/>
          <w:lang w:val="en-US" w:eastAsia="zh-CN" w:bidi="ar-SA"/>
        </w:rPr>
        <w:t>磋商总报价包含：</w:t>
      </w:r>
      <w:r>
        <w:rPr>
          <w:rFonts w:hint="eastAsia" w:ascii="宋体" w:hAnsi="宋体" w:eastAsia="宋体" w:cs="宋体"/>
          <w:color w:val="auto"/>
          <w:sz w:val="21"/>
          <w:szCs w:val="21"/>
          <w:highlight w:val="none"/>
          <w:lang w:val="en-US" w:eastAsia="zh-CN"/>
        </w:rPr>
        <w:t>磋商报价包含项目实施所需的人工费、服务费、食宿费、加班费、福利、奖金、通讯费、税费、保险、验收、质保费用、后续技术及合同所示的所有责任义务和各种风险等合同履约过程可预见或不可预见的一切成本、费用。除本项目合同价款外，采购人不再为本项目另付任何其他费用</w:t>
      </w:r>
      <w:r>
        <w:rPr>
          <w:rFonts w:hint="eastAsia" w:ascii="宋体" w:cs="宋体"/>
          <w:b w:val="0"/>
          <w:bCs w:val="0"/>
          <w:color w:val="auto"/>
          <w:kern w:val="2"/>
          <w:sz w:val="21"/>
          <w:szCs w:val="21"/>
          <w:highlight w:val="none"/>
          <w:lang w:val="en-US" w:eastAsia="zh-CN" w:bidi="ar-SA"/>
        </w:rPr>
        <w:t>。</w:t>
      </w:r>
    </w:p>
    <w:p w14:paraId="33540C25">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65C0CDEC">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7055930A">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0DA12766">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753A09F">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2E92596">
      <w:pPr>
        <w:spacing w:line="360" w:lineRule="auto"/>
        <w:jc w:val="center"/>
        <w:rPr>
          <w:rFonts w:hint="eastAsia" w:cs="仿宋_GB2312" w:asciiTheme="minorEastAsia" w:hAnsiTheme="minorEastAsia" w:eastAsiaTheme="minorEastAsia"/>
          <w:color w:val="000000" w:themeColor="text1"/>
          <w:sz w:val="36"/>
          <w:szCs w:val="36"/>
          <w14:textFill>
            <w14:solidFill>
              <w14:schemeClr w14:val="tx1"/>
            </w14:solidFill>
          </w14:textFill>
        </w:rPr>
      </w:pPr>
    </w:p>
    <w:p w14:paraId="0E6F828F">
      <w:pPr>
        <w:spacing w:line="360" w:lineRule="auto"/>
        <w:jc w:val="center"/>
        <w:rPr>
          <w:rFonts w:hint="eastAsia" w:cs="仿宋_GB2312" w:asciiTheme="minorEastAsia" w:hAnsiTheme="minorEastAsia" w:eastAsiaTheme="minorEastAsia"/>
          <w:color w:val="000000" w:themeColor="text1"/>
          <w:sz w:val="36"/>
          <w:szCs w:val="36"/>
          <w14:textFill>
            <w14:solidFill>
              <w14:schemeClr w14:val="tx1"/>
            </w14:solidFill>
          </w14:textFill>
        </w:rPr>
      </w:pPr>
    </w:p>
    <w:p w14:paraId="015E9419">
      <w:pPr>
        <w:spacing w:line="360" w:lineRule="auto"/>
        <w:jc w:val="center"/>
        <w:rPr>
          <w:rFonts w:hint="eastAsia" w:cs="仿宋_GB2312" w:asciiTheme="minorEastAsia" w:hAnsiTheme="minorEastAsia" w:eastAsiaTheme="minorEastAsia"/>
          <w:color w:val="000000" w:themeColor="text1"/>
          <w:sz w:val="36"/>
          <w:szCs w:val="36"/>
          <w14:textFill>
            <w14:solidFill>
              <w14:schemeClr w14:val="tx1"/>
            </w14:solidFill>
          </w14:textFill>
        </w:rPr>
      </w:pPr>
    </w:p>
    <w:p w14:paraId="3FDB84D6">
      <w:pPr>
        <w:spacing w:line="360" w:lineRule="auto"/>
        <w:jc w:val="center"/>
        <w:rPr>
          <w:rFonts w:hint="eastAsia" w:cs="仿宋_GB2312" w:asciiTheme="minorEastAsia" w:hAnsiTheme="minorEastAsia" w:eastAsiaTheme="minorEastAsia"/>
          <w:color w:val="000000" w:themeColor="text1"/>
          <w:sz w:val="36"/>
          <w:szCs w:val="36"/>
          <w14:textFill>
            <w14:solidFill>
              <w14:schemeClr w14:val="tx1"/>
            </w14:solidFill>
          </w14:textFill>
        </w:rPr>
      </w:pPr>
    </w:p>
    <w:p w14:paraId="5577176E">
      <w:pPr>
        <w:spacing w:line="360" w:lineRule="auto"/>
        <w:jc w:val="center"/>
        <w:rPr>
          <w:rFonts w:hint="eastAsia" w:cs="仿宋_GB2312" w:asciiTheme="minorEastAsia" w:hAnsiTheme="minorEastAsia" w:eastAsiaTheme="minorEastAsia"/>
          <w:color w:val="000000" w:themeColor="text1"/>
          <w:sz w:val="36"/>
          <w:szCs w:val="36"/>
          <w14:textFill>
            <w14:solidFill>
              <w14:schemeClr w14:val="tx1"/>
            </w14:solidFill>
          </w14:textFill>
        </w:rPr>
      </w:pPr>
    </w:p>
    <w:p w14:paraId="33D08D9B">
      <w:pPr>
        <w:spacing w:line="360" w:lineRule="auto"/>
        <w:jc w:val="center"/>
        <w:rPr>
          <w:rFonts w:hint="eastAsia" w:cs="仿宋_GB2312" w:asciiTheme="minorEastAsia" w:hAnsiTheme="minorEastAsia" w:eastAsiaTheme="minorEastAsia"/>
          <w:color w:val="000000" w:themeColor="text1"/>
          <w:sz w:val="36"/>
          <w:szCs w:val="36"/>
          <w14:textFill>
            <w14:solidFill>
              <w14:schemeClr w14:val="tx1"/>
            </w14:solidFill>
          </w14:textFill>
        </w:rPr>
      </w:pPr>
    </w:p>
    <w:p w14:paraId="2B6BFDF0">
      <w:pPr>
        <w:spacing w:line="360" w:lineRule="auto"/>
        <w:jc w:val="center"/>
        <w:rPr>
          <w:rFonts w:hint="eastAsia" w:cs="仿宋_GB2312" w:asciiTheme="minorEastAsia" w:hAnsiTheme="minorEastAsia" w:eastAsiaTheme="minorEastAsia"/>
          <w:color w:val="000000" w:themeColor="text1"/>
          <w:sz w:val="36"/>
          <w:szCs w:val="36"/>
          <w14:textFill>
            <w14:solidFill>
              <w14:schemeClr w14:val="tx1"/>
            </w14:solidFill>
          </w14:textFill>
        </w:rPr>
      </w:pPr>
    </w:p>
    <w:p w14:paraId="647C5FAB">
      <w:pPr>
        <w:spacing w:line="360" w:lineRule="auto"/>
        <w:jc w:val="center"/>
        <w:rPr>
          <w:rFonts w:hint="eastAsia" w:cs="仿宋_GB2312" w:asciiTheme="minorEastAsia" w:hAnsiTheme="minorEastAsia" w:eastAsiaTheme="minorEastAsia"/>
          <w:color w:val="000000" w:themeColor="text1"/>
          <w:sz w:val="36"/>
          <w:szCs w:val="36"/>
          <w14:textFill>
            <w14:solidFill>
              <w14:schemeClr w14:val="tx1"/>
            </w14:solidFill>
          </w14:textFill>
        </w:rPr>
      </w:pPr>
    </w:p>
    <w:p w14:paraId="3A25D070">
      <w:pPr>
        <w:spacing w:line="360" w:lineRule="auto"/>
        <w:jc w:val="both"/>
        <w:rPr>
          <w:rFonts w:hint="eastAsia" w:cs="仿宋_GB2312" w:asciiTheme="minorEastAsia" w:hAnsiTheme="minorEastAsia" w:eastAsiaTheme="minorEastAsia"/>
          <w:color w:val="000000" w:themeColor="text1"/>
          <w:sz w:val="36"/>
          <w:szCs w:val="36"/>
          <w14:textFill>
            <w14:solidFill>
              <w14:schemeClr w14:val="tx1"/>
            </w14:solidFill>
          </w14:textFill>
        </w:rPr>
      </w:pPr>
    </w:p>
    <w:p w14:paraId="7F1C9159">
      <w:pPr>
        <w:widowControl/>
        <w:adjustRightInd/>
        <w:jc w:val="left"/>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0C942ABE">
      <w:pPr>
        <w:spacing w:line="360" w:lineRule="auto"/>
        <w:jc w:val="center"/>
        <w:rPr>
          <w:rFonts w:ascii="宋体" w:hAnsi="宋体" w:cs="宋体"/>
          <w:b/>
          <w:color w:val="000000"/>
          <w:kern w:val="0"/>
          <w:sz w:val="36"/>
          <w:szCs w:val="36"/>
        </w:rPr>
      </w:pPr>
      <w:r>
        <w:rPr>
          <w:rFonts w:hint="eastAsia" w:ascii="宋体" w:hAnsi="宋体" w:cs="宋体"/>
          <w:b/>
          <w:color w:val="000000"/>
          <w:kern w:val="0"/>
          <w:sz w:val="36"/>
          <w:szCs w:val="36"/>
        </w:rPr>
        <w:t>资格文件部分</w:t>
      </w:r>
    </w:p>
    <w:p w14:paraId="6574A358">
      <w:pPr>
        <w:spacing w:line="360" w:lineRule="auto"/>
        <w:jc w:val="center"/>
        <w:rPr>
          <w:rFonts w:ascii="宋体" w:hAnsi="宋体" w:cs="宋体"/>
          <w:b/>
          <w:color w:val="000000"/>
          <w:kern w:val="0"/>
          <w:sz w:val="36"/>
          <w:szCs w:val="36"/>
        </w:rPr>
      </w:pPr>
      <w:r>
        <w:rPr>
          <w:rFonts w:hint="eastAsia" w:ascii="宋体" w:hAnsi="宋体" w:cs="宋体"/>
          <w:b/>
          <w:color w:val="000000"/>
          <w:kern w:val="0"/>
          <w:sz w:val="36"/>
          <w:szCs w:val="36"/>
        </w:rPr>
        <w:t>目录</w:t>
      </w:r>
    </w:p>
    <w:p w14:paraId="5064CF3A">
      <w:pPr>
        <w:spacing w:line="360" w:lineRule="auto"/>
        <w:jc w:val="center"/>
        <w:rPr>
          <w:rFonts w:ascii="宋体" w:hAnsi="宋体" w:cs="宋体"/>
          <w:b/>
          <w:color w:val="000000"/>
          <w:kern w:val="0"/>
          <w:sz w:val="36"/>
          <w:szCs w:val="36"/>
        </w:rPr>
      </w:pPr>
    </w:p>
    <w:p w14:paraId="11ED654E">
      <w:pPr>
        <w:snapToGrid w:val="0"/>
        <w:spacing w:line="360" w:lineRule="auto"/>
        <w:rPr>
          <w:rFonts w:ascii="宋体" w:hAnsi="宋体" w:cs="宋体"/>
          <w:color w:val="000000"/>
          <w:sz w:val="24"/>
        </w:rPr>
      </w:pPr>
      <w:r>
        <w:rPr>
          <w:rFonts w:hint="eastAsia" w:ascii="宋体" w:hAnsi="宋体" w:cs="宋体"/>
          <w:color w:val="000000"/>
          <w:sz w:val="24"/>
        </w:rPr>
        <w:t>（1）符合参加政府采购活动应当具备的一般条件的承诺函……………（页码）</w:t>
      </w:r>
    </w:p>
    <w:p w14:paraId="237DD283">
      <w:pPr>
        <w:snapToGrid w:val="0"/>
        <w:spacing w:line="360" w:lineRule="auto"/>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w:t>
      </w:r>
      <w:r>
        <w:rPr>
          <w:rFonts w:hint="eastAsia" w:ascii="宋体" w:hAnsi="宋体" w:cs="宋体"/>
          <w:color w:val="000000"/>
          <w:sz w:val="24"/>
          <w:lang w:val="en-US" w:eastAsia="zh-CN"/>
        </w:rPr>
        <w:t>供应商直接控股股东及出资信息表</w:t>
      </w:r>
      <w:r>
        <w:rPr>
          <w:rFonts w:hint="eastAsia" w:ascii="宋体" w:hAnsi="宋体" w:cs="宋体"/>
          <w:color w:val="000000"/>
          <w:sz w:val="24"/>
        </w:rPr>
        <w:t>…………………………………（页码）</w:t>
      </w:r>
    </w:p>
    <w:p w14:paraId="2FEBC1BF">
      <w:pPr>
        <w:snapToGrid w:val="0"/>
        <w:spacing w:line="360" w:lineRule="auto"/>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w:t>
      </w:r>
      <w:r>
        <w:rPr>
          <w:rFonts w:hint="eastAsia" w:ascii="宋体" w:hAnsi="宋体" w:cs="宋体"/>
          <w:color w:val="000000"/>
          <w:sz w:val="24"/>
          <w:lang w:val="en-US" w:eastAsia="zh-CN"/>
        </w:rPr>
        <w:t>供应商直接管理关系信息表</w:t>
      </w:r>
      <w:r>
        <w:rPr>
          <w:rFonts w:hint="eastAsia" w:ascii="宋体" w:hAnsi="宋体" w:cs="宋体"/>
          <w:color w:val="000000"/>
          <w:sz w:val="24"/>
        </w:rPr>
        <w:t>…………………………………………（页码）</w:t>
      </w:r>
    </w:p>
    <w:p w14:paraId="443DD464">
      <w:pPr>
        <w:spacing w:line="360" w:lineRule="auto"/>
        <w:rPr>
          <w:rFonts w:hint="eastAsia" w:cs="仿宋_GB2312" w:asciiTheme="minorEastAsia" w:hAnsiTheme="minorEastAsia" w:eastAsiaTheme="minorEastAsia"/>
          <w:b w:val="0"/>
          <w:bCs w:val="0"/>
          <w:color w:val="000000" w:themeColor="text1"/>
          <w:sz w:val="24"/>
          <w:lang w:eastAsia="zh-CN"/>
          <w14:textFill>
            <w14:solidFill>
              <w14:schemeClr w14:val="tx1"/>
            </w14:solidFill>
          </w14:textFill>
        </w:rPr>
      </w:pPr>
      <w:r>
        <w:rPr>
          <w:rFonts w:hint="eastAsia" w:cs="仿宋_GB2312" w:asciiTheme="minorEastAsia" w:hAnsiTheme="minorEastAsia" w:eastAsiaTheme="minorEastAsia"/>
          <w:b w:val="0"/>
          <w:bCs w:val="0"/>
          <w:color w:val="000000" w:themeColor="text1"/>
          <w:sz w:val="24"/>
          <w:lang w:eastAsia="zh-CN"/>
          <w14:textFill>
            <w14:solidFill>
              <w14:schemeClr w14:val="tx1"/>
            </w14:solidFill>
          </w14:textFill>
        </w:rPr>
        <w:t>（</w:t>
      </w:r>
      <w:r>
        <w:rPr>
          <w:rFonts w:hint="eastAsia" w:cs="仿宋_GB2312" w:asciiTheme="minorEastAsia" w:hAnsiTheme="minorEastAsia" w:eastAsiaTheme="minorEastAsia"/>
          <w:b w:val="0"/>
          <w:bCs w:val="0"/>
          <w:color w:val="000000" w:themeColor="text1"/>
          <w:sz w:val="24"/>
          <w:lang w:val="en-US" w:eastAsia="zh-CN"/>
          <w14:textFill>
            <w14:solidFill>
              <w14:schemeClr w14:val="tx1"/>
            </w14:solidFill>
          </w14:textFill>
        </w:rPr>
        <w:t>4</w:t>
      </w:r>
      <w:r>
        <w:rPr>
          <w:rFonts w:hint="eastAsia" w:cs="仿宋_GB2312" w:asciiTheme="minorEastAsia" w:hAnsiTheme="minorEastAsia" w:eastAsiaTheme="minorEastAsia"/>
          <w:b w:val="0"/>
          <w:bCs w:val="0"/>
          <w:color w:val="000000" w:themeColor="text1"/>
          <w:sz w:val="24"/>
          <w:lang w:eastAsia="zh-CN"/>
          <w14:textFill>
            <w14:solidFill>
              <w14:schemeClr w14:val="tx1"/>
            </w14:solidFill>
          </w14:textFill>
        </w:rPr>
        <w:t>）</w:t>
      </w:r>
      <w:r>
        <w:rPr>
          <w:rFonts w:hint="eastAsia" w:cs="仿宋_GB2312" w:asciiTheme="minorEastAsia" w:hAnsiTheme="minorEastAsia" w:eastAsiaTheme="minorEastAsia"/>
          <w:b w:val="0"/>
          <w:bCs w:val="0"/>
          <w:color w:val="000000" w:themeColor="text1"/>
          <w:sz w:val="24"/>
          <w:lang w:val="en-US" w:eastAsia="zh-CN"/>
          <w14:textFill>
            <w14:solidFill>
              <w14:schemeClr w14:val="tx1"/>
            </w14:solidFill>
          </w14:textFill>
        </w:rPr>
        <w:t>中小企业声明函或者残疾人福利性单位声明函或者投标人属于监狱企业的证明材料</w:t>
      </w:r>
      <w:r>
        <w:rPr>
          <w:rFonts w:hint="eastAsia" w:ascii="宋体" w:hAnsi="宋体" w:cs="宋体"/>
          <w:b w:val="0"/>
          <w:bCs w:val="0"/>
          <w:color w:val="000000"/>
          <w:sz w:val="24"/>
        </w:rPr>
        <w:t>……………………………………………………………………………（页码）</w:t>
      </w:r>
    </w:p>
    <w:p w14:paraId="4CFED541">
      <w:pPr>
        <w:spacing w:line="360" w:lineRule="auto"/>
        <w:rPr>
          <w:rFonts w:cs="仿宋_GB2312" w:asciiTheme="minorEastAsia" w:hAnsiTheme="minorEastAsia" w:eastAsiaTheme="minorEastAsia"/>
          <w:b/>
          <w:bCs/>
          <w:color w:val="000000" w:themeColor="text1"/>
          <w:sz w:val="24"/>
          <w14:textFill>
            <w14:solidFill>
              <w14:schemeClr w14:val="tx1"/>
            </w14:solidFill>
          </w14:textFill>
        </w:rPr>
      </w:pPr>
      <w:r>
        <w:rPr>
          <w:rFonts w:hint="eastAsia" w:cs="仿宋_GB2312" w:asciiTheme="minorEastAsia" w:hAnsiTheme="minorEastAsia" w:eastAsiaTheme="minorEastAsia"/>
          <w:b/>
          <w:bCs/>
          <w:color w:val="000000" w:themeColor="text1"/>
          <w:sz w:val="24"/>
          <w14:textFill>
            <w14:solidFill>
              <w14:schemeClr w14:val="tx1"/>
            </w14:solidFill>
          </w14:textFill>
        </w:rPr>
        <w:t>注：以上目录是编制供应商响应文件的基本格式要求，各供应商可根据自身情况进一步细化。</w:t>
      </w:r>
    </w:p>
    <w:p w14:paraId="251B39D5">
      <w:pPr>
        <w:snapToGrid w:val="0"/>
        <w:spacing w:line="360" w:lineRule="auto"/>
        <w:ind w:firstLine="480" w:firstLineChars="200"/>
        <w:rPr>
          <w:rFonts w:ascii="宋体" w:hAnsi="宋体" w:cs="宋体"/>
          <w:color w:val="000000"/>
          <w:sz w:val="24"/>
        </w:rPr>
      </w:pPr>
    </w:p>
    <w:p w14:paraId="626F650F">
      <w:pPr>
        <w:spacing w:line="360" w:lineRule="auto"/>
        <w:ind w:firstLine="480" w:firstLineChars="200"/>
        <w:rPr>
          <w:rFonts w:ascii="宋体" w:hAnsi="宋体" w:cs="宋体"/>
          <w:color w:val="000000"/>
          <w:sz w:val="24"/>
        </w:rPr>
      </w:pPr>
    </w:p>
    <w:p w14:paraId="559E9B8E">
      <w:pPr>
        <w:snapToGrid w:val="0"/>
        <w:spacing w:line="360" w:lineRule="auto"/>
        <w:ind w:right="480"/>
        <w:jc w:val="center"/>
        <w:rPr>
          <w:rFonts w:ascii="宋体" w:hAnsi="宋体" w:cs="宋体"/>
          <w:b/>
          <w:color w:val="000000"/>
          <w:kern w:val="0"/>
          <w:sz w:val="32"/>
          <w:szCs w:val="32"/>
        </w:rPr>
      </w:pPr>
      <w:r>
        <w:rPr>
          <w:rFonts w:hint="eastAsia" w:ascii="宋体" w:hAnsi="宋体" w:cs="宋体"/>
          <w:color w:val="000000"/>
          <w:kern w:val="0"/>
          <w:sz w:val="24"/>
        </w:rPr>
        <w:br w:type="page"/>
      </w:r>
      <w:r>
        <w:rPr>
          <w:rFonts w:hint="eastAsia" w:ascii="宋体" w:hAnsi="宋体" w:cs="宋体"/>
          <w:b/>
          <w:color w:val="000000"/>
          <w:kern w:val="0"/>
          <w:sz w:val="32"/>
          <w:szCs w:val="32"/>
        </w:rPr>
        <w:t>一、 符合参加政府采购活动应当具备的一般条件的承诺函</w:t>
      </w:r>
    </w:p>
    <w:p w14:paraId="38501602">
      <w:pPr>
        <w:snapToGrid w:val="0"/>
        <w:spacing w:line="360" w:lineRule="auto"/>
        <w:ind w:right="480"/>
        <w:jc w:val="center"/>
        <w:rPr>
          <w:rFonts w:ascii="宋体" w:hAnsi="宋体" w:cs="宋体"/>
          <w:color w:val="000000"/>
          <w:sz w:val="24"/>
        </w:rPr>
      </w:pPr>
    </w:p>
    <w:p w14:paraId="52A3479C">
      <w:pPr>
        <w:snapToGrid w:val="0"/>
        <w:spacing w:line="360" w:lineRule="auto"/>
        <w:ind w:right="480"/>
        <w:jc w:val="center"/>
        <w:rPr>
          <w:rFonts w:ascii="宋体" w:hAnsi="宋体" w:cs="宋体"/>
          <w:color w:val="000000"/>
          <w:sz w:val="24"/>
        </w:rPr>
      </w:pPr>
      <w:r>
        <w:rPr>
          <w:rFonts w:hint="eastAsia" w:ascii="宋体" w:hAnsi="宋体" w:cs="宋体"/>
          <w:color w:val="000000"/>
          <w:sz w:val="24"/>
        </w:rPr>
        <w:t>北海市政府采购供应商信用承诺函</w:t>
      </w:r>
    </w:p>
    <w:p w14:paraId="3B5351EF">
      <w:pPr>
        <w:snapToGrid w:val="0"/>
        <w:spacing w:line="360" w:lineRule="auto"/>
        <w:rPr>
          <w:rFonts w:ascii="宋体" w:hAnsi="宋体" w:cs="宋体"/>
          <w:color w:val="000000"/>
          <w:sz w:val="24"/>
        </w:rPr>
      </w:pPr>
    </w:p>
    <w:p w14:paraId="00E7ACE7">
      <w:pPr>
        <w:snapToGrid w:val="0"/>
        <w:spacing w:line="360" w:lineRule="auto"/>
        <w:ind w:right="480"/>
        <w:rPr>
          <w:rFonts w:ascii="宋体" w:hAnsi="宋体" w:cs="宋体"/>
          <w:color w:val="000000"/>
          <w:sz w:val="21"/>
          <w:szCs w:val="21"/>
        </w:rPr>
      </w:pPr>
      <w:r>
        <w:rPr>
          <w:rFonts w:hint="eastAsia" w:ascii="宋体" w:hAnsi="宋体" w:cs="宋体"/>
          <w:color w:val="000000"/>
          <w:sz w:val="21"/>
          <w:szCs w:val="21"/>
        </w:rPr>
        <w:t>（采购人）、（采购代理机构） ：</w:t>
      </w:r>
    </w:p>
    <w:p w14:paraId="7A831447">
      <w:pPr>
        <w:snapToGrid w:val="0"/>
        <w:spacing w:line="360" w:lineRule="auto"/>
        <w:ind w:right="480"/>
        <w:rPr>
          <w:rFonts w:ascii="宋体" w:hAnsi="宋体" w:cs="宋体"/>
          <w:color w:val="000000"/>
          <w:sz w:val="21"/>
          <w:szCs w:val="21"/>
        </w:rPr>
      </w:pPr>
      <w:r>
        <w:rPr>
          <w:rFonts w:hint="eastAsia" w:ascii="宋体" w:hAnsi="宋体" w:cs="宋体"/>
          <w:color w:val="000000"/>
          <w:sz w:val="21"/>
          <w:szCs w:val="21"/>
        </w:rPr>
        <w:t>供应商名称：</w:t>
      </w:r>
    </w:p>
    <w:p w14:paraId="79DA96FE">
      <w:pPr>
        <w:snapToGrid w:val="0"/>
        <w:spacing w:line="360" w:lineRule="auto"/>
        <w:ind w:right="480"/>
        <w:rPr>
          <w:rFonts w:ascii="宋体" w:hAnsi="宋体" w:cs="宋体"/>
          <w:color w:val="000000"/>
          <w:sz w:val="21"/>
          <w:szCs w:val="21"/>
        </w:rPr>
      </w:pPr>
      <w:r>
        <w:rPr>
          <w:rFonts w:hint="eastAsia" w:ascii="宋体" w:hAnsi="宋体" w:cs="宋体"/>
          <w:color w:val="000000"/>
          <w:sz w:val="21"/>
          <w:szCs w:val="21"/>
        </w:rPr>
        <w:t>统一社会信用代码：</w:t>
      </w:r>
    </w:p>
    <w:p w14:paraId="2FBF6B23">
      <w:pPr>
        <w:snapToGrid w:val="0"/>
        <w:spacing w:line="360" w:lineRule="auto"/>
        <w:ind w:right="480"/>
        <w:rPr>
          <w:rFonts w:ascii="宋体" w:hAnsi="宋体" w:cs="宋体"/>
          <w:color w:val="000000"/>
          <w:sz w:val="21"/>
          <w:szCs w:val="21"/>
        </w:rPr>
      </w:pPr>
      <w:r>
        <w:rPr>
          <w:rFonts w:hint="eastAsia" w:ascii="宋体" w:hAnsi="宋体" w:cs="宋体"/>
          <w:color w:val="000000"/>
          <w:sz w:val="21"/>
          <w:szCs w:val="21"/>
        </w:rPr>
        <w:t>供应商地址：</w:t>
      </w:r>
    </w:p>
    <w:p w14:paraId="142F9B45">
      <w:pPr>
        <w:snapToGrid w:val="0"/>
        <w:spacing w:line="360" w:lineRule="auto"/>
        <w:ind w:right="482" w:firstLine="420" w:firstLineChars="200"/>
        <w:rPr>
          <w:rFonts w:ascii="宋体" w:hAnsi="宋体" w:cs="宋体"/>
          <w:color w:val="000000"/>
          <w:sz w:val="21"/>
          <w:szCs w:val="21"/>
        </w:rPr>
      </w:pPr>
      <w:r>
        <w:rPr>
          <w:rFonts w:hint="eastAsia" w:ascii="宋体" w:hAnsi="宋体" w:cs="宋体"/>
          <w:color w:val="000000"/>
          <w:sz w:val="21"/>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2887D6A">
      <w:pPr>
        <w:snapToGrid w:val="0"/>
        <w:spacing w:line="360" w:lineRule="auto"/>
        <w:ind w:right="482" w:firstLine="420" w:firstLineChars="200"/>
        <w:rPr>
          <w:rFonts w:ascii="宋体" w:hAnsi="宋体" w:cs="宋体"/>
          <w:color w:val="000000"/>
          <w:sz w:val="21"/>
          <w:szCs w:val="21"/>
        </w:rPr>
      </w:pPr>
      <w:r>
        <w:rPr>
          <w:rFonts w:hint="eastAsia" w:ascii="宋体" w:hAnsi="宋体" w:cs="宋体"/>
          <w:color w:val="000000"/>
          <w:sz w:val="21"/>
          <w:szCs w:val="21"/>
        </w:rPr>
        <w:t>1.我单位具有符合采购文件资格要求独立承担民事责任的能力。</w:t>
      </w:r>
    </w:p>
    <w:p w14:paraId="6CFBDE5E">
      <w:pPr>
        <w:snapToGrid w:val="0"/>
        <w:spacing w:line="360" w:lineRule="auto"/>
        <w:ind w:right="482" w:firstLine="420" w:firstLineChars="200"/>
        <w:rPr>
          <w:rFonts w:ascii="宋体" w:hAnsi="宋体" w:cs="宋体"/>
          <w:color w:val="000000"/>
          <w:sz w:val="21"/>
          <w:szCs w:val="21"/>
        </w:rPr>
      </w:pPr>
      <w:r>
        <w:rPr>
          <w:rFonts w:hint="eastAsia" w:ascii="宋体" w:hAnsi="宋体" w:cs="宋体"/>
          <w:color w:val="000000"/>
          <w:sz w:val="21"/>
          <w:szCs w:val="21"/>
        </w:rPr>
        <w:t>2.我单位具有符合采购文件资格要求的财务状况报告。</w:t>
      </w:r>
    </w:p>
    <w:p w14:paraId="306D5246">
      <w:pPr>
        <w:snapToGrid w:val="0"/>
        <w:spacing w:line="360" w:lineRule="auto"/>
        <w:ind w:right="482" w:firstLine="420" w:firstLineChars="200"/>
        <w:rPr>
          <w:rFonts w:ascii="宋体" w:hAnsi="宋体" w:cs="宋体"/>
          <w:color w:val="000000"/>
          <w:sz w:val="21"/>
          <w:szCs w:val="21"/>
        </w:rPr>
      </w:pPr>
      <w:r>
        <w:rPr>
          <w:rFonts w:hint="eastAsia" w:ascii="宋体" w:hAnsi="宋体" w:cs="宋体"/>
          <w:color w:val="000000"/>
          <w:sz w:val="21"/>
          <w:szCs w:val="21"/>
        </w:rPr>
        <w:t>3.我单位具有符合采购文件资格要求的依法缴纳税收和社会保障记录的良好记录。</w:t>
      </w:r>
    </w:p>
    <w:p w14:paraId="490D086F">
      <w:pPr>
        <w:snapToGrid w:val="0"/>
        <w:spacing w:line="360" w:lineRule="auto"/>
        <w:ind w:right="482" w:firstLine="420" w:firstLineChars="200"/>
        <w:rPr>
          <w:rFonts w:ascii="宋体" w:hAnsi="宋体" w:cs="宋体"/>
          <w:color w:val="000000"/>
          <w:sz w:val="21"/>
          <w:szCs w:val="21"/>
        </w:rPr>
      </w:pPr>
      <w:r>
        <w:rPr>
          <w:rFonts w:hint="eastAsia" w:ascii="宋体" w:hAnsi="宋体" w:cs="宋体"/>
          <w:color w:val="000000"/>
          <w:sz w:val="21"/>
          <w:szCs w:val="21"/>
        </w:rPr>
        <w:t>4.我单位具有符合采购文件资格要求履行合同所必需的设备和专业技术能力。</w:t>
      </w:r>
    </w:p>
    <w:p w14:paraId="12984893">
      <w:pPr>
        <w:snapToGrid w:val="0"/>
        <w:spacing w:line="360" w:lineRule="auto"/>
        <w:ind w:right="482" w:firstLine="420" w:firstLineChars="200"/>
        <w:rPr>
          <w:rFonts w:ascii="宋体" w:hAnsi="宋体" w:cs="宋体"/>
          <w:color w:val="000000"/>
          <w:sz w:val="21"/>
          <w:szCs w:val="21"/>
        </w:rPr>
      </w:pPr>
      <w:r>
        <w:rPr>
          <w:rFonts w:hint="eastAsia" w:ascii="宋体" w:hAnsi="宋体" w:cs="宋体"/>
          <w:color w:val="000000"/>
          <w:sz w:val="21"/>
          <w:szCs w:val="21"/>
        </w:rPr>
        <w:t>5.参加政府采购活动前三年内，在经营活动中没有重大违法记录。</w:t>
      </w:r>
    </w:p>
    <w:p w14:paraId="32FA01FE">
      <w:pPr>
        <w:snapToGrid w:val="0"/>
        <w:spacing w:line="360" w:lineRule="auto"/>
        <w:ind w:right="482" w:firstLine="420" w:firstLineChars="200"/>
        <w:rPr>
          <w:rFonts w:ascii="宋体" w:hAnsi="宋体" w:cs="宋体"/>
          <w:color w:val="000000"/>
          <w:sz w:val="21"/>
          <w:szCs w:val="21"/>
        </w:rPr>
      </w:pPr>
      <w:r>
        <w:rPr>
          <w:rFonts w:hint="eastAsia" w:ascii="宋体" w:hAnsi="宋体" w:cs="宋体"/>
          <w:color w:val="000000"/>
          <w:sz w:val="21"/>
          <w:szCs w:val="21"/>
        </w:rPr>
        <w:t>若我单位承诺不实，自愿承担提供虚假材料谋取中标、成交的法律责任。</w:t>
      </w:r>
    </w:p>
    <w:p w14:paraId="36F1CB83">
      <w:pPr>
        <w:snapToGrid w:val="0"/>
        <w:spacing w:line="360" w:lineRule="auto"/>
        <w:ind w:right="480"/>
        <w:rPr>
          <w:rFonts w:ascii="宋体" w:hAnsi="宋体" w:cs="宋体"/>
          <w:color w:val="000000"/>
          <w:sz w:val="21"/>
          <w:szCs w:val="21"/>
        </w:rPr>
      </w:pPr>
    </w:p>
    <w:p w14:paraId="352DC7CE">
      <w:pPr>
        <w:spacing w:line="360" w:lineRule="auto"/>
        <w:ind w:firstLine="3150" w:firstLineChars="1500"/>
        <w:rPr>
          <w:rFonts w:ascii="宋体" w:hAnsi="宋体" w:cs="宋体"/>
          <w:color w:val="000000"/>
          <w:sz w:val="21"/>
          <w:szCs w:val="21"/>
        </w:rPr>
      </w:pPr>
      <w:r>
        <w:rPr>
          <w:rFonts w:hint="eastAsia" w:ascii="宋体" w:hAnsi="宋体" w:cs="宋体"/>
          <w:color w:val="000000"/>
          <w:sz w:val="21"/>
          <w:szCs w:val="21"/>
          <w:lang w:val="en-US" w:eastAsia="zh-CN"/>
        </w:rPr>
        <w:t>磋商供应商</w:t>
      </w:r>
      <w:r>
        <w:rPr>
          <w:rFonts w:hint="eastAsia" w:ascii="宋体" w:hAnsi="宋体" w:cs="宋体"/>
          <w:color w:val="000000"/>
          <w:sz w:val="21"/>
          <w:szCs w:val="21"/>
        </w:rPr>
        <w:t>名称（</w:t>
      </w:r>
      <w:r>
        <w:rPr>
          <w:rFonts w:hint="eastAsia" w:ascii="宋体" w:hAnsi="宋体" w:cs="宋体"/>
          <w:color w:val="000000"/>
          <w:sz w:val="21"/>
          <w:szCs w:val="21"/>
          <w:lang w:val="en-US" w:eastAsia="zh-CN"/>
        </w:rPr>
        <w:t>电子</w:t>
      </w:r>
      <w:r>
        <w:rPr>
          <w:rFonts w:hint="eastAsia" w:ascii="宋体" w:hAnsi="宋体" w:cs="宋体"/>
          <w:color w:val="000000"/>
          <w:sz w:val="21"/>
          <w:szCs w:val="21"/>
        </w:rPr>
        <w:t>公章）：</w:t>
      </w:r>
    </w:p>
    <w:p w14:paraId="37E278DC">
      <w:pPr>
        <w:spacing w:line="360" w:lineRule="auto"/>
        <w:ind w:firstLine="3150" w:firstLineChars="1500"/>
        <w:rPr>
          <w:rFonts w:ascii="宋体" w:hAnsi="宋体" w:cs="宋体"/>
          <w:color w:val="000000"/>
          <w:sz w:val="21"/>
          <w:szCs w:val="21"/>
        </w:rPr>
      </w:pPr>
      <w:r>
        <w:rPr>
          <w:rFonts w:hint="eastAsia" w:ascii="宋体" w:hAnsi="宋体" w:cs="宋体"/>
          <w:color w:val="000000"/>
          <w:sz w:val="21"/>
          <w:szCs w:val="21"/>
        </w:rPr>
        <w:t xml:space="preserve">法定代表人（负责人）或委托代理人(签名)：                          </w:t>
      </w:r>
    </w:p>
    <w:p w14:paraId="37266F42">
      <w:pPr>
        <w:spacing w:line="360" w:lineRule="auto"/>
        <w:jc w:val="center"/>
        <w:rPr>
          <w:rFonts w:ascii="宋体" w:hAnsi="宋体" w:cs="宋体"/>
          <w:color w:val="000000"/>
          <w:sz w:val="24"/>
        </w:rPr>
      </w:pPr>
      <w:r>
        <w:rPr>
          <w:rFonts w:hint="eastAsia" w:ascii="宋体" w:hAnsi="宋体" w:cs="宋体"/>
          <w:color w:val="000000"/>
          <w:sz w:val="21"/>
          <w:szCs w:val="21"/>
        </w:rPr>
        <w:t xml:space="preserve">     日期：  年   月   日</w:t>
      </w:r>
    </w:p>
    <w:p w14:paraId="14645D09">
      <w:pPr>
        <w:snapToGrid w:val="0"/>
        <w:spacing w:line="360" w:lineRule="auto"/>
        <w:ind w:right="480"/>
        <w:rPr>
          <w:rFonts w:hint="default" w:ascii="宋体" w:hAnsi="宋体" w:eastAsia="宋体" w:cs="宋体"/>
          <w:color w:val="000000"/>
          <w:sz w:val="24"/>
          <w:lang w:val="en-US" w:eastAsia="zh-CN"/>
        </w:rPr>
      </w:pPr>
      <w:r>
        <w:rPr>
          <w:rFonts w:hint="eastAsia" w:ascii="宋体" w:hAnsi="宋体" w:cs="宋体"/>
          <w:color w:val="000000"/>
          <w:sz w:val="24"/>
          <w:lang w:val="en-US" w:eastAsia="zh-CN"/>
        </w:rPr>
        <w:t xml:space="preserve">   </w:t>
      </w:r>
    </w:p>
    <w:p w14:paraId="1D39C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注：1.</w:t>
      </w:r>
      <w:r>
        <w:rPr>
          <w:rFonts w:hint="eastAsia" w:ascii="宋体" w:hAnsi="宋体" w:cs="宋体"/>
          <w:color w:val="000000"/>
          <w:szCs w:val="21"/>
          <w:highlight w:val="none"/>
          <w:lang w:val="en-US" w:eastAsia="zh-CN"/>
        </w:rPr>
        <w:t>供应商</w:t>
      </w:r>
      <w:r>
        <w:rPr>
          <w:rFonts w:hint="eastAsia" w:ascii="宋体" w:hAnsi="宋体" w:eastAsia="宋体" w:cs="宋体"/>
          <w:color w:val="000000"/>
          <w:szCs w:val="21"/>
          <w:highlight w:val="none"/>
        </w:rPr>
        <w:t>须在</w:t>
      </w:r>
      <w:r>
        <w:rPr>
          <w:rFonts w:hint="eastAsia" w:ascii="宋体" w:hAnsi="宋体" w:cs="宋体"/>
          <w:color w:val="000000"/>
          <w:szCs w:val="21"/>
          <w:highlight w:val="none"/>
          <w:lang w:val="en-US" w:eastAsia="zh-CN"/>
        </w:rPr>
        <w:t>投标（</w:t>
      </w:r>
      <w:r>
        <w:rPr>
          <w:rFonts w:hint="eastAsia" w:ascii="宋体" w:hAnsi="宋体" w:eastAsia="宋体" w:cs="宋体"/>
          <w:color w:val="000000"/>
          <w:szCs w:val="21"/>
          <w:highlight w:val="none"/>
        </w:rPr>
        <w:t>响应</w:t>
      </w:r>
      <w:r>
        <w:rPr>
          <w:rFonts w:hint="eastAsia" w:ascii="宋体" w:hAnsi="宋体" w:cs="宋体"/>
          <w:color w:val="000000"/>
          <w:szCs w:val="21"/>
          <w:highlight w:val="none"/>
          <w:lang w:val="en-US" w:eastAsia="zh-CN"/>
        </w:rPr>
        <w:t>）</w:t>
      </w:r>
      <w:r>
        <w:rPr>
          <w:rFonts w:hint="eastAsia" w:ascii="宋体" w:hAnsi="宋体" w:eastAsia="宋体" w:cs="宋体"/>
          <w:color w:val="000000"/>
          <w:szCs w:val="21"/>
          <w:highlight w:val="none"/>
        </w:rPr>
        <w:t>文件中按此模板提供承诺函，未提供视为未实质性响应</w:t>
      </w:r>
      <w:r>
        <w:rPr>
          <w:rFonts w:hint="eastAsia" w:ascii="宋体" w:hAnsi="宋体" w:eastAsia="宋体" w:cs="宋体"/>
          <w:color w:val="auto"/>
          <w:szCs w:val="21"/>
          <w:highlight w:val="none"/>
        </w:rPr>
        <w:t>招标（采购）</w:t>
      </w:r>
      <w:r>
        <w:rPr>
          <w:rFonts w:hint="eastAsia" w:ascii="宋体" w:hAnsi="宋体" w:cs="宋体"/>
          <w:color w:val="000000"/>
          <w:szCs w:val="21"/>
          <w:highlight w:val="none"/>
          <w:lang w:val="en-US" w:eastAsia="zh-CN"/>
        </w:rPr>
        <w:t>文</w:t>
      </w:r>
      <w:r>
        <w:rPr>
          <w:rFonts w:hint="eastAsia" w:ascii="宋体" w:hAnsi="宋体" w:eastAsia="宋体" w:cs="宋体"/>
          <w:color w:val="000000"/>
          <w:szCs w:val="21"/>
          <w:highlight w:val="none"/>
        </w:rPr>
        <w:t>件要求，按无效</w:t>
      </w:r>
      <w:r>
        <w:rPr>
          <w:rFonts w:hint="eastAsia" w:ascii="宋体" w:hAnsi="宋体" w:eastAsia="宋体" w:cs="宋体"/>
          <w:color w:val="auto"/>
          <w:szCs w:val="21"/>
          <w:highlight w:val="none"/>
        </w:rPr>
        <w:t>投标（响应）</w:t>
      </w:r>
      <w:r>
        <w:rPr>
          <w:rFonts w:hint="eastAsia" w:ascii="宋体" w:hAnsi="宋体" w:eastAsia="宋体" w:cs="宋体"/>
          <w:color w:val="000000"/>
          <w:szCs w:val="21"/>
          <w:highlight w:val="none"/>
        </w:rPr>
        <w:t>处理。</w:t>
      </w:r>
    </w:p>
    <w:p w14:paraId="6624185D">
      <w:pPr>
        <w:spacing w:line="420" w:lineRule="exact"/>
        <w:ind w:firstLine="420" w:firstLineChars="200"/>
        <w:jc w:val="left"/>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2.</w:t>
      </w:r>
      <w:r>
        <w:rPr>
          <w:rFonts w:hint="eastAsia" w:ascii="宋体" w:hAnsi="宋体" w:cs="宋体"/>
          <w:color w:val="000000"/>
          <w:szCs w:val="21"/>
          <w:highlight w:val="none"/>
          <w:lang w:val="en-US" w:eastAsia="zh-CN"/>
        </w:rPr>
        <w:t>供应商</w:t>
      </w:r>
      <w:r>
        <w:rPr>
          <w:rFonts w:hint="eastAsia" w:ascii="宋体" w:hAnsi="宋体" w:eastAsia="宋体" w:cs="宋体"/>
          <w:color w:val="000000"/>
          <w:szCs w:val="21"/>
          <w:highlight w:val="none"/>
        </w:rPr>
        <w:t>的法定代表人（其他组织的为负责人）或者授权代表的签名或盖章应真实、有效，如授权代表签名或盖章的，应提供“法定代表人</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负责人</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授权书”</w:t>
      </w:r>
      <w:r>
        <w:rPr>
          <w:rFonts w:hint="eastAsia" w:ascii="宋体" w:hAnsi="宋体" w:eastAsia="宋体" w:cs="宋体"/>
          <w:color w:val="000000"/>
          <w:szCs w:val="21"/>
          <w:highlight w:val="none"/>
          <w:lang w:eastAsia="zh-CN"/>
        </w:rPr>
        <w:t>。</w:t>
      </w:r>
    </w:p>
    <w:p w14:paraId="56E7E14A">
      <w:pPr>
        <w:snapToGrid w:val="0"/>
        <w:spacing w:line="360" w:lineRule="auto"/>
        <w:ind w:right="480"/>
        <w:jc w:val="center"/>
        <w:rPr>
          <w:rFonts w:ascii="宋体" w:hAnsi="宋体" w:cs="宋体"/>
          <w:b/>
          <w:color w:val="000000"/>
          <w:kern w:val="0"/>
          <w:sz w:val="32"/>
          <w:szCs w:val="32"/>
        </w:rPr>
      </w:pPr>
    </w:p>
    <w:p w14:paraId="7EC745DF">
      <w:pPr>
        <w:bidi w:val="0"/>
      </w:pPr>
    </w:p>
    <w:p w14:paraId="25AD3ADA">
      <w:pPr>
        <w:rPr>
          <w:rFonts w:ascii="宋体" w:hAnsi="宋体" w:cs="宋体"/>
          <w:b/>
          <w:color w:val="000000"/>
          <w:kern w:val="0"/>
          <w:sz w:val="32"/>
          <w:szCs w:val="32"/>
        </w:rPr>
      </w:pPr>
    </w:p>
    <w:p w14:paraId="77C80620">
      <w:pPr>
        <w:bidi w:val="0"/>
      </w:pPr>
    </w:p>
    <w:p w14:paraId="2A6BBCA4">
      <w:pPr>
        <w:pStyle w:val="4"/>
        <w:numPr>
          <w:ilvl w:val="0"/>
          <w:numId w:val="0"/>
        </w:numPr>
        <w:ind w:leftChars="0"/>
      </w:pPr>
    </w:p>
    <w:p w14:paraId="7F7A698F">
      <w:pPr>
        <w:rPr>
          <w:rFonts w:ascii="宋体" w:hAnsi="宋体" w:cs="宋体"/>
          <w:b/>
          <w:color w:val="000000"/>
          <w:kern w:val="0"/>
          <w:sz w:val="32"/>
          <w:szCs w:val="32"/>
        </w:rPr>
      </w:pPr>
    </w:p>
    <w:p w14:paraId="3C525554">
      <w:pPr>
        <w:bidi w:val="0"/>
      </w:pPr>
    </w:p>
    <w:p w14:paraId="26B818B0">
      <w:pPr>
        <w:bidi w:val="0"/>
      </w:pPr>
    </w:p>
    <w:p w14:paraId="10E84197">
      <w:pPr>
        <w:bidi w:val="0"/>
      </w:pPr>
    </w:p>
    <w:p w14:paraId="77BA9DA3">
      <w:pPr>
        <w:adjustRightInd w:val="0"/>
        <w:snapToGrid w:val="0"/>
        <w:spacing w:line="360" w:lineRule="auto"/>
        <w:jc w:val="left"/>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法定代表人（负责人）授权委托书（信用承诺函由授权代表签名或盖章时，必须提供）</w:t>
      </w:r>
    </w:p>
    <w:p w14:paraId="3E0FD21F">
      <w:pPr>
        <w:pStyle w:val="2"/>
        <w:rPr>
          <w:rFonts w:hint="default"/>
          <w:color w:val="000000"/>
          <w:highlight w:val="none"/>
          <w:lang w:val="en-US" w:eastAsia="zh-CN"/>
        </w:rPr>
      </w:pPr>
    </w:p>
    <w:p w14:paraId="502F24F2">
      <w:pPr>
        <w:adjustRightInd w:val="0"/>
        <w:snapToGrid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lang w:val="en-US" w:eastAsia="zh-CN"/>
        </w:rPr>
        <w:t>负责人</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rPr>
        <w:t>授权委托书</w:t>
      </w:r>
    </w:p>
    <w:p w14:paraId="7257C9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广西科联招标中心有限公司</w:t>
      </w:r>
      <w:r>
        <w:rPr>
          <w:rFonts w:hint="eastAsia" w:ascii="宋体" w:hAnsi="宋体" w:eastAsia="宋体" w:cs="宋体"/>
          <w:color w:val="auto"/>
          <w:szCs w:val="21"/>
          <w:highlight w:val="none"/>
        </w:rPr>
        <w:t>：</w:t>
      </w:r>
    </w:p>
    <w:p w14:paraId="3DED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75D628B7">
      <w:pPr>
        <w:spacing w:line="360" w:lineRule="auto"/>
        <w:rPr>
          <w:rFonts w:hint="eastAsia" w:ascii="宋体" w:hAnsi="宋体" w:eastAsia="宋体" w:cs="宋体"/>
          <w:color w:val="auto"/>
          <w:szCs w:val="21"/>
          <w:highlight w:val="none"/>
        </w:rPr>
      </w:pPr>
    </w:p>
    <w:p w14:paraId="41315C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01391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91461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3644553">
      <w:pPr>
        <w:spacing w:line="360" w:lineRule="auto"/>
        <w:rPr>
          <w:rFonts w:hint="eastAsia" w:ascii="宋体" w:hAnsi="宋体" w:eastAsia="宋体" w:cs="宋体"/>
          <w:color w:val="auto"/>
          <w:szCs w:val="21"/>
          <w:highlight w:val="none"/>
        </w:rPr>
      </w:pPr>
    </w:p>
    <w:p w14:paraId="686D6694">
      <w:pPr>
        <w:pStyle w:val="23"/>
        <w:spacing w:after="159" w:afterLines="50" w:afterAutospacing="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ascii="宋体" w:hAnsi="宋体" w:eastAsia="宋体" w:cs="宋体"/>
          <w:color w:val="auto"/>
          <w:kern w:val="2"/>
          <w:sz w:val="21"/>
          <w:szCs w:val="21"/>
          <w:highlight w:val="none"/>
          <w:lang w:val="en-US" w:eastAsia="zh-CN" w:bidi="ar-SA"/>
        </w:rPr>
        <w:t>1.委托代理人身份证复印件</w:t>
      </w:r>
    </w:p>
    <w:p w14:paraId="4FE2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FAA1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p>
    <w:p w14:paraId="52E5D86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45616B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2.营业执照或者事业单位法人证书或者执业许可证复印件</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DF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02F63A65">
            <w:pPr>
              <w:spacing w:beforeAutospacing="0"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粘贴委托代理人的正面及反面身份证复印件</w:t>
            </w:r>
          </w:p>
          <w:p w14:paraId="5CAFC687">
            <w:pPr>
              <w:spacing w:line="360" w:lineRule="auto"/>
              <w:rPr>
                <w:rFonts w:hint="eastAsia" w:ascii="宋体" w:hAnsi="宋体" w:eastAsia="宋体" w:cs="宋体"/>
                <w:color w:val="auto"/>
                <w:szCs w:val="21"/>
                <w:highlight w:val="none"/>
                <w:shd w:val="clear" w:color="auto" w:fill="auto"/>
              </w:rPr>
            </w:pPr>
          </w:p>
          <w:p w14:paraId="6D95F578">
            <w:pPr>
              <w:spacing w:line="360" w:lineRule="auto"/>
              <w:rPr>
                <w:rFonts w:hint="eastAsia" w:ascii="宋体" w:hAnsi="宋体" w:eastAsia="宋体" w:cs="宋体"/>
                <w:color w:val="auto"/>
                <w:szCs w:val="21"/>
                <w:highlight w:val="none"/>
                <w:shd w:val="clear" w:color="auto" w:fill="auto"/>
              </w:rPr>
            </w:pPr>
          </w:p>
          <w:p w14:paraId="5C8A5DDA">
            <w:pPr>
              <w:spacing w:line="360" w:lineRule="auto"/>
              <w:rPr>
                <w:rFonts w:hint="eastAsia" w:ascii="宋体" w:hAnsi="宋体" w:eastAsia="宋体" w:cs="宋体"/>
                <w:color w:val="auto"/>
                <w:szCs w:val="21"/>
                <w:highlight w:val="none"/>
                <w:shd w:val="clear" w:color="auto" w:fill="auto"/>
              </w:rPr>
            </w:pPr>
          </w:p>
          <w:p w14:paraId="3AE9CE85">
            <w:pPr>
              <w:spacing w:line="360" w:lineRule="auto"/>
              <w:rPr>
                <w:rFonts w:hint="eastAsia" w:ascii="宋体" w:hAnsi="宋体" w:eastAsia="宋体" w:cs="宋体"/>
                <w:color w:val="auto"/>
                <w:szCs w:val="21"/>
                <w:highlight w:val="none"/>
                <w:shd w:val="clear" w:color="auto" w:fill="auto"/>
              </w:rPr>
            </w:pPr>
          </w:p>
          <w:p w14:paraId="2CEFBE23">
            <w:pPr>
              <w:spacing w:line="360" w:lineRule="auto"/>
              <w:rPr>
                <w:rFonts w:hint="eastAsia" w:ascii="宋体" w:hAnsi="宋体" w:eastAsia="宋体" w:cs="宋体"/>
                <w:color w:val="auto"/>
                <w:szCs w:val="21"/>
                <w:highlight w:val="none"/>
                <w:shd w:val="clear" w:color="auto" w:fill="auto"/>
              </w:rPr>
            </w:pPr>
          </w:p>
        </w:tc>
      </w:tr>
    </w:tbl>
    <w:p w14:paraId="792D8726">
      <w:pPr>
        <w:spacing w:line="520" w:lineRule="exact"/>
        <w:rPr>
          <w:rFonts w:hint="eastAsia" w:ascii="宋体" w:hAnsi="宋体" w:eastAsia="宋体" w:cs="宋体"/>
          <w:b/>
          <w:bCs/>
          <w:color w:val="auto"/>
          <w:szCs w:val="21"/>
          <w:highlight w:val="none"/>
          <w:shd w:val="clear" w:color="auto" w:fill="auto"/>
        </w:rPr>
      </w:pP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A9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5901D4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w:t>
            </w:r>
            <w:r>
              <w:rPr>
                <w:rFonts w:hint="eastAsia" w:ascii="宋体" w:hAnsi="宋体" w:eastAsia="宋体" w:cs="宋体"/>
                <w:color w:val="auto"/>
                <w:szCs w:val="21"/>
                <w:highlight w:val="none"/>
                <w:lang w:val="en-US" w:eastAsia="zh-CN"/>
              </w:rPr>
              <w:t>法定代表人（负责人）</w:t>
            </w:r>
            <w:r>
              <w:rPr>
                <w:rFonts w:hint="eastAsia" w:ascii="宋体" w:hAnsi="宋体" w:eastAsia="宋体" w:cs="宋体"/>
                <w:color w:val="auto"/>
                <w:szCs w:val="21"/>
                <w:highlight w:val="none"/>
              </w:rPr>
              <w:t>的正面及反面身份证复印件</w:t>
            </w:r>
          </w:p>
          <w:p w14:paraId="31634D5A">
            <w:pPr>
              <w:spacing w:line="360" w:lineRule="auto"/>
              <w:rPr>
                <w:rFonts w:hint="eastAsia" w:ascii="宋体" w:hAnsi="宋体" w:eastAsia="宋体" w:cs="宋体"/>
                <w:color w:val="auto"/>
                <w:szCs w:val="21"/>
                <w:highlight w:val="none"/>
              </w:rPr>
            </w:pPr>
          </w:p>
          <w:p w14:paraId="0B38BB6A">
            <w:pPr>
              <w:spacing w:line="360" w:lineRule="auto"/>
              <w:rPr>
                <w:rFonts w:hint="eastAsia" w:ascii="宋体" w:hAnsi="宋体" w:eastAsia="宋体" w:cs="宋体"/>
                <w:color w:val="auto"/>
                <w:szCs w:val="21"/>
                <w:highlight w:val="none"/>
              </w:rPr>
            </w:pPr>
          </w:p>
          <w:p w14:paraId="624BB5E5">
            <w:pPr>
              <w:spacing w:line="360" w:lineRule="auto"/>
              <w:rPr>
                <w:rFonts w:hint="eastAsia" w:ascii="宋体" w:hAnsi="宋体" w:eastAsia="宋体" w:cs="宋体"/>
                <w:color w:val="auto"/>
                <w:szCs w:val="21"/>
                <w:highlight w:val="none"/>
              </w:rPr>
            </w:pPr>
          </w:p>
          <w:p w14:paraId="757FEF29">
            <w:pPr>
              <w:spacing w:line="360" w:lineRule="auto"/>
              <w:rPr>
                <w:rFonts w:hint="eastAsia" w:ascii="宋体" w:hAnsi="宋体" w:eastAsia="宋体" w:cs="宋体"/>
                <w:color w:val="auto"/>
                <w:szCs w:val="21"/>
                <w:highlight w:val="none"/>
              </w:rPr>
            </w:pPr>
          </w:p>
          <w:p w14:paraId="13A2BDAA">
            <w:pPr>
              <w:spacing w:line="360" w:lineRule="auto"/>
              <w:rPr>
                <w:rFonts w:hint="eastAsia" w:ascii="宋体" w:hAnsi="宋体" w:eastAsia="宋体" w:cs="宋体"/>
                <w:color w:val="auto"/>
                <w:szCs w:val="21"/>
                <w:highlight w:val="none"/>
              </w:rPr>
            </w:pPr>
          </w:p>
        </w:tc>
      </w:tr>
    </w:tbl>
    <w:p w14:paraId="08D094D2">
      <w:pPr>
        <w:rPr>
          <w:rFonts w:ascii="宋体" w:hAnsi="宋体" w:cs="宋体"/>
          <w:b/>
          <w:color w:val="000000"/>
          <w:kern w:val="0"/>
          <w:sz w:val="32"/>
          <w:szCs w:val="32"/>
        </w:rPr>
      </w:pPr>
    </w:p>
    <w:p w14:paraId="30EC9409">
      <w:pPr>
        <w:widowControl/>
        <w:spacing w:line="360" w:lineRule="auto"/>
        <w:jc w:val="both"/>
        <w:rPr>
          <w:rFonts w:hint="eastAsia" w:ascii="宋体" w:hAnsi="宋体" w:eastAsia="宋体" w:cs="宋体"/>
          <w:b/>
          <w:color w:val="000000"/>
          <w:kern w:val="0"/>
          <w:sz w:val="32"/>
          <w:szCs w:val="32"/>
          <w:lang w:val="en-US" w:eastAsia="zh-CN"/>
        </w:rPr>
      </w:pPr>
    </w:p>
    <w:p w14:paraId="10D53BBB">
      <w:pPr>
        <w:widowControl/>
        <w:spacing w:line="360" w:lineRule="auto"/>
        <w:jc w:val="center"/>
        <w:rPr>
          <w:rFonts w:hint="eastAsia" w:ascii="宋体" w:hAnsi="宋体" w:eastAsia="宋体" w:cs="宋体"/>
          <w:b/>
          <w:color w:val="000000"/>
          <w:kern w:val="0"/>
          <w:sz w:val="32"/>
          <w:szCs w:val="32"/>
          <w:lang w:val="en-US" w:eastAsia="zh-CN"/>
        </w:rPr>
      </w:pPr>
      <w:r>
        <w:rPr>
          <w:rFonts w:hint="eastAsia" w:ascii="宋体" w:hAnsi="宋体" w:eastAsia="宋体" w:cs="宋体"/>
          <w:b/>
          <w:color w:val="000000"/>
          <w:kern w:val="0"/>
          <w:sz w:val="32"/>
          <w:szCs w:val="32"/>
          <w:lang w:val="en-US" w:eastAsia="zh-CN"/>
        </w:rPr>
        <w:t>二、</w:t>
      </w:r>
      <w:r>
        <w:rPr>
          <w:rFonts w:hint="eastAsia" w:ascii="宋体" w:hAnsi="宋体" w:cs="宋体"/>
          <w:b/>
          <w:color w:val="000000"/>
          <w:kern w:val="0"/>
          <w:sz w:val="32"/>
          <w:szCs w:val="32"/>
          <w:lang w:val="en-US" w:eastAsia="zh-CN"/>
        </w:rPr>
        <w:t>供应商</w:t>
      </w:r>
      <w:r>
        <w:rPr>
          <w:rFonts w:hint="eastAsia" w:ascii="宋体" w:hAnsi="宋体" w:eastAsia="宋体" w:cs="宋体"/>
          <w:b/>
          <w:color w:val="000000"/>
          <w:kern w:val="0"/>
          <w:sz w:val="32"/>
          <w:szCs w:val="32"/>
          <w:lang w:val="en-US" w:eastAsia="zh-CN"/>
        </w:rPr>
        <w:t>直接控股股东及出资信息表</w:t>
      </w:r>
    </w:p>
    <w:p w14:paraId="5E7107BD"/>
    <w:p w14:paraId="006FAFCA">
      <w:pPr>
        <w:bidi w:val="0"/>
      </w:pPr>
    </w:p>
    <w:p w14:paraId="54477910">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000000"/>
          <w:highlight w:val="none"/>
        </w:rPr>
      </w:pPr>
      <w:r>
        <w:rPr>
          <w:rFonts w:hint="eastAsia" w:ascii="宋体" w:hAnsi="宋体" w:cs="宋体"/>
          <w:b/>
          <w:bCs/>
          <w:color w:val="000000"/>
          <w:sz w:val="30"/>
          <w:szCs w:val="30"/>
          <w:highlight w:val="none"/>
          <w:lang w:val="en-US" w:eastAsia="zh-CN"/>
        </w:rPr>
        <w:t>磋商供应商</w:t>
      </w:r>
      <w:r>
        <w:rPr>
          <w:rFonts w:hint="eastAsia" w:ascii="宋体" w:hAnsi="宋体" w:eastAsia="宋体" w:cs="宋体"/>
          <w:b/>
          <w:bCs/>
          <w:color w:val="000000"/>
          <w:sz w:val="30"/>
          <w:szCs w:val="30"/>
          <w:highlight w:val="none"/>
        </w:rPr>
        <w:t>直接</w:t>
      </w:r>
      <w:r>
        <w:rPr>
          <w:rFonts w:hint="eastAsia" w:ascii="宋体" w:hAnsi="宋体" w:eastAsia="宋体" w:cs="宋体"/>
          <w:b/>
          <w:bCs/>
          <w:color w:val="000000"/>
          <w:sz w:val="30"/>
          <w:szCs w:val="30"/>
          <w:highlight w:val="none"/>
          <w:lang w:val="en-US" w:eastAsia="zh-CN"/>
        </w:rPr>
        <w:t>控股</w:t>
      </w:r>
      <w:r>
        <w:rPr>
          <w:rFonts w:hint="eastAsia" w:ascii="宋体" w:hAnsi="宋体" w:eastAsia="宋体" w:cs="宋体"/>
          <w:b/>
          <w:bCs/>
          <w:color w:val="000000"/>
          <w:sz w:val="30"/>
          <w:szCs w:val="30"/>
          <w:highlight w:val="none"/>
        </w:rPr>
        <w:t>股东及出资信息表（格式）</w:t>
      </w:r>
    </w:p>
    <w:tbl>
      <w:tblPr>
        <w:tblStyle w:val="6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56"/>
        <w:gridCol w:w="1257"/>
        <w:gridCol w:w="3712"/>
        <w:gridCol w:w="815"/>
      </w:tblGrid>
      <w:tr w14:paraId="120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BA469B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rPr>
              <w:t>序号</w:t>
            </w:r>
          </w:p>
        </w:tc>
        <w:tc>
          <w:tcPr>
            <w:tcW w:w="2256" w:type="dxa"/>
            <w:noWrap w:val="0"/>
            <w:vAlign w:val="top"/>
          </w:tcPr>
          <w:p w14:paraId="1907584D">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lang w:val="en-US" w:eastAsia="zh-CN"/>
              </w:rPr>
              <w:t>直接控股</w:t>
            </w:r>
            <w:r>
              <w:rPr>
                <w:rFonts w:hint="eastAsia" w:ascii="宋体" w:hAnsi="宋体" w:eastAsia="宋体" w:cs="宋体"/>
                <w:b/>
                <w:bCs/>
                <w:color w:val="000000"/>
                <w:spacing w:val="10"/>
                <w:kern w:val="0"/>
                <w:szCs w:val="21"/>
                <w:highlight w:val="none"/>
              </w:rPr>
              <w:t>股东名称</w:t>
            </w:r>
          </w:p>
        </w:tc>
        <w:tc>
          <w:tcPr>
            <w:tcW w:w="1257" w:type="dxa"/>
            <w:noWrap w:val="0"/>
            <w:vAlign w:val="top"/>
          </w:tcPr>
          <w:p w14:paraId="51C0831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出资比例</w:t>
            </w:r>
          </w:p>
        </w:tc>
        <w:tc>
          <w:tcPr>
            <w:tcW w:w="3712" w:type="dxa"/>
            <w:noWrap w:val="0"/>
            <w:vAlign w:val="top"/>
          </w:tcPr>
          <w:p w14:paraId="4D751CEC">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rPr>
              <w:t>身份证号码（或</w:t>
            </w:r>
            <w:r>
              <w:rPr>
                <w:rFonts w:hint="eastAsia" w:ascii="宋体" w:hAnsi="宋体" w:eastAsia="宋体" w:cs="宋体"/>
                <w:b/>
                <w:bCs/>
                <w:color w:val="000000"/>
                <w:spacing w:val="10"/>
                <w:kern w:val="0"/>
                <w:szCs w:val="21"/>
                <w:highlight w:val="none"/>
                <w:lang w:val="en-US" w:eastAsia="zh-CN"/>
              </w:rPr>
              <w:t>统一社会信用代码</w:t>
            </w:r>
            <w:r>
              <w:rPr>
                <w:rFonts w:hint="eastAsia" w:ascii="宋体" w:hAnsi="宋体" w:eastAsia="宋体" w:cs="宋体"/>
                <w:b/>
                <w:bCs/>
                <w:color w:val="000000"/>
                <w:spacing w:val="10"/>
                <w:kern w:val="0"/>
                <w:szCs w:val="21"/>
                <w:highlight w:val="none"/>
              </w:rPr>
              <w:t>）</w:t>
            </w:r>
          </w:p>
        </w:tc>
        <w:tc>
          <w:tcPr>
            <w:tcW w:w="815" w:type="dxa"/>
            <w:noWrap w:val="0"/>
            <w:vAlign w:val="top"/>
          </w:tcPr>
          <w:p w14:paraId="12FCA5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备注</w:t>
            </w:r>
          </w:p>
        </w:tc>
      </w:tr>
      <w:tr w14:paraId="1F0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C756BF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1</w:t>
            </w:r>
          </w:p>
        </w:tc>
        <w:tc>
          <w:tcPr>
            <w:tcW w:w="2256" w:type="dxa"/>
            <w:noWrap w:val="0"/>
            <w:vAlign w:val="top"/>
          </w:tcPr>
          <w:p w14:paraId="6D0B63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4AB86B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070F00B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7EAF014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119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A7C1C4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2</w:t>
            </w:r>
          </w:p>
        </w:tc>
        <w:tc>
          <w:tcPr>
            <w:tcW w:w="2256" w:type="dxa"/>
            <w:noWrap w:val="0"/>
            <w:vAlign w:val="top"/>
          </w:tcPr>
          <w:p w14:paraId="2BEDD2A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5A798FF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0D305E0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6CE7E04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7C95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61691CA">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lang w:val="en-US" w:eastAsia="zh-CN"/>
              </w:rPr>
            </w:pPr>
            <w:r>
              <w:rPr>
                <w:rFonts w:hint="eastAsia" w:ascii="宋体" w:hAnsi="宋体" w:eastAsia="宋体" w:cs="宋体"/>
                <w:bCs/>
                <w:color w:val="000000"/>
                <w:spacing w:val="10"/>
                <w:kern w:val="0"/>
                <w:szCs w:val="21"/>
                <w:highlight w:val="none"/>
                <w:lang w:val="en-US" w:eastAsia="zh-CN"/>
              </w:rPr>
              <w:t>3</w:t>
            </w:r>
          </w:p>
        </w:tc>
        <w:tc>
          <w:tcPr>
            <w:tcW w:w="2256" w:type="dxa"/>
            <w:noWrap w:val="0"/>
            <w:vAlign w:val="top"/>
          </w:tcPr>
          <w:p w14:paraId="792CDDA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425027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12F0D84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3C889EE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262E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3361A2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lang w:val="en-US" w:eastAsia="zh-CN"/>
              </w:rPr>
            </w:pPr>
            <w:r>
              <w:rPr>
                <w:rFonts w:hint="eastAsia" w:ascii="宋体" w:hAnsi="宋体" w:eastAsia="宋体" w:cs="宋体"/>
                <w:bCs/>
                <w:color w:val="000000"/>
                <w:spacing w:val="10"/>
                <w:kern w:val="0"/>
                <w:szCs w:val="21"/>
                <w:highlight w:val="none"/>
                <w:lang w:val="en-US" w:eastAsia="zh-CN"/>
              </w:rPr>
              <w:t>.....</w:t>
            </w:r>
          </w:p>
        </w:tc>
        <w:tc>
          <w:tcPr>
            <w:tcW w:w="2256" w:type="dxa"/>
            <w:noWrap w:val="0"/>
            <w:vAlign w:val="top"/>
          </w:tcPr>
          <w:p w14:paraId="58B24F3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11E1730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5F4BAF9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6C43051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bl>
    <w:p w14:paraId="2CB8C386">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说明：</w:t>
      </w:r>
    </w:p>
    <w:p w14:paraId="0F9BCD9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color w:val="000000"/>
          <w:sz w:val="21"/>
          <w:szCs w:val="21"/>
          <w:highlight w:val="none"/>
          <w:lang w:val="en-US" w:eastAsia="zh-CN"/>
        </w:rPr>
        <w:t>.直接控股股东：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64D4E942">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2.本表所指的控股关系仅限于直接控股关系，不包括间接的控股关系。公司实际控制人与公司之间的关系不属于本表所指的直接控股关系。</w:t>
      </w:r>
    </w:p>
    <w:p w14:paraId="3F8BD0B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3.各股东名称必须与《国家企业信用信息公示系统》（网址：http://www.gsxt.gov.cn/index.html）</w:t>
      </w:r>
      <w:r>
        <w:rPr>
          <w:rFonts w:hint="eastAsia" w:ascii="宋体" w:hAnsi="宋体" w:eastAsia="宋体" w:cs="宋体"/>
          <w:b w:val="0"/>
          <w:bCs w:val="0"/>
          <w:color w:val="000000"/>
          <w:sz w:val="21"/>
          <w:szCs w:val="21"/>
          <w:highlight w:val="none"/>
          <w:lang w:val="en-US" w:eastAsia="zh-CN"/>
        </w:rPr>
        <w:fldChar w:fldCharType="begin"/>
      </w:r>
      <w:r>
        <w:rPr>
          <w:rFonts w:hint="eastAsia" w:ascii="宋体" w:hAnsi="宋体" w:eastAsia="宋体" w:cs="宋体"/>
          <w:b w:val="0"/>
          <w:bCs w:val="0"/>
          <w:color w:val="000000"/>
          <w:sz w:val="21"/>
          <w:szCs w:val="21"/>
          <w:highlight w:val="none"/>
          <w:lang w:val="en-US" w:eastAsia="zh-CN"/>
        </w:rPr>
        <w:instrText xml:space="preserve"> HYPERLINK "http://www.gsxt.gov.cn/index.html）\“股东及出资信息\”的信息相符，否则竞标文件作无效处理。" </w:instrText>
      </w:r>
      <w:r>
        <w:rPr>
          <w:rFonts w:hint="eastAsia" w:ascii="宋体" w:hAnsi="宋体" w:eastAsia="宋体" w:cs="宋体"/>
          <w:b w:val="0"/>
          <w:bCs w:val="0"/>
          <w:color w:val="000000"/>
          <w:sz w:val="21"/>
          <w:szCs w:val="21"/>
          <w:highlight w:val="none"/>
          <w:lang w:val="en-US" w:eastAsia="zh-CN"/>
        </w:rPr>
        <w:fldChar w:fldCharType="separate"/>
      </w:r>
      <w:r>
        <w:rPr>
          <w:rFonts w:hint="eastAsia" w:ascii="宋体" w:hAnsi="宋体" w:eastAsia="宋体" w:cs="宋体"/>
          <w:b w:val="0"/>
          <w:bCs w:val="0"/>
          <w:color w:val="000000"/>
          <w:sz w:val="21"/>
          <w:szCs w:val="21"/>
          <w:highlight w:val="none"/>
          <w:lang w:val="en-US" w:eastAsia="zh-CN"/>
        </w:rPr>
        <w:t>“股东及出资信息”的信息相符，否则</w:t>
      </w:r>
      <w:r>
        <w:rPr>
          <w:rFonts w:hint="eastAsia" w:ascii="宋体" w:hAnsi="宋体" w:cs="宋体"/>
          <w:b w:val="0"/>
          <w:bCs w:val="0"/>
          <w:color w:val="000000"/>
          <w:sz w:val="21"/>
          <w:szCs w:val="21"/>
          <w:highlight w:val="none"/>
          <w:lang w:val="en-US" w:eastAsia="zh-CN"/>
        </w:rPr>
        <w:t>响应</w:t>
      </w:r>
      <w:r>
        <w:rPr>
          <w:rFonts w:hint="eastAsia" w:ascii="宋体" w:hAnsi="宋体" w:eastAsia="宋体" w:cs="宋体"/>
          <w:b w:val="0"/>
          <w:bCs w:val="0"/>
          <w:color w:val="000000"/>
          <w:sz w:val="21"/>
          <w:szCs w:val="21"/>
          <w:highlight w:val="none"/>
          <w:lang w:val="en-US" w:eastAsia="zh-CN"/>
        </w:rPr>
        <w:t>文件作无效处理。</w:t>
      </w:r>
      <w:r>
        <w:rPr>
          <w:rFonts w:hint="eastAsia" w:ascii="宋体" w:hAnsi="宋体" w:eastAsia="宋体" w:cs="宋体"/>
          <w:b w:val="0"/>
          <w:bCs w:val="0"/>
          <w:color w:val="000000"/>
          <w:sz w:val="21"/>
          <w:szCs w:val="21"/>
          <w:highlight w:val="none"/>
          <w:lang w:val="en-US" w:eastAsia="zh-CN"/>
        </w:rPr>
        <w:fldChar w:fldCharType="end"/>
      </w:r>
    </w:p>
    <w:p w14:paraId="0695196D">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000000"/>
          <w:sz w:val="21"/>
          <w:szCs w:val="21"/>
          <w:highlight w:val="none"/>
        </w:rPr>
        <w:t>如为事业单位、其他团体组织、个人的，不需要提供本表。</w:t>
      </w:r>
    </w:p>
    <w:p w14:paraId="2F3709D8">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5.</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000000"/>
          <w:sz w:val="21"/>
          <w:szCs w:val="21"/>
          <w:highlight w:val="none"/>
        </w:rPr>
        <w:t>不存在直接控股股东的，则填“无”。</w:t>
      </w:r>
    </w:p>
    <w:p w14:paraId="1B66DB5F">
      <w:pPr>
        <w:jc w:val="right"/>
        <w:outlineLvl w:val="9"/>
        <w:rPr>
          <w:rFonts w:hint="eastAsia" w:ascii="宋体" w:hAnsi="宋体" w:eastAsia="宋体" w:cs="宋体"/>
          <w:b/>
          <w:bCs/>
          <w:color w:val="000000"/>
          <w:sz w:val="21"/>
          <w:szCs w:val="21"/>
          <w:highlight w:val="none"/>
          <w:lang w:val="en-US" w:eastAsia="zh-CN"/>
        </w:rPr>
      </w:pPr>
    </w:p>
    <w:p w14:paraId="461F5B74">
      <w:pPr>
        <w:jc w:val="right"/>
        <w:outlineLvl w:val="9"/>
        <w:rPr>
          <w:rFonts w:hint="eastAsia" w:ascii="宋体" w:hAnsi="宋体" w:eastAsia="宋体" w:cs="宋体"/>
          <w:color w:val="000000"/>
          <w:sz w:val="21"/>
          <w:szCs w:val="21"/>
          <w:highlight w:val="none"/>
          <w:lang w:eastAsia="zh-CN"/>
        </w:rPr>
      </w:pPr>
      <w:r>
        <w:rPr>
          <w:rFonts w:hint="eastAsia" w:ascii="宋体" w:hAnsi="宋体" w:cs="宋体"/>
          <w:b/>
          <w:bCs/>
          <w:color w:val="000000"/>
          <w:sz w:val="21"/>
          <w:szCs w:val="21"/>
          <w:highlight w:val="none"/>
          <w:lang w:val="en-US" w:eastAsia="zh-CN"/>
        </w:rPr>
        <w:t>磋商供应商</w:t>
      </w:r>
      <w:r>
        <w:rPr>
          <w:rFonts w:hint="eastAsia" w:ascii="宋体" w:hAnsi="宋体" w:eastAsia="宋体" w:cs="宋体"/>
          <w:b/>
          <w:bCs/>
          <w:color w:val="000000"/>
          <w:sz w:val="21"/>
          <w:szCs w:val="21"/>
          <w:highlight w:val="none"/>
          <w:lang w:val="en-US" w:eastAsia="zh-CN"/>
        </w:rPr>
        <w:t>名称</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电子公章</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eastAsia="zh-CN"/>
        </w:rPr>
        <w:t>：</w:t>
      </w:r>
    </w:p>
    <w:p w14:paraId="20498380"/>
    <w:p w14:paraId="134A558D">
      <w:pPr>
        <w:bidi w:val="0"/>
      </w:pPr>
    </w:p>
    <w:p w14:paraId="00766D9F"/>
    <w:p w14:paraId="4FBD918B">
      <w:pPr>
        <w:bidi w:val="0"/>
      </w:pPr>
    </w:p>
    <w:p w14:paraId="40081D7A">
      <w:pPr>
        <w:bidi w:val="0"/>
      </w:pPr>
    </w:p>
    <w:p w14:paraId="3251DA44">
      <w:pPr>
        <w:bidi w:val="0"/>
      </w:pPr>
    </w:p>
    <w:p w14:paraId="4925A98E"/>
    <w:p w14:paraId="286D2256">
      <w:pPr>
        <w:bidi w:val="0"/>
      </w:pPr>
    </w:p>
    <w:p w14:paraId="4ADC5A73">
      <w:pPr>
        <w:bidi w:val="0"/>
      </w:pPr>
    </w:p>
    <w:p w14:paraId="51D4D26B">
      <w:pPr>
        <w:bidi w:val="0"/>
      </w:pPr>
    </w:p>
    <w:p w14:paraId="292B4A5C"/>
    <w:p w14:paraId="0B4DB8A7">
      <w:pPr>
        <w:bidi w:val="0"/>
      </w:pPr>
    </w:p>
    <w:p w14:paraId="37279A2A">
      <w:pPr>
        <w:bidi w:val="0"/>
      </w:pPr>
    </w:p>
    <w:p w14:paraId="097854B4">
      <w:pPr>
        <w:bidi w:val="0"/>
      </w:pPr>
    </w:p>
    <w:p w14:paraId="075F8DF3">
      <w:pPr>
        <w:bidi w:val="0"/>
      </w:pPr>
    </w:p>
    <w:p w14:paraId="16EF9807">
      <w:pPr>
        <w:bidi w:val="0"/>
      </w:pPr>
    </w:p>
    <w:p w14:paraId="0A4D6095">
      <w:pPr>
        <w:bidi w:val="0"/>
      </w:pPr>
    </w:p>
    <w:p w14:paraId="5D2800A4">
      <w:pPr>
        <w:bidi w:val="0"/>
      </w:pPr>
    </w:p>
    <w:p w14:paraId="6E344D47">
      <w:pPr>
        <w:bidi w:val="0"/>
      </w:pPr>
    </w:p>
    <w:p w14:paraId="5455CD89">
      <w:pPr>
        <w:bidi w:val="0"/>
      </w:pPr>
    </w:p>
    <w:p w14:paraId="57A3E84E">
      <w:pPr>
        <w:bidi w:val="0"/>
      </w:pPr>
    </w:p>
    <w:p w14:paraId="41330863">
      <w:pPr>
        <w:bidi w:val="0"/>
      </w:pPr>
    </w:p>
    <w:p w14:paraId="66B44516"/>
    <w:p w14:paraId="16C71DE4">
      <w:pPr>
        <w:bidi w:val="0"/>
        <w:jc w:val="center"/>
        <w:rPr>
          <w:b/>
          <w:bCs/>
          <w:sz w:val="32"/>
          <w:szCs w:val="32"/>
        </w:rPr>
      </w:pPr>
      <w:r>
        <w:rPr>
          <w:rFonts w:hint="eastAsia"/>
          <w:b/>
          <w:bCs/>
          <w:sz w:val="32"/>
          <w:szCs w:val="32"/>
          <w:lang w:val="en-US" w:eastAsia="zh-CN"/>
        </w:rPr>
        <w:t>三、供应商直接管理关系信息表</w:t>
      </w:r>
    </w:p>
    <w:p w14:paraId="19020944">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b/>
          <w:bCs/>
          <w:color w:val="000000"/>
          <w:sz w:val="30"/>
          <w:szCs w:val="30"/>
          <w:highlight w:val="none"/>
        </w:rPr>
      </w:pPr>
    </w:p>
    <w:p w14:paraId="0FF6E88A">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color w:val="000000"/>
          <w:highlight w:val="none"/>
        </w:rPr>
      </w:pPr>
      <w:r>
        <w:rPr>
          <w:rFonts w:hint="eastAsia" w:ascii="宋体" w:hAnsi="宋体" w:cs="宋体"/>
          <w:b/>
          <w:bCs/>
          <w:color w:val="000000"/>
          <w:sz w:val="30"/>
          <w:szCs w:val="30"/>
          <w:highlight w:val="none"/>
          <w:lang w:val="en-US" w:eastAsia="zh-CN"/>
        </w:rPr>
        <w:t>磋商供应商</w:t>
      </w:r>
      <w:r>
        <w:rPr>
          <w:rFonts w:hint="eastAsia" w:ascii="宋体" w:hAnsi="宋体" w:eastAsia="宋体" w:cs="宋体"/>
          <w:b/>
          <w:bCs/>
          <w:color w:val="000000"/>
          <w:sz w:val="30"/>
          <w:szCs w:val="30"/>
          <w:highlight w:val="none"/>
          <w:lang w:val="en-US" w:eastAsia="zh-CN"/>
        </w:rPr>
        <w:t>直接管理关系</w:t>
      </w:r>
      <w:r>
        <w:rPr>
          <w:rFonts w:hint="eastAsia" w:ascii="宋体" w:hAnsi="宋体" w:eastAsia="宋体" w:cs="宋体"/>
          <w:b/>
          <w:bCs/>
          <w:color w:val="000000"/>
          <w:sz w:val="30"/>
          <w:szCs w:val="30"/>
          <w:highlight w:val="none"/>
        </w:rPr>
        <w:t>信息表（格式）</w:t>
      </w:r>
    </w:p>
    <w:tbl>
      <w:tblPr>
        <w:tblStyle w:val="60"/>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7C0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1270805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rPr>
              <w:t>序号</w:t>
            </w:r>
          </w:p>
        </w:tc>
        <w:tc>
          <w:tcPr>
            <w:tcW w:w="3077" w:type="dxa"/>
            <w:noWrap w:val="0"/>
            <w:vAlign w:val="top"/>
          </w:tcPr>
          <w:p w14:paraId="7A765B0B">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lang w:val="en-US" w:eastAsia="zh-CN"/>
              </w:rPr>
            </w:pPr>
            <w:r>
              <w:rPr>
                <w:rFonts w:hint="eastAsia" w:ascii="宋体" w:hAnsi="宋体" w:eastAsia="宋体" w:cs="宋体"/>
                <w:b/>
                <w:bCs/>
                <w:color w:val="000000"/>
                <w:spacing w:val="10"/>
                <w:kern w:val="0"/>
                <w:szCs w:val="21"/>
                <w:highlight w:val="none"/>
                <w:lang w:val="en-US" w:eastAsia="zh-CN"/>
              </w:rPr>
              <w:t>直接管理关系单位名称</w:t>
            </w:r>
          </w:p>
        </w:tc>
        <w:tc>
          <w:tcPr>
            <w:tcW w:w="2805" w:type="dxa"/>
            <w:noWrap w:val="0"/>
            <w:vAlign w:val="top"/>
          </w:tcPr>
          <w:p w14:paraId="6826295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lang w:val="en-US" w:eastAsia="zh-CN"/>
              </w:rPr>
              <w:t>统一社会信用代码</w:t>
            </w:r>
          </w:p>
        </w:tc>
        <w:tc>
          <w:tcPr>
            <w:tcW w:w="1648" w:type="dxa"/>
            <w:noWrap w:val="0"/>
            <w:vAlign w:val="top"/>
          </w:tcPr>
          <w:p w14:paraId="4168A88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备注</w:t>
            </w:r>
          </w:p>
        </w:tc>
      </w:tr>
      <w:tr w14:paraId="2504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4908960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1</w:t>
            </w:r>
          </w:p>
        </w:tc>
        <w:tc>
          <w:tcPr>
            <w:tcW w:w="3077" w:type="dxa"/>
            <w:noWrap w:val="0"/>
            <w:vAlign w:val="top"/>
          </w:tcPr>
          <w:p w14:paraId="7B712DB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2805" w:type="dxa"/>
            <w:noWrap w:val="0"/>
            <w:vAlign w:val="top"/>
          </w:tcPr>
          <w:p w14:paraId="20F7D83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648" w:type="dxa"/>
            <w:noWrap w:val="0"/>
            <w:vAlign w:val="top"/>
          </w:tcPr>
          <w:p w14:paraId="32F967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27B8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087BF5C0">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2</w:t>
            </w:r>
          </w:p>
        </w:tc>
        <w:tc>
          <w:tcPr>
            <w:tcW w:w="3077" w:type="dxa"/>
            <w:noWrap w:val="0"/>
            <w:vAlign w:val="top"/>
          </w:tcPr>
          <w:p w14:paraId="33D4BD3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2805" w:type="dxa"/>
            <w:noWrap w:val="0"/>
            <w:vAlign w:val="top"/>
          </w:tcPr>
          <w:p w14:paraId="41C5221E">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648" w:type="dxa"/>
            <w:noWrap w:val="0"/>
            <w:vAlign w:val="top"/>
          </w:tcPr>
          <w:p w14:paraId="358565E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71B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0446979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lang w:val="en-US" w:eastAsia="zh-CN"/>
              </w:rPr>
            </w:pPr>
            <w:r>
              <w:rPr>
                <w:rFonts w:hint="eastAsia" w:ascii="宋体" w:hAnsi="宋体" w:eastAsia="宋体" w:cs="宋体"/>
                <w:bCs/>
                <w:color w:val="000000"/>
                <w:spacing w:val="10"/>
                <w:kern w:val="0"/>
                <w:szCs w:val="21"/>
                <w:highlight w:val="none"/>
                <w:lang w:val="en-US" w:eastAsia="zh-CN"/>
              </w:rPr>
              <w:t>.....</w:t>
            </w:r>
          </w:p>
        </w:tc>
        <w:tc>
          <w:tcPr>
            <w:tcW w:w="3077" w:type="dxa"/>
            <w:noWrap w:val="0"/>
            <w:vAlign w:val="top"/>
          </w:tcPr>
          <w:p w14:paraId="589F887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2805" w:type="dxa"/>
            <w:noWrap w:val="0"/>
            <w:vAlign w:val="top"/>
          </w:tcPr>
          <w:p w14:paraId="0E0C4580">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648" w:type="dxa"/>
            <w:noWrap w:val="0"/>
            <w:vAlign w:val="top"/>
          </w:tcPr>
          <w:p w14:paraId="239191C9">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bl>
    <w:p w14:paraId="174B8480">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说明：</w:t>
      </w:r>
    </w:p>
    <w:p w14:paraId="643E436E">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kern w:val="2"/>
          <w:sz w:val="21"/>
          <w:szCs w:val="24"/>
          <w:lang w:val="en-US" w:eastAsia="zh-CN" w:bidi="ar-SA"/>
        </w:rPr>
        <w:t>1.</w:t>
      </w:r>
      <w:r>
        <w:rPr>
          <w:rFonts w:hint="eastAsia" w:ascii="宋体" w:hAnsi="宋体" w:eastAsia="宋体" w:cs="宋体"/>
          <w:color w:val="000000"/>
          <w:highlight w:val="none"/>
          <w:lang w:val="en-US" w:eastAsia="zh-CN"/>
        </w:rPr>
        <w:t>管理关系：是指不具有出资持股关系的其他单位之间的管理与被管理关系。</w:t>
      </w:r>
    </w:p>
    <w:p w14:paraId="0EE9C8B6">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kern w:val="2"/>
          <w:sz w:val="21"/>
          <w:szCs w:val="24"/>
          <w:lang w:val="en-US" w:eastAsia="zh-CN" w:bidi="ar-SA"/>
        </w:rPr>
        <w:t>2.</w:t>
      </w:r>
      <w:r>
        <w:rPr>
          <w:rFonts w:hint="eastAsia" w:ascii="宋体" w:hAnsi="宋体" w:eastAsia="宋体" w:cs="宋体"/>
          <w:color w:val="000000"/>
          <w:highlight w:val="none"/>
          <w:lang w:val="en-US" w:eastAsia="zh-CN"/>
        </w:rPr>
        <w:t>本表所指的管理关系仅限于直接管理关系，不包含间接的管理关系。</w:t>
      </w:r>
    </w:p>
    <w:p w14:paraId="2DC4F980">
      <w:pPr>
        <w:pStyle w:val="56"/>
        <w:widowControl w:val="0"/>
        <w:adjustRightInd w:val="0"/>
        <w:snapToGrid w:val="0"/>
        <w:spacing w:before="0" w:beforeAutospacing="0" w:after="0" w:afterAutospacing="0"/>
        <w:jc w:val="right"/>
        <w:outlineLvl w:val="9"/>
        <w:rPr>
          <w:rFonts w:hint="eastAsia" w:ascii="宋体" w:hAnsi="宋体" w:eastAsia="宋体" w:cs="宋体"/>
          <w:b w:val="0"/>
          <w:bCs w:val="0"/>
          <w:color w:val="000000"/>
          <w:sz w:val="21"/>
          <w:szCs w:val="21"/>
          <w:highlight w:val="none"/>
        </w:rPr>
      </w:pPr>
    </w:p>
    <w:p w14:paraId="44EE5019">
      <w:pPr>
        <w:bidi w:val="0"/>
        <w:jc w:val="right"/>
        <w:rPr>
          <w:b/>
          <w:bCs/>
        </w:rPr>
      </w:pPr>
      <w:r>
        <w:rPr>
          <w:rFonts w:hint="eastAsia"/>
          <w:b/>
          <w:bCs/>
          <w:lang w:val="en-US" w:eastAsia="zh-CN"/>
        </w:rPr>
        <w:t>磋商供应商名称</w:t>
      </w:r>
      <w:r>
        <w:rPr>
          <w:rFonts w:hint="eastAsia"/>
          <w:b/>
          <w:bCs/>
        </w:rPr>
        <w:t>（</w:t>
      </w:r>
      <w:r>
        <w:rPr>
          <w:rFonts w:hint="eastAsia"/>
          <w:b/>
          <w:bCs/>
          <w:lang w:val="en-US" w:eastAsia="zh-CN"/>
        </w:rPr>
        <w:t>电子公章</w:t>
      </w:r>
      <w:r>
        <w:rPr>
          <w:rFonts w:hint="eastAsia"/>
          <w:b/>
          <w:bCs/>
        </w:rPr>
        <w:t>）</w:t>
      </w:r>
      <w:r>
        <w:rPr>
          <w:rFonts w:hint="eastAsia"/>
          <w:b/>
          <w:bCs/>
          <w:lang w:eastAsia="zh-CN"/>
        </w:rPr>
        <w:t>：</w:t>
      </w:r>
    </w:p>
    <w:p w14:paraId="0612D71C"/>
    <w:p w14:paraId="21CD90C4">
      <w:pPr>
        <w:widowControl/>
        <w:adjustRightInd/>
        <w:jc w:val="left"/>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66040CF9">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48FA01DC">
      <w:pPr>
        <w:pStyle w:val="4"/>
        <w:numPr>
          <w:ilvl w:val="0"/>
          <w:numId w:val="0"/>
        </w:numPr>
        <w:ind w:leftChars="0"/>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0BA53EA3">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26DDCA1B">
      <w:pPr>
        <w:pStyle w:val="4"/>
        <w:numPr>
          <w:ilvl w:val="0"/>
          <w:numId w:val="0"/>
        </w:numPr>
        <w:ind w:leftChars="0"/>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4A459B1E">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AF3A85D">
      <w:pPr>
        <w:pStyle w:val="4"/>
        <w:numPr>
          <w:ilvl w:val="0"/>
          <w:numId w:val="0"/>
        </w:numPr>
        <w:ind w:leftChars="0"/>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AAC7C26">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3C3B2719">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ED0CC09">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0558A9E8">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BD1AF2D">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0347F86F">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017D87B5">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4ABB565A">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1CE8C7BC">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F14DBE4">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2381038B">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604180C2">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68985ECD">
      <w:pPr>
        <w:jc w:val="cente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t>四、中小企业声明函</w:t>
      </w:r>
    </w:p>
    <w:p w14:paraId="1B5B74E9">
      <w:pPr>
        <w:pStyle w:val="2"/>
        <w:jc w:val="center"/>
        <w:rPr>
          <w:rFonts w:hint="eastAsia"/>
          <w:sz w:val="24"/>
          <w:szCs w:val="24"/>
          <w:lang w:val="en-US" w:eastAsia="zh-CN"/>
        </w:rPr>
      </w:pPr>
      <w:r>
        <w:rPr>
          <w:rFonts w:hint="eastAsia" w:cs="仿宋_GB2312" w:asciiTheme="minorEastAsia" w:hAnsiTheme="minorEastAsia" w:eastAsiaTheme="minorEastAsia"/>
          <w:b/>
          <w:color w:val="000000" w:themeColor="text1"/>
          <w:kern w:val="0"/>
          <w:sz w:val="24"/>
          <w:szCs w:val="24"/>
          <w:lang w:val="en-US" w:eastAsia="zh-CN"/>
          <w14:textFill>
            <w14:solidFill>
              <w14:schemeClr w14:val="tx1"/>
            </w14:solidFill>
          </w14:textFill>
        </w:rPr>
        <w:t>（必须提供，格式详见附件4）</w:t>
      </w:r>
    </w:p>
    <w:p w14:paraId="4DBCA5E9">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0EC014E4">
      <w:pPr>
        <w:pStyle w:val="4"/>
        <w:numPr>
          <w:ilvl w:val="0"/>
          <w:numId w:val="0"/>
        </w:numPr>
        <w:ind w:leftChars="0"/>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9EDFC6D">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1C0FC8A7">
      <w:pPr>
        <w:pStyle w:val="4"/>
        <w:numPr>
          <w:ilvl w:val="0"/>
          <w:numId w:val="0"/>
        </w:numPr>
        <w:ind w:leftChars="0"/>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689A767">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26C9AA3A">
      <w:pPr>
        <w:pStyle w:val="4"/>
        <w:numPr>
          <w:ilvl w:val="0"/>
          <w:numId w:val="0"/>
        </w:numPr>
        <w:ind w:leftChars="0"/>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6F339AC">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4ECD606E">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19C15132">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F4C2474">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17123271">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B42B1DE">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2597853">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06840682">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354097D6">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10FA068D">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30835BF8">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088F3836">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66F8EE32">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75474B25">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45C95A1D">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6E97073E">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36536D25">
      <w:pPr>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16242AE9">
      <w:pPr>
        <w:pStyle w:val="2"/>
        <w:rPr>
          <w:rFonts w:cs="仿宋_GB2312" w:asciiTheme="minorEastAsia" w:hAnsiTheme="minorEastAsia" w:eastAsiaTheme="minorEastAsia"/>
          <w:b/>
          <w:color w:val="000000" w:themeColor="text1"/>
          <w:kern w:val="0"/>
          <w:sz w:val="32"/>
          <w:szCs w:val="32"/>
          <w14:textFill>
            <w14:solidFill>
              <w14:schemeClr w14:val="tx1"/>
            </w14:solidFill>
          </w14:textFill>
        </w:rPr>
      </w:pPr>
    </w:p>
    <w:p w14:paraId="41FA28A2"/>
    <w:p w14:paraId="5208E35F"/>
    <w:p w14:paraId="27228D06">
      <w:pPr>
        <w:pStyle w:val="4"/>
        <w:numPr>
          <w:ilvl w:val="0"/>
          <w:numId w:val="0"/>
        </w:numPr>
        <w:tabs>
          <w:tab w:val="clear" w:pos="432"/>
        </w:tabs>
        <w:ind w:leftChars="0"/>
      </w:pPr>
    </w:p>
    <w:p w14:paraId="027E1D26"/>
    <w:p w14:paraId="16B3396E">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p>
    <w:p w14:paraId="4635548B">
      <w:pPr>
        <w:pStyle w:val="4"/>
        <w:numPr>
          <w:ilvl w:val="0"/>
          <w:numId w:val="0"/>
        </w:numPr>
        <w:tabs>
          <w:tab w:val="clear" w:pos="432"/>
        </w:tabs>
        <w:ind w:left="432" w:leftChars="0" w:hanging="432" w:firstLineChars="0"/>
        <w:jc w:val="center"/>
        <w:rPr>
          <w:rFonts w:hint="default" w:eastAsia="宋体"/>
          <w:lang w:val="en-US" w:eastAsia="zh-CN"/>
        </w:rPr>
      </w:pPr>
      <w:r>
        <w:rPr>
          <w:rFonts w:hint="eastAsia" w:cs="宋体"/>
          <w:b/>
          <w:color w:val="000000"/>
          <w:kern w:val="0"/>
          <w:sz w:val="36"/>
          <w:szCs w:val="36"/>
          <w:lang w:val="en-US" w:eastAsia="zh-CN"/>
        </w:rPr>
        <w:t>资信、商务及技术文件部分</w:t>
      </w:r>
    </w:p>
    <w:p w14:paraId="09C1D4CF">
      <w:pPr>
        <w:spacing w:line="360" w:lineRule="auto"/>
        <w:jc w:val="center"/>
        <w:rPr>
          <w:rFonts w:ascii="宋体" w:hAnsi="宋体" w:cs="宋体"/>
          <w:b/>
          <w:color w:val="000000"/>
          <w:kern w:val="0"/>
          <w:sz w:val="28"/>
          <w:szCs w:val="28"/>
        </w:rPr>
      </w:pPr>
      <w:r>
        <w:rPr>
          <w:rFonts w:hint="eastAsia" w:ascii="宋体" w:hAnsi="宋体" w:cs="宋体"/>
          <w:b/>
          <w:color w:val="000000"/>
          <w:kern w:val="0"/>
          <w:sz w:val="28"/>
          <w:szCs w:val="28"/>
        </w:rPr>
        <w:t>目录</w:t>
      </w:r>
    </w:p>
    <w:p w14:paraId="3ACA6362">
      <w:pPr>
        <w:snapToGrid w:val="0"/>
        <w:spacing w:line="360" w:lineRule="auto"/>
        <w:ind w:left="479" w:leftChars="228"/>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响应函</w:t>
      </w:r>
      <w:r>
        <w:rPr>
          <w:rFonts w:hint="eastAsia" w:ascii="宋体" w:hAnsi="宋体" w:cs="宋体"/>
          <w:color w:val="000000"/>
          <w:sz w:val="24"/>
          <w:szCs w:val="24"/>
        </w:rPr>
        <w:t>……………………………………………………………………（页码）（2）</w:t>
      </w:r>
      <w:r>
        <w:rPr>
          <w:rFonts w:hint="eastAsia" w:ascii="宋体" w:hAnsi="宋体" w:cs="宋体"/>
          <w:color w:val="000000"/>
          <w:sz w:val="24"/>
          <w:szCs w:val="24"/>
          <w:lang w:val="zh-CN"/>
        </w:rPr>
        <w:t>政府采购供应商廉洁自律承诺书</w:t>
      </w:r>
      <w:r>
        <w:rPr>
          <w:rFonts w:hint="eastAsia" w:ascii="宋体" w:hAnsi="宋体" w:cs="宋体"/>
          <w:color w:val="000000"/>
          <w:sz w:val="24"/>
          <w:szCs w:val="24"/>
        </w:rPr>
        <w:t>………………………………………</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（页码）</w:t>
      </w:r>
    </w:p>
    <w:p w14:paraId="64EC0381">
      <w:pPr>
        <w:snapToGrid w:val="0"/>
        <w:spacing w:line="360" w:lineRule="auto"/>
        <w:ind w:left="479" w:leftChars="228"/>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val="en-US" w:eastAsia="zh-CN"/>
        </w:rPr>
        <w:t>承诺函</w:t>
      </w:r>
      <w:r>
        <w:rPr>
          <w:rFonts w:hint="eastAsia" w:ascii="宋体" w:hAnsi="宋体" w:cs="宋体"/>
          <w:color w:val="000000"/>
          <w:sz w:val="24"/>
          <w:szCs w:val="24"/>
        </w:rPr>
        <w:t>………………………………………………………………………（页码）</w:t>
      </w:r>
    </w:p>
    <w:p w14:paraId="69A062A0">
      <w:pPr>
        <w:snapToGrid w:val="0"/>
        <w:spacing w:line="360" w:lineRule="auto"/>
        <w:ind w:left="479" w:leftChars="228"/>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cs="宋体"/>
          <w:color w:val="000000"/>
          <w:sz w:val="24"/>
          <w:szCs w:val="24"/>
        </w:rPr>
        <w:t>）</w:t>
      </w:r>
      <w:r>
        <w:rPr>
          <w:rFonts w:hint="eastAsia"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t>技术服务、商务偏离情况说明表</w:t>
      </w:r>
      <w:r>
        <w:rPr>
          <w:rFonts w:hint="eastAsia" w:ascii="宋体" w:hAnsi="宋体" w:cs="宋体"/>
          <w:color w:val="000000"/>
          <w:sz w:val="24"/>
          <w:szCs w:val="24"/>
        </w:rPr>
        <w:t>…………………………………………（页码）</w:t>
      </w:r>
    </w:p>
    <w:p w14:paraId="2D3DC0FF">
      <w:pPr>
        <w:snapToGrid w:val="0"/>
        <w:spacing w:line="360" w:lineRule="auto"/>
        <w:ind w:left="479" w:leftChars="228"/>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）法定代表人（负责人）身份证明书………………………………………（页码）</w:t>
      </w:r>
    </w:p>
    <w:p w14:paraId="2F77CB43">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eastAsia="宋体" w:cs="宋体"/>
          <w:color w:val="000000"/>
          <w:sz w:val="24"/>
          <w:szCs w:val="24"/>
        </w:rPr>
        <w:t>法定代表人(负责人)授权委托书…</w:t>
      </w:r>
      <w:r>
        <w:rPr>
          <w:rFonts w:hint="eastAsia" w:ascii="宋体" w:hAnsi="宋体" w:cs="宋体"/>
          <w:color w:val="000000"/>
          <w:sz w:val="24"/>
          <w:szCs w:val="24"/>
        </w:rPr>
        <w:t>………………………………………（页码）</w:t>
      </w:r>
    </w:p>
    <w:p w14:paraId="1BA61BAB">
      <w:pPr>
        <w:snapToGrid w:val="0"/>
        <w:spacing w:line="360" w:lineRule="auto"/>
        <w:ind w:left="479" w:leftChars="228"/>
        <w:rPr>
          <w:rFonts w:ascii="宋体" w:hAnsi="宋体" w:cs="宋体"/>
          <w:color w:val="000000"/>
          <w:sz w:val="24"/>
          <w:szCs w:val="24"/>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w:t>
      </w:r>
      <w:r>
        <w:rPr>
          <w:rFonts w:hint="eastAsia" w:ascii="宋体" w:hAnsi="宋体" w:cs="宋体"/>
          <w:color w:val="000000"/>
          <w:sz w:val="24"/>
          <w:szCs w:val="24"/>
          <w:lang w:val="zh-CN" w:eastAsia="zh-CN"/>
        </w:rPr>
        <w:t>服务承诺</w:t>
      </w:r>
      <w:r>
        <w:rPr>
          <w:rFonts w:hint="eastAsia" w:ascii="宋体" w:hAnsi="宋体" w:cs="宋体"/>
          <w:color w:val="000000"/>
          <w:sz w:val="24"/>
          <w:szCs w:val="24"/>
        </w:rPr>
        <w:t>……………………………………………………………………（页码）</w:t>
      </w:r>
    </w:p>
    <w:p w14:paraId="6E24312C">
      <w:pPr>
        <w:snapToGrid w:val="0"/>
        <w:spacing w:line="360" w:lineRule="auto"/>
        <w:ind w:left="479" w:leftChars="228"/>
        <w:rPr>
          <w:rFonts w:hint="eastAsia" w:ascii="宋体" w:hAnsi="宋体" w:eastAsia="宋体" w:cs="宋体"/>
          <w:color w:val="000000"/>
          <w:sz w:val="24"/>
          <w:szCs w:val="24"/>
          <w:lang w:val="en-US" w:eastAsia="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zh-CN" w:eastAsia="zh-CN"/>
        </w:rPr>
        <w:t>）具备法律、行政法规规定的其他条件的证明材料</w:t>
      </w:r>
      <w:r>
        <w:rPr>
          <w:rFonts w:hint="eastAsia" w:ascii="宋体" w:hAnsi="宋体" w:eastAsia="宋体" w:cs="宋体"/>
          <w:color w:val="000000"/>
          <w:sz w:val="24"/>
          <w:szCs w:val="24"/>
          <w:lang w:val="en-US" w:eastAsia="zh-CN"/>
        </w:rPr>
        <w:t>………………………（页码）</w:t>
      </w:r>
    </w:p>
    <w:p w14:paraId="19031FDF">
      <w:pPr>
        <w:snapToGrid w:val="0"/>
        <w:spacing w:line="360" w:lineRule="auto"/>
        <w:ind w:left="479" w:leftChars="228"/>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（9）项目实施人员一览表………………………………………………………（页码）</w:t>
      </w:r>
    </w:p>
    <w:p w14:paraId="240AD12F">
      <w:pPr>
        <w:snapToGrid w:val="0"/>
        <w:spacing w:line="360" w:lineRule="auto"/>
        <w:ind w:left="479" w:leftChars="228"/>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（10）采购项目需求中要求必须提供的材料等…………………………………（页码）</w:t>
      </w:r>
    </w:p>
    <w:p w14:paraId="289CD6C8">
      <w:pPr>
        <w:keepNext w:val="0"/>
        <w:keepLines w:val="0"/>
        <w:pageBreakBefore w:val="0"/>
        <w:widowControl w:val="0"/>
        <w:kinsoku/>
        <w:wordWrap/>
        <w:overflowPunct/>
        <w:topLinePunct w:val="0"/>
        <w:autoSpaceDE/>
        <w:autoSpaceDN/>
        <w:bidi w:val="0"/>
        <w:adjustRightInd/>
        <w:snapToGrid w:val="0"/>
        <w:spacing w:line="360" w:lineRule="auto"/>
        <w:ind w:left="479" w:leftChars="228"/>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（11）磋商供应商认为需要提供的有关资料…………………………………（页码）</w:t>
      </w:r>
    </w:p>
    <w:p w14:paraId="248A51E4">
      <w:pPr>
        <w:pStyle w:val="4"/>
        <w:numPr>
          <w:ilvl w:val="0"/>
          <w:numId w:val="0"/>
        </w:numPr>
        <w:ind w:leftChars="0"/>
      </w:pPr>
      <w:r>
        <w:rPr>
          <w:rFonts w:hint="eastAsia" w:cs="仿宋_GB2312" w:asciiTheme="minorEastAsia" w:hAnsiTheme="minorEastAsia" w:eastAsiaTheme="minorEastAsia"/>
          <w:b/>
          <w:bCs/>
          <w:color w:val="000000" w:themeColor="text1"/>
          <w:sz w:val="24"/>
          <w14:textFill>
            <w14:solidFill>
              <w14:schemeClr w14:val="tx1"/>
            </w14:solidFill>
          </w14:textFill>
        </w:rPr>
        <w:t>注：以上目录是编制供应商响应文件的基本格式要求，各供应商可根据自身情况进一步细化。</w:t>
      </w:r>
    </w:p>
    <w:p w14:paraId="77064F9E">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7E8855E3">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2753F8B8">
      <w:pPr>
        <w:snapToGrid w:val="0"/>
        <w:spacing w:line="360" w:lineRule="auto"/>
        <w:ind w:right="480"/>
        <w:jc w:val="center"/>
        <w:rPr>
          <w:rFonts w:cs="仿宋_GB2312" w:asciiTheme="minorEastAsia" w:hAnsiTheme="minorEastAsia" w:eastAsiaTheme="minorEastAsia"/>
          <w:b/>
          <w:color w:val="000000" w:themeColor="text1"/>
          <w:kern w:val="0"/>
          <w:sz w:val="32"/>
          <w:szCs w:val="32"/>
          <w:lang w:val="zh-CN"/>
          <w14:textFill>
            <w14:solidFill>
              <w14:schemeClr w14:val="tx1"/>
            </w14:solidFill>
          </w14:textFill>
        </w:rPr>
        <w:sectPr>
          <w:headerReference r:id="rId5" w:type="first"/>
          <w:footerReference r:id="rId8" w:type="first"/>
          <w:footerReference r:id="rId6" w:type="default"/>
          <w:footerReference r:id="rId7" w:type="even"/>
          <w:pgSz w:w="11906" w:h="16838"/>
          <w:pgMar w:top="1247" w:right="1418" w:bottom="1276" w:left="1418" w:header="851" w:footer="992" w:gutter="0"/>
          <w:pgNumType w:fmt="decimal"/>
          <w:cols w:space="720" w:num="1"/>
          <w:titlePg/>
          <w:docGrid w:linePitch="312" w:charSpace="0"/>
        </w:sectPr>
      </w:pPr>
    </w:p>
    <w:p w14:paraId="3E1B5F9C">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14:textFill>
            <w14:solidFill>
              <w14:schemeClr w14:val="tx1"/>
            </w14:solidFill>
          </w14:textFill>
        </w:rPr>
        <w:t>函</w:t>
      </w:r>
    </w:p>
    <w:p w14:paraId="3896E00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（采购人）、（采购代理机构）：</w:t>
      </w:r>
    </w:p>
    <w:p w14:paraId="2DCF96E0">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(职务、职称)为全权代表，参加贵方组织的（项目名称）【项目编号：（采购编号）】的有关活动，并对此项目进行响应。为此：</w:t>
      </w:r>
    </w:p>
    <w:p w14:paraId="32A4E9AD">
      <w:pPr>
        <w:pStyle w:val="104"/>
        <w:numPr>
          <w:ilvl w:val="0"/>
          <w:numId w:val="0"/>
        </w:numPr>
        <w:snapToGrid w:val="0"/>
        <w:ind w:left="840" w:leftChars="0" w:hanging="360" w:firstLineChars="0"/>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1</w:t>
      </w:r>
      <w: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w:t>
      </w:r>
      <w:r>
        <w:rPr>
          <w:rFonts w:hint="eastAsia" w:cs="仿宋_GB2312" w:asciiTheme="minorEastAsia" w:hAnsiTheme="minorEastAsia" w:eastAsiaTheme="minorEastAsia"/>
          <w:color w:val="000000" w:themeColor="text1"/>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14:textFill>
            <w14:solidFill>
              <w14:schemeClr w14:val="tx1"/>
            </w14:solidFill>
          </w14:textFill>
        </w:rPr>
        <w:t>天，</w:t>
      </w:r>
      <w:r>
        <w:rPr>
          <w:rFonts w:hint="eastAsia" w:cs="宋体" w:asciiTheme="minorEastAsia" w:hAnsiTheme="minorEastAsia" w:eastAsiaTheme="minorEastAsia"/>
          <w:color w:val="000000" w:themeColor="text1"/>
          <w14:textFill>
            <w14:solidFill>
              <w14:schemeClr w14:val="tx1"/>
            </w14:solidFill>
          </w14:textFill>
        </w:rPr>
        <w:t>（不少于60天），</w:t>
      </w:r>
      <w:r>
        <w:rPr>
          <w:rFonts w:hint="eastAsia" w:cs="仿宋_GB2312" w:asciiTheme="minorEastAsia" w:hAnsiTheme="minorEastAsia" w:eastAsiaTheme="minorEastAsia"/>
          <w:color w:val="000000" w:themeColor="text1"/>
          <w14:textFill>
            <w14:solidFill>
              <w14:schemeClr w14:val="tx1"/>
            </w14:solidFill>
          </w14:textFill>
        </w:rPr>
        <w:t>本响应文件在响应有效期满之前均具有约束力。</w:t>
      </w:r>
    </w:p>
    <w:p w14:paraId="24A5A926">
      <w:pPr>
        <w:numPr>
          <w:ilvl w:val="0"/>
          <w:numId w:val="0"/>
        </w:numPr>
        <w:adjustRightInd/>
        <w:spacing w:line="360" w:lineRule="auto"/>
        <w:ind w:left="840" w:leftChars="0" w:hanging="360" w:firstLineChars="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2</w:t>
      </w:r>
      <w: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14:textFill>
            <w14:solidFill>
              <w14:schemeClr w14:val="tx1"/>
            </w14:solidFill>
          </w14:textFill>
        </w:rPr>
        <w:t>磋商文件中</w:t>
      </w:r>
      <w:r>
        <w:rPr>
          <w:rFonts w:hint="eastAsia" w:cs="仿宋_GB2312" w:asciiTheme="minorEastAsia" w:hAnsiTheme="minorEastAsia" w:eastAsiaTheme="minorEastAsia"/>
          <w:color w:val="000000" w:themeColor="text1"/>
          <w:sz w:val="24"/>
          <w14:textFill>
            <w14:solidFill>
              <w14:schemeClr w14:val="tx1"/>
            </w14:solidFill>
          </w14:textFill>
        </w:rPr>
        <w:t>规定的全部响应文件。</w:t>
      </w:r>
    </w:p>
    <w:p w14:paraId="34621C05">
      <w:pPr>
        <w:numPr>
          <w:ilvl w:val="0"/>
          <w:numId w:val="0"/>
        </w:numPr>
        <w:adjustRightInd/>
        <w:spacing w:line="360" w:lineRule="auto"/>
        <w:ind w:left="840" w:leftChars="0" w:hanging="360" w:firstLineChars="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3</w:t>
      </w:r>
      <w: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我方承诺除响应文件列出的偏离外，我方响应磋商文件的全部要求。</w:t>
      </w:r>
    </w:p>
    <w:p w14:paraId="45AE9D09">
      <w:pPr>
        <w:numPr>
          <w:ilvl w:val="0"/>
          <w:numId w:val="0"/>
        </w:numPr>
        <w:adjustRightInd/>
        <w:spacing w:line="360" w:lineRule="auto"/>
        <w:ind w:left="840" w:leftChars="0" w:hanging="360" w:firstLineChars="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4</w:t>
      </w:r>
      <w: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保证遵守磋商文件中的其他有关规定。</w:t>
      </w:r>
    </w:p>
    <w:p w14:paraId="50A63321">
      <w:pPr>
        <w:numPr>
          <w:ilvl w:val="0"/>
          <w:numId w:val="0"/>
        </w:numPr>
        <w:adjustRightInd/>
        <w:spacing w:line="360" w:lineRule="auto"/>
        <w:ind w:left="840" w:leftChars="0" w:hanging="360" w:firstLineChars="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5</w:t>
      </w:r>
      <w: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我方愿意向贵方提供任何与该项目响应有关的数据、情况和技术资料。若贵方需要，我方愿意提供我方作出的一切承诺的证明材料。</w:t>
      </w:r>
    </w:p>
    <w:p w14:paraId="165F9C82">
      <w:pPr>
        <w:numPr>
          <w:ilvl w:val="0"/>
          <w:numId w:val="0"/>
        </w:numPr>
        <w:adjustRightInd/>
        <w:spacing w:line="360" w:lineRule="auto"/>
        <w:ind w:left="840" w:leftChars="0" w:hanging="360" w:firstLineChars="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6</w:t>
      </w:r>
      <w: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我方已详细阅读全部磋商文件，包括磋商文件“更正（延期）公告”（如果有）、参考资料及有关附件，确认无误。</w:t>
      </w:r>
    </w:p>
    <w:p w14:paraId="419C17B6">
      <w:pPr>
        <w:numPr>
          <w:ilvl w:val="0"/>
          <w:numId w:val="0"/>
        </w:numPr>
        <w:adjustRightInd/>
        <w:spacing w:line="360" w:lineRule="auto"/>
        <w:ind w:left="840" w:leftChars="0" w:hanging="360" w:firstLineChars="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7</w:t>
      </w:r>
      <w:r>
        <w:rPr>
          <w:rFonts w:hint="default" w:cs="仿宋_GB2312" w:asciiTheme="minorEastAsia" w:hAnsiTheme="minorEastAsia" w:eastAsiaTheme="minorEastAsia"/>
          <w:color w:val="000000" w:themeColor="text1"/>
          <w:kern w:val="2"/>
          <w:sz w:val="24"/>
          <w:szCs w:val="24"/>
          <w:lang w:val="en-US" w:eastAsia="zh-CN" w:bidi="ar-SA"/>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如我方成交，我方承诺：</w:t>
      </w:r>
    </w:p>
    <w:p w14:paraId="49FF9F58">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7.1在收到成交通知书后，在成交通知书规定的期限内与你方签订合同； </w:t>
      </w:r>
    </w:p>
    <w:p w14:paraId="10C738E3">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7.2在签订合同时不向你方提出附加条件； </w:t>
      </w:r>
    </w:p>
    <w:p w14:paraId="797FDD56">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7.3按照磋商文件要求提交履约保证金； </w:t>
      </w:r>
    </w:p>
    <w:p w14:paraId="0760DB3D">
      <w:pPr>
        <w:snapToGrid w:val="0"/>
        <w:spacing w:line="360" w:lineRule="auto"/>
        <w:ind w:left="210" w:leftChars="10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7.4在合同约定的期限内完成合同规定的全部义务。 </w:t>
      </w:r>
    </w:p>
    <w:p w14:paraId="5B7E6770">
      <w:pPr>
        <w:numPr>
          <w:ilvl w:val="0"/>
          <w:numId w:val="0"/>
        </w:numPr>
        <w:adjustRightInd/>
        <w:spacing w:line="360" w:lineRule="auto"/>
        <w:ind w:left="840" w:leftChars="0" w:hanging="360" w:firstLineChars="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2"/>
          <w:sz w:val="24"/>
          <w:szCs w:val="24"/>
          <w:lang w:val="en-US" w:eastAsia="zh-CN" w:bidi="ar-SA"/>
          <w14:textFill>
            <w14:solidFill>
              <w14:schemeClr w14:val="tx1"/>
            </w14:solidFill>
          </w14:textFill>
        </w:rPr>
        <w:t>8</w:t>
      </w:r>
      <w:r>
        <w:rPr>
          <w:rFonts w:hint="default" w:cs="宋体" w:asciiTheme="minorEastAsia" w:hAnsiTheme="minorEastAsia" w:eastAsiaTheme="minorEastAsia"/>
          <w:color w:val="000000" w:themeColor="text1"/>
          <w:kern w:val="2"/>
          <w:sz w:val="24"/>
          <w:szCs w:val="24"/>
          <w:lang w:val="en-US" w:eastAsia="zh-CN" w:bidi="ar-SA"/>
          <w14:textFill>
            <w14:solidFill>
              <w14:schemeClr w14:val="tx1"/>
            </w14:solidFill>
          </w14:textFill>
        </w:rPr>
        <w:t>、</w:t>
      </w:r>
      <w:r>
        <w:rPr>
          <w:rFonts w:hint="eastAsia" w:cs="宋体" w:asciiTheme="minorEastAsia" w:hAnsiTheme="minorEastAsia" w:eastAsiaTheme="minorEastAsia"/>
          <w:color w:val="000000" w:themeColor="text1"/>
          <w:sz w:val="24"/>
          <w14:textFill>
            <w14:solidFill>
              <w14:schemeClr w14:val="tx1"/>
            </w14:solidFill>
          </w14:textFill>
        </w:rPr>
        <w:t>其他补充说明:                                        。</w:t>
      </w:r>
    </w:p>
    <w:p w14:paraId="08E0BAE8">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4956227F">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磋商供应商名称（</w:t>
      </w:r>
      <w:r>
        <w:rPr>
          <w:rFonts w:hint="eastAsia" w:ascii="宋体" w:hAnsi="宋体" w:cs="宋体"/>
          <w:color w:val="000000" w:themeColor="text1"/>
          <w:sz w:val="24"/>
          <w:lang w:val="en-US" w:eastAsia="zh-CN"/>
          <w14:textFill>
            <w14:solidFill>
              <w14:schemeClr w14:val="tx1"/>
            </w14:solidFill>
          </w14:textFill>
        </w:rPr>
        <w:t>电子</w:t>
      </w:r>
      <w:r>
        <w:rPr>
          <w:rFonts w:hint="eastAsia" w:ascii="宋体" w:hAnsi="宋体" w:cs="宋体"/>
          <w:color w:val="000000" w:themeColor="text1"/>
          <w:sz w:val="24"/>
          <w14:textFill>
            <w14:solidFill>
              <w14:schemeClr w14:val="tx1"/>
            </w14:solidFill>
          </w14:textFill>
        </w:rPr>
        <w:t>公章）：</w:t>
      </w:r>
    </w:p>
    <w:p w14:paraId="7F49CB4F">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10A9F86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BD131AA">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注：按本格式和要求提供。</w:t>
      </w:r>
    </w:p>
    <w:p w14:paraId="6730046D">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4890C07F">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49A5BC2B">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6C376BA1">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357A8483">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14:textFill>
            <w14:solidFill>
              <w14:schemeClr w14:val="tx1"/>
            </w14:solidFill>
          </w14:textFill>
        </w:rPr>
      </w:pPr>
      <w:r>
        <w:rPr>
          <w:rFonts w:hint="eastAsia" w:cs="仿宋_GB2312" w:asciiTheme="minorEastAsia" w:hAnsiTheme="minorEastAsia" w:eastAsiaTheme="minorEastAsia"/>
          <w:b/>
          <w:bCs/>
          <w:color w:val="000000" w:themeColor="text1"/>
          <w:sz w:val="30"/>
          <w:szCs w:val="30"/>
          <w:lang w:val="en-US" w:eastAsia="zh-CN"/>
          <w14:textFill>
            <w14:solidFill>
              <w14:schemeClr w14:val="tx1"/>
            </w14:solidFill>
          </w14:textFill>
        </w:rPr>
        <w:t>二</w:t>
      </w:r>
      <w:r>
        <w:rPr>
          <w:rFonts w:hint="eastAsia" w:cs="仿宋_GB2312" w:asciiTheme="minorEastAsia" w:hAnsiTheme="minorEastAsia" w:eastAsiaTheme="minorEastAsia"/>
          <w:b/>
          <w:bCs/>
          <w:color w:val="000000" w:themeColor="text1"/>
          <w:sz w:val="30"/>
          <w:szCs w:val="30"/>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lang w:val="zh-CN"/>
          <w14:textFill>
            <w14:solidFill>
              <w14:schemeClr w14:val="tx1"/>
            </w14:solidFill>
          </w14:textFill>
        </w:rPr>
        <w:t>政府采购供应商廉洁自律承诺书</w:t>
      </w:r>
    </w:p>
    <w:p w14:paraId="4A0E6963">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w:t>
      </w:r>
    </w:p>
    <w:p w14:paraId="6981A154">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项目采购要求参加响应。在这次响应过程中和成交后，我们将严格遵守国家法律法规要求，并郑重承诺：</w:t>
      </w:r>
    </w:p>
    <w:p w14:paraId="1B3885BA">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321412B6">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二、不为项目有关人员及部门报销应由你方单位或个人支付的费用； </w:t>
      </w:r>
    </w:p>
    <w:p w14:paraId="412FB9BF">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42E19DE3">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四、不为项目有关人员及部门出国（境）、旅游等提供方便；</w:t>
      </w:r>
    </w:p>
    <w:p w14:paraId="4F61A422">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五、不为项目有关人员个人装修住房、婚丧嫁娶、配偶子女工作安排等提供</w:t>
      </w:r>
    </w:p>
    <w:p w14:paraId="483610D1">
      <w:pPr>
        <w:autoSpaceDE w:val="0"/>
        <w:autoSpaceDN w:val="0"/>
        <w:spacing w:line="360" w:lineRule="auto"/>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好处；</w:t>
      </w:r>
    </w:p>
    <w:p w14:paraId="53ACF525">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24DFA1B5">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14:textFill>
            <w14:solidFill>
              <w14:schemeClr w14:val="tx1"/>
            </w14:solidFill>
          </w14:textFill>
        </w:rPr>
        <w:t>单位</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33EB0BE7">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33BE3364">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2E60FD71">
      <w:pPr>
        <w:autoSpaceDE w:val="0"/>
        <w:autoSpaceDN w:val="0"/>
        <w:spacing w:line="360" w:lineRule="auto"/>
        <w:ind w:left="2"/>
        <w:jc w:val="left"/>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5636A8A3">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电子</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公章)： </w:t>
      </w:r>
    </w:p>
    <w:p w14:paraId="1763C72A">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1B1515EC">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41506DF7">
      <w:pPr>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p>
    <w:p w14:paraId="201AB1BA">
      <w:pPr>
        <w:widowControl/>
        <w:adjustRightInd/>
        <w:jc w:val="left"/>
        <w:rPr>
          <w:rFonts w:cs="仿宋_GB2312" w:asciiTheme="minorEastAsia" w:hAnsiTheme="minorEastAsia" w:eastAsiaTheme="minorEastAsia"/>
          <w:b/>
          <w:color w:val="000000" w:themeColor="text1"/>
          <w:sz w:val="36"/>
          <w:szCs w:val="36"/>
          <w14:textFill>
            <w14:solidFill>
              <w14:schemeClr w14:val="tx1"/>
            </w14:solidFill>
          </w14:textFill>
        </w:rPr>
      </w:pP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4DC2D516">
      <w:pPr>
        <w:jc w:val="center"/>
        <w:rPr>
          <w:rFonts w:ascii="宋体" w:hAnsi="宋体" w:cs="宋体"/>
          <w:b/>
          <w:color w:val="000000" w:themeColor="text1"/>
          <w:kern w:val="0"/>
          <w:sz w:val="32"/>
          <w:szCs w:val="21"/>
          <w14:textFill>
            <w14:solidFill>
              <w14:schemeClr w14:val="tx1"/>
            </w14:solidFill>
          </w14:textFill>
        </w:rPr>
      </w:pPr>
      <w:r>
        <w:rPr>
          <w:rFonts w:hint="eastAsia" w:cs="仿宋_GB2312" w:asciiTheme="minorEastAsia" w:hAnsiTheme="minorEastAsia" w:eastAsiaTheme="minorEastAsia"/>
          <w:b/>
          <w:bCs/>
          <w:color w:val="000000" w:themeColor="text1"/>
          <w:sz w:val="30"/>
          <w:szCs w:val="30"/>
          <w:lang w:val="en-US" w:eastAsia="zh-CN"/>
          <w14:textFill>
            <w14:solidFill>
              <w14:schemeClr w14:val="tx1"/>
            </w14:solidFill>
          </w14:textFill>
        </w:rPr>
        <w:t>三</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21"/>
          <w14:textFill>
            <w14:solidFill>
              <w14:schemeClr w14:val="tx1"/>
            </w14:solidFill>
          </w14:textFill>
        </w:rPr>
        <w:t>承诺函</w:t>
      </w:r>
    </w:p>
    <w:p w14:paraId="1BA3E917">
      <w:pPr>
        <w:widowControl/>
        <w:adjustRightInd/>
        <w:ind w:firstLine="640" w:firstLineChars="200"/>
        <w:jc w:val="left"/>
        <w:rPr>
          <w:rFonts w:ascii="宋体" w:hAnsi="宋体" w:cs="宋体"/>
          <w:color w:val="000000" w:themeColor="text1"/>
          <w:kern w:val="0"/>
          <w:sz w:val="32"/>
          <w:szCs w:val="21"/>
          <w14:textFill>
            <w14:solidFill>
              <w14:schemeClr w14:val="tx1"/>
            </w14:solidFill>
          </w14:textFill>
        </w:rPr>
      </w:pPr>
    </w:p>
    <w:p w14:paraId="488EA83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1533DD70">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我方作为本次采购项目的磋商供应商，根据磋商文件要求，现郑重承诺如下：</w:t>
      </w:r>
    </w:p>
    <w:p w14:paraId="4F2D8C1C">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052C37DF">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二、参加本次磋商采购活动，不存在与单位负责人为同一人或者存在直接控股、管理关系的其他供应商参与同一合同项下的政府采购活动的行为。</w:t>
      </w:r>
    </w:p>
    <w:p w14:paraId="76CC98F8">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655E06EE">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14:paraId="422AF44D">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4D50FF25">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20376DEB">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七、国家或行业主管部门对采购产品的技术标准、质量标准和资格资质条件等有强制性规定的，我方承诺符合其要求。</w:t>
      </w:r>
    </w:p>
    <w:p w14:paraId="6BCBBF67">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八、参加本次磋商采购活动，我方完全同意磋商文件第三部分关于“磋商费用”、“合同分包”、“合同转包”、“履约保证金”的实质性要求，并承诺严格按照磋商文件要求履行。</w:t>
      </w:r>
    </w:p>
    <w:p w14:paraId="7CBB328B">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708DF563">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我方对上述承诺的内容事项真实性负责。如经查实上述承诺的内容事项存在虚假，我方愿意接受以提供虚假材料谋取成交追究法律责任。</w:t>
      </w:r>
    </w:p>
    <w:p w14:paraId="4913058D">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559B806B">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电子</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公章)： </w:t>
      </w:r>
    </w:p>
    <w:p w14:paraId="532F561C">
      <w:pPr>
        <w:autoSpaceDE w:val="0"/>
        <w:autoSpaceDN w:val="0"/>
        <w:spacing w:line="360" w:lineRule="auto"/>
        <w:ind w:left="2" w:leftChars="1"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1C2DF085">
      <w:pPr>
        <w:spacing w:line="360" w:lineRule="auto"/>
        <w:ind w:left="4620" w:leftChars="2200"/>
        <w:rPr>
          <w:rFonts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2ED79049">
      <w:pPr>
        <w:spacing w:line="360" w:lineRule="auto"/>
        <w:jc w:val="center"/>
        <w:rPr>
          <w:rFonts w:ascii="宋体" w:hAnsi="宋体" w:cs="宋体"/>
          <w:b/>
          <w:bCs/>
          <w:color w:val="000000" w:themeColor="text1"/>
          <w:sz w:val="24"/>
          <w14:textFill>
            <w14:solidFill>
              <w14:schemeClr w14:val="tx1"/>
            </w14:solidFill>
          </w14:textFill>
        </w:rPr>
      </w:pPr>
    </w:p>
    <w:p w14:paraId="159A443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6D7CFF6">
      <w:pPr>
        <w:pStyle w:val="114"/>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14:textFill>
            <w14:solidFill>
              <w14:schemeClr w14:val="tx1"/>
            </w14:solidFill>
          </w14:textFill>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pgNumType w:fmt="decimal"/>
          <w:cols w:space="720" w:num="1"/>
          <w:titlePg/>
          <w:docGrid w:linePitch="312" w:charSpace="0"/>
        </w:sectPr>
      </w:pPr>
    </w:p>
    <w:p w14:paraId="26B4695C">
      <w:pPr>
        <w:widowControl/>
        <w:spacing w:line="360" w:lineRule="auto"/>
        <w:jc w:val="cente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t>四、技术服务、商务偏离情况说明表</w:t>
      </w:r>
    </w:p>
    <w:p w14:paraId="55AC88AB">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95AD8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E952AEE">
      <w:pPr>
        <w:spacing w:line="360" w:lineRule="auto"/>
        <w:rPr>
          <w:rFonts w:hint="eastAsia" w:ascii="宋体" w:hAnsi="宋体" w:eastAsia="宋体" w:cs="宋体"/>
          <w:color w:val="auto"/>
          <w:szCs w:val="21"/>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4"/>
        <w:gridCol w:w="2809"/>
        <w:gridCol w:w="3146"/>
        <w:gridCol w:w="1263"/>
        <w:gridCol w:w="1361"/>
      </w:tblGrid>
      <w:tr w14:paraId="2ECAC9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4" w:space="0"/>
              <w:left w:val="single" w:color="auto" w:sz="4" w:space="0"/>
              <w:bottom w:val="single" w:color="auto" w:sz="6" w:space="0"/>
              <w:right w:val="single" w:color="auto" w:sz="6" w:space="0"/>
            </w:tcBorders>
            <w:noWrap w:val="0"/>
            <w:vAlign w:val="center"/>
          </w:tcPr>
          <w:p w14:paraId="19119B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09" w:type="dxa"/>
            <w:tcBorders>
              <w:top w:val="single" w:color="auto" w:sz="4" w:space="0"/>
              <w:left w:val="single" w:color="auto" w:sz="6" w:space="0"/>
              <w:bottom w:val="single" w:color="auto" w:sz="6" w:space="0"/>
              <w:right w:val="single" w:color="auto" w:sz="6" w:space="0"/>
            </w:tcBorders>
            <w:noWrap w:val="0"/>
            <w:vAlign w:val="center"/>
          </w:tcPr>
          <w:p w14:paraId="292AD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磋商采购</w:t>
            </w:r>
            <w:r>
              <w:rPr>
                <w:rFonts w:hint="eastAsia" w:ascii="宋体" w:hAnsi="宋体" w:eastAsia="宋体" w:cs="宋体"/>
                <w:color w:val="auto"/>
                <w:szCs w:val="21"/>
                <w:highlight w:val="none"/>
              </w:rPr>
              <w:t>文件要求</w:t>
            </w:r>
          </w:p>
        </w:tc>
        <w:tc>
          <w:tcPr>
            <w:tcW w:w="3146" w:type="dxa"/>
            <w:tcBorders>
              <w:top w:val="single" w:color="auto" w:sz="4" w:space="0"/>
              <w:left w:val="single" w:color="auto" w:sz="6" w:space="0"/>
              <w:bottom w:val="single" w:color="auto" w:sz="6" w:space="0"/>
              <w:right w:val="single" w:color="auto" w:sz="6" w:space="0"/>
            </w:tcBorders>
            <w:noWrap w:val="0"/>
            <w:vAlign w:val="center"/>
          </w:tcPr>
          <w:p w14:paraId="78EBB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竞争性磋商响应文件具体响应</w:t>
            </w:r>
          </w:p>
        </w:tc>
        <w:tc>
          <w:tcPr>
            <w:tcW w:w="1263" w:type="dxa"/>
            <w:tcBorders>
              <w:top w:val="single" w:color="auto" w:sz="4" w:space="0"/>
              <w:left w:val="single" w:color="auto" w:sz="6" w:space="0"/>
              <w:bottom w:val="single" w:color="auto" w:sz="6" w:space="0"/>
              <w:right w:val="single" w:color="auto" w:sz="6" w:space="0"/>
            </w:tcBorders>
            <w:noWrap w:val="0"/>
            <w:vAlign w:val="center"/>
          </w:tcPr>
          <w:p w14:paraId="70A2E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响应/偏离</w:t>
            </w:r>
          </w:p>
        </w:tc>
        <w:tc>
          <w:tcPr>
            <w:tcW w:w="1361" w:type="dxa"/>
            <w:tcBorders>
              <w:top w:val="single" w:color="auto" w:sz="4" w:space="0"/>
              <w:left w:val="single" w:color="auto" w:sz="6" w:space="0"/>
              <w:bottom w:val="single" w:color="auto" w:sz="6" w:space="0"/>
              <w:right w:val="single" w:color="auto" w:sz="4" w:space="0"/>
            </w:tcBorders>
            <w:noWrap w:val="0"/>
            <w:vAlign w:val="center"/>
          </w:tcPr>
          <w:p w14:paraId="3C6A4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52D88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4" w:space="0"/>
              <w:left w:val="single" w:color="auto" w:sz="4" w:space="0"/>
              <w:bottom w:val="single" w:color="auto" w:sz="6" w:space="0"/>
              <w:right w:val="single" w:color="auto" w:sz="4" w:space="0"/>
            </w:tcBorders>
            <w:noWrap w:val="0"/>
            <w:vAlign w:val="center"/>
          </w:tcPr>
          <w:p w14:paraId="79FC01A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商务部分</w:t>
            </w:r>
          </w:p>
        </w:tc>
      </w:tr>
      <w:tr w14:paraId="4338E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5D48F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6C472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27F51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77205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E5307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0EF07A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7AA1A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2EB4A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5C517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56F692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D8F3F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1ACC0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092E7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1E744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795F9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6B5FC0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A2EFF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r>
      <w:tr w14:paraId="2B78C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3046E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8253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204391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7BCFE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3B46DF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A511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363" w:type="dxa"/>
            <w:gridSpan w:val="5"/>
            <w:tcBorders>
              <w:top w:val="single" w:color="auto" w:sz="6" w:space="0"/>
              <w:left w:val="single" w:color="auto" w:sz="4" w:space="0"/>
              <w:bottom w:val="single" w:color="auto" w:sz="6" w:space="0"/>
              <w:right w:val="single" w:color="auto" w:sz="4" w:space="0"/>
            </w:tcBorders>
            <w:noWrap w:val="0"/>
            <w:vAlign w:val="center"/>
          </w:tcPr>
          <w:p w14:paraId="47B1BAC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技术部分</w:t>
            </w:r>
          </w:p>
        </w:tc>
      </w:tr>
      <w:tr w14:paraId="6F8A09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0CEE13D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7AD481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77EC4D0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0BFF96A0">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31845F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1BCF4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54140E6B">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56442BF3">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3C2B2EE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412FB85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15D0AFA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4D691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6AE7F255">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74A7F3E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6E8C4136">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6E4210BA">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249AFC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r w14:paraId="2A928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84" w:type="dxa"/>
            <w:tcBorders>
              <w:top w:val="single" w:color="auto" w:sz="6" w:space="0"/>
              <w:left w:val="single" w:color="auto" w:sz="4" w:space="0"/>
              <w:bottom w:val="single" w:color="auto" w:sz="6" w:space="0"/>
              <w:right w:val="single" w:color="auto" w:sz="6" w:space="0"/>
            </w:tcBorders>
            <w:noWrap w:val="0"/>
            <w:vAlign w:val="center"/>
          </w:tcPr>
          <w:p w14:paraId="1D971D74">
            <w:pPr>
              <w:keepNext w:val="0"/>
              <w:keepLines w:val="0"/>
              <w:pageBreakBefore w:val="0"/>
              <w:widowControl w:val="0"/>
              <w:kinsoku/>
              <w:wordWrap/>
              <w:overflowPunct/>
              <w:topLinePunct w:val="0"/>
              <w:autoSpaceDE/>
              <w:autoSpaceDN/>
              <w:bidi w:val="0"/>
              <w:adjustRightInd/>
              <w:snapToGrid/>
              <w:spacing w:before="63" w:beforeLines="20"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3FD247E">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3146" w:type="dxa"/>
            <w:tcBorders>
              <w:top w:val="single" w:color="auto" w:sz="6" w:space="0"/>
              <w:left w:val="single" w:color="auto" w:sz="6" w:space="0"/>
              <w:bottom w:val="single" w:color="auto" w:sz="6" w:space="0"/>
              <w:right w:val="single" w:color="auto" w:sz="6" w:space="0"/>
            </w:tcBorders>
            <w:noWrap w:val="0"/>
            <w:vAlign w:val="center"/>
          </w:tcPr>
          <w:p w14:paraId="11A34088">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14:paraId="054E0AFC">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49156AB">
            <w:pPr>
              <w:keepNext w:val="0"/>
              <w:keepLines w:val="0"/>
              <w:pageBreakBefore w:val="0"/>
              <w:widowControl w:val="0"/>
              <w:kinsoku/>
              <w:wordWrap/>
              <w:overflowPunct/>
              <w:topLinePunct w:val="0"/>
              <w:autoSpaceDE/>
              <w:autoSpaceDN/>
              <w:bidi w:val="0"/>
              <w:adjustRightInd/>
              <w:snapToGrid/>
              <w:spacing w:before="63" w:beforeLines="20" w:line="360" w:lineRule="auto"/>
              <w:jc w:val="left"/>
              <w:textAlignment w:val="auto"/>
              <w:rPr>
                <w:rFonts w:hint="eastAsia" w:ascii="宋体" w:hAnsi="宋体" w:eastAsia="宋体" w:cs="宋体"/>
                <w:color w:val="auto"/>
                <w:szCs w:val="21"/>
                <w:highlight w:val="none"/>
              </w:rPr>
            </w:pPr>
          </w:p>
        </w:tc>
      </w:tr>
    </w:tbl>
    <w:p w14:paraId="4AD60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p w14:paraId="55939C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应写明竞争性磋商</w:t>
      </w:r>
      <w:r>
        <w:rPr>
          <w:rFonts w:hint="eastAsia" w:ascii="宋体" w:hAnsi="宋体" w:eastAsia="宋体" w:cs="宋体"/>
          <w:color w:val="auto"/>
          <w:szCs w:val="21"/>
          <w:highlight w:val="none"/>
        </w:rPr>
        <w:t>响应文件对</w:t>
      </w:r>
      <w:r>
        <w:rPr>
          <w:rFonts w:hint="eastAsia" w:ascii="宋体" w:hAnsi="宋体" w:eastAsia="宋体" w:cs="宋体"/>
          <w:color w:val="auto"/>
          <w:highlight w:val="none"/>
        </w:rPr>
        <w:t>商务与服务技术要求的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737D807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应对照竞争性</w:t>
      </w:r>
      <w:r>
        <w:rPr>
          <w:rFonts w:hint="eastAsia" w:ascii="宋体" w:hAnsi="宋体" w:eastAsia="宋体" w:cs="宋体"/>
          <w:color w:val="auto"/>
          <w:highlight w:val="none"/>
          <w:lang w:eastAsia="zh-CN"/>
        </w:rPr>
        <w:t>磋商采购</w:t>
      </w:r>
      <w:r>
        <w:rPr>
          <w:rFonts w:hint="eastAsia" w:ascii="宋体" w:hAnsi="宋体" w:eastAsia="宋体" w:cs="宋体"/>
          <w:color w:val="auto"/>
          <w:highlight w:val="none"/>
        </w:rPr>
        <w:t>文件“第</w:t>
      </w:r>
      <w:r>
        <w:rPr>
          <w:rFonts w:hint="eastAsia" w:ascii="宋体" w:hAnsi="宋体" w:eastAsia="宋体" w:cs="宋体"/>
          <w:color w:val="auto"/>
          <w:highlight w:val="none"/>
          <w:lang w:val="en-US" w:eastAsia="zh-CN"/>
        </w:rPr>
        <w:t>四部分</w:t>
      </w:r>
      <w:r>
        <w:rPr>
          <w:rFonts w:hint="eastAsia" w:ascii="宋体" w:hAnsi="宋体" w:eastAsia="宋体" w:cs="宋体"/>
          <w:color w:val="auto"/>
          <w:highlight w:val="none"/>
        </w:rPr>
        <w:t xml:space="preserve">  采购需求”</w:t>
      </w:r>
      <w:r>
        <w:rPr>
          <w:rFonts w:hint="eastAsia" w:ascii="宋体" w:hAnsi="宋体" w:cs="宋体"/>
          <w:color w:val="auto"/>
          <w:highlight w:val="none"/>
          <w:lang w:eastAsia="zh-CN"/>
        </w:rPr>
        <w:t>的技术服务需求</w:t>
      </w:r>
      <w:r>
        <w:rPr>
          <w:rFonts w:hint="eastAsia" w:ascii="宋体" w:hAnsi="宋体" w:cs="宋体"/>
          <w:color w:val="auto"/>
          <w:highlight w:val="none"/>
          <w:lang w:val="en-US" w:eastAsia="zh-CN"/>
        </w:rPr>
        <w:t>及商务要求</w:t>
      </w:r>
      <w:r>
        <w:rPr>
          <w:rFonts w:hint="eastAsia" w:ascii="宋体" w:hAnsi="宋体" w:eastAsia="宋体" w:cs="宋体"/>
          <w:color w:val="auto"/>
          <w:highlight w:val="none"/>
        </w:rPr>
        <w:t>，逐条说明所提供技术服务做出实质性的响应，并申明与采购项目要求的响应和偏离。特别对有具体服务、技术要求的，磋商供应商必须提供对应的详细应答，如果仅注明“符合”、“满足”或简单复制竞争性磋商采购文件要求，将导致磋商被拒绝。漏项或者空白，视为不实质性响应</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采购文件。</w:t>
      </w:r>
    </w:p>
    <w:p w14:paraId="255FEF37">
      <w:pPr>
        <w:spacing w:line="360" w:lineRule="auto"/>
        <w:ind w:firstLine="420" w:firstLineChars="200"/>
        <w:rPr>
          <w:rFonts w:hint="eastAsia" w:ascii="宋体" w:hAnsi="宋体" w:eastAsia="宋体" w:cs="宋体"/>
          <w:color w:val="auto"/>
          <w:szCs w:val="21"/>
          <w:highlight w:val="none"/>
        </w:rPr>
      </w:pPr>
    </w:p>
    <w:p w14:paraId="275A86F2">
      <w:pPr>
        <w:spacing w:line="360" w:lineRule="auto"/>
        <w:ind w:firstLine="420" w:firstLineChars="200"/>
        <w:rPr>
          <w:rFonts w:hint="eastAsia" w:ascii="宋体" w:hAnsi="宋体" w:eastAsia="宋体" w:cs="宋体"/>
          <w:color w:val="auto"/>
          <w:szCs w:val="21"/>
          <w:highlight w:val="none"/>
        </w:rPr>
      </w:pPr>
    </w:p>
    <w:p w14:paraId="57B1AF5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val="en-US"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14487F09">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5071D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039A7D">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27581B80">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07A067A9">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46FC2585">
      <w:pPr>
        <w:widowControl/>
        <w:spacing w:line="360" w:lineRule="auto"/>
        <w:jc w:val="both"/>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6FB76A5A">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身份证明书</w:t>
      </w:r>
    </w:p>
    <w:p w14:paraId="5D3E3F6C">
      <w:pPr>
        <w:adjustRightInd w:val="0"/>
        <w:snapToGrid w:val="0"/>
        <w:spacing w:line="360" w:lineRule="auto"/>
        <w:ind w:firstLine="960" w:firstLineChars="400"/>
        <w:rPr>
          <w:rFonts w:hint="eastAsia" w:ascii="宋体" w:hAnsi="宋体" w:eastAsia="宋体" w:cs="宋体"/>
          <w:color w:val="auto"/>
          <w:sz w:val="24"/>
          <w:highlight w:val="none"/>
          <w:u w:val="single"/>
        </w:rPr>
      </w:pPr>
    </w:p>
    <w:p w14:paraId="66E8A4E8">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在我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职务，是我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lang w:val="en-US" w:eastAsia="zh-CN"/>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B76F316">
      <w:pPr>
        <w:adjustRightInd w:val="0"/>
        <w:snapToGrid w:val="0"/>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F5F4028">
      <w:pPr>
        <w:adjustRightInd w:val="0"/>
        <w:snapToGrid w:val="0"/>
        <w:spacing w:line="360" w:lineRule="auto"/>
        <w:rPr>
          <w:rFonts w:hint="eastAsia" w:ascii="宋体" w:hAnsi="宋体" w:eastAsia="宋体" w:cs="宋体"/>
          <w:color w:val="auto"/>
          <w:sz w:val="24"/>
          <w:szCs w:val="24"/>
          <w:highlight w:val="none"/>
        </w:rPr>
      </w:pPr>
    </w:p>
    <w:p w14:paraId="6EF2F19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E89833B">
      <w:pPr>
        <w:adjustRightInd w:val="0"/>
        <w:snapToGrid w:val="0"/>
        <w:spacing w:line="360" w:lineRule="auto"/>
        <w:rPr>
          <w:rFonts w:hint="eastAsia" w:ascii="宋体" w:hAnsi="宋体" w:eastAsia="宋体" w:cs="宋体"/>
          <w:color w:val="auto"/>
          <w:sz w:val="24"/>
          <w:szCs w:val="24"/>
          <w:highlight w:val="none"/>
        </w:rPr>
      </w:pPr>
    </w:p>
    <w:p w14:paraId="40132C6A">
      <w:pPr>
        <w:adjustRightInd w:val="0"/>
        <w:snapToGrid w:val="0"/>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755936E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lang w:val="en-US" w:eastAsia="zh-CN"/>
        </w:rPr>
        <w:t>公章</w:t>
      </w:r>
      <w:r>
        <w:rPr>
          <w:rFonts w:hint="eastAsia" w:ascii="宋体" w:hAnsi="宋体" w:eastAsia="宋体" w:cs="宋体"/>
          <w:color w:val="auto"/>
          <w:sz w:val="24"/>
          <w:szCs w:val="24"/>
          <w:highlight w:val="none"/>
        </w:rPr>
        <w:t>）</w:t>
      </w:r>
    </w:p>
    <w:p w14:paraId="7CA95ECA">
      <w:pPr>
        <w:adjustRightInd w:val="0"/>
        <w:snapToGrid w:val="0"/>
        <w:spacing w:line="360" w:lineRule="auto"/>
        <w:rPr>
          <w:rFonts w:hint="eastAsia" w:ascii="宋体" w:hAnsi="宋体" w:eastAsia="宋体" w:cs="宋体"/>
          <w:color w:val="auto"/>
          <w:sz w:val="24"/>
          <w:szCs w:val="24"/>
          <w:highlight w:val="none"/>
        </w:rPr>
      </w:pPr>
    </w:p>
    <w:p w14:paraId="213556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938A4E7">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3E953C79">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址：</w:t>
      </w:r>
    </w:p>
    <w:p w14:paraId="5911DE99">
      <w:pPr>
        <w:adjustRightInd w:val="0"/>
        <w:snapToGrid w:val="0"/>
        <w:spacing w:line="360" w:lineRule="auto"/>
        <w:ind w:firstLine="360" w:firstLineChars="150"/>
        <w:rPr>
          <w:rFonts w:hint="eastAsia" w:ascii="宋体" w:hAnsi="宋体" w:eastAsia="宋体" w:cs="宋体"/>
          <w:color w:val="auto"/>
          <w:sz w:val="24"/>
          <w:szCs w:val="24"/>
          <w:highlight w:val="none"/>
        </w:rPr>
      </w:pPr>
    </w:p>
    <w:p w14:paraId="27B203B8">
      <w:pPr>
        <w:pStyle w:val="32"/>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74342179">
      <w:pPr>
        <w:pStyle w:val="32"/>
        <w:adjustRightInd w:val="0"/>
        <w:snapToGrid w:val="0"/>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营业执照或者事业单位法人证书或者执业许可证</w:t>
      </w:r>
      <w:r>
        <w:rPr>
          <w:rFonts w:hint="eastAsia" w:ascii="宋体" w:hAnsi="宋体" w:eastAsia="宋体" w:cs="宋体"/>
          <w:color w:val="auto"/>
          <w:sz w:val="24"/>
          <w:szCs w:val="24"/>
          <w:highlight w:val="none"/>
          <w:lang w:val="en-US" w:eastAsia="zh-CN"/>
        </w:rPr>
        <w:t>复印件</w:t>
      </w:r>
    </w:p>
    <w:p w14:paraId="1AD2D681">
      <w:pPr>
        <w:pStyle w:val="32"/>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身份证复印件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EA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9124" w:type="dxa"/>
            <w:noWrap w:val="0"/>
            <w:vAlign w:val="top"/>
          </w:tcPr>
          <w:p w14:paraId="0D49DA3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身份证的正面及反面身份证复印件</w:t>
            </w:r>
          </w:p>
        </w:tc>
      </w:tr>
    </w:tbl>
    <w:p w14:paraId="5DA8E8C6">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35D3ACD0">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356100E3">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304E8845">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5DE3D7F1">
      <w:pPr>
        <w:adjustRightInd w:val="0"/>
        <w:snapToGrid w:val="0"/>
        <w:spacing w:line="360" w:lineRule="auto"/>
        <w:rPr>
          <w:rFonts w:hint="eastAsia" w:ascii="宋体" w:hAnsi="宋体" w:eastAsia="宋体" w:cs="宋体"/>
          <w:color w:val="auto"/>
          <w:szCs w:val="21"/>
          <w:highlight w:val="none"/>
        </w:rPr>
      </w:pPr>
    </w:p>
    <w:p w14:paraId="44DD379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广西科联招标中心有限公司</w:t>
      </w:r>
      <w:r>
        <w:rPr>
          <w:rFonts w:hint="eastAsia" w:ascii="宋体" w:hAnsi="宋体" w:eastAsia="宋体" w:cs="宋体"/>
          <w:color w:val="auto"/>
          <w:szCs w:val="21"/>
          <w:highlight w:val="none"/>
        </w:rPr>
        <w:t>：</w:t>
      </w:r>
    </w:p>
    <w:p w14:paraId="057EE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szCs w:val="21"/>
          <w:highlight w:val="none"/>
        </w:rPr>
        <w:t>竞争性磋商采购活动的委托代理人，全权代表我公司处理在该项目活动中的一切事宜。代理期限从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38BB9F4E">
      <w:pPr>
        <w:spacing w:line="360" w:lineRule="auto"/>
        <w:rPr>
          <w:rFonts w:hint="eastAsia" w:ascii="宋体" w:hAnsi="宋体" w:eastAsia="宋体" w:cs="宋体"/>
          <w:color w:val="auto"/>
          <w:szCs w:val="21"/>
          <w:highlight w:val="none"/>
        </w:rPr>
      </w:pPr>
    </w:p>
    <w:p w14:paraId="3352D2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4079D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CE38C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418F86">
      <w:pPr>
        <w:spacing w:line="360" w:lineRule="auto"/>
        <w:rPr>
          <w:rFonts w:hint="eastAsia" w:ascii="宋体" w:hAnsi="宋体" w:eastAsia="宋体" w:cs="宋体"/>
          <w:color w:val="auto"/>
          <w:szCs w:val="21"/>
          <w:highlight w:val="none"/>
        </w:rPr>
      </w:pPr>
    </w:p>
    <w:p w14:paraId="35B162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附：委托代理人工作单位</w:t>
      </w:r>
      <w:r>
        <w:rPr>
          <w:rFonts w:hint="eastAsia" w:ascii="宋体" w:hAnsi="宋体" w:eastAsia="宋体" w:cs="宋体"/>
          <w:color w:val="auto"/>
          <w:szCs w:val="21"/>
          <w:highlight w:val="none"/>
          <w:u w:val="single"/>
        </w:rPr>
        <w:t xml:space="preserve">               </w:t>
      </w:r>
    </w:p>
    <w:p w14:paraId="1C62E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p>
    <w:p w14:paraId="3C0920F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C4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77D55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p w14:paraId="53FA71F9">
            <w:pPr>
              <w:spacing w:line="360" w:lineRule="auto"/>
              <w:rPr>
                <w:rFonts w:hint="eastAsia" w:ascii="宋体" w:hAnsi="宋体" w:eastAsia="宋体" w:cs="宋体"/>
                <w:color w:val="auto"/>
                <w:szCs w:val="21"/>
                <w:highlight w:val="none"/>
              </w:rPr>
            </w:pPr>
          </w:p>
          <w:p w14:paraId="3249886B">
            <w:pPr>
              <w:spacing w:line="360" w:lineRule="auto"/>
              <w:rPr>
                <w:rFonts w:hint="eastAsia" w:ascii="宋体" w:hAnsi="宋体" w:eastAsia="宋体" w:cs="宋体"/>
                <w:color w:val="auto"/>
                <w:szCs w:val="21"/>
                <w:highlight w:val="none"/>
              </w:rPr>
            </w:pPr>
          </w:p>
          <w:p w14:paraId="7247A724">
            <w:pPr>
              <w:spacing w:line="360" w:lineRule="auto"/>
              <w:rPr>
                <w:rFonts w:hint="eastAsia" w:ascii="宋体" w:hAnsi="宋体" w:eastAsia="宋体" w:cs="宋体"/>
                <w:color w:val="auto"/>
                <w:szCs w:val="21"/>
                <w:highlight w:val="none"/>
              </w:rPr>
            </w:pPr>
          </w:p>
          <w:p w14:paraId="29539CE0">
            <w:pPr>
              <w:spacing w:line="360" w:lineRule="auto"/>
              <w:rPr>
                <w:rFonts w:hint="eastAsia" w:ascii="宋体" w:hAnsi="宋体" w:eastAsia="宋体" w:cs="宋体"/>
                <w:color w:val="auto"/>
                <w:szCs w:val="21"/>
                <w:highlight w:val="none"/>
              </w:rPr>
            </w:pPr>
          </w:p>
          <w:p w14:paraId="616269A4">
            <w:pPr>
              <w:spacing w:line="360" w:lineRule="auto"/>
              <w:rPr>
                <w:rFonts w:hint="eastAsia" w:ascii="宋体" w:hAnsi="宋体" w:eastAsia="宋体" w:cs="宋体"/>
                <w:color w:val="auto"/>
                <w:szCs w:val="21"/>
                <w:highlight w:val="none"/>
              </w:rPr>
            </w:pPr>
          </w:p>
          <w:p w14:paraId="33FC14E9">
            <w:pPr>
              <w:spacing w:line="360" w:lineRule="auto"/>
              <w:rPr>
                <w:rFonts w:hint="eastAsia" w:ascii="宋体" w:hAnsi="宋体" w:eastAsia="宋体" w:cs="宋体"/>
                <w:color w:val="auto"/>
                <w:szCs w:val="21"/>
                <w:highlight w:val="none"/>
              </w:rPr>
            </w:pPr>
          </w:p>
        </w:tc>
      </w:tr>
    </w:tbl>
    <w:p w14:paraId="2E10D3E1">
      <w:pPr>
        <w:autoSpaceDE w:val="0"/>
        <w:autoSpaceDN w:val="0"/>
        <w:spacing w:line="360" w:lineRule="auto"/>
        <w:ind w:left="480" w:hanging="480"/>
        <w:rPr>
          <w:rFonts w:hint="eastAsia" w:ascii="宋体" w:hAnsi="宋体" w:eastAsia="宋体" w:cs="宋体"/>
          <w:color w:val="auto"/>
          <w:szCs w:val="21"/>
          <w:highlight w:val="none"/>
        </w:rPr>
      </w:pPr>
    </w:p>
    <w:p w14:paraId="2874441A">
      <w:pPr>
        <w:snapToGrid w:val="0"/>
        <w:spacing w:beforeLines="50" w:after="5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注：</w:t>
      </w:r>
    </w:p>
    <w:p w14:paraId="7BC629B5">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1.法定代表人必须在授权委托书上签名，并加盖</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cs="宋体"/>
          <w:color w:val="auto"/>
          <w:szCs w:val="21"/>
          <w:highlight w:val="none"/>
        </w:rPr>
        <w:t>，否则作无效磋商处理</w:t>
      </w:r>
      <w:r>
        <w:rPr>
          <w:rFonts w:hint="eastAsia" w:ascii="宋体" w:hAnsi="宋体" w:cs="宋体"/>
          <w:b w:val="0"/>
          <w:bCs w:val="0"/>
          <w:color w:val="auto"/>
          <w:szCs w:val="21"/>
          <w:highlight w:val="none"/>
          <w:lang w:eastAsia="zh-CN"/>
        </w:rPr>
        <w:t>；</w:t>
      </w:r>
    </w:p>
    <w:p w14:paraId="173AF2B9">
      <w:pPr>
        <w:widowControl/>
        <w:spacing w:line="360" w:lineRule="auto"/>
        <w:jc w:val="center"/>
        <w:rPr>
          <w:rFonts w:hint="eastAsia" w:eastAsia="宋体" w:cs="仿宋_GB2312" w:asciiTheme="minorEastAsia" w:hAnsiTheme="minorEastAsia"/>
          <w:b/>
          <w:color w:val="000000" w:themeColor="text1"/>
          <w:kern w:val="0"/>
          <w:sz w:val="32"/>
          <w:szCs w:val="32"/>
          <w:lang w:val="zh-CN" w:eastAsia="zh-CN"/>
          <w14:textFill>
            <w14:solidFill>
              <w14:schemeClr w14:val="tx1"/>
            </w14:solidFill>
          </w14:textFill>
        </w:rPr>
      </w:pPr>
      <w:r>
        <w:rPr>
          <w:rFonts w:hint="eastAsia" w:ascii="宋体" w:hAnsi="宋体" w:eastAsia="宋体" w:cs="宋体"/>
          <w:color w:val="auto"/>
          <w:szCs w:val="21"/>
          <w:highlight w:val="none"/>
        </w:rPr>
        <w:t>2.供应商为其他组织或者自然人时，本文件规定的法定代表人指负责人或者自然人。本文件所称负责人是指参加</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的其他组织营业执照上的负责人，本文件所称自然人指参与</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的自然人本人</w:t>
      </w:r>
      <w:r>
        <w:rPr>
          <w:rFonts w:hint="eastAsia" w:ascii="宋体" w:hAnsi="宋体" w:cs="宋体"/>
          <w:color w:val="auto"/>
          <w:szCs w:val="21"/>
          <w:highlight w:val="none"/>
          <w:lang w:eastAsia="zh-CN"/>
        </w:rPr>
        <w:t>。</w:t>
      </w:r>
    </w:p>
    <w:p w14:paraId="1011BF60">
      <w:pPr>
        <w:widowControl/>
        <w:spacing w:line="360" w:lineRule="auto"/>
        <w:jc w:val="center"/>
        <w:rPr>
          <w:rFonts w:hint="eastAsia" w:cs="仿宋_GB2312" w:asciiTheme="minorEastAsia" w:hAnsiTheme="minorEastAsia" w:eastAsiaTheme="minorEastAsia"/>
          <w:b/>
          <w:color w:val="000000" w:themeColor="text1"/>
          <w:kern w:val="0"/>
          <w:sz w:val="32"/>
          <w:szCs w:val="32"/>
          <w:lang w:val="zh-CN"/>
          <w14:textFill>
            <w14:solidFill>
              <w14:schemeClr w14:val="tx1"/>
            </w14:solidFill>
          </w14:textFill>
        </w:rPr>
      </w:pPr>
    </w:p>
    <w:p w14:paraId="12191EF6">
      <w:pPr>
        <w:snapToGrid w:val="0"/>
        <w:spacing w:line="360" w:lineRule="auto"/>
        <w:rPr>
          <w:rFonts w:cs="仿宋_GB2312" w:asciiTheme="minorEastAsia" w:hAnsiTheme="minorEastAsia" w:eastAsiaTheme="minorEastAsia"/>
          <w:color w:val="000000" w:themeColor="text1"/>
          <w:kern w:val="0"/>
          <w:sz w:val="24"/>
          <w:lang w:val="zh-CN"/>
          <w14:textFill>
            <w14:solidFill>
              <w14:schemeClr w14:val="tx1"/>
            </w14:solidFill>
          </w14:textFill>
        </w:rPr>
      </w:pPr>
    </w:p>
    <w:p w14:paraId="508C68E6">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16443860">
      <w:pPr>
        <w:snapToGrid w:val="0"/>
        <w:spacing w:line="360" w:lineRule="auto"/>
        <w:ind w:firstLine="576"/>
        <w:jc w:val="center"/>
        <w:rPr>
          <w:rFonts w:hint="eastAsia" w:cs="仿宋_GB2312" w:asciiTheme="minorEastAsia" w:hAnsiTheme="minorEastAsia" w:eastAsiaTheme="minorEastAsia"/>
          <w:b/>
          <w:bCs/>
          <w:color w:val="000000" w:themeColor="text1"/>
          <w:sz w:val="32"/>
          <w:szCs w:val="32"/>
          <w:lang w:val="en-US" w:eastAsia="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lang w:val="en-US" w:eastAsia="zh-CN"/>
          <w14:textFill>
            <w14:solidFill>
              <w14:schemeClr w14:val="tx1"/>
            </w14:solidFill>
          </w14:textFill>
        </w:rPr>
        <w:t>七、</w:t>
      </w:r>
      <w:r>
        <w:rPr>
          <w:rFonts w:hint="eastAsia" w:ascii="宋体" w:hAnsi="宋体" w:eastAsia="宋体" w:cs="宋体"/>
          <w:b/>
          <w:bCs/>
          <w:color w:val="auto"/>
          <w:sz w:val="32"/>
          <w:szCs w:val="32"/>
          <w:highlight w:val="none"/>
        </w:rPr>
        <w:t>服务承诺</w:t>
      </w:r>
    </w:p>
    <w:p w14:paraId="20AD5B23">
      <w:pPr>
        <w:spacing w:line="360" w:lineRule="auto"/>
        <w:jc w:val="cente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lang w:val="en-US" w:eastAsia="zh-CN"/>
          <w14:textFill>
            <w14:solidFill>
              <w14:schemeClr w14:val="tx1"/>
            </w14:solidFill>
          </w14:textFill>
        </w:rPr>
        <w:t>格式自拟</w:t>
      </w:r>
    </w:p>
    <w:p w14:paraId="2E87064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可根据</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需求</w:t>
      </w:r>
      <w:r>
        <w:rPr>
          <w:rFonts w:hint="eastAsia" w:ascii="宋体" w:hAnsi="宋体" w:eastAsia="宋体" w:cs="宋体"/>
          <w:color w:val="auto"/>
          <w:highlight w:val="none"/>
        </w:rPr>
        <w:t>》中的要求自行填写】</w:t>
      </w:r>
    </w:p>
    <w:p w14:paraId="56B5C8FC">
      <w:pPr>
        <w:widowControl/>
        <w:adjustRightInd/>
        <w:ind w:firstLine="4176" w:firstLineChars="1300"/>
        <w:jc w:val="left"/>
        <w:rPr>
          <w:rFonts w:hint="default" w:cs="仿宋_GB2312" w:asciiTheme="minorEastAsia" w:hAnsiTheme="minorEastAsia" w:eastAsiaTheme="minorEastAsia"/>
          <w:b/>
          <w:color w:val="000000" w:themeColor="text1"/>
          <w:kern w:val="0"/>
          <w:sz w:val="32"/>
          <w:szCs w:val="32"/>
          <w:lang w:val="en-US" w:eastAsia="zh-CN"/>
          <w14:textFill>
            <w14:solidFill>
              <w14:schemeClr w14:val="tx1"/>
            </w14:solidFill>
          </w14:textFill>
        </w:rPr>
      </w:pPr>
    </w:p>
    <w:p w14:paraId="071A81F5">
      <w:pPr>
        <w:widowControl/>
        <w:adjustRightInd/>
        <w:jc w:val="left"/>
        <w:rPr>
          <w:rFonts w:cs="仿宋_GB2312" w:asciiTheme="minorEastAsia" w:hAnsiTheme="minorEastAsia" w:eastAsiaTheme="minorEastAsia"/>
          <w:b/>
          <w:color w:val="000000" w:themeColor="text1"/>
          <w:kern w:val="0"/>
          <w:sz w:val="32"/>
          <w:szCs w:val="32"/>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lang w:val="zh-CN"/>
          <w14:textFill>
            <w14:solidFill>
              <w14:schemeClr w14:val="tx1"/>
            </w14:solidFill>
          </w14:textFill>
        </w:rPr>
        <w:br w:type="page"/>
      </w:r>
    </w:p>
    <w:p w14:paraId="51899802">
      <w:pPr>
        <w:snapToGrid w:val="0"/>
        <w:spacing w:before="156" w:beforeLines="50" w:after="50"/>
        <w:jc w:val="center"/>
        <w:rPr>
          <w:rFonts w:hint="default"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八、具备法律、行政法规规定的其他条件的证明材料</w:t>
      </w:r>
    </w:p>
    <w:p w14:paraId="6067E420">
      <w:pPr>
        <w:snapToGrid w:val="0"/>
        <w:spacing w:before="156" w:beforeLines="50" w:after="50"/>
        <w:ind w:left="142"/>
        <w:jc w:val="center"/>
        <w:rPr>
          <w:rFonts w:hint="eastAsia" w:ascii="宋体" w:hAnsi="宋体"/>
          <w:b/>
          <w:color w:val="auto"/>
          <w:sz w:val="32"/>
          <w:szCs w:val="32"/>
          <w:highlight w:val="none"/>
          <w:lang w:val="en-US" w:eastAsia="zh-CN"/>
        </w:rPr>
      </w:pPr>
    </w:p>
    <w:p w14:paraId="0C35F5AD">
      <w:pPr>
        <w:snapToGrid w:val="0"/>
        <w:spacing w:before="156" w:beforeLines="50" w:after="50"/>
        <w:ind w:left="142"/>
        <w:jc w:val="center"/>
        <w:rPr>
          <w:rFonts w:hint="eastAsia" w:ascii="宋体" w:hAnsi="宋体"/>
          <w:b/>
          <w:color w:val="auto"/>
          <w:sz w:val="32"/>
          <w:szCs w:val="32"/>
          <w:highlight w:val="none"/>
          <w:lang w:val="en-US" w:eastAsia="zh-CN"/>
        </w:rPr>
      </w:pPr>
    </w:p>
    <w:p w14:paraId="38DBD14A">
      <w:pPr>
        <w:snapToGrid w:val="0"/>
        <w:spacing w:before="156" w:beforeLines="50" w:after="50"/>
        <w:ind w:left="142"/>
        <w:jc w:val="center"/>
        <w:rPr>
          <w:rFonts w:hint="eastAsia" w:ascii="宋体" w:hAnsi="宋体"/>
          <w:b/>
          <w:color w:val="auto"/>
          <w:sz w:val="32"/>
          <w:szCs w:val="32"/>
          <w:highlight w:val="none"/>
          <w:lang w:val="en-US" w:eastAsia="zh-CN"/>
        </w:rPr>
      </w:pPr>
    </w:p>
    <w:p w14:paraId="2E5F6B32">
      <w:pPr>
        <w:snapToGrid w:val="0"/>
        <w:spacing w:before="156" w:beforeLines="50" w:after="50"/>
        <w:ind w:left="142"/>
        <w:jc w:val="center"/>
        <w:rPr>
          <w:rFonts w:hint="eastAsia" w:ascii="宋体" w:hAnsi="宋体"/>
          <w:b/>
          <w:color w:val="auto"/>
          <w:sz w:val="32"/>
          <w:szCs w:val="32"/>
          <w:highlight w:val="none"/>
          <w:lang w:val="en-US" w:eastAsia="zh-CN"/>
        </w:rPr>
      </w:pPr>
    </w:p>
    <w:p w14:paraId="623E7BB3">
      <w:pPr>
        <w:snapToGrid w:val="0"/>
        <w:spacing w:before="156" w:beforeLines="50" w:after="50"/>
        <w:ind w:left="142"/>
        <w:jc w:val="center"/>
        <w:rPr>
          <w:rFonts w:hint="eastAsia" w:ascii="宋体" w:hAnsi="宋体"/>
          <w:b/>
          <w:color w:val="auto"/>
          <w:sz w:val="32"/>
          <w:szCs w:val="32"/>
          <w:highlight w:val="none"/>
          <w:lang w:val="en-US" w:eastAsia="zh-CN"/>
        </w:rPr>
      </w:pPr>
    </w:p>
    <w:p w14:paraId="520673D3">
      <w:pPr>
        <w:snapToGrid w:val="0"/>
        <w:spacing w:before="156" w:beforeLines="50" w:after="50"/>
        <w:ind w:left="142"/>
        <w:jc w:val="center"/>
        <w:rPr>
          <w:rFonts w:hint="eastAsia" w:ascii="宋体" w:hAnsi="宋体"/>
          <w:b/>
          <w:color w:val="auto"/>
          <w:sz w:val="32"/>
          <w:szCs w:val="32"/>
          <w:highlight w:val="none"/>
          <w:lang w:val="en-US" w:eastAsia="zh-CN"/>
        </w:rPr>
      </w:pPr>
    </w:p>
    <w:p w14:paraId="5D6D8E4C">
      <w:pPr>
        <w:snapToGrid w:val="0"/>
        <w:spacing w:before="156" w:beforeLines="50" w:after="50"/>
        <w:ind w:left="142"/>
        <w:jc w:val="center"/>
        <w:rPr>
          <w:rFonts w:hint="eastAsia" w:ascii="宋体" w:hAnsi="宋体"/>
          <w:b/>
          <w:color w:val="auto"/>
          <w:sz w:val="32"/>
          <w:szCs w:val="32"/>
          <w:highlight w:val="none"/>
          <w:lang w:val="en-US" w:eastAsia="zh-CN"/>
        </w:rPr>
      </w:pPr>
    </w:p>
    <w:p w14:paraId="16CE3331">
      <w:pPr>
        <w:snapToGrid w:val="0"/>
        <w:spacing w:before="156" w:beforeLines="50" w:after="50"/>
        <w:ind w:left="142"/>
        <w:jc w:val="center"/>
        <w:rPr>
          <w:rFonts w:hint="eastAsia" w:ascii="宋体" w:hAnsi="宋体"/>
          <w:b/>
          <w:color w:val="auto"/>
          <w:sz w:val="32"/>
          <w:szCs w:val="32"/>
          <w:highlight w:val="none"/>
          <w:lang w:val="en-US" w:eastAsia="zh-CN"/>
        </w:rPr>
      </w:pPr>
    </w:p>
    <w:p w14:paraId="4E0D9A56">
      <w:pPr>
        <w:snapToGrid w:val="0"/>
        <w:spacing w:before="156" w:beforeLines="50" w:after="50"/>
        <w:ind w:left="142"/>
        <w:jc w:val="center"/>
        <w:rPr>
          <w:rFonts w:hint="eastAsia" w:ascii="宋体" w:hAnsi="宋体"/>
          <w:b/>
          <w:color w:val="auto"/>
          <w:sz w:val="32"/>
          <w:szCs w:val="32"/>
          <w:highlight w:val="none"/>
          <w:lang w:val="en-US" w:eastAsia="zh-CN"/>
        </w:rPr>
      </w:pPr>
    </w:p>
    <w:p w14:paraId="7FF9282F">
      <w:pPr>
        <w:snapToGrid w:val="0"/>
        <w:spacing w:before="156" w:beforeLines="50" w:after="50"/>
        <w:ind w:left="142"/>
        <w:jc w:val="center"/>
        <w:rPr>
          <w:rFonts w:hint="eastAsia" w:ascii="宋体" w:hAnsi="宋体"/>
          <w:b/>
          <w:color w:val="auto"/>
          <w:sz w:val="32"/>
          <w:szCs w:val="32"/>
          <w:highlight w:val="none"/>
          <w:lang w:val="en-US" w:eastAsia="zh-CN"/>
        </w:rPr>
      </w:pPr>
    </w:p>
    <w:p w14:paraId="0FEFB3E3">
      <w:pPr>
        <w:snapToGrid w:val="0"/>
        <w:spacing w:before="156" w:beforeLines="50" w:after="50"/>
        <w:ind w:left="142"/>
        <w:jc w:val="center"/>
        <w:rPr>
          <w:rFonts w:hint="eastAsia" w:ascii="宋体" w:hAnsi="宋体"/>
          <w:b/>
          <w:color w:val="auto"/>
          <w:sz w:val="32"/>
          <w:szCs w:val="32"/>
          <w:highlight w:val="none"/>
          <w:lang w:val="en-US" w:eastAsia="zh-CN"/>
        </w:rPr>
      </w:pPr>
    </w:p>
    <w:p w14:paraId="68AE69D9">
      <w:pPr>
        <w:snapToGrid w:val="0"/>
        <w:spacing w:before="156" w:beforeLines="50" w:after="50"/>
        <w:ind w:left="142"/>
        <w:jc w:val="center"/>
        <w:rPr>
          <w:rFonts w:hint="eastAsia" w:ascii="宋体" w:hAnsi="宋体"/>
          <w:b/>
          <w:color w:val="auto"/>
          <w:sz w:val="32"/>
          <w:szCs w:val="32"/>
          <w:highlight w:val="none"/>
          <w:lang w:val="en-US" w:eastAsia="zh-CN"/>
        </w:rPr>
      </w:pPr>
    </w:p>
    <w:p w14:paraId="0C665237">
      <w:pPr>
        <w:snapToGrid w:val="0"/>
        <w:spacing w:before="156" w:beforeLines="50" w:after="50"/>
        <w:ind w:left="142"/>
        <w:jc w:val="center"/>
        <w:rPr>
          <w:rFonts w:hint="eastAsia" w:ascii="宋体" w:hAnsi="宋体"/>
          <w:b/>
          <w:color w:val="auto"/>
          <w:sz w:val="32"/>
          <w:szCs w:val="32"/>
          <w:highlight w:val="none"/>
          <w:lang w:val="en-US" w:eastAsia="zh-CN"/>
        </w:rPr>
      </w:pPr>
    </w:p>
    <w:p w14:paraId="165F0456">
      <w:pPr>
        <w:snapToGrid w:val="0"/>
        <w:spacing w:before="156" w:beforeLines="50" w:after="50"/>
        <w:ind w:left="142"/>
        <w:jc w:val="center"/>
        <w:rPr>
          <w:rFonts w:hint="eastAsia" w:ascii="宋体" w:hAnsi="宋体"/>
          <w:b/>
          <w:color w:val="auto"/>
          <w:sz w:val="32"/>
          <w:szCs w:val="32"/>
          <w:highlight w:val="none"/>
          <w:lang w:val="en-US" w:eastAsia="zh-CN"/>
        </w:rPr>
      </w:pPr>
    </w:p>
    <w:p w14:paraId="48EDD01E">
      <w:pPr>
        <w:snapToGrid w:val="0"/>
        <w:spacing w:before="156" w:beforeLines="50" w:after="50"/>
        <w:ind w:left="142"/>
        <w:jc w:val="center"/>
        <w:rPr>
          <w:rFonts w:hint="eastAsia" w:ascii="宋体" w:hAnsi="宋体"/>
          <w:b/>
          <w:color w:val="auto"/>
          <w:sz w:val="32"/>
          <w:szCs w:val="32"/>
          <w:highlight w:val="none"/>
          <w:lang w:val="en-US" w:eastAsia="zh-CN"/>
        </w:rPr>
      </w:pPr>
    </w:p>
    <w:p w14:paraId="02AE2B25">
      <w:pPr>
        <w:snapToGrid w:val="0"/>
        <w:spacing w:before="156" w:beforeLines="50" w:after="50"/>
        <w:ind w:left="142"/>
        <w:jc w:val="center"/>
        <w:rPr>
          <w:rFonts w:hint="eastAsia" w:ascii="宋体" w:hAnsi="宋体"/>
          <w:b/>
          <w:color w:val="auto"/>
          <w:sz w:val="32"/>
          <w:szCs w:val="32"/>
          <w:highlight w:val="none"/>
          <w:lang w:val="en-US" w:eastAsia="zh-CN"/>
        </w:rPr>
      </w:pPr>
    </w:p>
    <w:p w14:paraId="4F4E7B9E">
      <w:pPr>
        <w:snapToGrid w:val="0"/>
        <w:spacing w:before="156" w:beforeLines="50" w:after="50"/>
        <w:ind w:left="142"/>
        <w:jc w:val="center"/>
        <w:rPr>
          <w:rFonts w:hint="eastAsia" w:ascii="宋体" w:hAnsi="宋体"/>
          <w:b/>
          <w:color w:val="auto"/>
          <w:sz w:val="32"/>
          <w:szCs w:val="32"/>
          <w:highlight w:val="none"/>
          <w:lang w:val="en-US" w:eastAsia="zh-CN"/>
        </w:rPr>
      </w:pPr>
    </w:p>
    <w:p w14:paraId="6802B0BA">
      <w:pPr>
        <w:snapToGrid w:val="0"/>
        <w:spacing w:before="156" w:beforeLines="50" w:after="50"/>
        <w:ind w:left="142"/>
        <w:jc w:val="center"/>
        <w:rPr>
          <w:rFonts w:hint="eastAsia" w:ascii="宋体" w:hAnsi="宋体"/>
          <w:b/>
          <w:color w:val="auto"/>
          <w:sz w:val="32"/>
          <w:szCs w:val="32"/>
          <w:highlight w:val="none"/>
          <w:lang w:val="en-US" w:eastAsia="zh-CN"/>
        </w:rPr>
      </w:pPr>
    </w:p>
    <w:p w14:paraId="3ED75135">
      <w:pPr>
        <w:snapToGrid w:val="0"/>
        <w:spacing w:before="156" w:beforeLines="50" w:after="50"/>
        <w:ind w:left="142"/>
        <w:jc w:val="center"/>
        <w:rPr>
          <w:rFonts w:hint="eastAsia" w:ascii="宋体" w:hAnsi="宋体"/>
          <w:b/>
          <w:color w:val="auto"/>
          <w:sz w:val="32"/>
          <w:szCs w:val="32"/>
          <w:highlight w:val="none"/>
          <w:lang w:val="en-US" w:eastAsia="zh-CN"/>
        </w:rPr>
      </w:pPr>
    </w:p>
    <w:p w14:paraId="22EFC81B">
      <w:pPr>
        <w:snapToGrid w:val="0"/>
        <w:spacing w:before="156" w:beforeLines="50" w:after="50"/>
        <w:ind w:left="142"/>
        <w:jc w:val="center"/>
        <w:rPr>
          <w:rFonts w:hint="eastAsia" w:ascii="宋体" w:hAnsi="宋体"/>
          <w:b/>
          <w:color w:val="auto"/>
          <w:sz w:val="32"/>
          <w:szCs w:val="32"/>
          <w:highlight w:val="none"/>
          <w:lang w:val="en-US" w:eastAsia="zh-CN"/>
        </w:rPr>
      </w:pPr>
    </w:p>
    <w:p w14:paraId="1AC241EF">
      <w:pPr>
        <w:snapToGrid w:val="0"/>
        <w:spacing w:before="156" w:beforeLines="50" w:after="50"/>
        <w:ind w:left="142"/>
        <w:jc w:val="center"/>
        <w:rPr>
          <w:rFonts w:hint="eastAsia" w:ascii="宋体" w:hAnsi="宋体"/>
          <w:b/>
          <w:color w:val="auto"/>
          <w:sz w:val="32"/>
          <w:szCs w:val="32"/>
          <w:highlight w:val="none"/>
          <w:lang w:val="en-US" w:eastAsia="zh-CN"/>
        </w:rPr>
      </w:pPr>
    </w:p>
    <w:p w14:paraId="3A58DE08">
      <w:pPr>
        <w:snapToGrid w:val="0"/>
        <w:spacing w:before="156" w:beforeLines="50" w:after="50"/>
        <w:ind w:left="142"/>
        <w:jc w:val="center"/>
        <w:rPr>
          <w:rFonts w:hint="eastAsia" w:ascii="宋体" w:hAnsi="宋体"/>
          <w:b/>
          <w:color w:val="auto"/>
          <w:sz w:val="32"/>
          <w:szCs w:val="32"/>
          <w:highlight w:val="none"/>
          <w:lang w:val="en-US" w:eastAsia="zh-CN"/>
        </w:rPr>
      </w:pPr>
    </w:p>
    <w:p w14:paraId="12DBC00B">
      <w:pPr>
        <w:snapToGrid w:val="0"/>
        <w:spacing w:before="156" w:beforeLines="50" w:after="50"/>
        <w:ind w:left="142"/>
        <w:jc w:val="center"/>
        <w:rPr>
          <w:rFonts w:hint="eastAsia" w:ascii="宋体" w:hAnsi="宋体"/>
          <w:b/>
          <w:color w:val="auto"/>
          <w:sz w:val="32"/>
          <w:szCs w:val="32"/>
          <w:highlight w:val="none"/>
          <w:lang w:val="en-US" w:eastAsia="zh-CN"/>
        </w:rPr>
      </w:pPr>
    </w:p>
    <w:p w14:paraId="7D675181">
      <w:pPr>
        <w:pStyle w:val="23"/>
        <w:rPr>
          <w:rFonts w:hint="eastAsia"/>
          <w:lang w:val="en-US" w:eastAsia="zh-CN"/>
        </w:rPr>
      </w:pPr>
    </w:p>
    <w:p w14:paraId="48275415">
      <w:pPr>
        <w:snapToGrid w:val="0"/>
        <w:spacing w:before="156" w:beforeLines="50" w:after="50"/>
        <w:ind w:left="142"/>
        <w:jc w:val="center"/>
        <w:rPr>
          <w:rFonts w:hint="eastAsia" w:ascii="宋体" w:hAnsi="宋体"/>
          <w:b/>
          <w:color w:val="auto"/>
          <w:sz w:val="32"/>
          <w:szCs w:val="32"/>
          <w:highlight w:val="none"/>
          <w:lang w:val="en-US" w:eastAsia="zh-CN"/>
        </w:rPr>
      </w:pPr>
    </w:p>
    <w:p w14:paraId="0F2345C1">
      <w:pPr>
        <w:snapToGrid w:val="0"/>
        <w:spacing w:before="156" w:beforeLines="50" w:after="50"/>
        <w:ind w:left="142"/>
        <w:jc w:val="center"/>
        <w:rPr>
          <w:rFonts w:hint="eastAsia" w:ascii="宋体" w:hAnsi="宋体"/>
          <w:b/>
          <w:color w:val="auto"/>
          <w:sz w:val="32"/>
          <w:szCs w:val="32"/>
          <w:highlight w:val="none"/>
          <w:lang w:val="en-US" w:eastAsia="zh-CN"/>
        </w:rPr>
      </w:pPr>
    </w:p>
    <w:p w14:paraId="360CF802">
      <w:pPr>
        <w:snapToGrid w:val="0"/>
        <w:spacing w:before="156" w:beforeLines="50" w:after="50"/>
        <w:jc w:val="center"/>
        <w:rPr>
          <w:rFonts w:hint="eastAsia" w:ascii="宋体" w:hAnsi="宋体"/>
          <w:b/>
          <w:color w:val="auto"/>
          <w:sz w:val="21"/>
          <w:szCs w:val="21"/>
          <w:highlight w:val="none"/>
        </w:rPr>
      </w:pP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项目实施人员一览表</w:t>
      </w:r>
    </w:p>
    <w:p w14:paraId="15466463">
      <w:pPr>
        <w:pStyle w:val="32"/>
        <w:rPr>
          <w:rFonts w:hint="eastAsia"/>
          <w:color w:val="auto"/>
          <w:sz w:val="24"/>
          <w:szCs w:val="24"/>
          <w:highlight w:val="none"/>
        </w:rPr>
      </w:pPr>
      <w:r>
        <w:rPr>
          <w:rFonts w:hint="eastAsia"/>
          <w:color w:val="auto"/>
          <w:sz w:val="24"/>
          <w:szCs w:val="24"/>
          <w:highlight w:val="none"/>
          <w:lang w:val="en-US" w:eastAsia="zh-CN"/>
        </w:rPr>
        <w:t>项目名称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5DCC7C81">
      <w:pPr>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outlineLvl w:val="9"/>
        <w:rPr>
          <w:rFonts w:hint="default" w:eastAsia="宋体"/>
          <w:color w:val="auto"/>
          <w:sz w:val="24"/>
          <w:szCs w:val="24"/>
          <w:highlight w:val="none"/>
          <w:lang w:val="en-US" w:eastAsia="zh-CN"/>
        </w:rPr>
      </w:pPr>
      <w:r>
        <w:rPr>
          <w:rFonts w:hint="eastAsia" w:ascii="宋体" w:hAnsi="Courier New" w:eastAsia="宋体" w:cs="Courier New"/>
          <w:b w:val="0"/>
          <w:bCs w:val="0"/>
          <w:color w:val="auto"/>
          <w:kern w:val="2"/>
          <w:sz w:val="24"/>
          <w:szCs w:val="24"/>
          <w:highlight w:val="none"/>
          <w:lang w:val="en-US" w:eastAsia="zh-CN" w:bidi="ar-SA"/>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ascii="宋体" w:hAnsi="Courier New" w:eastAsia="宋体" w:cs="Courier New"/>
          <w:b w:val="0"/>
          <w:bCs w:val="0"/>
          <w:color w:val="auto"/>
          <w:kern w:val="2"/>
          <w:sz w:val="24"/>
          <w:szCs w:val="24"/>
          <w:highlight w:val="none"/>
          <w:lang w:val="en-US" w:eastAsia="zh-CN" w:bidi="ar-SA"/>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87"/>
        <w:gridCol w:w="1889"/>
        <w:gridCol w:w="1578"/>
        <w:gridCol w:w="1886"/>
        <w:gridCol w:w="2047"/>
      </w:tblGrid>
      <w:tr w14:paraId="0C86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8" w:type="dxa"/>
            <w:noWrap w:val="0"/>
            <w:vAlign w:val="center"/>
          </w:tcPr>
          <w:p w14:paraId="4588EF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787" w:type="dxa"/>
            <w:noWrap w:val="0"/>
            <w:vAlign w:val="center"/>
          </w:tcPr>
          <w:p w14:paraId="2FF1C5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职务</w:t>
            </w:r>
          </w:p>
        </w:tc>
        <w:tc>
          <w:tcPr>
            <w:tcW w:w="1889" w:type="dxa"/>
            <w:noWrap w:val="0"/>
            <w:vAlign w:val="center"/>
          </w:tcPr>
          <w:p w14:paraId="34B1C1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专业技术资格（职称）或者职业资格或者执业资格证或者</w:t>
            </w:r>
            <w:r>
              <w:rPr>
                <w:rFonts w:hint="eastAsia" w:ascii="宋体" w:hAnsi="宋体"/>
                <w:color w:val="auto"/>
                <w:sz w:val="24"/>
                <w:szCs w:val="24"/>
                <w:highlight w:val="none"/>
                <w:lang w:eastAsia="zh-CN"/>
              </w:rPr>
              <w:t>其他</w:t>
            </w:r>
            <w:r>
              <w:rPr>
                <w:rFonts w:hint="eastAsia" w:ascii="宋体" w:hAnsi="宋体"/>
                <w:color w:val="auto"/>
                <w:sz w:val="24"/>
                <w:szCs w:val="24"/>
                <w:highlight w:val="none"/>
              </w:rPr>
              <w:t>证书</w:t>
            </w:r>
          </w:p>
        </w:tc>
        <w:tc>
          <w:tcPr>
            <w:tcW w:w="1578" w:type="dxa"/>
            <w:noWrap w:val="0"/>
            <w:vAlign w:val="center"/>
          </w:tcPr>
          <w:p w14:paraId="2A3E021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证书编号</w:t>
            </w:r>
          </w:p>
        </w:tc>
        <w:tc>
          <w:tcPr>
            <w:tcW w:w="1886" w:type="dxa"/>
            <w:noWrap w:val="0"/>
            <w:vAlign w:val="center"/>
          </w:tcPr>
          <w:p w14:paraId="13E2F5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参加本单位</w:t>
            </w:r>
          </w:p>
          <w:p w14:paraId="23CDF5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工作时间</w:t>
            </w:r>
          </w:p>
        </w:tc>
        <w:tc>
          <w:tcPr>
            <w:tcW w:w="2047" w:type="dxa"/>
            <w:noWrap w:val="0"/>
            <w:vAlign w:val="center"/>
          </w:tcPr>
          <w:p w14:paraId="561688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劳动合同编号</w:t>
            </w:r>
          </w:p>
        </w:tc>
      </w:tr>
      <w:tr w14:paraId="5C6B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432A70FF">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1E53A7F2">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307A52D7">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440086ED">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56487708">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554179E5">
            <w:pPr>
              <w:snapToGrid w:val="0"/>
              <w:spacing w:before="50" w:after="156" w:afterLines="50"/>
              <w:jc w:val="center"/>
              <w:rPr>
                <w:rFonts w:hint="eastAsia" w:ascii="宋体" w:hAnsi="宋体"/>
                <w:color w:val="auto"/>
                <w:sz w:val="24"/>
                <w:szCs w:val="24"/>
                <w:highlight w:val="none"/>
              </w:rPr>
            </w:pPr>
          </w:p>
        </w:tc>
      </w:tr>
      <w:tr w14:paraId="0B06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323D2663">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7A09B67B">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19208D66">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1E831064">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0E949FA9">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0E8BE8A1">
            <w:pPr>
              <w:snapToGrid w:val="0"/>
              <w:spacing w:before="50" w:after="156" w:afterLines="50"/>
              <w:jc w:val="center"/>
              <w:rPr>
                <w:rFonts w:hint="eastAsia" w:ascii="宋体" w:hAnsi="宋体"/>
                <w:color w:val="auto"/>
                <w:sz w:val="24"/>
                <w:szCs w:val="24"/>
                <w:highlight w:val="none"/>
              </w:rPr>
            </w:pPr>
          </w:p>
        </w:tc>
      </w:tr>
      <w:tr w14:paraId="48E9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3EB058B7">
            <w:pPr>
              <w:snapToGrid w:val="0"/>
              <w:spacing w:before="50" w:after="156" w:afterLines="50"/>
              <w:jc w:val="center"/>
              <w:rPr>
                <w:rFonts w:hint="eastAsia" w:ascii="宋体" w:hAnsi="宋体"/>
                <w:color w:val="auto"/>
                <w:sz w:val="24"/>
                <w:szCs w:val="24"/>
                <w:highlight w:val="none"/>
              </w:rPr>
            </w:pPr>
          </w:p>
        </w:tc>
        <w:tc>
          <w:tcPr>
            <w:tcW w:w="787" w:type="dxa"/>
            <w:noWrap w:val="0"/>
            <w:vAlign w:val="center"/>
          </w:tcPr>
          <w:p w14:paraId="5D37B834">
            <w:pPr>
              <w:snapToGrid w:val="0"/>
              <w:spacing w:before="50" w:after="156" w:afterLines="50"/>
              <w:jc w:val="center"/>
              <w:rPr>
                <w:rFonts w:hint="eastAsia" w:ascii="宋体" w:hAnsi="宋体"/>
                <w:color w:val="auto"/>
                <w:sz w:val="24"/>
                <w:szCs w:val="24"/>
                <w:highlight w:val="none"/>
              </w:rPr>
            </w:pPr>
          </w:p>
        </w:tc>
        <w:tc>
          <w:tcPr>
            <w:tcW w:w="1889" w:type="dxa"/>
            <w:noWrap w:val="0"/>
            <w:vAlign w:val="center"/>
          </w:tcPr>
          <w:p w14:paraId="5B203612">
            <w:pPr>
              <w:snapToGrid w:val="0"/>
              <w:spacing w:before="50" w:after="156" w:afterLines="50"/>
              <w:jc w:val="center"/>
              <w:rPr>
                <w:rFonts w:hint="eastAsia" w:ascii="宋体" w:hAnsi="宋体"/>
                <w:color w:val="auto"/>
                <w:sz w:val="24"/>
                <w:szCs w:val="24"/>
                <w:highlight w:val="none"/>
              </w:rPr>
            </w:pPr>
          </w:p>
        </w:tc>
        <w:tc>
          <w:tcPr>
            <w:tcW w:w="1578" w:type="dxa"/>
            <w:noWrap w:val="0"/>
            <w:vAlign w:val="center"/>
          </w:tcPr>
          <w:p w14:paraId="0EEE5803">
            <w:pPr>
              <w:snapToGrid w:val="0"/>
              <w:spacing w:before="50" w:after="156" w:afterLines="50"/>
              <w:jc w:val="center"/>
              <w:rPr>
                <w:rFonts w:hint="eastAsia" w:ascii="宋体" w:hAnsi="宋体"/>
                <w:color w:val="auto"/>
                <w:sz w:val="24"/>
                <w:szCs w:val="24"/>
                <w:highlight w:val="none"/>
              </w:rPr>
            </w:pPr>
          </w:p>
        </w:tc>
        <w:tc>
          <w:tcPr>
            <w:tcW w:w="1886" w:type="dxa"/>
            <w:noWrap w:val="0"/>
            <w:vAlign w:val="center"/>
          </w:tcPr>
          <w:p w14:paraId="22CA7119">
            <w:pPr>
              <w:snapToGrid w:val="0"/>
              <w:spacing w:before="50" w:after="156" w:afterLines="50"/>
              <w:jc w:val="center"/>
              <w:rPr>
                <w:rFonts w:hint="eastAsia" w:ascii="宋体" w:hAnsi="宋体"/>
                <w:color w:val="auto"/>
                <w:sz w:val="24"/>
                <w:szCs w:val="24"/>
                <w:highlight w:val="none"/>
              </w:rPr>
            </w:pPr>
          </w:p>
        </w:tc>
        <w:tc>
          <w:tcPr>
            <w:tcW w:w="2047" w:type="dxa"/>
            <w:noWrap w:val="0"/>
            <w:vAlign w:val="center"/>
          </w:tcPr>
          <w:p w14:paraId="1D79C56A">
            <w:pPr>
              <w:snapToGrid w:val="0"/>
              <w:spacing w:before="50" w:after="156" w:afterLines="50"/>
              <w:jc w:val="center"/>
              <w:rPr>
                <w:rFonts w:hint="eastAsia" w:ascii="宋体" w:hAnsi="宋体"/>
                <w:color w:val="auto"/>
                <w:sz w:val="24"/>
                <w:szCs w:val="24"/>
                <w:highlight w:val="none"/>
              </w:rPr>
            </w:pPr>
          </w:p>
        </w:tc>
      </w:tr>
    </w:tbl>
    <w:p w14:paraId="29BCDDB1">
      <w:pPr>
        <w:snapToGrid w:val="0"/>
        <w:spacing w:before="50" w:after="156" w:afterLines="50"/>
        <w:jc w:val="left"/>
        <w:rPr>
          <w:rFonts w:hint="eastAsia" w:ascii="宋体" w:hAnsi="宋体"/>
          <w:color w:val="auto"/>
          <w:sz w:val="24"/>
          <w:szCs w:val="24"/>
          <w:highlight w:val="none"/>
        </w:rPr>
      </w:pPr>
      <w:r>
        <w:rPr>
          <w:rFonts w:hint="eastAsia" w:ascii="宋体" w:hAnsi="宋体"/>
          <w:color w:val="auto"/>
          <w:sz w:val="24"/>
          <w:szCs w:val="24"/>
          <w:highlight w:val="none"/>
        </w:rPr>
        <w:t>注：在填写时，如本表格不适合供应商的实际情况，可</w:t>
      </w:r>
      <w:r>
        <w:rPr>
          <w:rFonts w:hint="eastAsia" w:ascii="宋体" w:hAnsi="宋体"/>
          <w:color w:val="auto"/>
          <w:sz w:val="24"/>
          <w:szCs w:val="24"/>
          <w:highlight w:val="none"/>
          <w:lang w:eastAsia="zh-CN"/>
        </w:rPr>
        <w:t>参照</w:t>
      </w:r>
      <w:r>
        <w:rPr>
          <w:rFonts w:hint="eastAsia" w:ascii="宋体" w:hAnsi="宋体"/>
          <w:color w:val="auto"/>
          <w:sz w:val="24"/>
          <w:szCs w:val="24"/>
          <w:highlight w:val="none"/>
        </w:rPr>
        <w:t>本表格式自行制表填写。</w:t>
      </w:r>
    </w:p>
    <w:p w14:paraId="33F68F81">
      <w:pPr>
        <w:snapToGrid w:val="0"/>
        <w:spacing w:before="50" w:after="50"/>
        <w:rPr>
          <w:rFonts w:hint="eastAsia" w:ascii="宋体" w:hAnsi="宋体"/>
          <w:color w:val="auto"/>
          <w:sz w:val="24"/>
          <w:szCs w:val="24"/>
          <w:highlight w:val="none"/>
        </w:rPr>
      </w:pPr>
    </w:p>
    <w:p w14:paraId="56605BB4">
      <w:pPr>
        <w:snapToGrid w:val="0"/>
        <w:spacing w:before="50" w:after="50"/>
        <w:rPr>
          <w:rFonts w:hint="eastAsia" w:ascii="宋体" w:hAnsi="宋体"/>
          <w:color w:val="auto"/>
          <w:sz w:val="24"/>
          <w:szCs w:val="24"/>
          <w:highlight w:val="none"/>
        </w:rPr>
      </w:pPr>
    </w:p>
    <w:p w14:paraId="692BC34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lang w:val="en-US" w:eastAsia="zh-CN"/>
        </w:rPr>
        <w:t>签</w:t>
      </w:r>
      <w:r>
        <w:rPr>
          <w:rFonts w:hint="eastAsia" w:ascii="宋体" w:hAnsi="宋体" w:cs="宋体"/>
          <w:color w:val="auto"/>
          <w:sz w:val="24"/>
          <w:szCs w:val="24"/>
          <w:highlight w:val="none"/>
          <w:lang w:val="en-US" w:eastAsia="zh-CN"/>
        </w:rPr>
        <w:t>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7B8CDC4B">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磋商供应商名称（</w:t>
      </w:r>
      <w:r>
        <w:rPr>
          <w:rFonts w:hint="eastAsia" w:ascii="宋体" w:hAnsi="宋体" w:eastAsia="宋体" w:cs="宋体"/>
          <w:color w:val="auto"/>
          <w:sz w:val="24"/>
          <w:szCs w:val="24"/>
          <w:highlight w:val="none"/>
          <w:lang w:eastAsia="zh-CN"/>
        </w:rPr>
        <w:t>电子</w:t>
      </w:r>
      <w:r>
        <w:rPr>
          <w:rFonts w:hint="eastAsia" w:ascii="宋体" w:hAnsi="宋体" w:cs="宋体"/>
          <w:b w:val="0"/>
          <w:bCs/>
          <w:color w:val="auto"/>
          <w:sz w:val="24"/>
          <w:szCs w:val="24"/>
          <w:highlight w:val="none"/>
          <w:lang w:val="en-US" w:eastAsia="zh-CN"/>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5D8E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B9D44B2">
      <w:pPr>
        <w:spacing w:line="360" w:lineRule="auto"/>
        <w:jc w:val="center"/>
        <w:rPr>
          <w:rFonts w:cs="仿宋_GB2312" w:asciiTheme="minorEastAsia" w:hAnsiTheme="minorEastAsia" w:eastAsiaTheme="minorEastAsia"/>
          <w:b/>
          <w:bCs/>
          <w:color w:val="000000" w:themeColor="text1"/>
          <w:sz w:val="32"/>
          <w:szCs w:val="32"/>
          <w14:textFill>
            <w14:solidFill>
              <w14:schemeClr w14:val="tx1"/>
            </w14:solidFill>
          </w14:textFill>
        </w:rPr>
      </w:pPr>
    </w:p>
    <w:p w14:paraId="44A362AE">
      <w:pPr>
        <w:spacing w:line="360" w:lineRule="auto"/>
        <w:jc w:val="center"/>
        <w:rPr>
          <w:rFonts w:cs="仿宋_GB2312" w:asciiTheme="minorEastAsia" w:hAnsiTheme="minorEastAsia" w:eastAsiaTheme="minorEastAsia"/>
          <w:color w:val="000000" w:themeColor="text1"/>
          <w:kern w:val="0"/>
          <w:sz w:val="24"/>
          <w14:textFill>
            <w14:solidFill>
              <w14:schemeClr w14:val="tx1"/>
            </w14:solidFill>
          </w14:textFill>
        </w:rPr>
      </w:pPr>
    </w:p>
    <w:p w14:paraId="722CDA8C">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2E325665">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p>
    <w:p w14:paraId="628F367A">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6A4B6437">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01DB41CF">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765A350F">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59CDF20D">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50DC3832">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03064DA1">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1F338EF8">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72DAA15E">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41A2E425">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750B16AB">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7FD142F0">
      <w:pPr>
        <w:spacing w:line="360" w:lineRule="auto"/>
        <w:rPr>
          <w:rFonts w:hint="eastAsia" w:cs="仿宋_GB2312" w:asciiTheme="minorEastAsia" w:hAnsiTheme="minorEastAsia" w:eastAsiaTheme="minorEastAsia"/>
          <w:color w:val="000000" w:themeColor="text1"/>
          <w:kern w:val="0"/>
          <w:sz w:val="24"/>
          <w14:textFill>
            <w14:solidFill>
              <w14:schemeClr w14:val="tx1"/>
            </w14:solidFill>
          </w14:textFill>
        </w:rPr>
      </w:pPr>
    </w:p>
    <w:p w14:paraId="28E5B312">
      <w:pPr>
        <w:widowControl/>
        <w:adjustRightInd/>
        <w:jc w:val="center"/>
        <w:rPr>
          <w:rFonts w:hint="default" w:asciiTheme="minorEastAsia" w:hAnsiTheme="minorEastAsia" w:eastAsiaTheme="minorEastAsia"/>
          <w:b/>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十、采购项目需求中要求必须提供的材料等</w:t>
      </w:r>
    </w:p>
    <w:p w14:paraId="4CE04B06">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05AFEFAA">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5D336416">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35204C3E">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03E33FB7">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1750B5BF">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7588D823">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60A550C6">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159A9D2D">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3FEEC2D9">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473C4565">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15F90849">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01094CF4">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0F929E4E">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43F6EE67">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7BF274F5">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5A975718">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680D48AE">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6557B357">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33B5739C">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15A1E40D">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4DED9908">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7D24D711">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0C85378D">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1F9A78A1">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30E565C9">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192B96C3">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4088AC95">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23AFEE5E">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2E3CC60B">
      <w:pPr>
        <w:pStyle w:val="23"/>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48C39860">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76352CD4">
      <w:pPr>
        <w:pStyle w:val="24"/>
        <w:jc w:val="center"/>
        <w:rPr>
          <w:rFonts w:hint="default" w:asciiTheme="minorEastAsia" w:hAnsiTheme="minorEastAsia" w:eastAsiaTheme="minorEastAsia"/>
          <w:b/>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十一、磋商供应商认为需要提供的有关资料</w:t>
      </w:r>
    </w:p>
    <w:p w14:paraId="6A76A5AF">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5ABFB139">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00602817">
      <w:pPr>
        <w:pStyle w:val="23"/>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2C01C2E9">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5CCF8DFA">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61144442">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33560BE1">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7C91550F">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62A0B07C">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35D8EFFD">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13D20485">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2F7C9F4C">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30F04EE6">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72CBD963">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4439B497">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01895C33">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51D06D41">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36711CB7">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613EB1B0">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055E9E2F">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4B66DA1C">
      <w:pPr>
        <w:pStyle w:val="24"/>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412FDDA6">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259D7EFE">
      <w:pPr>
        <w:widowControl/>
        <w:adjustRightInd/>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p>
    <w:p w14:paraId="1CE5542D">
      <w:pPr>
        <w:spacing w:line="360" w:lineRule="auto"/>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color w:val="000000" w:themeColor="text1"/>
          <w:kern w:val="0"/>
          <w:sz w:val="24"/>
          <w14:textFill>
            <w14:solidFill>
              <w14:schemeClr w14:val="tx1"/>
            </w14:solidFill>
          </w14:textFill>
        </w:rPr>
        <w:t xml:space="preserve">  </w:t>
      </w:r>
      <w:r>
        <w:rPr>
          <w:rFonts w:cs="仿宋_GB2312" w:asciiTheme="minorEastAsia" w:hAnsiTheme="minorEastAsia" w:eastAsiaTheme="minorEastAsia"/>
          <w:b/>
          <w:color w:val="000000" w:themeColor="text1"/>
          <w:sz w:val="36"/>
          <w:szCs w:val="36"/>
          <w14:textFill>
            <w14:solidFill>
              <w14:schemeClr w14:val="tx1"/>
            </w14:solidFill>
          </w14:textFill>
        </w:rPr>
        <w:br w:type="page"/>
      </w:r>
    </w:p>
    <w:p w14:paraId="1E4ED2B5">
      <w:pPr>
        <w:pStyle w:val="114"/>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14:textFill>
            <w14:solidFill>
              <w14:schemeClr w14:val="tx1"/>
            </w14:solidFill>
          </w14:textFill>
        </w:rPr>
        <w:sectPr>
          <w:headerReference r:id="rId15" w:type="first"/>
          <w:footerReference r:id="rId18" w:type="first"/>
          <w:headerReference r:id="rId14" w:type="default"/>
          <w:footerReference r:id="rId16" w:type="default"/>
          <w:footerReference r:id="rId17" w:type="even"/>
          <w:pgSz w:w="11906" w:h="16838"/>
          <w:pgMar w:top="779" w:right="1418" w:bottom="468" w:left="1418" w:header="851" w:footer="992" w:gutter="0"/>
          <w:pgNumType w:fmt="decimal"/>
          <w:cols w:space="720" w:num="1"/>
          <w:titlePg/>
          <w:docGrid w:linePitch="312" w:charSpace="0"/>
        </w:sectPr>
      </w:pPr>
    </w:p>
    <w:p w14:paraId="5DB0AE69">
      <w:pPr>
        <w:pStyle w:val="392"/>
        <w:ind w:firstLine="0" w:firstLineChars="0"/>
        <w:jc w:val="center"/>
        <w:outlineLvl w:val="0"/>
        <w:rPr>
          <w:rFonts w:cs="仿宋_GB2312" w:asciiTheme="minorEastAsia" w:hAnsiTheme="minorEastAsia" w:eastAsiaTheme="minorEastAsia"/>
          <w:b/>
          <w:color w:val="000000" w:themeColor="text1"/>
          <w:sz w:val="36"/>
          <w:szCs w:val="36"/>
          <w14:textFill>
            <w14:solidFill>
              <w14:schemeClr w14:val="tx1"/>
            </w14:solidFill>
          </w14:textFill>
        </w:rPr>
      </w:pPr>
      <w:bookmarkStart w:id="65" w:name="_Toc181203101"/>
      <w:r>
        <w:rPr>
          <w:rFonts w:hint="eastAsia" w:cs="仿宋_GB2312" w:asciiTheme="minorEastAsia" w:hAnsiTheme="minorEastAsia" w:eastAsiaTheme="minorEastAsia"/>
          <w:b/>
          <w:color w:val="000000" w:themeColor="text1"/>
          <w:sz w:val="36"/>
          <w:szCs w:val="36"/>
          <w14:textFill>
            <w14:solidFill>
              <w14:schemeClr w14:val="tx1"/>
            </w14:solidFill>
          </w14:textFill>
        </w:rPr>
        <w:t>第八部分  最后报价格式</w:t>
      </w:r>
      <w:bookmarkEnd w:id="65"/>
    </w:p>
    <w:p w14:paraId="65F8E9AF">
      <w:pPr>
        <w:spacing w:line="520" w:lineRule="exact"/>
        <w:jc w:val="center"/>
        <w:rPr>
          <w:rFonts w:hint="eastAsia" w:eastAsia="宋体"/>
          <w:b/>
          <w:bCs/>
          <w:sz w:val="32"/>
          <w:szCs w:val="32"/>
          <w:highlight w:val="none"/>
          <w:lang w:val="en-US" w:eastAsia="zh-CN"/>
        </w:rPr>
      </w:pPr>
      <w:r>
        <w:rPr>
          <w:rFonts w:hint="eastAsia"/>
          <w:b/>
          <w:bCs/>
          <w:sz w:val="32"/>
          <w:szCs w:val="32"/>
          <w:highlight w:val="none"/>
        </w:rPr>
        <w:t>最后报价表</w:t>
      </w:r>
      <w:r>
        <w:rPr>
          <w:rFonts w:hint="eastAsia"/>
          <w:b/>
          <w:bCs/>
          <w:sz w:val="32"/>
          <w:szCs w:val="32"/>
          <w:highlight w:val="none"/>
          <w:lang w:val="en-US" w:eastAsia="zh-CN"/>
        </w:rPr>
        <w:t>一览表</w:t>
      </w:r>
    </w:p>
    <w:p w14:paraId="17F1D71B">
      <w:pPr>
        <w:snapToGrid w:val="0"/>
        <w:spacing w:before="50" w:after="50" w:line="360" w:lineRule="auto"/>
        <w:rPr>
          <w:sz w:val="24"/>
          <w:highlight w:val="none"/>
        </w:rPr>
      </w:pPr>
    </w:p>
    <w:p w14:paraId="18E9777F">
      <w:pPr>
        <w:snapToGrid w:val="0"/>
        <w:spacing w:before="50" w:after="50" w:line="36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89B52EF">
      <w:pPr>
        <w:snapToGrid w:val="0"/>
        <w:spacing w:before="50" w:after="50" w:line="360" w:lineRule="auto"/>
        <w:rPr>
          <w:rFonts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bl>
      <w:tblPr>
        <w:tblStyle w:val="6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4FC7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54B8C37">
            <w:pPr>
              <w:spacing w:line="400" w:lineRule="exact"/>
              <w:jc w:val="center"/>
              <w:rPr>
                <w:rFonts w:ascii="宋体" w:hAnsi="宋体" w:cs="宋体"/>
                <w:szCs w:val="22"/>
                <w:highlight w:val="none"/>
              </w:rPr>
            </w:pPr>
            <w:r>
              <w:rPr>
                <w:rFonts w:hint="eastAsia" w:ascii="宋体" w:hAnsi="宋体" w:cs="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7E0E4BF">
            <w:pPr>
              <w:spacing w:line="400" w:lineRule="exact"/>
              <w:jc w:val="center"/>
              <w:rPr>
                <w:rFonts w:ascii="宋体" w:hAnsi="宋体" w:cs="宋体"/>
                <w:szCs w:val="22"/>
                <w:highlight w:val="none"/>
              </w:rPr>
            </w:pPr>
            <w:r>
              <w:rPr>
                <w:rFonts w:hint="eastAsia" w:ascii="宋体" w:hAnsi="宋体" w:cs="宋体"/>
                <w:szCs w:val="22"/>
                <w:highlight w:val="none"/>
              </w:rPr>
              <w:t>标的名称</w:t>
            </w:r>
          </w:p>
        </w:tc>
        <w:tc>
          <w:tcPr>
            <w:tcW w:w="2064" w:type="dxa"/>
            <w:tcBorders>
              <w:top w:val="single" w:color="auto" w:sz="4" w:space="0"/>
              <w:left w:val="single" w:color="auto" w:sz="4" w:space="0"/>
              <w:bottom w:val="single" w:color="auto" w:sz="4" w:space="0"/>
              <w:right w:val="single" w:color="auto" w:sz="4" w:space="0"/>
            </w:tcBorders>
            <w:vAlign w:val="center"/>
          </w:tcPr>
          <w:p w14:paraId="04CD18C0">
            <w:pPr>
              <w:spacing w:line="400" w:lineRule="exact"/>
              <w:jc w:val="left"/>
              <w:rPr>
                <w:rFonts w:ascii="宋体" w:hAnsi="宋体" w:cs="宋体"/>
                <w:szCs w:val="22"/>
                <w:highlight w:val="none"/>
              </w:rPr>
            </w:pPr>
            <w:r>
              <w:rPr>
                <w:rFonts w:hint="eastAsia" w:ascii="宋体" w:hAnsi="宋体" w:cs="宋体"/>
                <w:szCs w:val="22"/>
                <w:highlight w:val="none"/>
              </w:rPr>
              <w:t>具体服务内容（具体服务范围、服务时间、服务标准）</w:t>
            </w:r>
          </w:p>
        </w:tc>
        <w:tc>
          <w:tcPr>
            <w:tcW w:w="1080" w:type="dxa"/>
            <w:tcBorders>
              <w:top w:val="single" w:color="auto" w:sz="4" w:space="0"/>
              <w:left w:val="single" w:color="auto" w:sz="4" w:space="0"/>
              <w:bottom w:val="single" w:color="auto" w:sz="4" w:space="0"/>
              <w:right w:val="single" w:color="auto" w:sz="4" w:space="0"/>
            </w:tcBorders>
            <w:vAlign w:val="center"/>
          </w:tcPr>
          <w:p w14:paraId="28EE8EEF">
            <w:pPr>
              <w:spacing w:line="400" w:lineRule="exact"/>
              <w:jc w:val="center"/>
              <w:rPr>
                <w:highlight w:val="none"/>
              </w:rPr>
            </w:pPr>
            <w:r>
              <w:rPr>
                <w:rFonts w:hint="eastAsia" w:ascii="宋体" w:hAnsi="宋体" w:cs="宋体"/>
                <w:szCs w:val="22"/>
                <w:highlight w:val="none"/>
              </w:rPr>
              <w:t>数量</w:t>
            </w:r>
            <w:r>
              <w:rPr>
                <w:rFonts w:hint="eastAsia"/>
                <w:highlight w:val="none"/>
              </w:rPr>
              <w:t>及</w:t>
            </w:r>
          </w:p>
          <w:p w14:paraId="245542FB">
            <w:pPr>
              <w:spacing w:line="400" w:lineRule="exact"/>
              <w:jc w:val="center"/>
              <w:rPr>
                <w:rFonts w:ascii="宋体" w:hAnsi="宋体" w:cs="宋体"/>
                <w:szCs w:val="22"/>
                <w:highlight w:val="none"/>
              </w:rPr>
            </w:pPr>
            <w:r>
              <w:rPr>
                <w:rFonts w:hint="eastAsia"/>
                <w:highlight w:val="none"/>
              </w:rPr>
              <w:t>单位</w:t>
            </w:r>
            <w:r>
              <w:rPr>
                <w:rFonts w:hint="eastAsia" w:ascii="宋体" w:hAnsi="宋体" w:cs="宋体"/>
                <w:szCs w:val="22"/>
                <w:highlight w:val="none"/>
              </w:rPr>
              <w:t>①</w:t>
            </w:r>
          </w:p>
        </w:tc>
        <w:tc>
          <w:tcPr>
            <w:tcW w:w="1260" w:type="dxa"/>
            <w:tcBorders>
              <w:top w:val="single" w:color="auto" w:sz="4" w:space="0"/>
              <w:left w:val="single" w:color="auto" w:sz="4" w:space="0"/>
              <w:bottom w:val="single" w:color="auto" w:sz="4" w:space="0"/>
              <w:right w:val="single" w:color="auto" w:sz="4" w:space="0"/>
            </w:tcBorders>
            <w:vAlign w:val="center"/>
          </w:tcPr>
          <w:p w14:paraId="18FAB62B">
            <w:pPr>
              <w:spacing w:line="400" w:lineRule="exact"/>
              <w:jc w:val="center"/>
              <w:rPr>
                <w:rFonts w:ascii="宋体" w:hAnsi="宋体" w:cs="宋体"/>
                <w:szCs w:val="22"/>
                <w:highlight w:val="none"/>
              </w:rPr>
            </w:pPr>
            <w:r>
              <w:rPr>
                <w:rFonts w:hint="eastAsia" w:ascii="宋体" w:hAnsi="宋体" w:cs="宋体"/>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5E3DF9B6">
            <w:pPr>
              <w:spacing w:line="400" w:lineRule="exact"/>
              <w:jc w:val="center"/>
              <w:rPr>
                <w:rFonts w:ascii="宋体" w:hAnsi="宋体" w:cs="宋体"/>
                <w:szCs w:val="22"/>
                <w:highlight w:val="none"/>
              </w:rPr>
            </w:pPr>
            <w:r>
              <w:rPr>
                <w:rFonts w:hint="eastAsia" w:ascii="宋体" w:hAnsi="宋体" w:cs="宋体"/>
                <w:szCs w:val="22"/>
                <w:highlight w:val="none"/>
              </w:rPr>
              <w:t>单项合价（元）</w:t>
            </w:r>
          </w:p>
          <w:p w14:paraId="5402D599">
            <w:pPr>
              <w:spacing w:line="400" w:lineRule="exact"/>
              <w:jc w:val="center"/>
              <w:rPr>
                <w:rFonts w:ascii="宋体" w:hAnsi="宋体" w:cs="宋体"/>
                <w:szCs w:val="22"/>
                <w:highlight w:val="none"/>
              </w:rPr>
            </w:pPr>
            <w:r>
              <w:rPr>
                <w:rFonts w:hint="eastAsia" w:ascii="宋体" w:hAnsi="宋体" w:cs="宋体"/>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547CA8CF">
            <w:pPr>
              <w:spacing w:line="400" w:lineRule="exact"/>
              <w:jc w:val="center"/>
              <w:rPr>
                <w:rFonts w:hint="default" w:ascii="宋体" w:hAnsi="宋体" w:eastAsia="宋体" w:cs="宋体"/>
                <w:szCs w:val="22"/>
                <w:highlight w:val="none"/>
                <w:lang w:val="en-US" w:eastAsia="zh-CN"/>
              </w:rPr>
            </w:pPr>
            <w:r>
              <w:rPr>
                <w:rFonts w:hint="eastAsia" w:ascii="宋体" w:hAnsi="宋体" w:cs="宋体"/>
                <w:szCs w:val="22"/>
                <w:highlight w:val="none"/>
                <w:lang w:val="en-US" w:eastAsia="zh-CN"/>
              </w:rPr>
              <w:t>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3E8D081F">
            <w:pPr>
              <w:spacing w:line="400" w:lineRule="exact"/>
              <w:jc w:val="center"/>
              <w:rPr>
                <w:rFonts w:ascii="宋体" w:hAnsi="宋体" w:cs="宋体"/>
                <w:szCs w:val="22"/>
                <w:highlight w:val="none"/>
              </w:rPr>
            </w:pPr>
            <w:r>
              <w:rPr>
                <w:rFonts w:hint="eastAsia" w:ascii="宋体" w:hAnsi="宋体" w:cs="宋体"/>
                <w:szCs w:val="22"/>
                <w:highlight w:val="none"/>
              </w:rPr>
              <w:t>备注</w:t>
            </w:r>
          </w:p>
        </w:tc>
      </w:tr>
      <w:tr w14:paraId="5A38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vAlign w:val="center"/>
          </w:tcPr>
          <w:p w14:paraId="5FF1B9AE">
            <w:pPr>
              <w:jc w:val="center"/>
              <w:rPr>
                <w:rFonts w:ascii="宋体" w:hAnsi="宋体" w:cs="宋体"/>
                <w:szCs w:val="22"/>
                <w:highlight w:val="none"/>
              </w:rPr>
            </w:pPr>
            <w:r>
              <w:rPr>
                <w:rFonts w:hint="eastAsia" w:ascii="宋体" w:hAnsi="宋体" w:cs="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EA17B22">
            <w:pPr>
              <w:rPr>
                <w:rFonts w:ascii="宋体" w:hAnsi="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FA228C6">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FAFCC6D">
            <w:pPr>
              <w:rPr>
                <w:rFonts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9A20A2">
            <w:pPr>
              <w:rPr>
                <w:rFonts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834500A">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37681735">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A84008A">
            <w:pPr>
              <w:rPr>
                <w:rFonts w:ascii="宋体" w:hAnsi="宋体" w:cs="宋体"/>
                <w:szCs w:val="22"/>
                <w:highlight w:val="none"/>
              </w:rPr>
            </w:pPr>
          </w:p>
        </w:tc>
      </w:tr>
      <w:tr w14:paraId="19EC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vAlign w:val="center"/>
          </w:tcPr>
          <w:p w14:paraId="1C0E40AA">
            <w:pPr>
              <w:jc w:val="center"/>
              <w:rPr>
                <w:rFonts w:ascii="宋体" w:hAnsi="宋体" w:cs="宋体"/>
                <w:szCs w:val="22"/>
                <w:highlight w:val="none"/>
              </w:rPr>
            </w:pPr>
            <w:r>
              <w:rPr>
                <w:rFonts w:hint="eastAsia" w:ascii="宋体" w:hAnsi="宋体" w:cs="宋体"/>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CC873E0">
            <w:pPr>
              <w:rPr>
                <w:rFonts w:ascii="宋体" w:hAnsi="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D6B6042">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AE74515">
            <w:pPr>
              <w:rPr>
                <w:rFonts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54B6D9">
            <w:pPr>
              <w:rPr>
                <w:rFonts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0F9C42D">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0FB61FF3">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DFBB8DB">
            <w:pPr>
              <w:rPr>
                <w:rFonts w:ascii="宋体" w:hAnsi="宋体" w:cs="宋体"/>
                <w:szCs w:val="22"/>
                <w:highlight w:val="none"/>
              </w:rPr>
            </w:pPr>
          </w:p>
        </w:tc>
      </w:tr>
      <w:tr w14:paraId="6251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vAlign w:val="center"/>
          </w:tcPr>
          <w:p w14:paraId="7B228225">
            <w:pPr>
              <w:jc w:val="center"/>
              <w:rPr>
                <w:rFonts w:ascii="宋体" w:hAnsi="宋体" w:cs="宋体"/>
                <w:szCs w:val="22"/>
                <w:highlight w:val="none"/>
              </w:rPr>
            </w:pPr>
            <w:r>
              <w:rPr>
                <w:rFonts w:hint="eastAsia" w:ascii="宋体" w:hAnsi="宋体" w:cs="宋体"/>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5504ED5">
            <w:pPr>
              <w:rPr>
                <w:rFonts w:ascii="宋体" w:hAnsi="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C518CC1">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B4540CC">
            <w:pPr>
              <w:rPr>
                <w:rFonts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5C6C21">
            <w:pPr>
              <w:rPr>
                <w:rFonts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100298F">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39C74C7D">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842B306">
            <w:pPr>
              <w:rPr>
                <w:rFonts w:ascii="宋体" w:hAnsi="宋体" w:cs="宋体"/>
                <w:szCs w:val="22"/>
                <w:highlight w:val="none"/>
              </w:rPr>
            </w:pPr>
          </w:p>
        </w:tc>
      </w:tr>
      <w:tr w14:paraId="42EE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CD21C42">
            <w:pPr>
              <w:rPr>
                <w:rFonts w:ascii="宋体" w:hAnsi="宋体" w:cs="宋体"/>
                <w:szCs w:val="22"/>
                <w:highlight w:val="none"/>
              </w:rPr>
            </w:pPr>
            <w:r>
              <w:rPr>
                <w:rFonts w:hint="eastAsia" w:ascii="宋体" w:hAnsi="宋体" w:cs="宋体"/>
                <w:kern w:val="0"/>
                <w:sz w:val="20"/>
                <w:szCs w:val="21"/>
                <w:highlight w:val="none"/>
              </w:rPr>
              <w:t>竞标总报价</w:t>
            </w:r>
            <w:r>
              <w:rPr>
                <w:rFonts w:hint="eastAsia" w:ascii="宋体" w:hAnsi="宋体" w:cs="宋体"/>
                <w:szCs w:val="22"/>
                <w:highlight w:val="none"/>
              </w:rPr>
              <w:t>（包含税费等所有费用）：</w:t>
            </w:r>
            <w:r>
              <w:rPr>
                <w:rFonts w:hint="eastAsia" w:ascii="宋体" w:hAnsi="宋体" w:cs="宋体"/>
                <w:szCs w:val="22"/>
                <w:highlight w:val="none"/>
                <w:u w:val="single"/>
              </w:rPr>
              <w:t xml:space="preserve">（大写）人民币       （小写）¥        </w:t>
            </w:r>
          </w:p>
        </w:tc>
      </w:tr>
      <w:tr w14:paraId="20C8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98F065C">
            <w:pPr>
              <w:rPr>
                <w:rFonts w:ascii="宋体" w:hAnsi="宋体" w:cs="宋体"/>
                <w:szCs w:val="22"/>
                <w:highlight w:val="none"/>
              </w:rPr>
            </w:pPr>
            <w:r>
              <w:rPr>
                <w:rFonts w:hint="eastAsia" w:ascii="宋体" w:hAnsi="宋体" w:cs="宋体"/>
                <w:szCs w:val="22"/>
                <w:highlight w:val="none"/>
              </w:rPr>
              <w:t>优惠及其它：</w:t>
            </w:r>
            <w:r>
              <w:rPr>
                <w:rFonts w:hint="eastAsia" w:ascii="宋体" w:hAnsi="宋体" w:cs="宋体"/>
                <w:i/>
                <w:iCs/>
                <w:highlight w:val="none"/>
              </w:rPr>
              <w:t>（如没有填写无）</w:t>
            </w:r>
          </w:p>
        </w:tc>
      </w:tr>
    </w:tbl>
    <w:p w14:paraId="528DD1E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b/>
          <w:bCs/>
          <w:kern w:val="0"/>
          <w:szCs w:val="21"/>
          <w:highlight w:val="none"/>
          <w:lang w:val="zh-CN"/>
        </w:rPr>
      </w:pPr>
    </w:p>
    <w:p w14:paraId="4295A8DD">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宋体" w:hAnsi="宋体" w:cs="宋体"/>
          <w:b/>
          <w:bCs/>
          <w:kern w:val="0"/>
          <w:szCs w:val="21"/>
          <w:highlight w:val="none"/>
        </w:rPr>
      </w:pPr>
      <w:r>
        <w:rPr>
          <w:rFonts w:hint="eastAsia" w:ascii="宋体" w:hAnsi="宋体" w:cs="宋体"/>
          <w:b/>
          <w:bCs/>
          <w:kern w:val="0"/>
          <w:szCs w:val="21"/>
          <w:highlight w:val="none"/>
          <w:lang w:val="zh-CN"/>
        </w:rPr>
        <w:t>注：</w:t>
      </w:r>
      <w:r>
        <w:rPr>
          <w:rFonts w:hint="eastAsia" w:ascii="宋体" w:hAnsi="宋体" w:cs="宋体"/>
          <w:b/>
          <w:bCs/>
          <w:kern w:val="0"/>
          <w:szCs w:val="21"/>
          <w:highlight w:val="none"/>
        </w:rPr>
        <w:t>1、此表格是最终报价明细表，最终报价磋商时提供，无需上传到报价文件中。</w:t>
      </w:r>
    </w:p>
    <w:p w14:paraId="7C8D35CB">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ascii="宋体" w:hAnsi="宋体" w:cs="宋体"/>
          <w:b/>
          <w:bCs/>
          <w:kern w:val="0"/>
          <w:szCs w:val="21"/>
          <w:highlight w:val="none"/>
          <w:lang w:val="zh-CN"/>
        </w:rPr>
      </w:pPr>
      <w:r>
        <w:rPr>
          <w:rFonts w:hint="eastAsia" w:ascii="宋体" w:hAnsi="宋体" w:cs="宋体"/>
          <w:b/>
          <w:bCs/>
          <w:kern w:val="0"/>
          <w:szCs w:val="21"/>
          <w:highlight w:val="none"/>
        </w:rPr>
        <w:t>2、最终报价时间有限，磋商供应商应当提前准备好最终报价表，因准备不充分导致未能在规定时间内递交最终报价的责任，由磋商供应商自行承担。</w:t>
      </w:r>
    </w:p>
    <w:p w14:paraId="7359CF41">
      <w:pPr>
        <w:pStyle w:val="38"/>
        <w:rPr>
          <w:rFonts w:ascii="宋体" w:hAnsi="宋体" w:cs="宋体"/>
          <w:sz w:val="21"/>
          <w:szCs w:val="21"/>
          <w:highlight w:val="none"/>
          <w:lang w:val="zh-CN"/>
        </w:rPr>
      </w:pPr>
    </w:p>
    <w:p w14:paraId="6E46AAF3">
      <w:pPr>
        <w:pStyle w:val="38"/>
        <w:rPr>
          <w:rFonts w:ascii="宋体" w:hAnsi="宋体" w:cs="宋体"/>
          <w:sz w:val="21"/>
          <w:szCs w:val="21"/>
          <w:highlight w:val="none"/>
          <w:lang w:val="zh-CN"/>
        </w:rPr>
      </w:pPr>
    </w:p>
    <w:p w14:paraId="49836440">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14:paraId="12D12BA5">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14:paraId="4F8B992C">
      <w:pPr>
        <w:spacing w:line="360" w:lineRule="auto"/>
        <w:ind w:right="-874" w:rightChars="-416"/>
        <w:rPr>
          <w:rFonts w:cs="仿宋_GB2312" w:asciiTheme="minorEastAsia" w:hAnsiTheme="minorEastAsia" w:eastAsiaTheme="minorEastAsia"/>
          <w:color w:val="000000" w:themeColor="text1"/>
          <w:sz w:val="24"/>
          <w14:textFill>
            <w14:solidFill>
              <w14:schemeClr w14:val="tx1"/>
            </w14:solidFill>
          </w14:textFill>
        </w:rPr>
      </w:pPr>
    </w:p>
    <w:p w14:paraId="4DFCF7B3">
      <w:pPr>
        <w:autoSpaceDE w:val="0"/>
        <w:autoSpaceDN w:val="0"/>
        <w:spacing w:line="360" w:lineRule="auto"/>
        <w:ind w:left="4592" w:leftChars="2166" w:hanging="43" w:hangingChars="18"/>
        <w:jc w:val="left"/>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电子</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公章)： </w:t>
      </w:r>
    </w:p>
    <w:p w14:paraId="5DA01658">
      <w:pPr>
        <w:autoSpaceDE w:val="0"/>
        <w:autoSpaceDN w:val="0"/>
        <w:spacing w:line="360" w:lineRule="auto"/>
        <w:ind w:firstLine="4536" w:firstLineChars="1890"/>
        <w:jc w:val="left"/>
        <w:rPr>
          <w:rFonts w:hint="eastAsia" w:cs="仿宋_GB2312" w:asciiTheme="minorEastAsia" w:hAnsiTheme="minorEastAsia" w:eastAsiaTheme="minorEastAsia"/>
          <w:color w:val="000000" w:themeColor="text1"/>
          <w:kern w:val="0"/>
          <w:sz w:val="24"/>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法定代表人（负责人）或委托代理人(签名)：             </w:t>
      </w:r>
    </w:p>
    <w:p w14:paraId="645EE3CB">
      <w:pPr>
        <w:autoSpaceDE w:val="0"/>
        <w:autoSpaceDN w:val="0"/>
        <w:spacing w:line="360" w:lineRule="auto"/>
        <w:ind w:firstLine="4536" w:firstLineChars="1890"/>
        <w:jc w:val="left"/>
        <w:rPr>
          <w:rFonts w:cs="仿宋_GB2312" w:asciiTheme="minorEastAsia" w:hAnsiTheme="minorEastAsia" w:eastAsiaTheme="minorEastAsia"/>
          <w:color w:val="000000" w:themeColor="text1"/>
          <w:kern w:val="0"/>
          <w:sz w:val="24"/>
          <w:lang w:val="zh-CN"/>
          <w14:textFill>
            <w14:solidFill>
              <w14:schemeClr w14:val="tx1"/>
            </w14:solidFill>
          </w14:textFill>
        </w:rPr>
        <w:sectPr>
          <w:pgSz w:w="11906" w:h="16838"/>
          <w:pgMar w:top="471" w:right="1418" w:bottom="777" w:left="1418" w:header="851" w:footer="992" w:gutter="0"/>
          <w:pgNumType w:fmt="decimal"/>
          <w:cols w:space="720" w:num="1"/>
          <w:titlePg/>
          <w:docGrid w:linePitch="312" w:charSpace="0"/>
        </w:sect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14:textFill>
            <w14:solidFill>
              <w14:schemeClr w14:val="tx1"/>
            </w14:solidFill>
          </w14:textFill>
        </w:rPr>
        <w:t>：</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 xml:space="preserve">   年   月   日</w:t>
      </w:r>
    </w:p>
    <w:p w14:paraId="3DE41A67">
      <w:pPr>
        <w:widowControl/>
        <w:adjustRightInd/>
        <w:jc w:val="both"/>
        <w:rPr>
          <w:rFonts w:cs="仿宋_GB2312" w:asciiTheme="minorEastAsia" w:hAnsiTheme="minorEastAsia" w:eastAsiaTheme="minorEastAsia"/>
          <w:color w:val="000000" w:themeColor="text1"/>
          <w:sz w:val="24"/>
          <w14:textFill>
            <w14:solidFill>
              <w14:schemeClr w14:val="tx1"/>
            </w14:solidFill>
          </w14:textFill>
        </w:rPr>
      </w:pPr>
      <w:bookmarkStart w:id="66" w:name="_Toc465665161"/>
    </w:p>
    <w:p w14:paraId="7BB4E376">
      <w:pPr>
        <w:widowControl/>
        <w:adjustRightInd/>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w:t>
      </w:r>
      <w:bookmarkEnd w:id="66"/>
    </w:p>
    <w:p w14:paraId="13479470">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附件1：质疑函范本及制作说明</w:t>
      </w:r>
    </w:p>
    <w:p w14:paraId="702234CE">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质疑函范本</w:t>
      </w:r>
    </w:p>
    <w:p w14:paraId="600DCA6D">
      <w:pPr>
        <w:snapToGrid w:val="0"/>
        <w:spacing w:before="240" w:beforeLines="100"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一、质疑供应商基本信息</w:t>
      </w:r>
    </w:p>
    <w:p w14:paraId="27CCA99E">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6F23CD8">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BDDF031">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F55FC08">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61A3161">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134B3482">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7CAE90D">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二、质疑项目基本情况</w:t>
      </w:r>
    </w:p>
    <w:p w14:paraId="6F6C42E1">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1E12A01">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0EDFF3E4">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A71A8BB">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15E8A36">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三、质疑事项具体内容</w:t>
      </w:r>
    </w:p>
    <w:p w14:paraId="01B81912">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31BB9BD">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AD7B150">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605FBBD">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919A632">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B0EEBE7">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质疑事项2</w:t>
      </w:r>
    </w:p>
    <w:p w14:paraId="38F2CA68">
      <w:pPr>
        <w:snapToGrid w:val="0"/>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12E6F297">
      <w:pPr>
        <w:snapToGrid w:val="0"/>
        <w:spacing w:line="360" w:lineRule="auto"/>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四、与质疑事项相关的质疑请求</w:t>
      </w:r>
    </w:p>
    <w:p w14:paraId="2AE59244">
      <w:pPr>
        <w:snapToGrid w:val="0"/>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F244079">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14:paraId="196E8336">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26EBA7F2">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03089F40">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质疑函制作说明：</w:t>
      </w:r>
    </w:p>
    <w:p w14:paraId="159056F9">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1.供应商提出质疑时，应提交质疑函和必要的证明材料。</w:t>
      </w:r>
    </w:p>
    <w:p w14:paraId="1538EE5D">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68C3E073">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3.质疑供应商若对项目的某一分包进行质疑，质疑函中应列明具体分包号。</w:t>
      </w:r>
    </w:p>
    <w:p w14:paraId="765735D5">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4.质疑函的质疑事项应具体、明确，并有必要的事实依据和法律依据。</w:t>
      </w:r>
    </w:p>
    <w:p w14:paraId="19B2D7C2">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5.质疑函的质疑请求应与质疑事项相关。</w:t>
      </w:r>
    </w:p>
    <w:p w14:paraId="4E9BAB49">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1FACF37">
      <w:pPr>
        <w:widowControl/>
        <w:spacing w:line="360" w:lineRule="auto"/>
        <w:ind w:firstLine="600" w:firstLineChars="200"/>
        <w:jc w:val="left"/>
        <w:rPr>
          <w:rFonts w:cs="仿宋_GB2312" w:asciiTheme="minorEastAsia" w:hAnsiTheme="minorEastAsia" w:eastAsiaTheme="minorEastAsia"/>
          <w:color w:val="000000" w:themeColor="text1"/>
          <w:sz w:val="30"/>
          <w:szCs w:val="30"/>
          <w14:textFill>
            <w14:solidFill>
              <w14:schemeClr w14:val="tx1"/>
            </w14:solidFill>
          </w14:textFill>
        </w:rPr>
      </w:pPr>
    </w:p>
    <w:p w14:paraId="342F1ACB">
      <w:pPr>
        <w:spacing w:line="360" w:lineRule="auto"/>
        <w:jc w:val="left"/>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附件2：投诉书范本及制作说明</w:t>
      </w:r>
    </w:p>
    <w:p w14:paraId="4D8F0982">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14:paraId="4659BA5B">
      <w:pPr>
        <w:spacing w:line="360" w:lineRule="auto"/>
        <w:jc w:val="center"/>
        <w:rPr>
          <w:rFonts w:cs="仿宋_GB2312" w:asciiTheme="minorEastAsia" w:hAnsiTheme="minorEastAsia" w:eastAsiaTheme="minorEastAsia"/>
          <w:b/>
          <w:color w:val="000000" w:themeColor="text1"/>
          <w:spacing w:val="6"/>
          <w:sz w:val="32"/>
          <w:szCs w:val="32"/>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14:textFill>
            <w14:solidFill>
              <w14:schemeClr w14:val="tx1"/>
            </w14:solidFill>
          </w14:textFill>
        </w:rPr>
        <w:t>投诉书范本</w:t>
      </w:r>
    </w:p>
    <w:p w14:paraId="4C19274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一、投诉相关主体基本情况</w:t>
      </w:r>
    </w:p>
    <w:p w14:paraId="26702AF7">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BA59C96">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FCBD2C6">
      <w:pPr>
        <w:tabs>
          <w:tab w:val="left" w:pos="6510"/>
        </w:tabs>
        <w:spacing w:line="360" w:lineRule="auto"/>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763DD987">
      <w:pPr>
        <w:tabs>
          <w:tab w:val="left" w:pos="6510"/>
        </w:tabs>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D43B5A7">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授权代表：</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AF7CADB">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78CBB0DE">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11FFA66B">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5DAA1CB0">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00B616D">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被投诉人2</w:t>
      </w:r>
    </w:p>
    <w:p w14:paraId="4D9EAA82">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51056496">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相关供应商：</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3DA447A">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地     址：</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邮编：</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6A083BE0">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联系人：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联系电话：</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36963A3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二、投诉项目基本情况</w:t>
      </w:r>
    </w:p>
    <w:p w14:paraId="56A26B72">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6DF5032">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采购项目编号：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包号：</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49FFA13">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采购人名称：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p>
    <w:p w14:paraId="716FE473">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代理机构名称：</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00262B8">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采购文件公告: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6434AAEE">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采购结果公告:</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14:textFill>
            <w14:solidFill>
              <w14:schemeClr w14:val="tx1"/>
            </w14:solidFill>
          </w14:textFill>
        </w:rPr>
        <w:t>公告期限：</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8139E4F">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三、质疑基本情况</w:t>
      </w:r>
    </w:p>
    <w:p w14:paraId="433ED3F0">
      <w:pPr>
        <w:spacing w:line="360" w:lineRule="auto"/>
        <w:ind w:firstLine="480" w:firstLineChars="200"/>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投诉人于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日,向</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3AD16B44">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437E2223">
      <w:pPr>
        <w:spacing w:line="360" w:lineRule="auto"/>
        <w:ind w:firstLine="360" w:firstLineChars="15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14:textFill>
            <w14:solidFill>
              <w14:schemeClr w14:val="tx1"/>
            </w14:solidFill>
          </w14:textFill>
        </w:rPr>
        <w:t>于</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年</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月</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日,就质疑事项作出了答复/没有在法定期限内作出答复。</w:t>
      </w:r>
    </w:p>
    <w:p w14:paraId="7A11E848">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四、投诉事项具体内容</w:t>
      </w:r>
    </w:p>
    <w:p w14:paraId="278CF2F4">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 1：</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20451708">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事实依据：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0DE784A">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1E7D0414">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法律依据：</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56957D01">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p>
    <w:p w14:paraId="48E10948">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投诉事项2</w:t>
      </w:r>
    </w:p>
    <w:p w14:paraId="5854CED0">
      <w:pPr>
        <w:spacing w:line="360" w:lineRule="auto"/>
        <w:rPr>
          <w:rFonts w:cs="仿宋_GB2312" w:asciiTheme="minorEastAsia" w:hAnsiTheme="minorEastAsia" w:eastAsiaTheme="minorEastAsia"/>
          <w:color w:val="000000" w:themeColor="text1"/>
          <w:sz w:val="24"/>
          <w:u w:val="dotted"/>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w:t>
      </w:r>
    </w:p>
    <w:p w14:paraId="77C03F4B">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五、与投诉事项相关的投诉请求</w:t>
      </w:r>
    </w:p>
    <w:p w14:paraId="5718BDBE">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请求：</w:t>
      </w:r>
      <w:r>
        <w:rPr>
          <w:rFonts w:hint="eastAsia" w:cs="仿宋_GB2312" w:asciiTheme="minorEastAsia" w:hAnsiTheme="minorEastAsia" w:eastAsiaTheme="minorEastAsia"/>
          <w:color w:val="000000" w:themeColor="text1"/>
          <w:sz w:val="24"/>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02410053">
      <w:pPr>
        <w:spacing w:line="360" w:lineRule="auto"/>
        <w:rPr>
          <w:rFonts w:cs="仿宋_GB2312"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14:paraId="574C50BA">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签字(签章)：                   公章：                      </w:t>
      </w:r>
    </w:p>
    <w:p w14:paraId="07FB6085">
      <w:pPr>
        <w:spacing w:line="360" w:lineRule="auto"/>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日期：    </w:t>
      </w:r>
    </w:p>
    <w:p w14:paraId="214A44B7">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2FBF3132">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72570036">
      <w:pPr>
        <w:spacing w:line="360" w:lineRule="auto"/>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投诉书制作说明：</w:t>
      </w:r>
    </w:p>
    <w:p w14:paraId="24F6CB85">
      <w:pPr>
        <w:widowControl/>
        <w:spacing w:line="360" w:lineRule="auto"/>
        <w:ind w:firstLine="480" w:firstLineChars="200"/>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35BB051E">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04A8BFBC">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3.投诉人若对项目的某一分包进行投诉，投诉书应列明具体分包号。</w:t>
      </w:r>
    </w:p>
    <w:p w14:paraId="78492732">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4.投诉书应简要列明质疑事项，质疑函、质疑答复等作为附件材料提供。</w:t>
      </w:r>
    </w:p>
    <w:p w14:paraId="4B6E00F4">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5.投诉书的投诉事项应具体、明确，并有必要的事实依据和法律依据。</w:t>
      </w:r>
    </w:p>
    <w:p w14:paraId="2C63A7C7">
      <w:pPr>
        <w:widowControl/>
        <w:spacing w:line="360" w:lineRule="auto"/>
        <w:ind w:firstLine="480" w:firstLineChars="20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6.投诉书的投诉请求应与投诉事项相关。</w:t>
      </w:r>
    </w:p>
    <w:p w14:paraId="5DAAB7CD">
      <w:pPr>
        <w:widowControl/>
        <w:spacing w:line="360" w:lineRule="auto"/>
        <w:ind w:firstLine="480" w:firstLineChars="200"/>
        <w:jc w:val="left"/>
        <w:rPr>
          <w:rFonts w:cs="仿宋_GB2312" w:asciiTheme="minorEastAsia" w:hAnsiTheme="minorEastAsia" w:eastAsiaTheme="minorEastAsia"/>
          <w:color w:val="000000" w:themeColor="text1"/>
          <w:kern w:val="0"/>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EA93134">
      <w:pPr>
        <w:rPr>
          <w:rFonts w:cs="仿宋_GB2312" w:asciiTheme="minorEastAsia" w:hAnsiTheme="minorEastAsia" w:eastAsiaTheme="minorEastAsia"/>
          <w:b/>
          <w:color w:val="000000" w:themeColor="text1"/>
          <w:sz w:val="24"/>
          <w14:textFill>
            <w14:solidFill>
              <w14:schemeClr w14:val="tx1"/>
            </w14:solidFill>
          </w14:textFill>
        </w:rPr>
      </w:pPr>
    </w:p>
    <w:p w14:paraId="47741191">
      <w:pPr>
        <w:widowControl/>
        <w:adjustRightInd/>
        <w:jc w:val="left"/>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br w:type="page"/>
      </w:r>
    </w:p>
    <w:p w14:paraId="13DD84D6">
      <w:pPr>
        <w:spacing w:line="360" w:lineRule="auto"/>
        <w:jc w:val="left"/>
        <w:outlineLvl w:val="9"/>
        <w:rPr>
          <w:rFonts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附件3：</w:t>
      </w:r>
    </w:p>
    <w:p w14:paraId="07716F0D">
      <w:pPr>
        <w:spacing w:line="360" w:lineRule="auto"/>
        <w:rPr>
          <w:rFonts w:asciiTheme="minorEastAsia" w:hAnsiTheme="minorEastAsia" w:eastAsiaTheme="minorEastAsia"/>
          <w:b/>
          <w:color w:val="000000" w:themeColor="text1"/>
          <w:spacing w:val="6"/>
          <w:sz w:val="32"/>
          <w:szCs w:val="32"/>
          <w14:textFill>
            <w14:solidFill>
              <w14:schemeClr w14:val="tx1"/>
            </w14:solidFill>
          </w14:textFill>
        </w:rPr>
      </w:pPr>
    </w:p>
    <w:p w14:paraId="549C139B">
      <w:pPr>
        <w:spacing w:line="360" w:lineRule="auto"/>
        <w:jc w:val="center"/>
        <w:rPr>
          <w:rFonts w:asciiTheme="minorEastAsia" w:hAnsiTheme="minorEastAsia" w:eastAsiaTheme="minorEastAsia"/>
          <w:b/>
          <w:color w:val="000000" w:themeColor="text1"/>
          <w:spacing w:val="6"/>
          <w:sz w:val="32"/>
          <w:szCs w:val="32"/>
          <w14:textFill>
            <w14:solidFill>
              <w14:schemeClr w14:val="tx1"/>
            </w14:solidFill>
          </w14:textFill>
        </w:rPr>
      </w:pPr>
      <w:r>
        <w:rPr>
          <w:rFonts w:hint="eastAsia" w:asciiTheme="minorEastAsia" w:hAnsiTheme="minorEastAsia" w:eastAsiaTheme="minorEastAsia"/>
          <w:b/>
          <w:color w:val="000000" w:themeColor="text1"/>
          <w:spacing w:val="6"/>
          <w:sz w:val="32"/>
          <w:szCs w:val="32"/>
          <w14:textFill>
            <w14:solidFill>
              <w14:schemeClr w14:val="tx1"/>
            </w14:solidFill>
          </w14:textFill>
        </w:rPr>
        <w:t>残疾人福利性单位声明函</w:t>
      </w:r>
    </w:p>
    <w:p w14:paraId="30869F12">
      <w:pPr>
        <w:spacing w:line="360" w:lineRule="auto"/>
        <w:rPr>
          <w:rFonts w:asciiTheme="minorEastAsia" w:hAnsiTheme="minorEastAsia" w:eastAsiaTheme="minorEastAsia"/>
          <w:b/>
          <w:color w:val="000000" w:themeColor="text1"/>
          <w:spacing w:val="6"/>
          <w:sz w:val="30"/>
          <w:szCs w:val="30"/>
          <w14:textFill>
            <w14:solidFill>
              <w14:schemeClr w14:val="tx1"/>
            </w14:solidFill>
          </w14:textFill>
        </w:rPr>
      </w:pPr>
    </w:p>
    <w:p w14:paraId="7B9CC236">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（采购人）    </w:t>
      </w:r>
      <w:r>
        <w:rPr>
          <w:rFonts w:hint="eastAsia" w:cs="仿宋_GB2312" w:asciiTheme="minorEastAsia" w:hAnsiTheme="minorEastAsia" w:eastAsiaTheme="minorEastAsia"/>
          <w:color w:val="000000" w:themeColor="text1"/>
          <w:sz w:val="24"/>
          <w14:textFill>
            <w14:solidFill>
              <w14:schemeClr w14:val="tx1"/>
            </w14:solidFill>
          </w14:textFill>
        </w:rPr>
        <w:t>单位的</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（项目名称）    </w:t>
      </w:r>
      <w:r>
        <w:rPr>
          <w:rFonts w:hint="eastAsia" w:cs="仿宋_GB2312" w:asciiTheme="minorEastAsia" w:hAnsiTheme="minorEastAsia" w:eastAsiaTheme="minorEastAsia"/>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9135C83">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本单位对上述声明的真实性负责。如有虚假，将依法承担相应责任。</w:t>
      </w:r>
    </w:p>
    <w:p w14:paraId="563C4FD7">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3B01063C">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352A8F97">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电子</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公章)</w:t>
      </w:r>
      <w:r>
        <w:rPr>
          <w:rFonts w:hint="eastAsia" w:cs="仿宋_GB2312" w:asciiTheme="minorEastAsia" w:hAnsiTheme="minorEastAsia" w:eastAsiaTheme="minorEastAsia"/>
          <w:color w:val="000000" w:themeColor="text1"/>
          <w:sz w:val="24"/>
          <w14:textFill>
            <w14:solidFill>
              <w14:schemeClr w14:val="tx1"/>
            </w14:solidFill>
          </w14:textFill>
        </w:rPr>
        <w:t>：</w:t>
      </w:r>
    </w:p>
    <w:p w14:paraId="7937E2E0">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日  期：</w:t>
      </w:r>
    </w:p>
    <w:p w14:paraId="13BCD78B">
      <w:pPr>
        <w:spacing w:line="360" w:lineRule="auto"/>
        <w:ind w:firstLine="480" w:firstLineChars="200"/>
        <w:rPr>
          <w:rFonts w:cs="仿宋_GB2312" w:asciiTheme="minorEastAsia" w:hAnsiTheme="minorEastAsia" w:eastAsiaTheme="minorEastAsia"/>
          <w:color w:val="000000" w:themeColor="text1"/>
          <w:sz w:val="24"/>
          <w14:textFill>
            <w14:solidFill>
              <w14:schemeClr w14:val="tx1"/>
            </w14:solidFill>
          </w14:textFill>
        </w:rPr>
      </w:pPr>
    </w:p>
    <w:p w14:paraId="3ED9AA7C">
      <w:pPr>
        <w:widowControl/>
        <w:adjustRightInd/>
        <w:jc w:val="left"/>
        <w:rPr>
          <w:rFonts w:cs="仿宋_GB2312" w:asciiTheme="minorEastAsia" w:hAnsiTheme="minorEastAsia" w:eastAsiaTheme="minorEastAsia"/>
          <w:b/>
          <w:color w:val="000000" w:themeColor="text1"/>
          <w:sz w:val="32"/>
          <w:szCs w:val="32"/>
          <w14:textFill>
            <w14:solidFill>
              <w14:schemeClr w14:val="tx1"/>
            </w14:solidFill>
          </w14:textFill>
        </w:rPr>
      </w:pPr>
      <w:r>
        <w:rPr>
          <w:rFonts w:cs="仿宋_GB2312" w:asciiTheme="minorEastAsia" w:hAnsiTheme="minorEastAsia" w:eastAsiaTheme="minorEastAsia"/>
          <w:b/>
          <w:color w:val="000000" w:themeColor="text1"/>
          <w:sz w:val="32"/>
          <w:szCs w:val="32"/>
          <w14:textFill>
            <w14:solidFill>
              <w14:schemeClr w14:val="tx1"/>
            </w14:solidFill>
          </w14:textFill>
        </w:rPr>
        <w:br w:type="page"/>
      </w:r>
    </w:p>
    <w:p w14:paraId="064E6732">
      <w:pPr>
        <w:autoSpaceDE w:val="0"/>
        <w:autoSpaceDN w:val="0"/>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w:t>
      </w:r>
      <w:r>
        <w:rPr>
          <w:rFonts w:hint="eastAsia" w:cs="仿宋_GB2312" w:asciiTheme="minorEastAsia" w:hAnsiTheme="minorEastAsia" w:eastAsiaTheme="minorEastAsia"/>
          <w:b/>
          <w:color w:val="000000" w:themeColor="text1"/>
          <w:sz w:val="32"/>
          <w:szCs w:val="32"/>
          <w:highlight w:val="none"/>
          <w:lang w:val="en-US" w:eastAsia="zh-CN"/>
          <w14:textFill>
            <w14:solidFill>
              <w14:schemeClr w14:val="tx1"/>
            </w14:solidFill>
          </w14:textFill>
        </w:rPr>
        <w:t>4</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w:t>
      </w:r>
    </w:p>
    <w:p w14:paraId="5E954C28">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0970F392">
      <w:pPr>
        <w:adjustRightInd/>
        <w:spacing w:line="360" w:lineRule="auto"/>
        <w:jc w:val="center"/>
        <w:rPr>
          <w:rFonts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中小企业声明函（服务）</w:t>
      </w:r>
    </w:p>
    <w:p w14:paraId="00D1854D">
      <w:pPr>
        <w:spacing w:line="360" w:lineRule="auto"/>
        <w:jc w:val="center"/>
        <w:rPr>
          <w:rFonts w:cs="宋体" w:asciiTheme="minorEastAsia" w:hAnsiTheme="minorEastAsia" w:eastAsiaTheme="minorEastAsia"/>
          <w:b/>
          <w:color w:val="000000" w:themeColor="text1"/>
          <w:sz w:val="32"/>
          <w:szCs w:val="32"/>
          <w14:textFill>
            <w14:solidFill>
              <w14:schemeClr w14:val="tx1"/>
            </w14:solidFill>
          </w14:textFill>
        </w:rPr>
      </w:pPr>
    </w:p>
    <w:p w14:paraId="2A5F43D7">
      <w:pPr>
        <w:spacing w:line="360" w:lineRule="auto"/>
        <w:ind w:firstLine="360" w:firstLineChars="15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14:textFill>
            <w14:solidFill>
              <w14:schemeClr w14:val="tx1"/>
            </w14:solidFill>
          </w14:textFill>
        </w:rPr>
        <w:t>的</w:t>
      </w:r>
      <w:r>
        <w:rPr>
          <w:rFonts w:cs="宋体" w:asciiTheme="minorEastAsia" w:hAnsiTheme="minorEastAsia" w:eastAsiaTheme="minorEastAsia"/>
          <w:color w:val="000000" w:themeColor="text1"/>
          <w:sz w:val="24"/>
          <w:u w:val="single"/>
          <w14:textFill>
            <w14:solidFill>
              <w14:schemeClr w14:val="tx1"/>
            </w14:solidFill>
          </w14:textFill>
        </w:rPr>
        <w:t xml:space="preserve"> （项目</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名称） </w:t>
      </w:r>
      <w:r>
        <w:rPr>
          <w:rFonts w:hint="eastAsia" w:cs="宋体" w:asciiTheme="minorEastAsia" w:hAnsiTheme="minorEastAsia" w:eastAsiaTheme="minorEastAsia"/>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58E39C2">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146A25EA">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w:t>
      </w:r>
      <w:r>
        <w:rPr>
          <w:rFonts w:hint="eastAsia" w:cs="宋体" w:asciiTheme="minorEastAsia" w:hAnsiTheme="minorEastAsia" w:eastAsiaTheme="minorEastAsia"/>
          <w:color w:val="000000" w:themeColor="text1"/>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（标的名称）</w:t>
      </w:r>
      <w:r>
        <w:rPr>
          <w:rFonts w:hint="eastAsia" w:cs="宋体" w:asciiTheme="minorEastAsia" w:hAnsiTheme="minorEastAsia" w:eastAsiaTheme="minorEastAsia"/>
          <w:color w:val="000000" w:themeColor="text1"/>
          <w:sz w:val="24"/>
          <w14:textFill>
            <w14:solidFill>
              <w14:schemeClr w14:val="tx1"/>
            </w14:solidFill>
          </w14:textFill>
        </w:rPr>
        <w:t xml:space="preserve">，属于 </w:t>
      </w:r>
      <w:r>
        <w:rPr>
          <w:rFonts w:hint="eastAsia" w:cs="宋体" w:asciiTheme="minorEastAsia" w:hAnsiTheme="minorEastAsia" w:eastAsiaTheme="minorEastAsia"/>
          <w:color w:val="000000" w:themeColor="text1"/>
          <w:sz w:val="24"/>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14:textFill>
            <w14:solidFill>
              <w14:schemeClr w14:val="tx1"/>
            </w14:solidFill>
          </w14:textFill>
        </w:rPr>
        <w:t xml:space="preserve"> ；承接企业为 </w:t>
      </w:r>
      <w:r>
        <w:rPr>
          <w:rFonts w:hint="eastAsia" w:cs="宋体" w:asciiTheme="minorEastAsia" w:hAnsiTheme="minorEastAsia" w:eastAsiaTheme="minorEastAsia"/>
          <w:color w:val="000000" w:themeColor="text1"/>
          <w:sz w:val="24"/>
          <w:u w:val="single"/>
          <w14:textFill>
            <w14:solidFill>
              <w14:schemeClr w14:val="tx1"/>
            </w14:solidFill>
          </w14:textFill>
        </w:rPr>
        <w:t>（企业名称）</w:t>
      </w:r>
      <w:r>
        <w:rPr>
          <w:rFonts w:hint="eastAsia" w:cs="宋体" w:asciiTheme="minorEastAsia" w:hAnsiTheme="minorEastAsia" w:eastAsiaTheme="minorEastAsia"/>
          <w:color w:val="000000" w:themeColor="text1"/>
          <w:sz w:val="24"/>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人，营业收入为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万元，资产总额为</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14:textFill>
            <w14:solidFill>
              <w14:schemeClr w14:val="tx1"/>
            </w14:solidFill>
          </w14:textFill>
        </w:rPr>
        <w:t>万元属于</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14:textFill>
            <w14:solidFill>
              <w14:schemeClr w14:val="tx1"/>
            </w14:solidFill>
          </w14:textFill>
        </w:rPr>
        <w:t>；</w:t>
      </w:r>
    </w:p>
    <w:p w14:paraId="09DC9B5B">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p w14:paraId="721CFBAE">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6C6AA79">
      <w:pPr>
        <w:spacing w:line="360" w:lineRule="auto"/>
        <w:ind w:firstLine="480" w:firstLineChars="20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本企业对上述声明内容的真实性负责。如有虚假，将依法承担相应责任。</w:t>
      </w:r>
    </w:p>
    <w:p w14:paraId="478F8C12">
      <w:pPr>
        <w:spacing w:line="360" w:lineRule="auto"/>
        <w:ind w:right="1760"/>
        <w:jc w:val="right"/>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磋商供应商名称(</w:t>
      </w:r>
      <w:r>
        <w:rPr>
          <w:rFonts w:hint="eastAsia" w:cs="仿宋_GB2312" w:asciiTheme="minorEastAsia" w:hAnsiTheme="minorEastAsia" w:eastAsiaTheme="minorEastAsia"/>
          <w:color w:val="000000" w:themeColor="text1"/>
          <w:kern w:val="0"/>
          <w:sz w:val="24"/>
          <w:lang w:val="en-US" w:eastAsia="zh-CN"/>
          <w14:textFill>
            <w14:solidFill>
              <w14:schemeClr w14:val="tx1"/>
            </w14:solidFill>
          </w14:textFill>
        </w:rPr>
        <w:t>电子</w:t>
      </w:r>
      <w:r>
        <w:rPr>
          <w:rFonts w:hint="eastAsia" w:cs="仿宋_GB2312" w:asciiTheme="minorEastAsia" w:hAnsiTheme="minorEastAsia" w:eastAsiaTheme="minorEastAsia"/>
          <w:color w:val="000000" w:themeColor="text1"/>
          <w:kern w:val="0"/>
          <w:sz w:val="24"/>
          <w:lang w:val="zh-CN"/>
          <w14:textFill>
            <w14:solidFill>
              <w14:schemeClr w14:val="tx1"/>
            </w14:solidFill>
          </w14:textFill>
        </w:rPr>
        <w:t>公章)</w:t>
      </w:r>
      <w:r>
        <w:rPr>
          <w:rFonts w:hint="eastAsia" w:cs="宋体" w:asciiTheme="minorEastAsia" w:hAnsiTheme="minorEastAsia" w:eastAsiaTheme="minorEastAsia"/>
          <w:color w:val="000000" w:themeColor="text1"/>
          <w:sz w:val="24"/>
          <w14:textFill>
            <w14:solidFill>
              <w14:schemeClr w14:val="tx1"/>
            </w14:solidFill>
          </w14:textFill>
        </w:rPr>
        <w:t>：</w:t>
      </w:r>
    </w:p>
    <w:p w14:paraId="273FD310">
      <w:pPr>
        <w:spacing w:line="360" w:lineRule="auto"/>
        <w:ind w:right="1120" w:firstLine="4680" w:firstLineChars="195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日 期：</w:t>
      </w:r>
    </w:p>
    <w:p w14:paraId="3395E7C0">
      <w:pPr>
        <w:spacing w:line="360" w:lineRule="auto"/>
        <w:ind w:right="42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注：</w:t>
      </w:r>
    </w:p>
    <w:p w14:paraId="45B7B10A">
      <w:pPr>
        <w:spacing w:line="360" w:lineRule="auto"/>
        <w:ind w:right="420"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1EE55A2">
      <w:pPr>
        <w:spacing w:line="360" w:lineRule="auto"/>
        <w:ind w:right="420" w:firstLine="720" w:firstLineChars="3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605FB3C">
      <w:pPr>
        <w:spacing w:line="360" w:lineRule="auto"/>
        <w:rPr>
          <w:rFonts w:cs="仿宋_GB2312" w:asciiTheme="minorEastAsia" w:hAnsiTheme="minorEastAsia" w:eastAsiaTheme="minorEastAsia"/>
          <w:b/>
          <w:color w:val="000000" w:themeColor="text1"/>
          <w:sz w:val="24"/>
          <w14:textFill>
            <w14:solidFill>
              <w14:schemeClr w14:val="tx1"/>
            </w14:solidFill>
          </w14:textFill>
        </w:rPr>
      </w:pPr>
    </w:p>
    <w:p w14:paraId="7E8C6039">
      <w:pPr>
        <w:widowControl/>
        <w:spacing w:line="330" w:lineRule="atLeast"/>
        <w:jc w:val="center"/>
        <w:rPr>
          <w:rFonts w:hint="eastAsia" w:ascii="方正小标宋_GBK" w:hAnsi="宋体" w:eastAsia="方正小标宋_GBK" w:cs="宋体"/>
          <w:color w:val="000000"/>
          <w:kern w:val="0"/>
          <w:sz w:val="36"/>
          <w:szCs w:val="32"/>
          <w:highlight w:val="none"/>
        </w:rPr>
      </w:pPr>
    </w:p>
    <w:p w14:paraId="560019F9">
      <w:pPr>
        <w:widowControl/>
        <w:spacing w:line="330" w:lineRule="atLeast"/>
        <w:jc w:val="center"/>
        <w:rPr>
          <w:rFonts w:hint="eastAsia" w:ascii="方正小标宋_GBK" w:hAnsi="宋体" w:eastAsia="方正小标宋_GBK" w:cs="宋体"/>
          <w:color w:val="000000"/>
          <w:kern w:val="0"/>
          <w:sz w:val="36"/>
          <w:szCs w:val="32"/>
          <w:highlight w:val="none"/>
        </w:rPr>
      </w:pPr>
    </w:p>
    <w:p w14:paraId="299B26DE">
      <w:pPr>
        <w:widowControl/>
        <w:spacing w:line="330" w:lineRule="atLeast"/>
        <w:jc w:val="center"/>
        <w:rPr>
          <w:rFonts w:hint="eastAsia" w:ascii="方正小标宋_GBK" w:hAnsi="宋体" w:eastAsia="方正小标宋_GBK" w:cs="宋体"/>
          <w:color w:val="000000"/>
          <w:kern w:val="0"/>
          <w:sz w:val="36"/>
          <w:szCs w:val="32"/>
          <w:highlight w:val="none"/>
        </w:rPr>
      </w:pPr>
    </w:p>
    <w:p w14:paraId="6FB25758">
      <w:pPr>
        <w:widowControl/>
        <w:spacing w:line="330" w:lineRule="atLeast"/>
        <w:jc w:val="center"/>
        <w:rPr>
          <w:rFonts w:hint="eastAsia" w:ascii="方正小标宋_GBK" w:hAnsi="宋体" w:eastAsia="方正小标宋_GBK" w:cs="宋体"/>
          <w:color w:val="000000"/>
          <w:kern w:val="0"/>
          <w:sz w:val="36"/>
          <w:szCs w:val="32"/>
          <w:highlight w:val="none"/>
        </w:rPr>
      </w:pPr>
    </w:p>
    <w:p w14:paraId="0B1E0D39">
      <w:pPr>
        <w:widowControl/>
        <w:spacing w:line="330" w:lineRule="atLeast"/>
        <w:jc w:val="center"/>
        <w:rPr>
          <w:rFonts w:hint="eastAsia" w:ascii="方正小标宋_GBK" w:hAnsi="宋体" w:eastAsia="方正小标宋_GBK" w:cs="宋体"/>
          <w:color w:val="000000"/>
          <w:kern w:val="0"/>
          <w:sz w:val="36"/>
          <w:szCs w:val="32"/>
          <w:highlight w:val="none"/>
        </w:rPr>
      </w:pPr>
    </w:p>
    <w:p w14:paraId="6D06848E">
      <w:pPr>
        <w:widowControl/>
        <w:spacing w:line="330" w:lineRule="atLeast"/>
        <w:jc w:val="center"/>
        <w:rPr>
          <w:rFonts w:hint="eastAsia" w:ascii="方正小标宋_GBK" w:hAnsi="宋体" w:eastAsia="方正小标宋_GBK" w:cs="宋体"/>
          <w:color w:val="000000"/>
          <w:kern w:val="0"/>
          <w:sz w:val="36"/>
          <w:szCs w:val="32"/>
          <w:highlight w:val="none"/>
        </w:rPr>
      </w:pPr>
    </w:p>
    <w:p w14:paraId="1577E2B0">
      <w:pPr>
        <w:widowControl/>
        <w:spacing w:line="330" w:lineRule="atLeast"/>
        <w:jc w:val="center"/>
        <w:rPr>
          <w:rFonts w:hint="eastAsia" w:ascii="方正小标宋_GBK" w:hAnsi="宋体" w:eastAsia="方正小标宋_GBK" w:cs="宋体"/>
          <w:color w:val="000000"/>
          <w:kern w:val="0"/>
          <w:sz w:val="36"/>
          <w:szCs w:val="32"/>
          <w:highlight w:val="none"/>
        </w:rPr>
      </w:pPr>
    </w:p>
    <w:p w14:paraId="53A61EE6">
      <w:pPr>
        <w:widowControl/>
        <w:spacing w:line="330" w:lineRule="atLeast"/>
        <w:jc w:val="center"/>
        <w:rPr>
          <w:rFonts w:hint="eastAsia" w:ascii="方正小标宋_GBK" w:hAnsi="宋体" w:eastAsia="方正小标宋_GBK" w:cs="宋体"/>
          <w:color w:val="000000"/>
          <w:kern w:val="0"/>
          <w:sz w:val="36"/>
          <w:szCs w:val="32"/>
          <w:highlight w:val="none"/>
        </w:rPr>
      </w:pPr>
    </w:p>
    <w:p w14:paraId="1285C908">
      <w:pPr>
        <w:widowControl/>
        <w:spacing w:line="330" w:lineRule="atLeast"/>
        <w:jc w:val="center"/>
        <w:rPr>
          <w:rFonts w:hint="eastAsia" w:ascii="方正小标宋_GBK" w:hAnsi="宋体" w:eastAsia="方正小标宋_GBK" w:cs="宋体"/>
          <w:color w:val="000000"/>
          <w:kern w:val="0"/>
          <w:sz w:val="36"/>
          <w:szCs w:val="32"/>
          <w:highlight w:val="none"/>
        </w:rPr>
      </w:pPr>
    </w:p>
    <w:p w14:paraId="61728531">
      <w:pPr>
        <w:widowControl/>
        <w:spacing w:line="330" w:lineRule="atLeast"/>
        <w:jc w:val="center"/>
        <w:rPr>
          <w:rFonts w:hint="eastAsia" w:ascii="方正小标宋_GBK" w:hAnsi="宋体" w:eastAsia="方正小标宋_GBK" w:cs="宋体"/>
          <w:color w:val="000000"/>
          <w:kern w:val="0"/>
          <w:sz w:val="36"/>
          <w:szCs w:val="32"/>
          <w:highlight w:val="none"/>
        </w:rPr>
      </w:pPr>
    </w:p>
    <w:p w14:paraId="1BE162F0">
      <w:pPr>
        <w:widowControl/>
        <w:spacing w:line="330" w:lineRule="atLeast"/>
        <w:jc w:val="center"/>
        <w:rPr>
          <w:rFonts w:hint="eastAsia" w:ascii="方正小标宋_GBK" w:hAnsi="宋体" w:eastAsia="方正小标宋_GBK" w:cs="宋体"/>
          <w:color w:val="000000"/>
          <w:kern w:val="0"/>
          <w:sz w:val="36"/>
          <w:szCs w:val="32"/>
          <w:highlight w:val="none"/>
        </w:rPr>
      </w:pPr>
    </w:p>
    <w:p w14:paraId="18F99950">
      <w:pPr>
        <w:widowControl/>
        <w:spacing w:line="330" w:lineRule="atLeast"/>
        <w:jc w:val="center"/>
        <w:rPr>
          <w:rFonts w:hint="eastAsia" w:ascii="方正小标宋_GBK" w:hAnsi="宋体" w:eastAsia="方正小标宋_GBK" w:cs="宋体"/>
          <w:color w:val="000000"/>
          <w:kern w:val="0"/>
          <w:sz w:val="36"/>
          <w:szCs w:val="32"/>
          <w:highlight w:val="none"/>
        </w:rPr>
      </w:pPr>
    </w:p>
    <w:p w14:paraId="1A598E44">
      <w:pPr>
        <w:widowControl/>
        <w:spacing w:line="330" w:lineRule="atLeast"/>
        <w:jc w:val="center"/>
        <w:rPr>
          <w:rFonts w:hint="eastAsia" w:ascii="方正小标宋_GBK" w:hAnsi="宋体" w:eastAsia="方正小标宋_GBK" w:cs="宋体"/>
          <w:color w:val="000000"/>
          <w:kern w:val="0"/>
          <w:sz w:val="36"/>
          <w:szCs w:val="32"/>
          <w:highlight w:val="none"/>
        </w:rPr>
      </w:pPr>
    </w:p>
    <w:p w14:paraId="248387C5">
      <w:pPr>
        <w:widowControl/>
        <w:spacing w:line="330" w:lineRule="atLeast"/>
        <w:jc w:val="center"/>
        <w:rPr>
          <w:rFonts w:hint="eastAsia" w:ascii="方正小标宋_GBK" w:hAnsi="宋体" w:eastAsia="方正小标宋_GBK" w:cs="宋体"/>
          <w:color w:val="000000"/>
          <w:kern w:val="0"/>
          <w:sz w:val="36"/>
          <w:szCs w:val="32"/>
          <w:highlight w:val="none"/>
        </w:rPr>
      </w:pPr>
    </w:p>
    <w:p w14:paraId="17B4EE10">
      <w:pPr>
        <w:widowControl/>
        <w:spacing w:line="330" w:lineRule="atLeast"/>
        <w:jc w:val="center"/>
        <w:rPr>
          <w:rFonts w:hint="eastAsia" w:ascii="方正小标宋_GBK" w:hAnsi="宋体" w:eastAsia="方正小标宋_GBK" w:cs="宋体"/>
          <w:color w:val="000000"/>
          <w:kern w:val="0"/>
          <w:sz w:val="36"/>
          <w:szCs w:val="32"/>
          <w:highlight w:val="none"/>
        </w:rPr>
      </w:pPr>
    </w:p>
    <w:p w14:paraId="6C0C4D3A">
      <w:pPr>
        <w:widowControl/>
        <w:spacing w:line="330" w:lineRule="atLeast"/>
        <w:jc w:val="center"/>
        <w:rPr>
          <w:rFonts w:hint="eastAsia" w:ascii="方正小标宋_GBK" w:hAnsi="宋体" w:eastAsia="方正小标宋_GBK" w:cs="宋体"/>
          <w:color w:val="000000"/>
          <w:kern w:val="0"/>
          <w:sz w:val="36"/>
          <w:szCs w:val="32"/>
          <w:highlight w:val="none"/>
        </w:rPr>
      </w:pPr>
    </w:p>
    <w:p w14:paraId="4403E08B">
      <w:pPr>
        <w:widowControl/>
        <w:spacing w:line="330" w:lineRule="atLeast"/>
        <w:jc w:val="center"/>
        <w:rPr>
          <w:rFonts w:hint="eastAsia" w:ascii="方正小标宋_GBK" w:hAnsi="宋体" w:eastAsia="方正小标宋_GBK" w:cs="宋体"/>
          <w:color w:val="000000"/>
          <w:kern w:val="0"/>
          <w:sz w:val="36"/>
          <w:szCs w:val="32"/>
          <w:highlight w:val="none"/>
        </w:rPr>
      </w:pPr>
    </w:p>
    <w:p w14:paraId="6AE51661">
      <w:pPr>
        <w:widowControl/>
        <w:spacing w:line="330" w:lineRule="atLeast"/>
        <w:jc w:val="center"/>
        <w:rPr>
          <w:rFonts w:hint="eastAsia" w:ascii="方正小标宋_GBK" w:hAnsi="宋体" w:eastAsia="方正小标宋_GBK" w:cs="宋体"/>
          <w:color w:val="000000"/>
          <w:kern w:val="0"/>
          <w:sz w:val="36"/>
          <w:szCs w:val="32"/>
          <w:highlight w:val="none"/>
        </w:rPr>
      </w:pPr>
    </w:p>
    <w:p w14:paraId="58A23E1A">
      <w:pPr>
        <w:widowControl/>
        <w:spacing w:line="330" w:lineRule="atLeast"/>
        <w:jc w:val="center"/>
        <w:rPr>
          <w:rFonts w:hint="eastAsia" w:ascii="方正小标宋_GBK" w:hAnsi="宋体" w:eastAsia="方正小标宋_GBK" w:cs="宋体"/>
          <w:color w:val="000000"/>
          <w:kern w:val="0"/>
          <w:sz w:val="36"/>
          <w:szCs w:val="32"/>
          <w:highlight w:val="none"/>
        </w:rPr>
      </w:pPr>
    </w:p>
    <w:p w14:paraId="2DB6ED7D">
      <w:pPr>
        <w:widowControl/>
        <w:spacing w:line="330" w:lineRule="atLeast"/>
        <w:jc w:val="center"/>
        <w:rPr>
          <w:rFonts w:hint="eastAsia" w:ascii="方正小标宋_GBK" w:hAnsi="宋体" w:eastAsia="方正小标宋_GBK" w:cs="宋体"/>
          <w:color w:val="000000"/>
          <w:kern w:val="0"/>
          <w:sz w:val="36"/>
          <w:szCs w:val="32"/>
          <w:highlight w:val="none"/>
        </w:rPr>
      </w:pPr>
    </w:p>
    <w:p w14:paraId="20EB1C1F">
      <w:pPr>
        <w:widowControl/>
        <w:spacing w:line="330" w:lineRule="atLeast"/>
        <w:jc w:val="center"/>
        <w:rPr>
          <w:rFonts w:hint="eastAsia" w:ascii="方正小标宋_GBK" w:hAnsi="宋体" w:eastAsia="方正小标宋_GBK" w:cs="宋体"/>
          <w:color w:val="000000"/>
          <w:kern w:val="0"/>
          <w:sz w:val="36"/>
          <w:szCs w:val="32"/>
          <w:highlight w:val="none"/>
        </w:rPr>
      </w:pPr>
    </w:p>
    <w:p w14:paraId="61CB0820">
      <w:pPr>
        <w:widowControl/>
        <w:spacing w:line="330" w:lineRule="atLeast"/>
        <w:jc w:val="center"/>
        <w:rPr>
          <w:rFonts w:hint="eastAsia" w:ascii="方正小标宋_GBK" w:hAnsi="宋体" w:eastAsia="方正小标宋_GBK" w:cs="宋体"/>
          <w:color w:val="000000"/>
          <w:kern w:val="0"/>
          <w:sz w:val="36"/>
          <w:szCs w:val="32"/>
          <w:highlight w:val="none"/>
        </w:rPr>
      </w:pPr>
      <w:r>
        <w:rPr>
          <w:rFonts w:hint="eastAsia" w:ascii="方正小标宋_GBK" w:hAnsi="宋体" w:eastAsia="方正小标宋_GBK" w:cs="宋体"/>
          <w:color w:val="000000"/>
          <w:kern w:val="0"/>
          <w:sz w:val="36"/>
          <w:szCs w:val="32"/>
          <w:highlight w:val="none"/>
        </w:rPr>
        <w:t>统计上大中小微型企业划分标准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A96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1E12A4B">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noWrap w:val="0"/>
            <w:vAlign w:val="center"/>
          </w:tcPr>
          <w:p w14:paraId="2785A3CC">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noWrap w:val="0"/>
            <w:vAlign w:val="center"/>
          </w:tcPr>
          <w:p w14:paraId="648DA63A">
            <w:pPr>
              <w:widowControl/>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计量</w:t>
            </w:r>
          </w:p>
          <w:p w14:paraId="3A5F20D3">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25" w:type="dxa"/>
            <w:noWrap w:val="0"/>
            <w:vAlign w:val="center"/>
          </w:tcPr>
          <w:p w14:paraId="20581ED8">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noWrap w:val="0"/>
            <w:vAlign w:val="center"/>
          </w:tcPr>
          <w:p w14:paraId="21C4C7CB">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noWrap w:val="0"/>
            <w:vAlign w:val="center"/>
          </w:tcPr>
          <w:p w14:paraId="3CECE13F">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noWrap w:val="0"/>
            <w:vAlign w:val="center"/>
          </w:tcPr>
          <w:p w14:paraId="62A654BB">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14:paraId="32AB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5332A3E">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农、林、牧、渔业</w:t>
            </w:r>
          </w:p>
        </w:tc>
        <w:tc>
          <w:tcPr>
            <w:tcW w:w="1369" w:type="dxa"/>
            <w:noWrap w:val="0"/>
            <w:vAlign w:val="center"/>
          </w:tcPr>
          <w:p w14:paraId="440EFEC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4F20610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6880D70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Y≥20000</w:t>
            </w:r>
          </w:p>
        </w:tc>
        <w:tc>
          <w:tcPr>
            <w:tcW w:w="1701" w:type="dxa"/>
            <w:noWrap w:val="0"/>
            <w:vAlign w:val="center"/>
          </w:tcPr>
          <w:p w14:paraId="7582467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500≤Y＜20000</w:t>
            </w:r>
          </w:p>
        </w:tc>
        <w:tc>
          <w:tcPr>
            <w:tcW w:w="1426" w:type="dxa"/>
            <w:noWrap w:val="0"/>
            <w:vAlign w:val="center"/>
          </w:tcPr>
          <w:p w14:paraId="28BBAF8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50≤Y＜500</w:t>
            </w:r>
          </w:p>
        </w:tc>
        <w:tc>
          <w:tcPr>
            <w:tcW w:w="992" w:type="dxa"/>
            <w:noWrap w:val="0"/>
            <w:vAlign w:val="center"/>
          </w:tcPr>
          <w:p w14:paraId="1E696C7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Y＜50</w:t>
            </w:r>
          </w:p>
        </w:tc>
      </w:tr>
      <w:tr w14:paraId="295D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5C8748D">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工业 *</w:t>
            </w:r>
          </w:p>
        </w:tc>
        <w:tc>
          <w:tcPr>
            <w:tcW w:w="1369" w:type="dxa"/>
            <w:noWrap w:val="0"/>
            <w:vAlign w:val="center"/>
          </w:tcPr>
          <w:p w14:paraId="500CFE5B">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13D1D08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6756C5F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noWrap w:val="0"/>
            <w:vAlign w:val="center"/>
          </w:tcPr>
          <w:p w14:paraId="4046015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noWrap w:val="0"/>
            <w:vAlign w:val="center"/>
          </w:tcPr>
          <w:p w14:paraId="081A8DD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noWrap w:val="0"/>
            <w:vAlign w:val="center"/>
          </w:tcPr>
          <w:p w14:paraId="5370B52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646A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D943882">
            <w:pPr>
              <w:widowControl/>
              <w:jc w:val="left"/>
              <w:rPr>
                <w:rFonts w:ascii="宋体" w:hAnsi="宋体" w:cs="宋体"/>
                <w:color w:val="000000"/>
                <w:kern w:val="0"/>
                <w:sz w:val="18"/>
                <w:szCs w:val="18"/>
                <w:highlight w:val="none"/>
              </w:rPr>
            </w:pPr>
          </w:p>
        </w:tc>
        <w:tc>
          <w:tcPr>
            <w:tcW w:w="1369" w:type="dxa"/>
            <w:noWrap w:val="0"/>
            <w:vAlign w:val="center"/>
          </w:tcPr>
          <w:p w14:paraId="14FAC683">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3EBB079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3424018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Y≥40000</w:t>
            </w:r>
          </w:p>
        </w:tc>
        <w:tc>
          <w:tcPr>
            <w:tcW w:w="1701" w:type="dxa"/>
            <w:noWrap w:val="0"/>
            <w:vAlign w:val="center"/>
          </w:tcPr>
          <w:p w14:paraId="442F9A6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2000≤Y＜40000</w:t>
            </w:r>
          </w:p>
        </w:tc>
        <w:tc>
          <w:tcPr>
            <w:tcW w:w="1426" w:type="dxa"/>
            <w:noWrap w:val="0"/>
            <w:vAlign w:val="center"/>
          </w:tcPr>
          <w:p w14:paraId="6FFA7E2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300≤Y＜2000</w:t>
            </w:r>
          </w:p>
        </w:tc>
        <w:tc>
          <w:tcPr>
            <w:tcW w:w="992" w:type="dxa"/>
            <w:noWrap w:val="0"/>
            <w:vAlign w:val="center"/>
          </w:tcPr>
          <w:p w14:paraId="5110C00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0C3A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4017462">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noWrap w:val="0"/>
            <w:vAlign w:val="center"/>
          </w:tcPr>
          <w:p w14:paraId="252E565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459EB31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1A955C4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noWrap w:val="0"/>
            <w:vAlign w:val="center"/>
          </w:tcPr>
          <w:p w14:paraId="56F521D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noWrap w:val="0"/>
            <w:vAlign w:val="center"/>
          </w:tcPr>
          <w:p w14:paraId="2213678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noWrap w:val="0"/>
            <w:vAlign w:val="center"/>
          </w:tcPr>
          <w:p w14:paraId="528838E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14:paraId="63A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B3B0EDA">
            <w:pPr>
              <w:widowControl/>
              <w:jc w:val="left"/>
              <w:rPr>
                <w:rFonts w:ascii="宋体" w:hAnsi="宋体" w:cs="宋体"/>
                <w:color w:val="000000"/>
                <w:kern w:val="0"/>
                <w:sz w:val="18"/>
                <w:szCs w:val="18"/>
                <w:highlight w:val="none"/>
              </w:rPr>
            </w:pPr>
          </w:p>
        </w:tc>
        <w:tc>
          <w:tcPr>
            <w:tcW w:w="1369" w:type="dxa"/>
            <w:noWrap w:val="0"/>
            <w:vAlign w:val="center"/>
          </w:tcPr>
          <w:p w14:paraId="5FDCC04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noWrap w:val="0"/>
            <w:vAlign w:val="center"/>
          </w:tcPr>
          <w:p w14:paraId="5F71447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4603BE2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noWrap w:val="0"/>
            <w:vAlign w:val="center"/>
          </w:tcPr>
          <w:p w14:paraId="34C9C11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noWrap w:val="0"/>
            <w:vAlign w:val="center"/>
          </w:tcPr>
          <w:p w14:paraId="50CD363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noWrap w:val="0"/>
            <w:vAlign w:val="center"/>
          </w:tcPr>
          <w:p w14:paraId="09C3977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r w14:paraId="5B24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B8578F3">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批发业</w:t>
            </w:r>
          </w:p>
        </w:tc>
        <w:tc>
          <w:tcPr>
            <w:tcW w:w="1369" w:type="dxa"/>
            <w:noWrap w:val="0"/>
            <w:vAlign w:val="center"/>
          </w:tcPr>
          <w:p w14:paraId="508204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50A7BBA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0D25272B">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X≥200</w:t>
            </w:r>
          </w:p>
        </w:tc>
        <w:tc>
          <w:tcPr>
            <w:tcW w:w="1701" w:type="dxa"/>
            <w:noWrap w:val="0"/>
            <w:vAlign w:val="center"/>
          </w:tcPr>
          <w:p w14:paraId="1DBF5A8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20≤X＜200</w:t>
            </w:r>
          </w:p>
        </w:tc>
        <w:tc>
          <w:tcPr>
            <w:tcW w:w="1426" w:type="dxa"/>
            <w:noWrap w:val="0"/>
            <w:vAlign w:val="center"/>
          </w:tcPr>
          <w:p w14:paraId="5D7EB57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5≤X＜20</w:t>
            </w:r>
          </w:p>
        </w:tc>
        <w:tc>
          <w:tcPr>
            <w:tcW w:w="992" w:type="dxa"/>
            <w:noWrap w:val="0"/>
            <w:vAlign w:val="center"/>
          </w:tcPr>
          <w:p w14:paraId="0610DAB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X＜5</w:t>
            </w:r>
          </w:p>
        </w:tc>
      </w:tr>
      <w:tr w14:paraId="3895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AB616AE">
            <w:pPr>
              <w:widowControl/>
              <w:jc w:val="left"/>
              <w:rPr>
                <w:rFonts w:ascii="宋体" w:hAnsi="宋体" w:cs="宋体"/>
                <w:color w:val="000000"/>
                <w:kern w:val="0"/>
                <w:sz w:val="18"/>
                <w:szCs w:val="18"/>
                <w:highlight w:val="none"/>
              </w:rPr>
            </w:pPr>
          </w:p>
        </w:tc>
        <w:tc>
          <w:tcPr>
            <w:tcW w:w="1369" w:type="dxa"/>
            <w:noWrap w:val="0"/>
            <w:vAlign w:val="center"/>
          </w:tcPr>
          <w:p w14:paraId="129A5B2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14E1507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65F28A1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Y≥40000</w:t>
            </w:r>
          </w:p>
        </w:tc>
        <w:tc>
          <w:tcPr>
            <w:tcW w:w="1701" w:type="dxa"/>
            <w:noWrap w:val="0"/>
            <w:vAlign w:val="center"/>
          </w:tcPr>
          <w:p w14:paraId="73C51C3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5000≤Y＜40000</w:t>
            </w:r>
          </w:p>
        </w:tc>
        <w:tc>
          <w:tcPr>
            <w:tcW w:w="1426" w:type="dxa"/>
            <w:noWrap w:val="0"/>
            <w:vAlign w:val="center"/>
          </w:tcPr>
          <w:p w14:paraId="20B6677F">
            <w:pPr>
              <w:widowControl/>
              <w:ind w:left="-1" w:leftChars="-1" w:hanging="1"/>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1000≤Y＜5000</w:t>
            </w:r>
          </w:p>
        </w:tc>
        <w:tc>
          <w:tcPr>
            <w:tcW w:w="992" w:type="dxa"/>
            <w:noWrap w:val="0"/>
            <w:vAlign w:val="center"/>
          </w:tcPr>
          <w:p w14:paraId="7D598B0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Y＜1000</w:t>
            </w:r>
          </w:p>
        </w:tc>
      </w:tr>
      <w:tr w14:paraId="560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A8981F">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零售业</w:t>
            </w:r>
          </w:p>
        </w:tc>
        <w:tc>
          <w:tcPr>
            <w:tcW w:w="1369" w:type="dxa"/>
            <w:noWrap w:val="0"/>
            <w:vAlign w:val="center"/>
          </w:tcPr>
          <w:p w14:paraId="3C3EF71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1CA9E3E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2EAAEF9B">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noWrap w:val="0"/>
            <w:vAlign w:val="center"/>
          </w:tcPr>
          <w:p w14:paraId="02DCD3B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50≤X＜300</w:t>
            </w:r>
          </w:p>
        </w:tc>
        <w:tc>
          <w:tcPr>
            <w:tcW w:w="1426" w:type="dxa"/>
            <w:noWrap w:val="0"/>
            <w:vAlign w:val="center"/>
          </w:tcPr>
          <w:p w14:paraId="328A04A1">
            <w:pPr>
              <w:widowControl/>
              <w:ind w:left="-1" w:leftChars="-1" w:hanging="1"/>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10≤X＜50 </w:t>
            </w:r>
          </w:p>
        </w:tc>
        <w:tc>
          <w:tcPr>
            <w:tcW w:w="992" w:type="dxa"/>
            <w:noWrap w:val="0"/>
            <w:vAlign w:val="center"/>
          </w:tcPr>
          <w:p w14:paraId="103C6F8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3950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4D0096">
            <w:pPr>
              <w:widowControl/>
              <w:jc w:val="left"/>
              <w:rPr>
                <w:rFonts w:ascii="宋体" w:hAnsi="宋体" w:cs="宋体"/>
                <w:color w:val="000000"/>
                <w:kern w:val="0"/>
                <w:sz w:val="18"/>
                <w:szCs w:val="18"/>
                <w:highlight w:val="none"/>
              </w:rPr>
            </w:pPr>
          </w:p>
        </w:tc>
        <w:tc>
          <w:tcPr>
            <w:tcW w:w="1369" w:type="dxa"/>
            <w:noWrap w:val="0"/>
            <w:vAlign w:val="center"/>
          </w:tcPr>
          <w:p w14:paraId="671EC9E3">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2C5BDFD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4114081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Y≥20000</w:t>
            </w:r>
          </w:p>
        </w:tc>
        <w:tc>
          <w:tcPr>
            <w:tcW w:w="1701" w:type="dxa"/>
            <w:noWrap w:val="0"/>
            <w:vAlign w:val="center"/>
          </w:tcPr>
          <w:p w14:paraId="71213E2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500≤Y＜20000</w:t>
            </w:r>
          </w:p>
        </w:tc>
        <w:tc>
          <w:tcPr>
            <w:tcW w:w="1426" w:type="dxa"/>
            <w:noWrap w:val="0"/>
            <w:vAlign w:val="center"/>
          </w:tcPr>
          <w:p w14:paraId="1AC2B9E7">
            <w:pPr>
              <w:widowControl/>
              <w:ind w:left="-1" w:leftChars="-1" w:hanging="1"/>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100≤Y＜500 </w:t>
            </w:r>
          </w:p>
        </w:tc>
        <w:tc>
          <w:tcPr>
            <w:tcW w:w="992" w:type="dxa"/>
            <w:noWrap w:val="0"/>
            <w:vAlign w:val="center"/>
          </w:tcPr>
          <w:p w14:paraId="4718D6C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293A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5D9B10F">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交通运输业 *</w:t>
            </w:r>
          </w:p>
        </w:tc>
        <w:tc>
          <w:tcPr>
            <w:tcW w:w="1369" w:type="dxa"/>
            <w:noWrap w:val="0"/>
            <w:vAlign w:val="center"/>
          </w:tcPr>
          <w:p w14:paraId="0A45D3D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2F6D51FB">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745C85E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noWrap w:val="0"/>
            <w:vAlign w:val="center"/>
          </w:tcPr>
          <w:p w14:paraId="0E0D718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noWrap w:val="0"/>
            <w:vAlign w:val="center"/>
          </w:tcPr>
          <w:p w14:paraId="7588B26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noWrap w:val="0"/>
            <w:vAlign w:val="center"/>
          </w:tcPr>
          <w:p w14:paraId="5696DF0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524F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98414F">
            <w:pPr>
              <w:widowControl/>
              <w:jc w:val="left"/>
              <w:rPr>
                <w:rFonts w:ascii="宋体" w:hAnsi="宋体" w:cs="宋体"/>
                <w:color w:val="000000"/>
                <w:kern w:val="0"/>
                <w:sz w:val="18"/>
                <w:szCs w:val="18"/>
                <w:highlight w:val="none"/>
              </w:rPr>
            </w:pPr>
          </w:p>
        </w:tc>
        <w:tc>
          <w:tcPr>
            <w:tcW w:w="1369" w:type="dxa"/>
            <w:noWrap w:val="0"/>
            <w:vAlign w:val="center"/>
          </w:tcPr>
          <w:p w14:paraId="610524EA">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28FCBC3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3A99629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noWrap w:val="0"/>
            <w:vAlign w:val="center"/>
          </w:tcPr>
          <w:p w14:paraId="0B87CCE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3000≤Y＜30000</w:t>
            </w:r>
          </w:p>
        </w:tc>
        <w:tc>
          <w:tcPr>
            <w:tcW w:w="1426" w:type="dxa"/>
            <w:noWrap w:val="0"/>
            <w:vAlign w:val="center"/>
          </w:tcPr>
          <w:p w14:paraId="33EFD5A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200≤Y＜3000</w:t>
            </w:r>
          </w:p>
        </w:tc>
        <w:tc>
          <w:tcPr>
            <w:tcW w:w="992" w:type="dxa"/>
            <w:noWrap w:val="0"/>
            <w:vAlign w:val="center"/>
          </w:tcPr>
          <w:p w14:paraId="3943ADB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Y＜200</w:t>
            </w:r>
          </w:p>
        </w:tc>
      </w:tr>
      <w:tr w14:paraId="63BE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079AA5">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仓储业*</w:t>
            </w:r>
          </w:p>
        </w:tc>
        <w:tc>
          <w:tcPr>
            <w:tcW w:w="1369" w:type="dxa"/>
            <w:noWrap w:val="0"/>
            <w:vAlign w:val="center"/>
          </w:tcPr>
          <w:p w14:paraId="289BE6C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4E9C471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79B9007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X≥200</w:t>
            </w:r>
          </w:p>
        </w:tc>
        <w:tc>
          <w:tcPr>
            <w:tcW w:w="1701" w:type="dxa"/>
            <w:noWrap w:val="0"/>
            <w:vAlign w:val="center"/>
          </w:tcPr>
          <w:p w14:paraId="3373CFFB">
            <w:pPr>
              <w:widowControl/>
              <w:ind w:left="1" w:leftChars="-51" w:hanging="108" w:hangingChars="6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100≤X＜200</w:t>
            </w:r>
          </w:p>
        </w:tc>
        <w:tc>
          <w:tcPr>
            <w:tcW w:w="1426" w:type="dxa"/>
            <w:noWrap w:val="0"/>
            <w:vAlign w:val="center"/>
          </w:tcPr>
          <w:p w14:paraId="1BC39C5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20≤X＜100</w:t>
            </w:r>
          </w:p>
        </w:tc>
        <w:tc>
          <w:tcPr>
            <w:tcW w:w="992" w:type="dxa"/>
            <w:noWrap w:val="0"/>
            <w:vAlign w:val="center"/>
          </w:tcPr>
          <w:p w14:paraId="67B0FCB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3D21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76B6DE8">
            <w:pPr>
              <w:widowControl/>
              <w:jc w:val="left"/>
              <w:rPr>
                <w:rFonts w:ascii="宋体" w:hAnsi="宋体" w:cs="宋体"/>
                <w:color w:val="000000"/>
                <w:kern w:val="0"/>
                <w:sz w:val="18"/>
                <w:szCs w:val="18"/>
                <w:highlight w:val="none"/>
              </w:rPr>
            </w:pPr>
          </w:p>
        </w:tc>
        <w:tc>
          <w:tcPr>
            <w:tcW w:w="1369" w:type="dxa"/>
            <w:noWrap w:val="0"/>
            <w:vAlign w:val="center"/>
          </w:tcPr>
          <w:p w14:paraId="3E4C3C1D">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31140CF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3F0B9D0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noWrap w:val="0"/>
            <w:vAlign w:val="center"/>
          </w:tcPr>
          <w:p w14:paraId="10B68DA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1000≤Y＜30000</w:t>
            </w:r>
          </w:p>
        </w:tc>
        <w:tc>
          <w:tcPr>
            <w:tcW w:w="1426" w:type="dxa"/>
            <w:noWrap w:val="0"/>
            <w:vAlign w:val="center"/>
          </w:tcPr>
          <w:p w14:paraId="0A8076D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noWrap w:val="0"/>
            <w:vAlign w:val="center"/>
          </w:tcPr>
          <w:p w14:paraId="5429A33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4A87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C658E9">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邮政业</w:t>
            </w:r>
          </w:p>
        </w:tc>
        <w:tc>
          <w:tcPr>
            <w:tcW w:w="1369" w:type="dxa"/>
            <w:noWrap w:val="0"/>
            <w:vAlign w:val="center"/>
          </w:tcPr>
          <w:p w14:paraId="53EF81E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277D46D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4A1DC6C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noWrap w:val="0"/>
            <w:vAlign w:val="center"/>
          </w:tcPr>
          <w:p w14:paraId="5B6A8B1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noWrap w:val="0"/>
            <w:vAlign w:val="center"/>
          </w:tcPr>
          <w:p w14:paraId="44A5B8F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20≤X＜300</w:t>
            </w:r>
          </w:p>
        </w:tc>
        <w:tc>
          <w:tcPr>
            <w:tcW w:w="992" w:type="dxa"/>
            <w:noWrap w:val="0"/>
            <w:vAlign w:val="center"/>
          </w:tcPr>
          <w:p w14:paraId="23E56DF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w:t>
            </w:r>
          </w:p>
        </w:tc>
      </w:tr>
      <w:tr w14:paraId="77D6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F50F6E">
            <w:pPr>
              <w:widowControl/>
              <w:jc w:val="left"/>
              <w:rPr>
                <w:rFonts w:ascii="宋体" w:hAnsi="宋体" w:cs="宋体"/>
                <w:color w:val="000000"/>
                <w:kern w:val="0"/>
                <w:sz w:val="18"/>
                <w:szCs w:val="18"/>
                <w:highlight w:val="none"/>
              </w:rPr>
            </w:pPr>
          </w:p>
        </w:tc>
        <w:tc>
          <w:tcPr>
            <w:tcW w:w="1369" w:type="dxa"/>
            <w:noWrap w:val="0"/>
            <w:vAlign w:val="center"/>
          </w:tcPr>
          <w:p w14:paraId="20DBE882">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0E76343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66641DC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Y≥30000</w:t>
            </w:r>
          </w:p>
        </w:tc>
        <w:tc>
          <w:tcPr>
            <w:tcW w:w="1701" w:type="dxa"/>
            <w:noWrap w:val="0"/>
            <w:vAlign w:val="center"/>
          </w:tcPr>
          <w:p w14:paraId="7CAEB76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2000≤Y＜30000</w:t>
            </w:r>
          </w:p>
        </w:tc>
        <w:tc>
          <w:tcPr>
            <w:tcW w:w="1426" w:type="dxa"/>
            <w:noWrap w:val="0"/>
            <w:vAlign w:val="center"/>
          </w:tcPr>
          <w:p w14:paraId="1E44B1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noWrap w:val="0"/>
            <w:vAlign w:val="center"/>
          </w:tcPr>
          <w:p w14:paraId="17D71ED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2EE7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053E5D">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住宿业</w:t>
            </w:r>
          </w:p>
        </w:tc>
        <w:tc>
          <w:tcPr>
            <w:tcW w:w="1369" w:type="dxa"/>
            <w:noWrap w:val="0"/>
            <w:vAlign w:val="center"/>
          </w:tcPr>
          <w:p w14:paraId="1502FA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0015356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3F0367E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noWrap w:val="0"/>
            <w:vAlign w:val="center"/>
          </w:tcPr>
          <w:p w14:paraId="341A0A45">
            <w:pPr>
              <w:widowControl/>
              <w:ind w:left="1" w:leftChars="-51" w:hanging="108" w:hangingChars="6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noWrap w:val="0"/>
            <w:vAlign w:val="center"/>
          </w:tcPr>
          <w:p w14:paraId="040AC24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noWrap w:val="0"/>
            <w:vAlign w:val="center"/>
          </w:tcPr>
          <w:p w14:paraId="20A83F9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7BF9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A74CEB">
            <w:pPr>
              <w:widowControl/>
              <w:jc w:val="left"/>
              <w:rPr>
                <w:rFonts w:ascii="宋体" w:hAnsi="宋体" w:cs="宋体"/>
                <w:color w:val="000000"/>
                <w:kern w:val="0"/>
                <w:sz w:val="18"/>
                <w:szCs w:val="18"/>
                <w:highlight w:val="none"/>
              </w:rPr>
            </w:pPr>
          </w:p>
        </w:tc>
        <w:tc>
          <w:tcPr>
            <w:tcW w:w="1369" w:type="dxa"/>
            <w:noWrap w:val="0"/>
            <w:vAlign w:val="center"/>
          </w:tcPr>
          <w:p w14:paraId="3B035F40">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57BD45A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30DE63B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noWrap w:val="0"/>
            <w:vAlign w:val="center"/>
          </w:tcPr>
          <w:p w14:paraId="3BB3C46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2000≤Y＜10000</w:t>
            </w:r>
          </w:p>
        </w:tc>
        <w:tc>
          <w:tcPr>
            <w:tcW w:w="1426" w:type="dxa"/>
            <w:noWrap w:val="0"/>
            <w:vAlign w:val="center"/>
          </w:tcPr>
          <w:p w14:paraId="19E3D81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noWrap w:val="0"/>
            <w:vAlign w:val="center"/>
          </w:tcPr>
          <w:p w14:paraId="075D243B">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5425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DC2C1D">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餐饮业</w:t>
            </w:r>
          </w:p>
        </w:tc>
        <w:tc>
          <w:tcPr>
            <w:tcW w:w="1369" w:type="dxa"/>
            <w:noWrap w:val="0"/>
            <w:vAlign w:val="center"/>
          </w:tcPr>
          <w:p w14:paraId="3AC4CDC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5E575DB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2D1E510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noWrap w:val="0"/>
            <w:vAlign w:val="center"/>
          </w:tcPr>
          <w:p w14:paraId="20391048">
            <w:pPr>
              <w:widowControl/>
              <w:ind w:left="1" w:leftChars="-51" w:hanging="108" w:hangingChars="6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noWrap w:val="0"/>
            <w:vAlign w:val="center"/>
          </w:tcPr>
          <w:p w14:paraId="23B55B5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noWrap w:val="0"/>
            <w:vAlign w:val="center"/>
          </w:tcPr>
          <w:p w14:paraId="680A586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787B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7C3772">
            <w:pPr>
              <w:widowControl/>
              <w:jc w:val="left"/>
              <w:rPr>
                <w:rFonts w:ascii="宋体" w:hAnsi="宋体" w:cs="宋体"/>
                <w:color w:val="000000"/>
                <w:kern w:val="0"/>
                <w:sz w:val="18"/>
                <w:szCs w:val="18"/>
                <w:highlight w:val="none"/>
              </w:rPr>
            </w:pPr>
          </w:p>
        </w:tc>
        <w:tc>
          <w:tcPr>
            <w:tcW w:w="1369" w:type="dxa"/>
            <w:noWrap w:val="0"/>
            <w:vAlign w:val="center"/>
          </w:tcPr>
          <w:p w14:paraId="7E85AF9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2924447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6FD82A1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noWrap w:val="0"/>
            <w:vAlign w:val="center"/>
          </w:tcPr>
          <w:p w14:paraId="5913BF9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2000≤Y＜10000</w:t>
            </w:r>
          </w:p>
        </w:tc>
        <w:tc>
          <w:tcPr>
            <w:tcW w:w="1426" w:type="dxa"/>
            <w:noWrap w:val="0"/>
            <w:vAlign w:val="center"/>
          </w:tcPr>
          <w:p w14:paraId="70088A1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100≤Y＜2000</w:t>
            </w:r>
          </w:p>
        </w:tc>
        <w:tc>
          <w:tcPr>
            <w:tcW w:w="992" w:type="dxa"/>
            <w:noWrap w:val="0"/>
            <w:vAlign w:val="center"/>
          </w:tcPr>
          <w:p w14:paraId="5240C1D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7CF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FDD350">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信息传输业 *</w:t>
            </w:r>
          </w:p>
        </w:tc>
        <w:tc>
          <w:tcPr>
            <w:tcW w:w="1369" w:type="dxa"/>
            <w:noWrap w:val="0"/>
            <w:vAlign w:val="center"/>
          </w:tcPr>
          <w:p w14:paraId="11F2726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4A160EF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1DFC701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X≥2000</w:t>
            </w:r>
          </w:p>
        </w:tc>
        <w:tc>
          <w:tcPr>
            <w:tcW w:w="1701" w:type="dxa"/>
            <w:noWrap w:val="0"/>
            <w:vAlign w:val="center"/>
          </w:tcPr>
          <w:p w14:paraId="3CFE542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100≤X＜2000</w:t>
            </w:r>
          </w:p>
        </w:tc>
        <w:tc>
          <w:tcPr>
            <w:tcW w:w="1426" w:type="dxa"/>
            <w:noWrap w:val="0"/>
            <w:vAlign w:val="center"/>
          </w:tcPr>
          <w:p w14:paraId="1107259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noWrap w:val="0"/>
            <w:vAlign w:val="center"/>
          </w:tcPr>
          <w:p w14:paraId="0D2ED44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76A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BEB9FC6">
            <w:pPr>
              <w:widowControl/>
              <w:jc w:val="left"/>
              <w:rPr>
                <w:rFonts w:ascii="宋体" w:hAnsi="宋体" w:cs="宋体"/>
                <w:color w:val="000000"/>
                <w:kern w:val="0"/>
                <w:sz w:val="18"/>
                <w:szCs w:val="18"/>
                <w:highlight w:val="none"/>
              </w:rPr>
            </w:pPr>
          </w:p>
        </w:tc>
        <w:tc>
          <w:tcPr>
            <w:tcW w:w="1369" w:type="dxa"/>
            <w:noWrap w:val="0"/>
            <w:vAlign w:val="center"/>
          </w:tcPr>
          <w:p w14:paraId="7FF2E324">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33C8874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1132679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Y≥100000</w:t>
            </w:r>
          </w:p>
        </w:tc>
        <w:tc>
          <w:tcPr>
            <w:tcW w:w="1701" w:type="dxa"/>
            <w:noWrap w:val="0"/>
            <w:vAlign w:val="center"/>
          </w:tcPr>
          <w:p w14:paraId="135799D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1000≤Y＜100000</w:t>
            </w:r>
          </w:p>
        </w:tc>
        <w:tc>
          <w:tcPr>
            <w:tcW w:w="1426" w:type="dxa"/>
            <w:noWrap w:val="0"/>
            <w:vAlign w:val="center"/>
          </w:tcPr>
          <w:p w14:paraId="3D6A209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noWrap w:val="0"/>
            <w:vAlign w:val="center"/>
          </w:tcPr>
          <w:p w14:paraId="43B2339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5167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1D731B">
            <w:pPr>
              <w:widowControl/>
              <w:spacing w:line="240" w:lineRule="exact"/>
              <w:jc w:val="left"/>
              <w:rPr>
                <w:rFonts w:ascii="宋体" w:hAnsi="宋体" w:cs="宋体"/>
                <w:color w:val="000000"/>
                <w:spacing w:val="-12"/>
                <w:kern w:val="0"/>
                <w:sz w:val="18"/>
                <w:szCs w:val="18"/>
                <w:highlight w:val="none"/>
              </w:rPr>
            </w:pPr>
            <w:r>
              <w:rPr>
                <w:rFonts w:hint="eastAsia" w:ascii="宋体" w:hAnsi="宋体" w:cs="宋体"/>
                <w:color w:val="000000"/>
                <w:spacing w:val="-12"/>
                <w:kern w:val="0"/>
                <w:sz w:val="18"/>
                <w:szCs w:val="18"/>
                <w:highlight w:val="none"/>
              </w:rPr>
              <w:t>软件和信息技术服</w:t>
            </w:r>
            <w:r>
              <w:rPr>
                <w:rFonts w:hint="eastAsia" w:ascii="宋体" w:hAnsi="宋体" w:cs="宋体"/>
                <w:color w:val="000000"/>
                <w:kern w:val="0"/>
                <w:sz w:val="18"/>
                <w:szCs w:val="18"/>
                <w:highlight w:val="none"/>
              </w:rPr>
              <w:t>务业</w:t>
            </w:r>
          </w:p>
        </w:tc>
        <w:tc>
          <w:tcPr>
            <w:tcW w:w="1369" w:type="dxa"/>
            <w:noWrap w:val="0"/>
            <w:vAlign w:val="center"/>
          </w:tcPr>
          <w:p w14:paraId="59DD892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48A6555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7B7776E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noWrap w:val="0"/>
            <w:vAlign w:val="center"/>
          </w:tcPr>
          <w:p w14:paraId="110CC5DB">
            <w:pPr>
              <w:widowControl/>
              <w:ind w:left="1" w:leftChars="-51" w:hanging="108" w:hangingChars="6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noWrap w:val="0"/>
            <w:vAlign w:val="center"/>
          </w:tcPr>
          <w:p w14:paraId="731A534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noWrap w:val="0"/>
            <w:vAlign w:val="center"/>
          </w:tcPr>
          <w:p w14:paraId="6C2F57E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1E85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2DE8F2">
            <w:pPr>
              <w:widowControl/>
              <w:jc w:val="left"/>
              <w:rPr>
                <w:rFonts w:ascii="宋体" w:hAnsi="宋体" w:cs="宋体"/>
                <w:color w:val="000000"/>
                <w:spacing w:val="-12"/>
                <w:kern w:val="0"/>
                <w:sz w:val="18"/>
                <w:szCs w:val="18"/>
                <w:highlight w:val="none"/>
              </w:rPr>
            </w:pPr>
          </w:p>
        </w:tc>
        <w:tc>
          <w:tcPr>
            <w:tcW w:w="1369" w:type="dxa"/>
            <w:noWrap w:val="0"/>
            <w:vAlign w:val="center"/>
          </w:tcPr>
          <w:p w14:paraId="5C255E6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428DEDE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4B38DE15">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Y≥10000</w:t>
            </w:r>
          </w:p>
        </w:tc>
        <w:tc>
          <w:tcPr>
            <w:tcW w:w="1701" w:type="dxa"/>
            <w:noWrap w:val="0"/>
            <w:vAlign w:val="center"/>
          </w:tcPr>
          <w:p w14:paraId="5FAA906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1000≤Y＜10000</w:t>
            </w:r>
          </w:p>
        </w:tc>
        <w:tc>
          <w:tcPr>
            <w:tcW w:w="1426" w:type="dxa"/>
            <w:noWrap w:val="0"/>
            <w:vAlign w:val="center"/>
          </w:tcPr>
          <w:p w14:paraId="6C86F2F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50≤Y＜1000</w:t>
            </w:r>
          </w:p>
        </w:tc>
        <w:tc>
          <w:tcPr>
            <w:tcW w:w="992" w:type="dxa"/>
            <w:noWrap w:val="0"/>
            <w:vAlign w:val="center"/>
          </w:tcPr>
          <w:p w14:paraId="0573ADD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Y＜50</w:t>
            </w:r>
          </w:p>
        </w:tc>
      </w:tr>
      <w:tr w14:paraId="673C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6C2487B">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房地产开发经营</w:t>
            </w:r>
          </w:p>
        </w:tc>
        <w:tc>
          <w:tcPr>
            <w:tcW w:w="1369" w:type="dxa"/>
            <w:noWrap w:val="0"/>
            <w:vAlign w:val="center"/>
          </w:tcPr>
          <w:p w14:paraId="635B126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7FCE628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1033734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Y≥200000</w:t>
            </w:r>
          </w:p>
        </w:tc>
        <w:tc>
          <w:tcPr>
            <w:tcW w:w="1701" w:type="dxa"/>
            <w:noWrap w:val="0"/>
            <w:vAlign w:val="center"/>
          </w:tcPr>
          <w:p w14:paraId="154D6BA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1000≤Y＜200000</w:t>
            </w:r>
          </w:p>
        </w:tc>
        <w:tc>
          <w:tcPr>
            <w:tcW w:w="1426" w:type="dxa"/>
            <w:noWrap w:val="0"/>
            <w:vAlign w:val="center"/>
          </w:tcPr>
          <w:p w14:paraId="583F815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100≤Y＜1000</w:t>
            </w:r>
          </w:p>
        </w:tc>
        <w:tc>
          <w:tcPr>
            <w:tcW w:w="992" w:type="dxa"/>
            <w:noWrap w:val="0"/>
            <w:vAlign w:val="center"/>
          </w:tcPr>
          <w:p w14:paraId="6680BD5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Y＜100</w:t>
            </w:r>
          </w:p>
        </w:tc>
      </w:tr>
      <w:tr w14:paraId="0AD0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57923C8">
            <w:pPr>
              <w:widowControl/>
              <w:jc w:val="left"/>
              <w:rPr>
                <w:rFonts w:ascii="宋体" w:hAnsi="宋体" w:cs="宋体"/>
                <w:color w:val="000000"/>
                <w:kern w:val="0"/>
                <w:sz w:val="18"/>
                <w:szCs w:val="18"/>
                <w:highlight w:val="none"/>
              </w:rPr>
            </w:pPr>
          </w:p>
        </w:tc>
        <w:tc>
          <w:tcPr>
            <w:tcW w:w="1369" w:type="dxa"/>
            <w:noWrap w:val="0"/>
            <w:vAlign w:val="center"/>
          </w:tcPr>
          <w:p w14:paraId="33E9269C">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noWrap w:val="0"/>
            <w:vAlign w:val="center"/>
          </w:tcPr>
          <w:p w14:paraId="65B7A66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5CD3716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Z≥10000</w:t>
            </w:r>
          </w:p>
        </w:tc>
        <w:tc>
          <w:tcPr>
            <w:tcW w:w="1701" w:type="dxa"/>
            <w:noWrap w:val="0"/>
            <w:vAlign w:val="center"/>
          </w:tcPr>
          <w:p w14:paraId="2AFF786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5000≤Z＜10000</w:t>
            </w:r>
          </w:p>
        </w:tc>
        <w:tc>
          <w:tcPr>
            <w:tcW w:w="1426" w:type="dxa"/>
            <w:noWrap w:val="0"/>
            <w:vAlign w:val="center"/>
          </w:tcPr>
          <w:p w14:paraId="4927143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2000≤Z＜5000   </w:t>
            </w:r>
          </w:p>
        </w:tc>
        <w:tc>
          <w:tcPr>
            <w:tcW w:w="992" w:type="dxa"/>
            <w:noWrap w:val="0"/>
            <w:vAlign w:val="center"/>
          </w:tcPr>
          <w:p w14:paraId="4D4136A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Z＜2000</w:t>
            </w:r>
          </w:p>
        </w:tc>
      </w:tr>
      <w:tr w14:paraId="20C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6D1091">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物业管理</w:t>
            </w:r>
          </w:p>
        </w:tc>
        <w:tc>
          <w:tcPr>
            <w:tcW w:w="1369" w:type="dxa"/>
            <w:noWrap w:val="0"/>
            <w:vAlign w:val="center"/>
          </w:tcPr>
          <w:p w14:paraId="1782E047">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1FB4791B">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042EFEC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X≥1000</w:t>
            </w:r>
          </w:p>
        </w:tc>
        <w:tc>
          <w:tcPr>
            <w:tcW w:w="1701" w:type="dxa"/>
            <w:noWrap w:val="0"/>
            <w:vAlign w:val="center"/>
          </w:tcPr>
          <w:p w14:paraId="02A406A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300≤X＜1000</w:t>
            </w:r>
          </w:p>
        </w:tc>
        <w:tc>
          <w:tcPr>
            <w:tcW w:w="1426" w:type="dxa"/>
            <w:noWrap w:val="0"/>
            <w:vAlign w:val="center"/>
          </w:tcPr>
          <w:p w14:paraId="0E2B6A8C">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992" w:type="dxa"/>
            <w:noWrap w:val="0"/>
            <w:vAlign w:val="center"/>
          </w:tcPr>
          <w:p w14:paraId="2367613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X＜100</w:t>
            </w:r>
          </w:p>
        </w:tc>
      </w:tr>
      <w:tr w14:paraId="2440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F35F34">
            <w:pPr>
              <w:widowControl/>
              <w:jc w:val="left"/>
              <w:rPr>
                <w:rFonts w:ascii="宋体" w:hAnsi="宋体" w:cs="宋体"/>
                <w:color w:val="000000"/>
                <w:kern w:val="0"/>
                <w:sz w:val="18"/>
                <w:szCs w:val="18"/>
                <w:highlight w:val="none"/>
              </w:rPr>
            </w:pPr>
          </w:p>
        </w:tc>
        <w:tc>
          <w:tcPr>
            <w:tcW w:w="1369" w:type="dxa"/>
            <w:noWrap w:val="0"/>
            <w:vAlign w:val="center"/>
          </w:tcPr>
          <w:p w14:paraId="7E273C25">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noWrap w:val="0"/>
            <w:vAlign w:val="center"/>
          </w:tcPr>
          <w:p w14:paraId="471A648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389FF1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Y≥5000</w:t>
            </w:r>
          </w:p>
        </w:tc>
        <w:tc>
          <w:tcPr>
            <w:tcW w:w="1701" w:type="dxa"/>
            <w:noWrap w:val="0"/>
            <w:vAlign w:val="center"/>
          </w:tcPr>
          <w:p w14:paraId="580C5EF5">
            <w:pPr>
              <w:widowControl/>
              <w:ind w:left="1" w:leftChars="-51" w:hanging="108" w:hangingChars="6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1000≤Y＜5000 </w:t>
            </w:r>
          </w:p>
        </w:tc>
        <w:tc>
          <w:tcPr>
            <w:tcW w:w="1426" w:type="dxa"/>
            <w:noWrap w:val="0"/>
            <w:vAlign w:val="center"/>
          </w:tcPr>
          <w:p w14:paraId="1E5179A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500≤Y＜1000</w:t>
            </w:r>
          </w:p>
        </w:tc>
        <w:tc>
          <w:tcPr>
            <w:tcW w:w="992" w:type="dxa"/>
            <w:noWrap w:val="0"/>
            <w:vAlign w:val="center"/>
          </w:tcPr>
          <w:p w14:paraId="7F29D7A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Y＜500</w:t>
            </w:r>
          </w:p>
        </w:tc>
      </w:tr>
      <w:tr w14:paraId="482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5C4E2EA">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租赁和商务服务业</w:t>
            </w:r>
          </w:p>
        </w:tc>
        <w:tc>
          <w:tcPr>
            <w:tcW w:w="1369" w:type="dxa"/>
            <w:noWrap w:val="0"/>
            <w:vAlign w:val="center"/>
          </w:tcPr>
          <w:p w14:paraId="659653D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25FD7F8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00F46D2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noWrap w:val="0"/>
            <w:vAlign w:val="center"/>
          </w:tcPr>
          <w:p w14:paraId="1DF636EB">
            <w:pPr>
              <w:widowControl/>
              <w:ind w:left="1" w:leftChars="-51" w:hanging="108" w:hangingChars="6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noWrap w:val="0"/>
            <w:vAlign w:val="center"/>
          </w:tcPr>
          <w:p w14:paraId="132F0AE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noWrap w:val="0"/>
            <w:vAlign w:val="center"/>
          </w:tcPr>
          <w:p w14:paraId="2FF34B6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r w14:paraId="3D0D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7E45489">
            <w:pPr>
              <w:widowControl/>
              <w:jc w:val="left"/>
              <w:rPr>
                <w:rFonts w:ascii="宋体" w:hAnsi="宋体" w:cs="宋体"/>
                <w:color w:val="000000"/>
                <w:kern w:val="0"/>
                <w:sz w:val="18"/>
                <w:szCs w:val="18"/>
                <w:highlight w:val="none"/>
              </w:rPr>
            </w:pPr>
          </w:p>
        </w:tc>
        <w:tc>
          <w:tcPr>
            <w:tcW w:w="1369" w:type="dxa"/>
            <w:noWrap w:val="0"/>
            <w:vAlign w:val="center"/>
          </w:tcPr>
          <w:p w14:paraId="19ACAB6B">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noWrap w:val="0"/>
            <w:vAlign w:val="center"/>
          </w:tcPr>
          <w:p w14:paraId="7A4A049E">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noWrap w:val="0"/>
            <w:vAlign w:val="center"/>
          </w:tcPr>
          <w:p w14:paraId="6B8E635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Z≥120000</w:t>
            </w:r>
          </w:p>
        </w:tc>
        <w:tc>
          <w:tcPr>
            <w:tcW w:w="1701" w:type="dxa"/>
            <w:noWrap w:val="0"/>
            <w:vAlign w:val="center"/>
          </w:tcPr>
          <w:p w14:paraId="44270EE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8000≤Z＜120000</w:t>
            </w:r>
          </w:p>
        </w:tc>
        <w:tc>
          <w:tcPr>
            <w:tcW w:w="1426" w:type="dxa"/>
            <w:noWrap w:val="0"/>
            <w:vAlign w:val="center"/>
          </w:tcPr>
          <w:p w14:paraId="059DD67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100≤Z＜8000</w:t>
            </w:r>
          </w:p>
        </w:tc>
        <w:tc>
          <w:tcPr>
            <w:tcW w:w="992" w:type="dxa"/>
            <w:noWrap w:val="0"/>
            <w:vAlign w:val="center"/>
          </w:tcPr>
          <w:p w14:paraId="339850A6">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Z＜100</w:t>
            </w:r>
          </w:p>
        </w:tc>
      </w:tr>
      <w:tr w14:paraId="294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3D3ED10">
            <w:pPr>
              <w:widowControl/>
              <w:spacing w:line="240" w:lineRule="exact"/>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其他未列明行业 *</w:t>
            </w:r>
          </w:p>
        </w:tc>
        <w:tc>
          <w:tcPr>
            <w:tcW w:w="1369" w:type="dxa"/>
            <w:noWrap w:val="0"/>
            <w:vAlign w:val="center"/>
          </w:tcPr>
          <w:p w14:paraId="0968858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从业人员(X)</w:t>
            </w:r>
          </w:p>
        </w:tc>
        <w:tc>
          <w:tcPr>
            <w:tcW w:w="709" w:type="dxa"/>
            <w:noWrap w:val="0"/>
            <w:vAlign w:val="center"/>
          </w:tcPr>
          <w:p w14:paraId="65F1167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w:t>
            </w:r>
          </w:p>
        </w:tc>
        <w:tc>
          <w:tcPr>
            <w:tcW w:w="1125" w:type="dxa"/>
            <w:noWrap w:val="0"/>
            <w:vAlign w:val="center"/>
          </w:tcPr>
          <w:p w14:paraId="50C6029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X≥300</w:t>
            </w:r>
          </w:p>
        </w:tc>
        <w:tc>
          <w:tcPr>
            <w:tcW w:w="1701" w:type="dxa"/>
            <w:noWrap w:val="0"/>
            <w:vAlign w:val="center"/>
          </w:tcPr>
          <w:p w14:paraId="5513168C">
            <w:pPr>
              <w:widowControl/>
              <w:ind w:left="1" w:leftChars="-51" w:hanging="108" w:hangingChars="60"/>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100≤X＜300 </w:t>
            </w:r>
          </w:p>
        </w:tc>
        <w:tc>
          <w:tcPr>
            <w:tcW w:w="1426" w:type="dxa"/>
            <w:noWrap w:val="0"/>
            <w:vAlign w:val="center"/>
          </w:tcPr>
          <w:p w14:paraId="660CBD0D">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10≤X＜100</w:t>
            </w:r>
          </w:p>
        </w:tc>
        <w:tc>
          <w:tcPr>
            <w:tcW w:w="992" w:type="dxa"/>
            <w:noWrap w:val="0"/>
            <w:vAlign w:val="center"/>
          </w:tcPr>
          <w:p w14:paraId="77F2C77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X＜10</w:t>
            </w:r>
          </w:p>
        </w:tc>
      </w:tr>
    </w:tbl>
    <w:p w14:paraId="0AB4AA4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说明：</w:t>
      </w:r>
    </w:p>
    <w:p w14:paraId="528AA7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　　1.大型、中型和小型企业须同时满足所列指标的下限，否则下划一档；微型企业只须满足所列指标中的一项即可。</w:t>
      </w:r>
    </w:p>
    <w:p w14:paraId="66E3BA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98537E0">
      <w:pPr>
        <w:keepNext w:val="0"/>
        <w:keepLines w:val="0"/>
        <w:pageBreakBefore w:val="0"/>
        <w:widowControl w:val="0"/>
        <w:kinsoku/>
        <w:wordWrap/>
        <w:overflowPunct/>
        <w:topLinePunct w:val="0"/>
        <w:autoSpaceDE/>
        <w:autoSpaceDN/>
        <w:bidi w:val="0"/>
        <w:snapToGrid/>
        <w:spacing w:line="360" w:lineRule="auto"/>
        <w:textAlignment w:val="auto"/>
      </w:pPr>
      <w:r>
        <w:rPr>
          <w:rFonts w:hint="eastAsia" w:ascii="宋体" w:hAnsi="宋体" w:eastAsia="宋体" w:cs="宋体"/>
          <w:color w:val="000000"/>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000000"/>
          <w:spacing w:val="8"/>
          <w:kern w:val="0"/>
          <w:sz w:val="21"/>
          <w:szCs w:val="21"/>
          <w:highlight w:val="none"/>
          <w:lang w:eastAsia="zh-CN"/>
        </w:rPr>
        <w:t>。</w:t>
      </w:r>
    </w:p>
    <w:p w14:paraId="7608280B">
      <w:pPr>
        <w:spacing w:line="360" w:lineRule="auto"/>
        <w:ind w:firstLine="482" w:firstLineChars="200"/>
        <w:rPr>
          <w:rFonts w:cs="仿宋_GB2312" w:asciiTheme="minorEastAsia" w:hAnsiTheme="minorEastAsia" w:eastAsiaTheme="minorEastAsia"/>
          <w:b/>
          <w:color w:val="000000" w:themeColor="text1"/>
          <w:sz w:val="24"/>
          <w14:textFill>
            <w14:solidFill>
              <w14:schemeClr w14:val="tx1"/>
            </w14:solidFill>
          </w14:textFill>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C8F3">
    <w:pPr>
      <w:pStyle w:val="3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2E6F">
    <w:pPr>
      <w:pStyle w:val="38"/>
      <w:framePr w:wrap="around" w:vAnchor="text" w:hAnchor="margin" w:xAlign="right" w:y="1"/>
      <w:rPr>
        <w:rStyle w:val="64"/>
      </w:rPr>
    </w:pPr>
    <w:r>
      <w:fldChar w:fldCharType="begin"/>
    </w:r>
    <w:r>
      <w:rPr>
        <w:rStyle w:val="64"/>
      </w:rPr>
      <w:instrText xml:space="preserve">PAGE  </w:instrText>
    </w:r>
    <w:r>
      <w:fldChar w:fldCharType="end"/>
    </w:r>
  </w:p>
  <w:p w14:paraId="64D5ADA2">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4184">
    <w:pPr>
      <w:pStyle w:val="38"/>
      <w:jc w:val="center"/>
      <w:rPr>
        <w:rFonts w:ascii="仿宋_GB2312" w:eastAsia="仿宋_GB2312"/>
        <w:sz w:val="21"/>
        <w:szCs w:val="21"/>
      </w:rPr>
    </w:pPr>
    <w:r>
      <w:rPr>
        <w:sz w:val="21"/>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AF2D8">
                          <w:pPr>
                            <w:pStyle w:val="3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8AF2D8">
                    <w:pPr>
                      <w:pStyle w:val="3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5D682">
    <w:pPr>
      <w:pStyle w:val="38"/>
      <w:jc w:val="cente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862165">
                          <w:pPr>
                            <w:pStyle w:val="3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fill on="f" focussize="0,0"/>
              <v:stroke on="f"/>
              <v:imagedata o:title=""/>
              <o:lock v:ext="edit" aspectratio="f"/>
              <v:textbox inset="0mm,0mm,0mm,0mm" style="mso-fit-shape-to-text:t;">
                <w:txbxContent>
                  <w:p w14:paraId="1F862165">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7603">
    <w:pPr>
      <w:pStyle w:val="38"/>
      <w:jc w:val="center"/>
      <w:rPr>
        <w:rFonts w:ascii="仿宋_GB2312" w:eastAsia="仿宋_GB2312"/>
        <w:sz w:val="21"/>
        <w:szCs w:val="21"/>
      </w:rPr>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1CB3B">
                          <w:pPr>
                            <w:pStyle w:val="3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71CB3B">
                    <w:pPr>
                      <w:pStyle w:val="3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9044">
    <w:pPr>
      <w:pStyle w:val="38"/>
      <w:framePr w:wrap="around" w:vAnchor="text" w:hAnchor="margin" w:xAlign="right" w:y="1"/>
      <w:rPr>
        <w:rStyle w:val="64"/>
      </w:rPr>
    </w:pPr>
    <w:r>
      <w:fldChar w:fldCharType="begin"/>
    </w:r>
    <w:r>
      <w:rPr>
        <w:rStyle w:val="64"/>
      </w:rPr>
      <w:instrText xml:space="preserve">PAGE  </w:instrText>
    </w:r>
    <w:r>
      <w:fldChar w:fldCharType="end"/>
    </w:r>
  </w:p>
  <w:p w14:paraId="40EE9020">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0B64">
    <w:pPr>
      <w:pStyle w:val="38"/>
      <w:jc w:val="center"/>
      <w:rPr>
        <w:rFonts w:ascii="仿宋_GB2312" w:eastAsia="仿宋_GB2312"/>
        <w:sz w:val="21"/>
        <w:szCs w:val="21"/>
      </w:rPr>
    </w:pPr>
    <w:r>
      <w:rPr>
        <w:sz w:val="21"/>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1F1F7">
                          <w:pPr>
                            <w:pStyle w:val="3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D1F1F7">
                    <w:pPr>
                      <w:pStyle w:val="3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3228">
    <w:pPr>
      <w:pStyle w:val="38"/>
      <w:jc w:val="center"/>
      <w:rPr>
        <w:rFonts w:ascii="仿宋_GB2312" w:eastAsia="仿宋_GB2312"/>
        <w:sz w:val="21"/>
        <w:szCs w:val="21"/>
      </w:rP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9C0D9">
                          <w:pPr>
                            <w:pStyle w:val="3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39C0D9">
                    <w:pPr>
                      <w:pStyle w:val="3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5F59F">
    <w:pPr>
      <w:pStyle w:val="38"/>
      <w:framePr w:wrap="around" w:vAnchor="text" w:hAnchor="margin" w:xAlign="right" w:y="1"/>
      <w:rPr>
        <w:rStyle w:val="64"/>
      </w:rPr>
    </w:pPr>
    <w:r>
      <w:fldChar w:fldCharType="begin"/>
    </w:r>
    <w:r>
      <w:rPr>
        <w:rStyle w:val="64"/>
      </w:rPr>
      <w:instrText xml:space="preserve">PAGE  </w:instrText>
    </w:r>
    <w:r>
      <w:fldChar w:fldCharType="end"/>
    </w:r>
  </w:p>
  <w:p w14:paraId="36C598F9">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046B">
    <w:pPr>
      <w:pStyle w:val="38"/>
      <w:jc w:val="center"/>
      <w:rPr>
        <w:rFonts w:ascii="仿宋_GB2312" w:eastAsia="仿宋_GB2312"/>
        <w:sz w:val="21"/>
        <w:szCs w:val="21"/>
      </w:rPr>
    </w:pPr>
    <w:r>
      <w:rPr>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3F4B8">
                          <w:pPr>
                            <w:pStyle w:val="3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03F4B8">
                    <w:pPr>
                      <w:pStyle w:val="3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AA24">
    <w:pPr>
      <w:pStyle w:val="38"/>
      <w:jc w:val="center"/>
      <w:rPr>
        <w:rFonts w:ascii="仿宋_GB2312" w:eastAsia="仿宋_GB2312"/>
        <w:sz w:val="21"/>
        <w:szCs w:val="21"/>
      </w:rPr>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A67AE">
                          <w:pPr>
                            <w:pStyle w:val="3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2A67AE">
                    <w:pPr>
                      <w:pStyle w:val="3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2F3B">
    <w:pPr>
      <w:pStyle w:val="39"/>
      <w:jc w:val="right"/>
      <w:rPr>
        <w:rFonts w:eastAsia="仿宋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0228">
    <w:pPr>
      <w:pStyle w:val="39"/>
      <w:jc w:val="right"/>
      <w:rPr>
        <w:rFonts w:eastAsia="仿宋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9747">
    <w:pPr>
      <w:pStyle w:val="39"/>
      <w:jc w:val="right"/>
      <w:rPr>
        <w:rFonts w:eastAsia="仿宋_GB2312"/>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AAE4">
    <w:pPr>
      <w:pStyle w:val="39"/>
      <w:jc w:val="right"/>
      <w:rPr>
        <w:rFonts w:eastAsia="仿宋_GB231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2814">
    <w:pPr>
      <w:pStyle w:val="39"/>
      <w:jc w:val="right"/>
      <w:rPr>
        <w:rFonts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DFF3C"/>
    <w:multiLevelType w:val="singleLevel"/>
    <w:tmpl w:val="8FEDFF3C"/>
    <w:lvl w:ilvl="0" w:tentative="0">
      <w:start w:val="1"/>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2DA0C0E"/>
    <w:rsid w:val="03DD35E4"/>
    <w:rsid w:val="048575BC"/>
    <w:rsid w:val="04A15716"/>
    <w:rsid w:val="065A6178"/>
    <w:rsid w:val="07004E35"/>
    <w:rsid w:val="075562B7"/>
    <w:rsid w:val="07F6164B"/>
    <w:rsid w:val="087A1B7A"/>
    <w:rsid w:val="096B2097"/>
    <w:rsid w:val="0983003D"/>
    <w:rsid w:val="0A5B7E63"/>
    <w:rsid w:val="0C87121B"/>
    <w:rsid w:val="0DF702FE"/>
    <w:rsid w:val="0E3F698B"/>
    <w:rsid w:val="0F21508F"/>
    <w:rsid w:val="0F816ACD"/>
    <w:rsid w:val="0FB94501"/>
    <w:rsid w:val="10B047CF"/>
    <w:rsid w:val="10FC16EA"/>
    <w:rsid w:val="118963A1"/>
    <w:rsid w:val="127723A9"/>
    <w:rsid w:val="13072A44"/>
    <w:rsid w:val="145044FA"/>
    <w:rsid w:val="186742B0"/>
    <w:rsid w:val="1B2A271F"/>
    <w:rsid w:val="1B890139"/>
    <w:rsid w:val="1D266CE1"/>
    <w:rsid w:val="1D3963AF"/>
    <w:rsid w:val="1E714A66"/>
    <w:rsid w:val="1EE154D4"/>
    <w:rsid w:val="1FE868A9"/>
    <w:rsid w:val="211E26D6"/>
    <w:rsid w:val="21283D08"/>
    <w:rsid w:val="25B440B3"/>
    <w:rsid w:val="2AA1365A"/>
    <w:rsid w:val="2B563D23"/>
    <w:rsid w:val="2DD15014"/>
    <w:rsid w:val="2FD25781"/>
    <w:rsid w:val="319C6071"/>
    <w:rsid w:val="32DB72BE"/>
    <w:rsid w:val="342E63AB"/>
    <w:rsid w:val="34332832"/>
    <w:rsid w:val="345D260B"/>
    <w:rsid w:val="35841546"/>
    <w:rsid w:val="35C15C2A"/>
    <w:rsid w:val="365302AE"/>
    <w:rsid w:val="376E0412"/>
    <w:rsid w:val="377E7703"/>
    <w:rsid w:val="37F142D2"/>
    <w:rsid w:val="39A13F14"/>
    <w:rsid w:val="3C5F759A"/>
    <w:rsid w:val="3D5C78D4"/>
    <w:rsid w:val="3FFF72A6"/>
    <w:rsid w:val="41130852"/>
    <w:rsid w:val="41FB7427"/>
    <w:rsid w:val="42E1381E"/>
    <w:rsid w:val="43DD1F92"/>
    <w:rsid w:val="43FB717C"/>
    <w:rsid w:val="451E447A"/>
    <w:rsid w:val="45345B76"/>
    <w:rsid w:val="47307808"/>
    <w:rsid w:val="486F747C"/>
    <w:rsid w:val="4D861CF6"/>
    <w:rsid w:val="51674886"/>
    <w:rsid w:val="51A0432A"/>
    <w:rsid w:val="527140E5"/>
    <w:rsid w:val="5292508F"/>
    <w:rsid w:val="52A96B6F"/>
    <w:rsid w:val="550764A4"/>
    <w:rsid w:val="551926E0"/>
    <w:rsid w:val="561279B9"/>
    <w:rsid w:val="56515F3B"/>
    <w:rsid w:val="572B71CA"/>
    <w:rsid w:val="57E958DA"/>
    <w:rsid w:val="582A2EA1"/>
    <w:rsid w:val="58AE4F0C"/>
    <w:rsid w:val="58CC456A"/>
    <w:rsid w:val="5A2A7C7B"/>
    <w:rsid w:val="5A6D3AD8"/>
    <w:rsid w:val="5AB23368"/>
    <w:rsid w:val="5BB01637"/>
    <w:rsid w:val="5C80234E"/>
    <w:rsid w:val="5E261785"/>
    <w:rsid w:val="5FCC5339"/>
    <w:rsid w:val="5FE70807"/>
    <w:rsid w:val="60E53485"/>
    <w:rsid w:val="61054A27"/>
    <w:rsid w:val="611D2366"/>
    <w:rsid w:val="61F82C89"/>
    <w:rsid w:val="62885958"/>
    <w:rsid w:val="64CE2EAA"/>
    <w:rsid w:val="662E75B1"/>
    <w:rsid w:val="66342C2E"/>
    <w:rsid w:val="663E784C"/>
    <w:rsid w:val="685867EC"/>
    <w:rsid w:val="68F75055"/>
    <w:rsid w:val="6E1D2A67"/>
    <w:rsid w:val="6E8E12EF"/>
    <w:rsid w:val="71D43752"/>
    <w:rsid w:val="73DD6243"/>
    <w:rsid w:val="749C4185"/>
    <w:rsid w:val="75DA2C18"/>
    <w:rsid w:val="76064139"/>
    <w:rsid w:val="775319EF"/>
    <w:rsid w:val="78091B07"/>
    <w:rsid w:val="790F1C77"/>
    <w:rsid w:val="7A67303B"/>
    <w:rsid w:val="7AAB1D04"/>
    <w:rsid w:val="7ABA4368"/>
    <w:rsid w:val="7B257FFD"/>
    <w:rsid w:val="7C2B1DA5"/>
    <w:rsid w:val="7DF4317E"/>
    <w:rsid w:val="7E086F22"/>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next w:val="20"/>
    <w:link w:val="612"/>
    <w:qFormat/>
    <w:uiPriority w:val="99"/>
    <w:pPr>
      <w:jc w:val="left"/>
    </w:pPr>
  </w:style>
  <w:style w:type="paragraph" w:styleId="20">
    <w:name w:val="Body Text Indent"/>
    <w:basedOn w:val="1"/>
    <w:link w:val="473"/>
    <w:qFormat/>
    <w:uiPriority w:val="0"/>
    <w:pPr>
      <w:spacing w:line="480" w:lineRule="exact"/>
      <w:ind w:firstLine="480" w:firstLineChars="200"/>
    </w:pPr>
    <w:rPr>
      <w:rFonts w:ascii="宋体" w:hAnsi="宋体"/>
      <w:sz w:val="24"/>
    </w:r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next w:val="24"/>
    <w:link w:val="510"/>
    <w:qFormat/>
    <w:uiPriority w:val="0"/>
    <w:pPr>
      <w:autoSpaceDE w:val="0"/>
      <w:autoSpaceDN w:val="0"/>
      <w:spacing w:line="360" w:lineRule="auto"/>
    </w:pPr>
    <w:rPr>
      <w:rFonts w:ascii="宋体"/>
      <w:sz w:val="24"/>
      <w:szCs w:val="21"/>
      <w:lang w:val="zh-CN"/>
    </w:rPr>
  </w:style>
  <w:style w:type="paragraph" w:styleId="24">
    <w:name w:val="Body Text First Indent"/>
    <w:basedOn w:val="23"/>
    <w:link w:val="543"/>
    <w:qFormat/>
    <w:uiPriority w:val="0"/>
    <w:pPr>
      <w:ind w:firstLine="420"/>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2"/>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0"/>
    <w:next w:val="2"/>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next w:val="1"/>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0"/>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0"/>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0"/>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20"/>
    <w:next w:val="23"/>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0"/>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4"/>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2"/>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9609</Words>
  <Characters>10656</Characters>
  <Lines>380</Lines>
  <Paragraphs>107</Paragraphs>
  <TotalTime>4</TotalTime>
  <ScaleCrop>false</ScaleCrop>
  <LinksUpToDate>false</LinksUpToDate>
  <CharactersWithSpaces>10974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pc9527</cp:lastModifiedBy>
  <cp:lastPrinted>2021-10-22T18:37:00Z</cp:lastPrinted>
  <dcterms:modified xsi:type="dcterms:W3CDTF">2024-12-19T08:58:45Z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6FCADBB1B47C49A2816D79AFA7671393_13</vt:lpwstr>
  </property>
</Properties>
</file>