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6B73F">
      <w:pPr>
        <w:spacing w:before="333" w:beforeLines="100" w:after="166" w:afterLines="50"/>
        <w:jc w:val="left"/>
        <w:rPr>
          <w:rFonts w:ascii="宋体" w:hAnsi="宋体" w:cs="宋体"/>
          <w:sz w:val="52"/>
          <w:szCs w:val="52"/>
        </w:rPr>
      </w:pPr>
      <w:bookmarkStart w:id="0" w:name="_Toc27979"/>
      <w:r>
        <w:rPr>
          <w:rFonts w:hint="eastAsia" w:ascii="宋体" w:hAnsi="宋体" w:cs="宋体"/>
          <w:sz w:val="30"/>
          <w:szCs w:val="30"/>
        </w:rPr>
        <w:t>服务类</w:t>
      </w:r>
    </w:p>
    <w:p w14:paraId="6D24C789">
      <w:pPr>
        <w:spacing w:before="333" w:beforeLines="100" w:after="166" w:afterLines="50"/>
        <w:jc w:val="center"/>
        <w:rPr>
          <w:rFonts w:ascii="宋体" w:hAnsi="宋体" w:cs="宋体"/>
          <w:sz w:val="52"/>
          <w:szCs w:val="52"/>
        </w:rPr>
      </w:pPr>
      <w:r>
        <w:rPr>
          <w:rFonts w:hint="eastAsia" w:ascii="宋体" w:hAnsi="宋体" w:cs="宋体"/>
          <w:sz w:val="52"/>
          <w:szCs w:val="52"/>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9"/>
                    <a:stretch>
                      <a:fillRect/>
                    </a:stretch>
                  </pic:blipFill>
                  <pic:spPr>
                    <a:xfrm>
                      <a:off x="0" y="0"/>
                      <a:ext cx="893445" cy="932815"/>
                    </a:xfrm>
                    <a:prstGeom prst="rect">
                      <a:avLst/>
                    </a:prstGeom>
                    <a:noFill/>
                    <a:ln>
                      <a:noFill/>
                    </a:ln>
                  </pic:spPr>
                </pic:pic>
              </a:graphicData>
            </a:graphic>
          </wp:inline>
        </w:drawing>
      </w:r>
    </w:p>
    <w:p w14:paraId="5E04C4AA">
      <w:pPr>
        <w:spacing w:before="333" w:beforeLines="100" w:after="166" w:afterLines="50"/>
        <w:jc w:val="center"/>
        <w:rPr>
          <w:rFonts w:ascii="宋体" w:hAnsi="宋体" w:cs="宋体"/>
          <w:sz w:val="52"/>
          <w:szCs w:val="52"/>
        </w:rPr>
      </w:pPr>
      <w:r>
        <w:rPr>
          <w:rFonts w:hint="eastAsia" w:ascii="宋体" w:hAnsi="宋体" w:cs="宋体"/>
          <w:sz w:val="52"/>
          <w:szCs w:val="52"/>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594360</wp:posOffset>
                </wp:positionV>
                <wp:extent cx="4547235" cy="10160"/>
                <wp:effectExtent l="0" t="0" r="0" b="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0.8pt;width:358.05pt;z-index:251667456;mso-width-relative:page;mso-height-relative:page;" filled="f" stroked="t" coordsize="21600,21600" o:gfxdata="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gHDDYAAAACAEAAA8AAAAAAAAAAQAgAAAAIgAAAGRycy9kb3ducmV2LnhtbFBLAQIUABQA&#10;AAAIAIdO4kB52t4O8AEAAOcDAAAOAAAAAAAAAAEAIAAAACcBAABkcnMvZTJvRG9jLnhtbFBLBQYA&#10;AAAABgAGAFkBAACJBQAAAAA=&#10;">
                <v:fill on="f" focussize="0,0"/>
                <v:stroke weight="1pt" color="#000000" joinstyle="round"/>
                <v:imagedata o:title=""/>
                <o:lock v:ext="edit" aspectratio="f"/>
              </v:line>
            </w:pict>
          </mc:Fallback>
        </mc:AlternateContent>
      </w:r>
      <w:r>
        <w:rPr>
          <w:rFonts w:hint="eastAsia" w:ascii="宋体" w:hAnsi="宋体" w:cs="宋体"/>
          <w:sz w:val="52"/>
          <w:szCs w:val="52"/>
        </w:rPr>
        <w:t>广 西 科 文 招 标 有 限 公 司</w:t>
      </w:r>
    </w:p>
    <w:p w14:paraId="31547BC1">
      <w:pPr>
        <w:spacing w:before="333" w:beforeLines="100" w:after="166" w:afterLines="50" w:line="600" w:lineRule="exact"/>
        <w:ind w:firstLine="1040"/>
        <w:jc w:val="center"/>
        <w:rPr>
          <w:rFonts w:ascii="宋体" w:hAnsi="宋体" w:cs="宋体"/>
          <w:sz w:val="52"/>
          <w:szCs w:val="52"/>
        </w:rPr>
      </w:pPr>
    </w:p>
    <w:p w14:paraId="6EF85E6D">
      <w:pPr>
        <w:snapToGrid w:val="0"/>
        <w:spacing w:before="166" w:beforeLines="50" w:line="360" w:lineRule="auto"/>
        <w:ind w:firstLine="1200" w:firstLineChars="100"/>
        <w:rPr>
          <w:rFonts w:ascii="宋体" w:hAnsi="宋体" w:cs="宋体"/>
          <w:sz w:val="72"/>
          <w:szCs w:val="72"/>
        </w:rPr>
      </w:pPr>
      <w:r>
        <w:rPr>
          <w:rFonts w:hint="eastAsia" w:ascii="宋体" w:hAnsi="宋体" w:cs="宋体"/>
          <w:sz w:val="120"/>
          <w:szCs w:val="120"/>
        </w:rPr>
        <w:t>招 标 文 件</w:t>
      </w:r>
    </w:p>
    <w:p w14:paraId="64189A8B">
      <w:pPr>
        <w:snapToGrid w:val="0"/>
        <w:spacing w:before="166" w:beforeLines="50" w:line="360" w:lineRule="auto"/>
        <w:jc w:val="center"/>
        <w:rPr>
          <w:rFonts w:ascii="宋体" w:hAnsi="宋体" w:cs="宋体"/>
          <w:sz w:val="30"/>
          <w:szCs w:val="72"/>
        </w:rPr>
      </w:pPr>
      <w:r>
        <w:rPr>
          <w:rFonts w:hint="eastAsia" w:ascii="宋体" w:hAnsi="宋体" w:cs="宋体"/>
          <w:b/>
          <w:sz w:val="24"/>
        </w:rPr>
        <w:t>（全流程电子化采购）</w:t>
      </w:r>
    </w:p>
    <w:p w14:paraId="6ACBD9AA">
      <w:pPr>
        <w:pStyle w:val="27"/>
        <w:ind w:firstLine="361"/>
        <w:rPr>
          <w:rFonts w:ascii="宋体" w:hAnsi="宋体" w:cs="宋体"/>
        </w:rPr>
      </w:pPr>
    </w:p>
    <w:p w14:paraId="4975C479">
      <w:pPr>
        <w:snapToGrid w:val="0"/>
        <w:spacing w:line="360" w:lineRule="auto"/>
        <w:ind w:firstLine="2106" w:firstLineChars="736"/>
        <w:jc w:val="left"/>
        <w:rPr>
          <w:rFonts w:ascii="宋体" w:hAnsi="宋体" w:cs="宋体"/>
          <w:b/>
          <w:bCs/>
          <w:w w:val="95"/>
          <w:sz w:val="30"/>
          <w:szCs w:val="30"/>
        </w:rPr>
      </w:pPr>
      <w:r>
        <w:rPr>
          <w:rFonts w:hint="eastAsia" w:ascii="宋体" w:hAnsi="宋体" w:cs="宋体"/>
          <w:b/>
          <w:bCs/>
          <w:w w:val="95"/>
          <w:sz w:val="30"/>
          <w:szCs w:val="30"/>
        </w:rPr>
        <w:t>项目名称：全区耕地占补平衡业务技术服务</w:t>
      </w:r>
    </w:p>
    <w:p w14:paraId="17EA066F">
      <w:pPr>
        <w:snapToGrid w:val="0"/>
        <w:spacing w:line="360" w:lineRule="auto"/>
        <w:ind w:firstLine="2106" w:firstLineChars="736"/>
        <w:jc w:val="left"/>
        <w:rPr>
          <w:rFonts w:hint="eastAsia" w:ascii="宋体" w:hAnsi="宋体" w:eastAsia="宋体" w:cs="宋体"/>
          <w:b/>
          <w:bCs/>
          <w:w w:val="95"/>
          <w:sz w:val="30"/>
          <w:szCs w:val="30"/>
          <w:lang w:eastAsia="zh-CN"/>
        </w:rPr>
      </w:pPr>
      <w:r>
        <w:rPr>
          <w:rFonts w:hint="eastAsia" w:ascii="宋体" w:hAnsi="宋体" w:cs="宋体"/>
          <w:b/>
          <w:bCs/>
          <w:w w:val="95"/>
          <w:sz w:val="30"/>
          <w:szCs w:val="30"/>
        </w:rPr>
        <w:t>项目编号：</w:t>
      </w:r>
      <w:r>
        <w:rPr>
          <w:rFonts w:hint="eastAsia" w:ascii="宋体" w:hAnsi="宋体" w:cs="宋体"/>
          <w:b/>
          <w:bCs/>
          <w:w w:val="95"/>
          <w:sz w:val="30"/>
          <w:szCs w:val="30"/>
          <w:lang w:eastAsia="zh-CN"/>
        </w:rPr>
        <w:t>GXZC2025-G3-000899-KWZB</w:t>
      </w:r>
    </w:p>
    <w:p w14:paraId="4A80BAAA">
      <w:pPr>
        <w:snapToGrid w:val="0"/>
        <w:spacing w:line="360" w:lineRule="auto"/>
        <w:ind w:firstLine="2106" w:firstLineChars="736"/>
        <w:jc w:val="left"/>
        <w:rPr>
          <w:rFonts w:ascii="宋体" w:hAnsi="宋体" w:cs="宋体"/>
          <w:b/>
          <w:bCs/>
          <w:w w:val="95"/>
          <w:sz w:val="30"/>
          <w:szCs w:val="30"/>
        </w:rPr>
      </w:pPr>
      <w:r>
        <w:rPr>
          <w:rFonts w:hint="eastAsia" w:ascii="宋体" w:hAnsi="宋体" w:cs="宋体"/>
          <w:b/>
          <w:bCs/>
          <w:w w:val="95"/>
          <w:sz w:val="30"/>
          <w:szCs w:val="30"/>
        </w:rPr>
        <w:t>采购人： 广西壮族自治区自然资源厅</w:t>
      </w:r>
    </w:p>
    <w:p w14:paraId="1C58AE5D">
      <w:pPr>
        <w:snapToGrid w:val="0"/>
        <w:spacing w:line="360" w:lineRule="auto"/>
        <w:ind w:firstLine="2106" w:firstLineChars="736"/>
        <w:jc w:val="left"/>
        <w:rPr>
          <w:rFonts w:ascii="宋体" w:hAnsi="宋体" w:cs="宋体"/>
          <w:b/>
          <w:bCs/>
          <w:w w:val="95"/>
          <w:sz w:val="30"/>
          <w:szCs w:val="30"/>
        </w:rPr>
      </w:pPr>
      <w:r>
        <w:rPr>
          <w:rFonts w:hint="eastAsia" w:ascii="宋体" w:hAnsi="宋体" w:cs="宋体"/>
          <w:b/>
          <w:bCs/>
          <w:w w:val="95"/>
          <w:sz w:val="30"/>
          <w:szCs w:val="30"/>
        </w:rPr>
        <w:t>采购代理机构：广西科文招标有限公司</w:t>
      </w:r>
    </w:p>
    <w:p w14:paraId="662F164B">
      <w:pPr>
        <w:pStyle w:val="22"/>
        <w:snapToGrid w:val="0"/>
        <w:spacing w:line="360" w:lineRule="auto"/>
        <w:ind w:firstLine="1125" w:firstLineChars="393"/>
        <w:rPr>
          <w:rFonts w:hAnsi="宋体" w:cs="宋体"/>
          <w:b/>
          <w:bCs/>
          <w:w w:val="95"/>
          <w:sz w:val="30"/>
          <w:szCs w:val="30"/>
        </w:rPr>
      </w:pPr>
    </w:p>
    <w:p w14:paraId="31903BFE">
      <w:pPr>
        <w:pStyle w:val="22"/>
        <w:snapToGrid w:val="0"/>
        <w:spacing w:line="360" w:lineRule="auto"/>
        <w:ind w:firstLine="1125" w:firstLineChars="393"/>
        <w:rPr>
          <w:rFonts w:hAnsi="宋体" w:cs="宋体"/>
          <w:b/>
          <w:bCs/>
          <w:w w:val="95"/>
          <w:sz w:val="30"/>
          <w:szCs w:val="30"/>
        </w:rPr>
      </w:pPr>
    </w:p>
    <w:p w14:paraId="00CB85C4">
      <w:pPr>
        <w:pStyle w:val="22"/>
        <w:snapToGrid w:val="0"/>
        <w:spacing w:line="360" w:lineRule="auto"/>
        <w:jc w:val="center"/>
        <w:rPr>
          <w:rFonts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4</w:t>
      </w:r>
      <w:r>
        <w:rPr>
          <w:rFonts w:hint="eastAsia" w:hAnsi="宋体" w:cs="宋体"/>
          <w:b/>
          <w:bCs/>
          <w:w w:val="95"/>
          <w:sz w:val="30"/>
          <w:szCs w:val="30"/>
        </w:rPr>
        <w:t>月</w:t>
      </w:r>
      <w:r>
        <w:rPr>
          <w:rFonts w:hint="eastAsia" w:hAnsi="宋体" w:cs="宋体"/>
          <w:b/>
          <w:bCs/>
          <w:w w:val="95"/>
          <w:sz w:val="30"/>
          <w:szCs w:val="30"/>
          <w:lang w:val="en-US" w:eastAsia="zh-CN"/>
        </w:rPr>
        <w:t>27</w:t>
      </w:r>
      <w:r>
        <w:rPr>
          <w:rFonts w:hint="eastAsia" w:hAnsi="宋体" w:cs="宋体"/>
          <w:b/>
          <w:bCs/>
          <w:w w:val="95"/>
          <w:sz w:val="30"/>
          <w:szCs w:val="30"/>
        </w:rPr>
        <w:t>日</w:t>
      </w:r>
    </w:p>
    <w:p w14:paraId="052EA8F9">
      <w:pPr>
        <w:pStyle w:val="22"/>
        <w:spacing w:before="120" w:after="120" w:line="360" w:lineRule="auto"/>
        <w:ind w:firstLine="402"/>
        <w:jc w:val="center"/>
        <w:rPr>
          <w:rFonts w:hAnsi="宋体" w:cs="宋体"/>
        </w:rPr>
      </w:pPr>
    </w:p>
    <w:p w14:paraId="4F2943CE">
      <w:pPr>
        <w:spacing w:line="360" w:lineRule="auto"/>
        <w:ind w:firstLine="880"/>
        <w:jc w:val="center"/>
        <w:rPr>
          <w:rFonts w:ascii="宋体" w:hAnsi="宋体" w:cs="宋体"/>
          <w:b/>
          <w:sz w:val="44"/>
          <w:szCs w:val="44"/>
        </w:rPr>
      </w:pPr>
      <w:r>
        <w:rPr>
          <w:rFonts w:hint="eastAsia" w:ascii="宋体" w:hAnsi="宋体" w:cs="宋体"/>
          <w:b/>
          <w:sz w:val="44"/>
          <w:szCs w:val="44"/>
        </w:rPr>
        <w:t>目  录</w:t>
      </w:r>
    </w:p>
    <w:p w14:paraId="5858CA2C">
      <w:pPr>
        <w:spacing w:line="400" w:lineRule="exact"/>
        <w:ind w:firstLine="880"/>
        <w:jc w:val="center"/>
        <w:rPr>
          <w:rFonts w:ascii="宋体" w:hAnsi="宋体" w:cs="宋体"/>
          <w:b/>
          <w:sz w:val="44"/>
          <w:szCs w:val="44"/>
        </w:rPr>
      </w:pPr>
    </w:p>
    <w:p w14:paraId="03726ED5">
      <w:pPr>
        <w:tabs>
          <w:tab w:val="right" w:leader="dot" w:pos="8789"/>
        </w:tabs>
        <w:snapToGrid w:val="0"/>
        <w:spacing w:line="500" w:lineRule="atLeast"/>
        <w:ind w:firstLine="482"/>
        <w:rPr>
          <w:rFonts w:ascii="宋体" w:hAnsi="宋体" w:cs="宋体"/>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"_Toc26956" </w:instrText>
      </w:r>
      <w:r>
        <w:fldChar w:fldCharType="separate"/>
      </w:r>
      <w:r>
        <w:rPr>
          <w:rFonts w:hint="eastAsia" w:ascii="宋体" w:hAnsi="宋体" w:cs="宋体"/>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_Toc26956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5D11DD82">
      <w:pPr>
        <w:tabs>
          <w:tab w:val="right" w:leader="dot" w:pos="8789"/>
        </w:tabs>
        <w:snapToGrid w:val="0"/>
        <w:spacing w:line="500" w:lineRule="atLeast"/>
        <w:ind w:firstLine="482"/>
        <w:rPr>
          <w:rFonts w:ascii="宋体" w:hAnsi="宋体" w:cs="宋体"/>
        </w:rPr>
      </w:pPr>
      <w:r>
        <w:fldChar w:fldCharType="begin"/>
      </w:r>
      <w:r>
        <w:instrText xml:space="preserve"> HYPERLINK \l "_Toc27979" </w:instrText>
      </w:r>
      <w:r>
        <w:fldChar w:fldCharType="separate"/>
      </w:r>
      <w:r>
        <w:rPr>
          <w:rFonts w:hint="eastAsia" w:ascii="宋体" w:hAnsi="宋体" w:cs="宋体"/>
        </w:rPr>
        <w:t>第二章  采购需求</w:t>
      </w:r>
      <w:r>
        <w:rPr>
          <w:rFonts w:hint="eastAsia" w:ascii="宋体" w:hAnsi="宋体" w:cs="宋体"/>
        </w:rPr>
        <w:tab/>
      </w:r>
      <w:r>
        <w:rPr>
          <w:rFonts w:hint="eastAsia" w:ascii="宋体" w:hAnsi="宋体" w:cs="宋体"/>
        </w:rPr>
        <w:t>8</w:t>
      </w:r>
      <w:r>
        <w:rPr>
          <w:rFonts w:hint="eastAsia" w:ascii="宋体" w:hAnsi="宋体" w:cs="宋体"/>
        </w:rPr>
        <w:fldChar w:fldCharType="end"/>
      </w:r>
    </w:p>
    <w:p w14:paraId="7763EB98">
      <w:pPr>
        <w:tabs>
          <w:tab w:val="right" w:leader="dot" w:pos="8789"/>
        </w:tabs>
        <w:snapToGrid w:val="0"/>
        <w:spacing w:line="500" w:lineRule="atLeast"/>
        <w:ind w:firstLine="482"/>
        <w:rPr>
          <w:rFonts w:hint="default" w:ascii="宋体" w:hAnsi="宋体" w:eastAsia="宋体" w:cs="宋体"/>
          <w:lang w:val="en-US" w:eastAsia="zh-CN"/>
        </w:rPr>
      </w:pPr>
      <w:r>
        <w:fldChar w:fldCharType="begin"/>
      </w:r>
      <w:r>
        <w:instrText xml:space="preserve"> HYPERLINK \l "_Toc25688" </w:instrText>
      </w:r>
      <w:r>
        <w:fldChar w:fldCharType="separate"/>
      </w:r>
      <w:r>
        <w:rPr>
          <w:rFonts w:hint="eastAsia" w:ascii="宋体" w:hAnsi="宋体" w:cs="宋体"/>
        </w:rPr>
        <w:t>第三章  投标人须知</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15</w:t>
      </w:r>
    </w:p>
    <w:p w14:paraId="7A156862">
      <w:pPr>
        <w:tabs>
          <w:tab w:val="right" w:leader="dot" w:pos="8789"/>
        </w:tabs>
        <w:snapToGrid w:val="0"/>
        <w:spacing w:line="500" w:lineRule="atLeast"/>
        <w:ind w:firstLine="482"/>
        <w:rPr>
          <w:rFonts w:hint="eastAsia" w:ascii="宋体" w:hAnsi="宋体" w:eastAsia="宋体" w:cs="宋体"/>
          <w:lang w:eastAsia="zh-CN"/>
        </w:rPr>
      </w:pPr>
      <w:r>
        <w:fldChar w:fldCharType="begin"/>
      </w:r>
      <w:r>
        <w:instrText xml:space="preserve"> HYPERLINK \l "_Toc15687" </w:instrText>
      </w:r>
      <w:r>
        <w:fldChar w:fldCharType="separate"/>
      </w:r>
      <w:r>
        <w:rPr>
          <w:rFonts w:hint="eastAsia" w:ascii="宋体" w:hAnsi="宋体" w:cs="宋体"/>
        </w:rPr>
        <w:t>第四章  评标方法及评标标准</w:t>
      </w:r>
      <w:r>
        <w:rPr>
          <w:rFonts w:hint="eastAsia" w:ascii="宋体" w:hAnsi="宋体" w:cs="宋体"/>
        </w:rPr>
        <w:tab/>
      </w:r>
      <w:r>
        <w:rPr>
          <w:rFonts w:hint="eastAsia" w:ascii="宋体" w:hAnsi="宋体" w:cs="宋体"/>
        </w:rPr>
        <w:fldChar w:fldCharType="end"/>
      </w:r>
      <w:r>
        <w:rPr>
          <w:rFonts w:hint="eastAsia" w:ascii="宋体" w:hAnsi="宋体" w:cs="宋体"/>
        </w:rPr>
        <w:t>4</w:t>
      </w:r>
      <w:r>
        <w:rPr>
          <w:rFonts w:hint="eastAsia" w:ascii="宋体" w:hAnsi="宋体" w:cs="宋体"/>
          <w:lang w:val="en-US" w:eastAsia="zh-CN"/>
        </w:rPr>
        <w:t>1</w:t>
      </w:r>
    </w:p>
    <w:p w14:paraId="4684B527">
      <w:pPr>
        <w:tabs>
          <w:tab w:val="right" w:leader="dot" w:pos="8789"/>
        </w:tabs>
        <w:snapToGrid w:val="0"/>
        <w:spacing w:line="500" w:lineRule="atLeast"/>
        <w:ind w:firstLine="482"/>
        <w:rPr>
          <w:rFonts w:hint="eastAsia" w:ascii="宋体" w:hAnsi="宋体" w:eastAsia="宋体" w:cs="宋体"/>
          <w:lang w:eastAsia="zh-CN"/>
        </w:rPr>
      </w:pPr>
      <w:r>
        <w:fldChar w:fldCharType="begin"/>
      </w:r>
      <w:r>
        <w:instrText xml:space="preserve"> HYPERLINK \l "_Toc25250" </w:instrText>
      </w:r>
      <w:r>
        <w:fldChar w:fldCharType="separate"/>
      </w:r>
      <w:r>
        <w:rPr>
          <w:rFonts w:hint="eastAsia" w:ascii="宋体" w:hAnsi="宋体" w:cs="宋体"/>
        </w:rPr>
        <w:t>第五章  拟签订的合同文本</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lang w:val="en-US" w:eastAsia="zh-CN"/>
        </w:rPr>
        <w:t>0</w:t>
      </w:r>
    </w:p>
    <w:p w14:paraId="39B2451C">
      <w:pPr>
        <w:tabs>
          <w:tab w:val="right" w:leader="dot" w:pos="8789"/>
        </w:tabs>
        <w:snapToGrid w:val="0"/>
        <w:spacing w:line="500" w:lineRule="atLeast"/>
        <w:ind w:firstLine="482"/>
        <w:rPr>
          <w:rFonts w:hint="eastAsia" w:ascii="宋体" w:hAnsi="宋体" w:eastAsia="宋体" w:cs="宋体"/>
          <w:lang w:val="en-US" w:eastAsia="zh-CN"/>
        </w:rPr>
      </w:pPr>
      <w:r>
        <w:fldChar w:fldCharType="begin"/>
      </w:r>
      <w:r>
        <w:instrText xml:space="preserve"> HYPERLINK \l "_Toc25289" </w:instrText>
      </w:r>
      <w:r>
        <w:fldChar w:fldCharType="separate"/>
      </w:r>
      <w:r>
        <w:rPr>
          <w:rFonts w:hint="eastAsia" w:ascii="宋体" w:hAnsi="宋体" w:cs="宋体"/>
        </w:rPr>
        <w:t>第六章　投标文件格式</w:t>
      </w:r>
      <w:r>
        <w:rPr>
          <w:rFonts w:hint="eastAsia" w:ascii="宋体" w:hAnsi="宋体" w:cs="宋体"/>
        </w:rPr>
        <w:tab/>
      </w:r>
      <w:r>
        <w:rPr>
          <w:rFonts w:hint="eastAsia" w:ascii="宋体" w:hAnsi="宋体" w:cs="宋体"/>
          <w:lang w:val="en-US" w:eastAsia="zh-CN"/>
        </w:rPr>
        <w:t>5</w:t>
      </w:r>
      <w:r>
        <w:rPr>
          <w:rFonts w:hint="eastAsia" w:ascii="宋体" w:hAnsi="宋体" w:cs="宋体"/>
        </w:rPr>
        <w:fldChar w:fldCharType="end"/>
      </w:r>
      <w:r>
        <w:rPr>
          <w:rFonts w:hint="eastAsia" w:ascii="宋体" w:hAnsi="宋体" w:cs="宋体"/>
          <w:lang w:val="en-US" w:eastAsia="zh-CN"/>
        </w:rPr>
        <w:t>6</w:t>
      </w:r>
    </w:p>
    <w:p w14:paraId="05C52DF9">
      <w:pPr>
        <w:tabs>
          <w:tab w:val="right" w:leader="dot" w:pos="8789"/>
        </w:tabs>
        <w:snapToGrid w:val="0"/>
        <w:spacing w:line="500" w:lineRule="atLeast"/>
        <w:ind w:firstLine="482"/>
        <w:rPr>
          <w:rFonts w:ascii="宋体" w:hAnsi="宋体" w:cs="宋体"/>
          <w:sz w:val="24"/>
        </w:rPr>
      </w:pPr>
      <w:r>
        <w:rPr>
          <w:rFonts w:hint="eastAsia" w:ascii="宋体" w:hAnsi="宋体" w:cs="宋体"/>
        </w:rPr>
        <w:fldChar w:fldCharType="end"/>
      </w:r>
    </w:p>
    <w:p w14:paraId="0AC536BF">
      <w:pPr>
        <w:spacing w:before="166" w:beforeLines="50" w:line="480" w:lineRule="exact"/>
        <w:ind w:firstLine="602"/>
        <w:rPr>
          <w:rFonts w:ascii="宋体" w:hAnsi="宋体" w:cs="宋体"/>
          <w:sz w:val="30"/>
        </w:rPr>
      </w:pPr>
    </w:p>
    <w:p w14:paraId="7C6CDA19">
      <w:pPr>
        <w:ind w:firstLine="482"/>
        <w:rPr>
          <w:rFonts w:ascii="宋体" w:hAnsi="宋体" w:cs="宋体"/>
        </w:rPr>
      </w:pPr>
    </w:p>
    <w:p w14:paraId="73B3F2DE">
      <w:pPr>
        <w:spacing w:before="166" w:beforeLines="50" w:line="480" w:lineRule="exact"/>
        <w:ind w:firstLine="602"/>
        <w:rPr>
          <w:rFonts w:ascii="宋体" w:hAnsi="宋体" w:cs="宋体"/>
          <w:sz w:val="30"/>
        </w:rPr>
      </w:pPr>
    </w:p>
    <w:p w14:paraId="4DDFA399">
      <w:pPr>
        <w:spacing w:before="166" w:beforeLines="50" w:line="480" w:lineRule="exact"/>
        <w:ind w:firstLine="602"/>
        <w:rPr>
          <w:rFonts w:ascii="宋体" w:hAnsi="宋体" w:cs="宋体"/>
          <w:sz w:val="30"/>
        </w:rPr>
      </w:pPr>
    </w:p>
    <w:p w14:paraId="226A1662">
      <w:pPr>
        <w:pStyle w:val="16"/>
      </w:pPr>
      <w:bookmarkStart w:id="1" w:name="_Toc254970630"/>
      <w:bookmarkStart w:id="2" w:name="_Toc254970489"/>
    </w:p>
    <w:p w14:paraId="5B16205E">
      <w:pPr>
        <w:pStyle w:val="2"/>
        <w:keepNext w:val="0"/>
        <w:keepLines w:val="0"/>
        <w:tabs>
          <w:tab w:val="left" w:pos="0"/>
          <w:tab w:val="left" w:pos="3165"/>
          <w:tab w:val="center" w:pos="4153"/>
        </w:tabs>
        <w:autoSpaceDE w:val="0"/>
        <w:autoSpaceDN w:val="0"/>
        <w:adjustRightInd w:val="0"/>
        <w:spacing w:before="120" w:after="0" w:line="360" w:lineRule="auto"/>
        <w:ind w:firstLine="883"/>
        <w:jc w:val="center"/>
        <w:rPr>
          <w:rFonts w:ascii="宋体" w:hAnsi="宋体" w:cs="宋体"/>
        </w:rPr>
      </w:pPr>
      <w:r>
        <w:rPr>
          <w:rFonts w:hint="eastAsia" w:ascii="宋体" w:hAnsi="宋体" w:cs="宋体"/>
          <w:b w:val="0"/>
          <w:bCs w:val="0"/>
        </w:rPr>
        <w:br w:type="page"/>
      </w:r>
      <w:bookmarkStart w:id="3" w:name="_Toc26956"/>
      <w:r>
        <w:rPr>
          <w:rFonts w:hint="eastAsia" w:ascii="宋体" w:hAnsi="宋体" w:cs="宋体"/>
        </w:rPr>
        <w:t>第一章</w:t>
      </w:r>
      <w:bookmarkEnd w:id="1"/>
      <w:bookmarkEnd w:id="2"/>
      <w:bookmarkStart w:id="4" w:name="_Toc28359001"/>
      <w:bookmarkStart w:id="5" w:name="_Toc35393789"/>
      <w:r>
        <w:rPr>
          <w:rFonts w:hint="eastAsia" w:ascii="宋体" w:hAnsi="宋体" w:cs="宋体"/>
        </w:rPr>
        <w:t xml:space="preserve"> 招标公告</w:t>
      </w:r>
      <w:bookmarkEnd w:id="3"/>
      <w:bookmarkEnd w:id="4"/>
      <w:bookmarkEnd w:id="5"/>
    </w:p>
    <w:p w14:paraId="677D75DD">
      <w:pPr>
        <w:pStyle w:val="2"/>
        <w:tabs>
          <w:tab w:val="left" w:pos="0"/>
          <w:tab w:val="left" w:pos="3165"/>
          <w:tab w:val="center" w:pos="4153"/>
        </w:tabs>
        <w:autoSpaceDE w:val="0"/>
        <w:autoSpaceDN w:val="0"/>
        <w:adjustRightInd w:val="0"/>
        <w:spacing w:before="120" w:after="0" w:line="500" w:lineRule="exact"/>
        <w:ind w:firstLine="720"/>
        <w:jc w:val="center"/>
        <w:rPr>
          <w:rFonts w:ascii="宋体" w:hAnsi="宋体" w:cs="宋体"/>
          <w:bCs w:val="0"/>
          <w:kern w:val="2"/>
          <w:sz w:val="36"/>
          <w:szCs w:val="36"/>
        </w:rPr>
      </w:pPr>
      <w:r>
        <w:rPr>
          <w:rFonts w:hint="eastAsia" w:ascii="宋体" w:hAnsi="宋体" w:cs="宋体"/>
          <w:bCs w:val="0"/>
          <w:kern w:val="0"/>
          <w:sz w:val="36"/>
          <w:szCs w:val="36"/>
        </w:rPr>
        <w:t>广西科文招标有限公司</w:t>
      </w:r>
      <w:r>
        <w:rPr>
          <w:rFonts w:hint="eastAsia" w:ascii="宋体" w:hAnsi="宋体" w:cs="宋体"/>
          <w:bCs w:val="0"/>
          <w:kern w:val="2"/>
          <w:sz w:val="36"/>
          <w:szCs w:val="36"/>
        </w:rPr>
        <w:t>全区耕地占补平衡业务技术服务（</w:t>
      </w:r>
      <w:r>
        <w:rPr>
          <w:rFonts w:hint="eastAsia" w:ascii="宋体" w:hAnsi="宋体" w:cs="宋体"/>
          <w:bCs w:val="0"/>
          <w:kern w:val="2"/>
          <w:sz w:val="36"/>
          <w:szCs w:val="36"/>
          <w:lang w:eastAsia="zh-CN"/>
        </w:rPr>
        <w:t>GXZC2025-G3-000899-KWZB</w:t>
      </w:r>
      <w:r>
        <w:rPr>
          <w:rFonts w:hint="eastAsia" w:ascii="宋体" w:hAnsi="宋体" w:cs="宋体"/>
          <w:bCs w:val="0"/>
          <w:kern w:val="2"/>
          <w:sz w:val="36"/>
          <w:szCs w:val="36"/>
        </w:rPr>
        <w:t>）</w:t>
      </w:r>
    </w:p>
    <w:p w14:paraId="5A69FD7C">
      <w:pPr>
        <w:pStyle w:val="2"/>
        <w:tabs>
          <w:tab w:val="left" w:pos="0"/>
          <w:tab w:val="left" w:pos="3165"/>
          <w:tab w:val="center" w:pos="4153"/>
        </w:tabs>
        <w:autoSpaceDE w:val="0"/>
        <w:autoSpaceDN w:val="0"/>
        <w:adjustRightInd w:val="0"/>
        <w:spacing w:before="120" w:after="0" w:line="500" w:lineRule="exact"/>
        <w:ind w:firstLine="720"/>
        <w:jc w:val="center"/>
        <w:rPr>
          <w:rFonts w:ascii="宋体" w:hAnsi="宋体" w:cs="宋体"/>
          <w:szCs w:val="21"/>
        </w:rPr>
      </w:pPr>
      <w:r>
        <w:rPr>
          <w:rFonts w:hint="eastAsia" w:ascii="宋体" w:hAnsi="宋体" w:cs="宋体"/>
          <w:bCs w:val="0"/>
          <w:kern w:val="2"/>
          <w:sz w:val="36"/>
          <w:szCs w:val="36"/>
        </w:rPr>
        <w:t>公开招标公告</w:t>
      </w:r>
    </w:p>
    <w:p w14:paraId="1FCB2C3B">
      <w:pPr>
        <w:spacing w:line="360" w:lineRule="auto"/>
        <w:ind w:firstLine="482"/>
        <w:rPr>
          <w:rFonts w:ascii="宋体" w:hAnsi="宋体" w:cs="宋体"/>
          <w:szCs w:val="21"/>
        </w:rPr>
      </w:pPr>
    </w:p>
    <w:p w14:paraId="07CF16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A25B1A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全区耕地占补平衡业务技术服务</w:t>
      </w:r>
      <w:r>
        <w:rPr>
          <w:rFonts w:hint="eastAsia" w:ascii="宋体" w:hAnsi="宋体" w:cs="宋体"/>
          <w:sz w:val="24"/>
        </w:rPr>
        <w:t>招标项目的潜在投标人应在广西政府采购云平台（https：//www.gcy.zfcg.gxzf.gov.cn/）获取（下载）招标文件，并于</w:t>
      </w:r>
      <w:r>
        <w:rPr>
          <w:rFonts w:hint="eastAsia" w:ascii="宋体" w:hAnsi="宋体" w:cs="宋体"/>
          <w:sz w:val="24"/>
          <w:u w:val="single"/>
        </w:rPr>
        <w:t>2025年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时</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w:t>
      </w:r>
      <w:r>
        <w:rPr>
          <w:rFonts w:hint="eastAsia" w:ascii="宋体" w:hAnsi="宋体" w:cs="宋体"/>
          <w:bCs/>
          <w:sz w:val="24"/>
        </w:rPr>
        <w:t>北京时间）前</w:t>
      </w:r>
      <w:r>
        <w:rPr>
          <w:rFonts w:hint="eastAsia" w:ascii="宋体" w:hAnsi="宋体" w:cs="宋体"/>
          <w:sz w:val="24"/>
        </w:rPr>
        <w:t>按要求递交（上传）</w:t>
      </w:r>
      <w:r>
        <w:rPr>
          <w:rFonts w:hint="eastAsia" w:ascii="宋体" w:hAnsi="宋体" w:cs="宋体"/>
          <w:bCs/>
          <w:sz w:val="24"/>
        </w:rPr>
        <w:t>投标文件</w:t>
      </w:r>
      <w:r>
        <w:rPr>
          <w:rFonts w:hint="eastAsia" w:ascii="宋体" w:hAnsi="宋体" w:cs="宋体"/>
          <w:sz w:val="24"/>
        </w:rPr>
        <w:t>。</w:t>
      </w:r>
    </w:p>
    <w:p w14:paraId="5F461E33">
      <w:pPr>
        <w:spacing w:line="360" w:lineRule="auto"/>
        <w:ind w:firstLine="482"/>
        <w:rPr>
          <w:rFonts w:ascii="宋体" w:hAnsi="宋体" w:cs="宋体"/>
          <w:szCs w:val="21"/>
        </w:rPr>
      </w:pPr>
      <w:bookmarkStart w:id="6" w:name="_Hlk164331375"/>
    </w:p>
    <w:p w14:paraId="0128674D">
      <w:pPr>
        <w:spacing w:line="360" w:lineRule="auto"/>
        <w:ind w:firstLine="480"/>
        <w:rPr>
          <w:rFonts w:ascii="宋体" w:hAnsi="宋体" w:cs="宋体"/>
          <w:b/>
          <w:bCs/>
          <w:sz w:val="24"/>
        </w:rPr>
      </w:pPr>
      <w:bookmarkStart w:id="7" w:name="_Toc28359079"/>
      <w:bookmarkStart w:id="8" w:name="_Toc35393790"/>
      <w:bookmarkStart w:id="9" w:name="_Toc35393621"/>
      <w:bookmarkStart w:id="10" w:name="_Toc28359002"/>
      <w:bookmarkStart w:id="11" w:name="_Hlk24379207"/>
      <w:r>
        <w:rPr>
          <w:rFonts w:hint="eastAsia" w:ascii="宋体" w:hAnsi="宋体" w:cs="宋体"/>
          <w:b/>
          <w:bCs/>
          <w:sz w:val="24"/>
        </w:rPr>
        <w:t>一、项目基本情况</w:t>
      </w:r>
      <w:bookmarkEnd w:id="7"/>
      <w:bookmarkEnd w:id="8"/>
      <w:bookmarkEnd w:id="9"/>
      <w:bookmarkEnd w:id="10"/>
    </w:p>
    <w:bookmarkEnd w:id="11"/>
    <w:p w14:paraId="72D1455E">
      <w:pPr>
        <w:spacing w:line="360" w:lineRule="auto"/>
        <w:ind w:firstLine="480" w:firstLineChars="200"/>
        <w:rPr>
          <w:rFonts w:ascii="宋体" w:hAnsi="宋体" w:cs="宋体"/>
          <w:sz w:val="24"/>
        </w:rPr>
      </w:pPr>
      <w:r>
        <w:rPr>
          <w:rFonts w:hint="eastAsia" w:ascii="宋体" w:hAnsi="宋体" w:cs="宋体"/>
          <w:sz w:val="24"/>
        </w:rPr>
        <w:t>项目名称：全区耕地占补平衡业务技术服务</w:t>
      </w:r>
    </w:p>
    <w:p w14:paraId="00B4B483">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GXZC2025-G3-000899-KWZB</w:t>
      </w:r>
    </w:p>
    <w:p w14:paraId="475FFB62">
      <w:pPr>
        <w:spacing w:line="360" w:lineRule="auto"/>
        <w:ind w:firstLine="480" w:firstLineChars="200"/>
        <w:rPr>
          <w:rFonts w:ascii="宋体" w:hAnsi="宋体" w:cs="宋体"/>
          <w:sz w:val="24"/>
        </w:rPr>
      </w:pPr>
      <w:r>
        <w:rPr>
          <w:rFonts w:hint="eastAsia" w:ascii="宋体" w:hAnsi="宋体" w:cs="宋体"/>
          <w:sz w:val="24"/>
        </w:rPr>
        <w:t>采购计划：广西政采[2025]2742号</w:t>
      </w:r>
    </w:p>
    <w:p w14:paraId="1BEB2641">
      <w:pPr>
        <w:pStyle w:val="50"/>
        <w:ind w:firstLine="480"/>
      </w:pPr>
      <w:r>
        <w:rPr>
          <w:rFonts w:hint="eastAsia" w:hAnsi="宋体" w:cs="宋体"/>
          <w:sz w:val="24"/>
        </w:rPr>
        <w:t>采购预算：302.96万元，其中1分标212.07万元；2分标90.89万元</w:t>
      </w:r>
    </w:p>
    <w:p w14:paraId="1546131B">
      <w:pPr>
        <w:spacing w:line="360" w:lineRule="auto"/>
        <w:ind w:firstLine="480" w:firstLineChars="200"/>
        <w:rPr>
          <w:rFonts w:ascii="宋体" w:hAnsi="宋体" w:cs="宋体"/>
          <w:sz w:val="24"/>
        </w:rPr>
      </w:pPr>
      <w:r>
        <w:rPr>
          <w:rFonts w:hint="eastAsia" w:ascii="宋体" w:hAnsi="宋体" w:cs="宋体"/>
          <w:sz w:val="24"/>
        </w:rPr>
        <w:t>采购需求：</w:t>
      </w:r>
    </w:p>
    <w:tbl>
      <w:tblPr>
        <w:tblStyle w:val="40"/>
        <w:tblW w:w="5044" w:type="pct"/>
        <w:tblInd w:w="0" w:type="dxa"/>
        <w:tblLayout w:type="autofit"/>
        <w:tblCellMar>
          <w:top w:w="0" w:type="dxa"/>
          <w:left w:w="108" w:type="dxa"/>
          <w:bottom w:w="0" w:type="dxa"/>
          <w:right w:w="108" w:type="dxa"/>
        </w:tblCellMar>
      </w:tblPr>
      <w:tblGrid>
        <w:gridCol w:w="801"/>
        <w:gridCol w:w="1259"/>
        <w:gridCol w:w="977"/>
        <w:gridCol w:w="6300"/>
      </w:tblGrid>
      <w:tr w14:paraId="129AF06C">
        <w:tblPrEx>
          <w:tblCellMar>
            <w:top w:w="0" w:type="dxa"/>
            <w:left w:w="108" w:type="dxa"/>
            <w:bottom w:w="0" w:type="dxa"/>
            <w:right w:w="108" w:type="dxa"/>
          </w:tblCellMar>
        </w:tblPrEx>
        <w:trPr>
          <w:trHeight w:val="75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8800">
            <w:pPr>
              <w:widowControl/>
              <w:jc w:val="center"/>
              <w:textAlignment w:val="top"/>
              <w:rPr>
                <w:rFonts w:ascii="宋体" w:hAnsi="宋体" w:cs="宋体"/>
                <w:sz w:val="24"/>
              </w:rPr>
            </w:pPr>
            <w:r>
              <w:rPr>
                <w:rFonts w:hint="eastAsia" w:ascii="宋体" w:hAnsi="宋体" w:cs="宋体"/>
                <w:kern w:val="0"/>
                <w:sz w:val="24"/>
                <w:lang w:bidi="ar"/>
              </w:rPr>
              <w:t>分标号</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A1C2">
            <w:pPr>
              <w:widowControl/>
              <w:jc w:val="center"/>
              <w:textAlignment w:val="top"/>
              <w:rPr>
                <w:rFonts w:ascii="宋体" w:hAnsi="宋体" w:cs="宋体"/>
                <w:sz w:val="24"/>
              </w:rPr>
            </w:pPr>
            <w:r>
              <w:rPr>
                <w:rFonts w:hint="eastAsia" w:ascii="宋体" w:hAnsi="宋体" w:cs="宋体"/>
                <w:kern w:val="0"/>
                <w:sz w:val="24"/>
                <w:lang w:bidi="ar"/>
              </w:rPr>
              <w:t>分标名称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342F">
            <w:pPr>
              <w:widowControl/>
              <w:jc w:val="center"/>
              <w:textAlignment w:val="top"/>
              <w:rPr>
                <w:rFonts w:ascii="宋体" w:hAnsi="宋体" w:cs="宋体"/>
                <w:sz w:val="24"/>
              </w:rPr>
            </w:pPr>
            <w:r>
              <w:rPr>
                <w:rFonts w:hint="eastAsia" w:ascii="宋体" w:hAnsi="宋体" w:cs="宋体"/>
                <w:kern w:val="0"/>
                <w:sz w:val="24"/>
                <w:lang w:bidi="ar"/>
              </w:rPr>
              <w:t>数量及单位</w:t>
            </w:r>
          </w:p>
        </w:tc>
        <w:tc>
          <w:tcPr>
            <w:tcW w:w="3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800C">
            <w:pPr>
              <w:widowControl/>
              <w:jc w:val="center"/>
              <w:textAlignment w:val="top"/>
              <w:rPr>
                <w:rFonts w:ascii="宋体" w:hAnsi="宋体" w:cs="宋体"/>
                <w:kern w:val="0"/>
                <w:sz w:val="24"/>
                <w:lang w:bidi="ar"/>
              </w:rPr>
            </w:pPr>
            <w:r>
              <w:rPr>
                <w:rFonts w:hint="eastAsia" w:ascii="宋体" w:hAnsi="宋体" w:cs="宋体"/>
                <w:kern w:val="0"/>
                <w:sz w:val="24"/>
                <w:lang w:bidi="ar"/>
              </w:rPr>
              <w:t>服务内容和要求</w:t>
            </w:r>
          </w:p>
        </w:tc>
      </w:tr>
      <w:tr w14:paraId="7BFDE733">
        <w:tblPrEx>
          <w:tblCellMar>
            <w:top w:w="0" w:type="dxa"/>
            <w:left w:w="108" w:type="dxa"/>
            <w:bottom w:w="0" w:type="dxa"/>
            <w:right w:w="108" w:type="dxa"/>
          </w:tblCellMar>
        </w:tblPrEx>
        <w:trPr>
          <w:trHeight w:val="291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C5DC">
            <w:pPr>
              <w:widowControl/>
              <w:jc w:val="center"/>
              <w:textAlignment w:val="top"/>
              <w:rPr>
                <w:rFonts w:ascii="宋体" w:hAnsi="宋体" w:cs="宋体"/>
                <w:sz w:val="24"/>
              </w:rPr>
            </w:pPr>
            <w:r>
              <w:rPr>
                <w:rFonts w:hint="eastAsia" w:ascii="宋体" w:hAnsi="宋体" w:cs="宋体"/>
                <w:kern w:val="0"/>
                <w:sz w:val="24"/>
                <w:lang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B80A">
            <w:pPr>
              <w:widowControl/>
              <w:spacing w:line="360" w:lineRule="auto"/>
              <w:jc w:val="center"/>
              <w:textAlignment w:val="top"/>
              <w:rPr>
                <w:rFonts w:ascii="宋体" w:hAnsi="宋体" w:cs="宋体"/>
                <w:sz w:val="24"/>
              </w:rPr>
            </w:pPr>
            <w:r>
              <w:rPr>
                <w:rFonts w:hint="eastAsia" w:ascii="宋体" w:hAnsi="宋体" w:cs="宋体"/>
                <w:sz w:val="24"/>
              </w:rPr>
              <w:t>全区耕地占补平衡业务技术服务</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4CBD">
            <w:pPr>
              <w:widowControl/>
              <w:spacing w:line="360" w:lineRule="auto"/>
              <w:jc w:val="center"/>
              <w:textAlignment w:val="top"/>
              <w:rPr>
                <w:rFonts w:ascii="宋体" w:hAnsi="宋体" w:cs="宋体"/>
                <w:sz w:val="24"/>
              </w:rPr>
            </w:pPr>
            <w:r>
              <w:rPr>
                <w:rFonts w:hint="eastAsia" w:ascii="宋体" w:hAnsi="宋体" w:cs="宋体"/>
                <w:kern w:val="0"/>
                <w:sz w:val="24"/>
                <w:lang w:bidi="ar"/>
              </w:rPr>
              <w:t>1 项</w:t>
            </w:r>
          </w:p>
        </w:tc>
        <w:tc>
          <w:tcPr>
            <w:tcW w:w="3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BCFF">
            <w:pPr>
              <w:pStyle w:val="18"/>
              <w:spacing w:line="360" w:lineRule="auto"/>
              <w:ind w:firstLine="480"/>
              <w:rPr>
                <w:color w:val="auto"/>
                <w:sz w:val="24"/>
                <w:szCs w:val="24"/>
              </w:rPr>
            </w:pPr>
            <w:r>
              <w:rPr>
                <w:rFonts w:hint="eastAsia"/>
                <w:color w:val="auto"/>
                <w:sz w:val="24"/>
                <w:szCs w:val="24"/>
              </w:rPr>
              <w:t>1.采取内业技术审查的方式，结合各县填报的补充耕地项目立项基本信息、立项材料、地块影像照片等对全区补充耕地项目立项选址情况进行逐项目、逐图斑技术复核。</w:t>
            </w:r>
          </w:p>
          <w:p w14:paraId="079BAC0A">
            <w:pPr>
              <w:pStyle w:val="18"/>
              <w:spacing w:line="360" w:lineRule="auto"/>
              <w:ind w:firstLine="480"/>
              <w:rPr>
                <w:color w:val="auto"/>
                <w:sz w:val="24"/>
                <w:szCs w:val="24"/>
              </w:rPr>
            </w:pPr>
            <w:r>
              <w:rPr>
                <w:rFonts w:hint="eastAsia"/>
                <w:color w:val="auto"/>
                <w:sz w:val="24"/>
                <w:szCs w:val="24"/>
              </w:rPr>
              <w:t>2.开展补充耕地日常变更情况技术性审查，逐项目逐地块进行照片审查，技术审核地块是否符合国土变更调查要求。</w:t>
            </w:r>
          </w:p>
          <w:p w14:paraId="42D96012">
            <w:pPr>
              <w:pStyle w:val="18"/>
              <w:spacing w:line="360" w:lineRule="auto"/>
              <w:ind w:firstLine="480"/>
              <w:rPr>
                <w:rFonts w:hint="eastAsia"/>
                <w:color w:val="auto"/>
                <w:sz w:val="24"/>
                <w:szCs w:val="24"/>
              </w:rPr>
            </w:pPr>
            <w:r>
              <w:rPr>
                <w:rFonts w:hint="eastAsia"/>
                <w:color w:val="auto"/>
                <w:sz w:val="24"/>
                <w:szCs w:val="24"/>
              </w:rPr>
              <w:t>3.逐项目内业对已验收补充耕地项目进行新增耕地核定技术复核。</w:t>
            </w:r>
          </w:p>
          <w:p w14:paraId="4AC5A210">
            <w:pPr>
              <w:pStyle w:val="18"/>
              <w:spacing w:line="360" w:lineRule="auto"/>
              <w:ind w:firstLine="480"/>
              <w:rPr>
                <w:rFonts w:ascii="宋体" w:hAnsi="宋体" w:cs="宋体"/>
                <w:kern w:val="0"/>
                <w:sz w:val="24"/>
                <w:lang w:bidi="ar"/>
              </w:rPr>
            </w:pPr>
            <w:r>
              <w:rPr>
                <w:rFonts w:hint="eastAsia"/>
                <w:color w:val="auto"/>
                <w:sz w:val="24"/>
                <w:szCs w:val="24"/>
              </w:rPr>
              <w:t>……（如需进一步了解详细内容，详见招标文件）</w:t>
            </w:r>
          </w:p>
        </w:tc>
      </w:tr>
      <w:tr w14:paraId="6EAB721B">
        <w:tblPrEx>
          <w:tblCellMar>
            <w:top w:w="0" w:type="dxa"/>
            <w:left w:w="108" w:type="dxa"/>
            <w:bottom w:w="0" w:type="dxa"/>
            <w:right w:w="108" w:type="dxa"/>
          </w:tblCellMar>
        </w:tblPrEx>
        <w:trPr>
          <w:trHeight w:val="2213"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DC4D">
            <w:pPr>
              <w:widowControl/>
              <w:jc w:val="center"/>
              <w:textAlignment w:val="top"/>
              <w:rPr>
                <w:rFonts w:ascii="宋体" w:hAnsi="宋体" w:cs="宋体"/>
                <w:sz w:val="24"/>
              </w:rPr>
            </w:pPr>
            <w:r>
              <w:rPr>
                <w:rFonts w:hint="eastAsia" w:ascii="宋体" w:hAnsi="宋体" w:cs="宋体"/>
                <w:kern w:val="0"/>
                <w:sz w:val="24"/>
                <w:lang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C547">
            <w:pPr>
              <w:widowControl/>
              <w:spacing w:line="360" w:lineRule="auto"/>
              <w:jc w:val="center"/>
              <w:textAlignment w:val="top"/>
              <w:rPr>
                <w:rFonts w:ascii="宋体" w:hAnsi="宋体" w:cs="宋体"/>
                <w:sz w:val="24"/>
              </w:rPr>
            </w:pPr>
            <w:r>
              <w:rPr>
                <w:rFonts w:hint="eastAsia" w:ascii="宋体" w:hAnsi="宋体" w:cs="宋体"/>
                <w:sz w:val="24"/>
              </w:rPr>
              <w:t>全区耕地占补平衡业务技术服务</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1468">
            <w:pPr>
              <w:widowControl/>
              <w:spacing w:line="360" w:lineRule="auto"/>
              <w:jc w:val="center"/>
              <w:textAlignment w:val="top"/>
              <w:rPr>
                <w:rFonts w:ascii="宋体" w:hAnsi="宋体" w:cs="宋体"/>
                <w:sz w:val="24"/>
              </w:rPr>
            </w:pPr>
            <w:r>
              <w:rPr>
                <w:rFonts w:hint="eastAsia" w:ascii="宋体" w:hAnsi="宋体" w:cs="宋体"/>
                <w:kern w:val="0"/>
                <w:sz w:val="24"/>
                <w:lang w:bidi="ar"/>
              </w:rPr>
              <w:t>1 项</w:t>
            </w:r>
          </w:p>
        </w:tc>
        <w:tc>
          <w:tcPr>
            <w:tcW w:w="3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0EF6">
            <w:pPr>
              <w:pStyle w:val="18"/>
              <w:numPr>
                <w:ilvl w:val="255"/>
                <w:numId w:val="0"/>
              </w:numPr>
              <w:spacing w:line="360" w:lineRule="auto"/>
              <w:ind w:firstLine="480" w:firstLineChars="200"/>
              <w:rPr>
                <w:color w:val="auto"/>
                <w:sz w:val="24"/>
                <w:szCs w:val="24"/>
              </w:rPr>
            </w:pPr>
            <w:r>
              <w:rPr>
                <w:rFonts w:hint="eastAsia"/>
                <w:color w:val="auto"/>
                <w:sz w:val="24"/>
                <w:szCs w:val="24"/>
              </w:rPr>
              <w:t>1.采取外业的方式，协助开展补充耕地选址合理性抽查、在库补充耕地后期管护抽查。外业实地对在大于15度坡区域实施的补充</w:t>
            </w:r>
            <w:r>
              <w:rPr>
                <w:color w:val="auto"/>
                <w:sz w:val="24"/>
                <w:szCs w:val="24"/>
              </w:rPr>
              <w:t>耕地</w:t>
            </w:r>
            <w:r>
              <w:rPr>
                <w:rFonts w:hint="eastAsia"/>
                <w:color w:val="auto"/>
                <w:sz w:val="24"/>
                <w:szCs w:val="24"/>
              </w:rPr>
              <w:t>约10%图斑开展合理性抽查。按照20%的</w:t>
            </w:r>
            <w:r>
              <w:rPr>
                <w:color w:val="auto"/>
                <w:sz w:val="24"/>
                <w:szCs w:val="24"/>
              </w:rPr>
              <w:t>比例，</w:t>
            </w:r>
            <w:r>
              <w:rPr>
                <w:rFonts w:hint="eastAsia"/>
                <w:color w:val="auto"/>
                <w:sz w:val="24"/>
                <w:szCs w:val="24"/>
              </w:rPr>
              <w:t>对在库补充耕地进行后期管护抽查，核实</w:t>
            </w:r>
            <w:r>
              <w:rPr>
                <w:color w:val="auto"/>
                <w:sz w:val="24"/>
                <w:szCs w:val="24"/>
              </w:rPr>
              <w:t>是否按</w:t>
            </w:r>
            <w:r>
              <w:rPr>
                <w:rFonts w:hint="eastAsia"/>
                <w:color w:val="auto"/>
                <w:sz w:val="24"/>
                <w:szCs w:val="24"/>
              </w:rPr>
              <w:t>相关</w:t>
            </w:r>
            <w:r>
              <w:rPr>
                <w:color w:val="auto"/>
                <w:sz w:val="24"/>
                <w:szCs w:val="24"/>
              </w:rPr>
              <w:t>要求开展种植</w:t>
            </w:r>
            <w:r>
              <w:rPr>
                <w:rFonts w:hint="eastAsia"/>
                <w:color w:val="auto"/>
                <w:sz w:val="24"/>
                <w:szCs w:val="24"/>
              </w:rPr>
              <w:t>。</w:t>
            </w:r>
          </w:p>
          <w:p w14:paraId="67A0E57B">
            <w:pPr>
              <w:pStyle w:val="18"/>
              <w:spacing w:line="360" w:lineRule="auto"/>
              <w:ind w:firstLine="480"/>
              <w:rPr>
                <w:rFonts w:hint="eastAsia"/>
                <w:color w:val="auto"/>
                <w:sz w:val="24"/>
                <w:szCs w:val="24"/>
              </w:rPr>
            </w:pPr>
            <w:r>
              <w:rPr>
                <w:rFonts w:hint="eastAsia"/>
                <w:color w:val="auto"/>
                <w:sz w:val="24"/>
                <w:szCs w:val="24"/>
              </w:rPr>
              <w:t>2.对已验收补充耕地进行新增耕地核定外业复核。协助对已验收补充耕地进行新增耕地核定外业复核。对申请入库</w:t>
            </w:r>
            <w:r>
              <w:rPr>
                <w:color w:val="auto"/>
                <w:sz w:val="24"/>
                <w:szCs w:val="24"/>
              </w:rPr>
              <w:t>的补充耕地</w:t>
            </w:r>
            <w:r>
              <w:rPr>
                <w:rFonts w:hint="eastAsia"/>
                <w:color w:val="auto"/>
                <w:sz w:val="24"/>
                <w:szCs w:val="24"/>
              </w:rPr>
              <w:t>不低于10%-20%的图斑进行验收前实地抽查确保符合补充耕地入库标准</w:t>
            </w:r>
            <w:r>
              <w:rPr>
                <w:rFonts w:hint="eastAsia"/>
                <w:color w:val="auto"/>
                <w:sz w:val="24"/>
                <w:szCs w:val="24"/>
              </w:rPr>
              <w:t>。</w:t>
            </w:r>
          </w:p>
          <w:p w14:paraId="427A5A47">
            <w:pPr>
              <w:pStyle w:val="18"/>
              <w:spacing w:line="360" w:lineRule="auto"/>
              <w:ind w:firstLine="480"/>
              <w:rPr>
                <w:rFonts w:ascii="宋体" w:hAnsi="宋体" w:cs="宋体"/>
                <w:kern w:val="0"/>
                <w:sz w:val="24"/>
                <w:lang w:bidi="ar"/>
              </w:rPr>
            </w:pPr>
            <w:r>
              <w:rPr>
                <w:rFonts w:hint="eastAsia"/>
                <w:color w:val="auto"/>
                <w:sz w:val="24"/>
                <w:szCs w:val="24"/>
              </w:rPr>
              <w:t>……（如需进一步了解详细内容，详见招标文件）</w:t>
            </w:r>
          </w:p>
        </w:tc>
      </w:tr>
    </w:tbl>
    <w:p w14:paraId="175D7203">
      <w:pPr>
        <w:spacing w:line="360" w:lineRule="auto"/>
        <w:ind w:firstLine="480" w:firstLineChars="200"/>
        <w:rPr>
          <w:rFonts w:ascii="宋体" w:hAnsi="宋体" w:cs="宋体"/>
          <w:sz w:val="24"/>
          <w:u w:val="single"/>
        </w:rPr>
      </w:pPr>
      <w:r>
        <w:rPr>
          <w:rFonts w:hint="eastAsia" w:ascii="宋体" w:hAnsi="宋体" w:cs="宋体"/>
          <w:sz w:val="24"/>
        </w:rPr>
        <w:t>合同履行期限：详见商务条款。</w:t>
      </w:r>
    </w:p>
    <w:p w14:paraId="72C86CC0">
      <w:pPr>
        <w:spacing w:line="36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cs="宋体"/>
          <w:b/>
          <w:sz w:val="24"/>
        </w:rPr>
        <w:t>是否</w:t>
      </w:r>
      <w:r>
        <w:rPr>
          <w:rFonts w:hint="eastAsia" w:ascii="宋体" w:hAnsi="宋体" w:cs="宋体"/>
          <w:sz w:val="24"/>
        </w:rPr>
        <w:t>接受联合体：否。</w:t>
      </w:r>
    </w:p>
    <w:p w14:paraId="3E45AA71">
      <w:pPr>
        <w:spacing w:line="360" w:lineRule="auto"/>
        <w:ind w:firstLine="480"/>
        <w:rPr>
          <w:rFonts w:ascii="宋体" w:hAnsi="宋体" w:cs="宋体"/>
          <w:b/>
          <w:bCs/>
          <w:sz w:val="24"/>
        </w:rPr>
      </w:pPr>
      <w:bookmarkStart w:id="12" w:name="_Toc28359080"/>
      <w:bookmarkStart w:id="13" w:name="_Toc28359003"/>
      <w:bookmarkStart w:id="14" w:name="_Toc35393791"/>
      <w:bookmarkStart w:id="15" w:name="_Toc35393622"/>
      <w:r>
        <w:rPr>
          <w:rFonts w:hint="eastAsia" w:ascii="宋体" w:hAnsi="宋体" w:cs="宋体"/>
          <w:b/>
          <w:bCs/>
          <w:sz w:val="24"/>
        </w:rPr>
        <w:t>二、申请人的资格要求：</w:t>
      </w:r>
      <w:bookmarkEnd w:id="12"/>
      <w:bookmarkEnd w:id="13"/>
      <w:bookmarkEnd w:id="14"/>
      <w:bookmarkEnd w:id="15"/>
    </w:p>
    <w:p w14:paraId="2C51DFFE">
      <w:pPr>
        <w:spacing w:line="360" w:lineRule="auto"/>
        <w:ind w:firstLine="480" w:firstLineChars="200"/>
        <w:rPr>
          <w:rFonts w:ascii="宋体" w:hAnsi="宋体" w:cs="宋体"/>
          <w:sz w:val="24"/>
        </w:rPr>
      </w:pPr>
      <w:bookmarkStart w:id="16" w:name="_Hlk51746371"/>
      <w:bookmarkStart w:id="17" w:name="_Toc28359004"/>
      <w:bookmarkStart w:id="18" w:name="_Toc35393792"/>
      <w:bookmarkStart w:id="19" w:name="_Toc35393623"/>
      <w:bookmarkStart w:id="20" w:name="_Toc28359081"/>
      <w:r>
        <w:rPr>
          <w:rFonts w:hint="eastAsia" w:ascii="宋体" w:hAnsi="宋体" w:cs="宋体"/>
          <w:sz w:val="24"/>
        </w:rPr>
        <w:t>1.满足《中华人民共和国政府采购法》第二十二条规定；</w:t>
      </w:r>
    </w:p>
    <w:p w14:paraId="28A28EE1">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b/>
          <w:bCs/>
          <w:sz w:val="24"/>
        </w:rPr>
        <w:t>1分标非专门面向中小企业采购，</w:t>
      </w:r>
      <w:r>
        <w:rPr>
          <w:rFonts w:ascii="宋体" w:hAnsi="宋体" w:cs="宋体"/>
          <w:b/>
          <w:bCs/>
          <w:sz w:val="24"/>
        </w:rPr>
        <w:t>2</w:t>
      </w:r>
      <w:r>
        <w:rPr>
          <w:rFonts w:hint="eastAsia" w:ascii="宋体" w:hAnsi="宋体" w:cs="宋体"/>
          <w:b/>
          <w:bCs/>
          <w:sz w:val="24"/>
        </w:rPr>
        <w:t>分标专门面向小微企业采购。</w:t>
      </w:r>
    </w:p>
    <w:p w14:paraId="44EB05C1">
      <w:pPr>
        <w:spacing w:line="360" w:lineRule="auto"/>
        <w:ind w:firstLine="480" w:firstLineChars="200"/>
        <w:rPr>
          <w:rFonts w:ascii="宋体" w:hAnsi="宋体" w:cs="宋体"/>
          <w:b/>
          <w:sz w:val="24"/>
          <w:u w:val="single"/>
        </w:rPr>
      </w:pPr>
      <w:r>
        <w:rPr>
          <w:rFonts w:hint="eastAsia" w:ascii="宋体" w:hAnsi="宋体" w:cs="宋体"/>
          <w:sz w:val="24"/>
        </w:rPr>
        <w:t>3.本项目的特定资格要求：同时具备土地规划和测绘资质（根据《广西壮族自治区国土资源厅办公室关于进一步加强耕地质量评价管理工作的通知》（桂国土资办〔2017〕 372号）要求承接耕地质量等别评价类业务需同时具备</w:t>
      </w:r>
      <w:r>
        <w:rPr>
          <w:rFonts w:hint="eastAsia" w:ascii="宋体" w:hAnsi="宋体" w:cs="宋体"/>
          <w:sz w:val="24"/>
          <w:lang w:val="en-US" w:eastAsia="zh-CN"/>
        </w:rPr>
        <w:t>土地</w:t>
      </w:r>
      <w:r>
        <w:rPr>
          <w:rFonts w:hint="eastAsia" w:ascii="宋体" w:hAnsi="宋体" w:cs="宋体"/>
          <w:sz w:val="24"/>
        </w:rPr>
        <w:t>规划和测绘资质）。</w:t>
      </w:r>
    </w:p>
    <w:bookmarkEnd w:id="6"/>
    <w:bookmarkEnd w:id="16"/>
    <w:p w14:paraId="567D69CD">
      <w:pPr>
        <w:spacing w:line="360" w:lineRule="auto"/>
        <w:ind w:firstLine="480"/>
        <w:rPr>
          <w:rFonts w:ascii="宋体" w:hAnsi="宋体" w:cs="宋体"/>
          <w:b/>
          <w:bCs/>
          <w:sz w:val="24"/>
        </w:rPr>
      </w:pPr>
      <w:r>
        <w:rPr>
          <w:rFonts w:hint="eastAsia" w:ascii="宋体" w:hAnsi="宋体" w:cs="宋体"/>
          <w:b/>
          <w:bCs/>
          <w:sz w:val="24"/>
        </w:rPr>
        <w:t>三、获取招标文件</w:t>
      </w:r>
      <w:bookmarkEnd w:id="17"/>
      <w:bookmarkEnd w:id="18"/>
      <w:bookmarkEnd w:id="19"/>
      <w:bookmarkEnd w:id="20"/>
    </w:p>
    <w:p w14:paraId="2002A991">
      <w:pPr>
        <w:spacing w:line="360" w:lineRule="auto"/>
        <w:ind w:firstLine="480" w:firstLineChars="200"/>
        <w:rPr>
          <w:rFonts w:ascii="宋体" w:hAnsi="宋体" w:cs="宋体"/>
          <w:bCs/>
          <w:kern w:val="0"/>
          <w:sz w:val="24"/>
        </w:rPr>
      </w:pPr>
      <w:r>
        <w:rPr>
          <w:rFonts w:hint="eastAsia" w:ascii="宋体" w:hAnsi="宋体" w:cs="宋体"/>
          <w:bCs/>
          <w:kern w:val="0"/>
          <w:sz w:val="24"/>
        </w:rPr>
        <w:t>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日至2025年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日，每天上午00：00至12：00，下午12：00至23：59（北京时间，法定节假日除外）</w:t>
      </w:r>
    </w:p>
    <w:p w14:paraId="077CF166">
      <w:pPr>
        <w:spacing w:line="360" w:lineRule="auto"/>
        <w:ind w:firstLine="482"/>
        <w:rPr>
          <w:rFonts w:ascii="宋体" w:hAnsi="宋体" w:cs="宋体"/>
          <w:sz w:val="24"/>
          <w:lang w:bidi="ar"/>
        </w:rPr>
      </w:pPr>
      <w:r>
        <w:rPr>
          <w:rFonts w:hint="eastAsia" w:ascii="宋体" w:hAnsi="宋体" w:cs="宋体"/>
          <w:bCs/>
          <w:kern w:val="0"/>
          <w:sz w:val="24"/>
        </w:rPr>
        <w:t>地点：</w:t>
      </w:r>
      <w:r>
        <w:rPr>
          <w:rFonts w:hint="eastAsia" w:ascii="宋体" w:hAnsi="宋体" w:cs="宋体"/>
          <w:sz w:val="24"/>
          <w:lang w:bidi="ar"/>
        </w:rPr>
        <w:t>广西政府采购云平台（https：//www.gcy.zfcg.gxzf.gov.cn/）</w:t>
      </w:r>
    </w:p>
    <w:p w14:paraId="79CE91B7">
      <w:pPr>
        <w:spacing w:line="360" w:lineRule="auto"/>
        <w:ind w:firstLine="482"/>
        <w:rPr>
          <w:rFonts w:ascii="宋体" w:hAnsi="宋体" w:cs="宋体"/>
          <w:sz w:val="24"/>
          <w:lang w:bidi="ar"/>
        </w:rPr>
      </w:pPr>
      <w:r>
        <w:rPr>
          <w:rFonts w:hint="eastAsia" w:ascii="宋体" w:hAnsi="宋体" w:cs="宋体"/>
          <w:sz w:val="24"/>
          <w:lang w:bidi="ar"/>
        </w:rPr>
        <w:t>方式：网上下载。本项目不提供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通过其他方式获取招标文件的，将有可能导致供应商无法在广西政府采购云平台编制及上传投标文件。</w:t>
      </w:r>
    </w:p>
    <w:p w14:paraId="27894502">
      <w:pPr>
        <w:spacing w:line="360" w:lineRule="auto"/>
        <w:ind w:firstLine="482"/>
        <w:rPr>
          <w:rFonts w:ascii="宋体" w:hAnsi="宋体" w:cs="宋体"/>
          <w:sz w:val="24"/>
        </w:rPr>
      </w:pPr>
      <w:r>
        <w:rPr>
          <w:rFonts w:hint="eastAsia" w:ascii="宋体" w:hAnsi="宋体" w:cs="宋体"/>
          <w:sz w:val="24"/>
        </w:rPr>
        <w:t xml:space="preserve"> </w:t>
      </w:r>
      <w:r>
        <w:rPr>
          <w:rFonts w:hint="eastAsia" w:ascii="宋体" w:hAnsi="宋体" w:cs="宋体"/>
          <w:bCs/>
          <w:kern w:val="0"/>
          <w:sz w:val="24"/>
        </w:rPr>
        <w:t>售价：</w:t>
      </w:r>
      <w:r>
        <w:rPr>
          <w:rFonts w:hint="eastAsia" w:ascii="宋体" w:hAnsi="宋体" w:cs="宋体"/>
          <w:sz w:val="24"/>
        </w:rPr>
        <w:t>0元</w:t>
      </w:r>
    </w:p>
    <w:p w14:paraId="7FD8D803">
      <w:pPr>
        <w:spacing w:line="360" w:lineRule="auto"/>
        <w:ind w:firstLine="480"/>
        <w:rPr>
          <w:rFonts w:ascii="宋体" w:hAnsi="宋体" w:cs="宋体"/>
          <w:b/>
          <w:bCs/>
          <w:sz w:val="24"/>
        </w:rPr>
      </w:pPr>
      <w:bookmarkStart w:id="21" w:name="_Toc28359082"/>
      <w:bookmarkStart w:id="22" w:name="_Toc28359005"/>
      <w:bookmarkStart w:id="23" w:name="_Toc35393793"/>
      <w:bookmarkStart w:id="24" w:name="_Toc35393624"/>
      <w:r>
        <w:rPr>
          <w:rFonts w:hint="eastAsia" w:ascii="宋体" w:hAnsi="宋体" w:cs="宋体"/>
          <w:b/>
          <w:bCs/>
          <w:sz w:val="24"/>
        </w:rPr>
        <w:t>四、提交投标文件</w:t>
      </w:r>
      <w:bookmarkEnd w:id="21"/>
      <w:bookmarkEnd w:id="22"/>
      <w:r>
        <w:rPr>
          <w:rFonts w:hint="eastAsia" w:ascii="宋体" w:hAnsi="宋体" w:cs="宋体"/>
          <w:b/>
          <w:bCs/>
          <w:sz w:val="24"/>
        </w:rPr>
        <w:t>截止时间、开标时间和地点</w:t>
      </w:r>
      <w:bookmarkEnd w:id="23"/>
      <w:bookmarkEnd w:id="24"/>
    </w:p>
    <w:p w14:paraId="2BD29547">
      <w:pPr>
        <w:spacing w:line="360" w:lineRule="auto"/>
        <w:ind w:firstLine="480" w:firstLineChars="200"/>
        <w:rPr>
          <w:rFonts w:ascii="宋体" w:hAnsi="宋体" w:cs="宋体"/>
          <w:sz w:val="24"/>
          <w:lang w:bidi="ar"/>
        </w:rPr>
      </w:pPr>
      <w:bookmarkStart w:id="25" w:name="_Toc28359007"/>
      <w:bookmarkStart w:id="26" w:name="_Toc28359084"/>
      <w:bookmarkStart w:id="27" w:name="_Toc35393794"/>
      <w:bookmarkStart w:id="28" w:name="_Toc35393625"/>
      <w:r>
        <w:rPr>
          <w:rFonts w:hint="eastAsia" w:ascii="宋体" w:hAnsi="宋体" w:cs="宋体"/>
          <w:sz w:val="24"/>
        </w:rPr>
        <w:t>1.</w:t>
      </w:r>
      <w:r>
        <w:rPr>
          <w:rFonts w:hint="eastAsia" w:ascii="宋体" w:hAnsi="宋体" w:cs="宋体"/>
          <w:sz w:val="24"/>
          <w:lang w:bidi="ar"/>
        </w:rPr>
        <w:t>截止时间：</w:t>
      </w:r>
      <w:r>
        <w:rPr>
          <w:rFonts w:hint="eastAsia" w:ascii="宋体" w:hAnsi="宋体" w:cs="宋体"/>
          <w:sz w:val="24"/>
        </w:rPr>
        <w:t>2025年5月19日9时30分（北京时间）。</w:t>
      </w:r>
    </w:p>
    <w:p w14:paraId="373F7C5B">
      <w:pPr>
        <w:spacing w:line="360" w:lineRule="auto"/>
        <w:ind w:firstLine="480" w:firstLineChars="200"/>
        <w:rPr>
          <w:rFonts w:ascii="宋体" w:hAnsi="宋体" w:cs="宋体"/>
          <w:sz w:val="24"/>
        </w:rPr>
      </w:pPr>
      <w:r>
        <w:rPr>
          <w:rFonts w:hint="eastAsia" w:ascii="宋体" w:hAnsi="宋体" w:cs="宋体"/>
          <w:sz w:val="24"/>
          <w:lang w:bidi="ar"/>
        </w:rPr>
        <w:t>2.开标时间</w:t>
      </w:r>
      <w:r>
        <w:rPr>
          <w:rFonts w:hint="eastAsia" w:ascii="宋体" w:hAnsi="宋体" w:cs="宋体"/>
          <w:sz w:val="24"/>
        </w:rPr>
        <w:t>：2025年5月19日9时30分（北京时间）。</w:t>
      </w:r>
    </w:p>
    <w:p w14:paraId="4A969A2E">
      <w:pPr>
        <w:spacing w:line="360" w:lineRule="auto"/>
        <w:ind w:firstLine="480" w:firstLineChars="200"/>
        <w:rPr>
          <w:rFonts w:ascii="宋体" w:hAnsi="宋体" w:cs="宋体"/>
          <w:sz w:val="24"/>
          <w:lang w:bidi="ar"/>
        </w:rPr>
      </w:pPr>
      <w:r>
        <w:rPr>
          <w:rFonts w:hint="eastAsia" w:ascii="宋体" w:hAnsi="宋体" w:cs="宋体"/>
          <w:sz w:val="24"/>
        </w:rPr>
        <w:t>2.地点：</w:t>
      </w:r>
      <w:r>
        <w:rPr>
          <w:rFonts w:hint="eastAsia" w:ascii="宋体" w:hAnsi="宋体" w:cs="宋体"/>
          <w:sz w:val="24"/>
          <w:lang w:bidi="ar"/>
        </w:rPr>
        <w:t>广西政府采购云平台电子开标大厅。</w:t>
      </w:r>
    </w:p>
    <w:p w14:paraId="3CFB7C28">
      <w:pPr>
        <w:widowControl/>
        <w:spacing w:line="360" w:lineRule="auto"/>
        <w:ind w:firstLine="480"/>
        <w:rPr>
          <w:rFonts w:ascii="宋体" w:hAnsi="宋体" w:cs="宋体"/>
          <w:b/>
          <w:sz w:val="24"/>
        </w:rPr>
      </w:pPr>
      <w:r>
        <w:rPr>
          <w:rFonts w:hint="eastAsia" w:ascii="宋体" w:hAnsi="宋体" w:cs="宋体"/>
          <w:b/>
          <w:sz w:val="24"/>
        </w:rPr>
        <w:t>五、解密、开启</w:t>
      </w:r>
    </w:p>
    <w:p w14:paraId="115DB720">
      <w:pPr>
        <w:spacing w:line="360" w:lineRule="auto"/>
        <w:ind w:firstLine="480" w:firstLineChars="200"/>
        <w:rPr>
          <w:rFonts w:ascii="宋体" w:hAnsi="宋体" w:cs="宋体"/>
          <w:bCs/>
          <w:sz w:val="24"/>
          <w:u w:val="single"/>
        </w:rPr>
      </w:pPr>
      <w:r>
        <w:rPr>
          <w:rFonts w:hint="eastAsia" w:ascii="宋体" w:hAnsi="宋体" w:cs="宋体"/>
          <w:sz w:val="24"/>
        </w:rPr>
        <w:t>1.投标文件解密、开启时间：</w:t>
      </w:r>
      <w:r>
        <w:rPr>
          <w:rFonts w:hint="eastAsia" w:ascii="宋体" w:hAnsi="宋体" w:cs="宋体"/>
          <w:bCs/>
          <w:kern w:val="0"/>
          <w:sz w:val="24"/>
        </w:rPr>
        <w:t>2025年5月19日9时30分（北京时间）。</w:t>
      </w:r>
    </w:p>
    <w:p w14:paraId="7B6F2038">
      <w:pPr>
        <w:spacing w:line="360" w:lineRule="auto"/>
        <w:ind w:firstLine="480" w:firstLineChars="200"/>
        <w:rPr>
          <w:rFonts w:ascii="宋体" w:hAnsi="宋体" w:cs="宋体"/>
          <w:sz w:val="24"/>
        </w:rPr>
      </w:pPr>
      <w:r>
        <w:rPr>
          <w:rFonts w:hint="eastAsia" w:ascii="宋体" w:hAnsi="宋体" w:cs="宋体"/>
          <w:sz w:val="24"/>
        </w:rPr>
        <w:t>2.地点：</w:t>
      </w:r>
      <w:r>
        <w:rPr>
          <w:rFonts w:hint="eastAsia" w:ascii="宋体" w:hAnsi="宋体" w:cs="宋体"/>
          <w:sz w:val="24"/>
          <w:lang w:bidi="ar"/>
        </w:rPr>
        <w:t>本项目将在广西政府采购云平台电子开标大厅解密、开启。</w:t>
      </w:r>
    </w:p>
    <w:p w14:paraId="66C87128">
      <w:pPr>
        <w:spacing w:line="360" w:lineRule="auto"/>
        <w:ind w:firstLine="480"/>
        <w:rPr>
          <w:rFonts w:ascii="宋体" w:hAnsi="宋体" w:cs="宋体"/>
          <w:b/>
          <w:bCs/>
          <w:sz w:val="24"/>
        </w:rPr>
      </w:pPr>
      <w:r>
        <w:rPr>
          <w:rFonts w:hint="eastAsia" w:ascii="宋体" w:hAnsi="宋体" w:cs="宋体"/>
          <w:b/>
          <w:bCs/>
          <w:sz w:val="24"/>
        </w:rPr>
        <w:t>六、公告期限</w:t>
      </w:r>
      <w:bookmarkEnd w:id="25"/>
      <w:bookmarkEnd w:id="26"/>
      <w:bookmarkEnd w:id="27"/>
      <w:bookmarkEnd w:id="28"/>
    </w:p>
    <w:p w14:paraId="6E8214DD">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55DF2D84">
      <w:pPr>
        <w:spacing w:line="360" w:lineRule="auto"/>
        <w:ind w:firstLine="480"/>
        <w:rPr>
          <w:rFonts w:ascii="宋体" w:hAnsi="宋体" w:cs="宋体"/>
          <w:b/>
          <w:bCs/>
          <w:sz w:val="24"/>
        </w:rPr>
      </w:pPr>
      <w:bookmarkStart w:id="29" w:name="_Toc35393795"/>
      <w:bookmarkStart w:id="30" w:name="_Toc35393626"/>
      <w:r>
        <w:rPr>
          <w:rFonts w:hint="eastAsia" w:ascii="宋体" w:hAnsi="宋体" w:cs="宋体"/>
          <w:b/>
          <w:bCs/>
          <w:sz w:val="24"/>
        </w:rPr>
        <w:t>七、其他补充事宜</w:t>
      </w:r>
      <w:bookmarkEnd w:id="29"/>
      <w:bookmarkEnd w:id="30"/>
    </w:p>
    <w:p w14:paraId="7C9ABFB6">
      <w:pPr>
        <w:spacing w:line="360" w:lineRule="auto"/>
        <w:ind w:firstLine="480" w:firstLineChars="200"/>
        <w:rPr>
          <w:rFonts w:ascii="宋体" w:hAnsi="宋体" w:cs="宋体"/>
          <w:kern w:val="0"/>
          <w:sz w:val="24"/>
        </w:rPr>
      </w:pPr>
      <w:bookmarkStart w:id="31" w:name="_Toc28359085"/>
      <w:bookmarkStart w:id="32" w:name="_Toc35393627"/>
      <w:bookmarkStart w:id="33" w:name="_Toc28359008"/>
      <w:bookmarkStart w:id="34" w:name="_Toc35393796"/>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8FE3F4">
      <w:pPr>
        <w:spacing w:line="360" w:lineRule="auto"/>
        <w:ind w:firstLine="480" w:firstLineChars="200"/>
        <w:rPr>
          <w:rFonts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sz w:val="24"/>
        </w:rPr>
        <w:t>重大税收违法失信主体</w:t>
      </w:r>
      <w:r>
        <w:rPr>
          <w:rFonts w:hint="eastAsia" w:ascii="宋体" w:hAnsi="宋体" w:cs="宋体"/>
          <w:kern w:val="0"/>
          <w:sz w:val="24"/>
        </w:rPr>
        <w:t>、政府采购严重违法失信行为记录名单及其他不符合《中华人民共和国政府采购法》第二十二条规定条件的供应商，不得参与政府采购活动。</w:t>
      </w:r>
    </w:p>
    <w:p w14:paraId="3A24D8E9">
      <w:pPr>
        <w:spacing w:line="360" w:lineRule="auto"/>
        <w:ind w:firstLine="480" w:firstLineChars="200"/>
        <w:rPr>
          <w:rFonts w:ascii="宋体" w:hAnsi="宋体" w:cs="宋体"/>
          <w:kern w:val="0"/>
          <w:sz w:val="24"/>
        </w:rPr>
      </w:pPr>
      <w:r>
        <w:rPr>
          <w:rFonts w:hint="eastAsia" w:ascii="宋体" w:hAnsi="宋体" w:cs="宋体"/>
          <w:kern w:val="0"/>
          <w:sz w:val="24"/>
        </w:rPr>
        <w:t>3.网上查询地址：中国政府采购网（www.ccgp.gov.cn）、广西政府采购网（zfcg.gxzf.gov.cn）、广西公共资源交易中心网站（http：//gxggzy.gxzf.gov.cn）。</w:t>
      </w:r>
    </w:p>
    <w:p w14:paraId="2286CACB">
      <w:pPr>
        <w:spacing w:line="360" w:lineRule="auto"/>
        <w:ind w:firstLine="480" w:firstLineChars="200"/>
        <w:rPr>
          <w:rFonts w:ascii="宋体" w:hAnsi="宋体" w:cs="宋体"/>
          <w:kern w:val="0"/>
          <w:sz w:val="24"/>
        </w:rPr>
      </w:pPr>
      <w:r>
        <w:rPr>
          <w:rFonts w:hint="eastAsia" w:ascii="宋体" w:hAnsi="宋体" w:cs="宋体"/>
          <w:kern w:val="0"/>
          <w:sz w:val="24"/>
        </w:rPr>
        <w:t>4.本项目需要落实的政府采购政策：</w:t>
      </w:r>
    </w:p>
    <w:p w14:paraId="0BE2A481">
      <w:pPr>
        <w:spacing w:line="360" w:lineRule="auto"/>
        <w:ind w:firstLine="480" w:firstLineChars="200"/>
        <w:rPr>
          <w:rFonts w:ascii="宋体" w:hAnsi="宋体" w:cs="宋体"/>
          <w:kern w:val="0"/>
          <w:sz w:val="24"/>
        </w:rPr>
      </w:pPr>
      <w:r>
        <w:rPr>
          <w:rFonts w:hint="eastAsia" w:ascii="宋体" w:hAnsi="宋体" w:cs="宋体"/>
          <w:kern w:val="0"/>
          <w:sz w:val="24"/>
        </w:rPr>
        <w:t>（1）政府采购促进中小企业发展。</w:t>
      </w:r>
    </w:p>
    <w:p w14:paraId="7809E721">
      <w:pPr>
        <w:spacing w:line="360" w:lineRule="auto"/>
        <w:ind w:firstLine="480" w:firstLineChars="200"/>
        <w:rPr>
          <w:rFonts w:ascii="宋体" w:hAnsi="宋体" w:cs="宋体"/>
          <w:kern w:val="0"/>
          <w:sz w:val="24"/>
        </w:rPr>
      </w:pPr>
      <w:r>
        <w:rPr>
          <w:rFonts w:hint="eastAsia" w:ascii="宋体" w:hAnsi="宋体" w:cs="宋体"/>
          <w:kern w:val="0"/>
          <w:sz w:val="24"/>
        </w:rPr>
        <w:t>（2）政府采购支持采用本国产品的政策。</w:t>
      </w:r>
    </w:p>
    <w:p w14:paraId="2F15E67D">
      <w:pPr>
        <w:spacing w:line="360" w:lineRule="auto"/>
        <w:ind w:firstLine="480" w:firstLineChars="200"/>
        <w:rPr>
          <w:rFonts w:ascii="宋体" w:hAnsi="宋体" w:cs="宋体"/>
          <w:kern w:val="0"/>
          <w:sz w:val="24"/>
        </w:rPr>
      </w:pPr>
      <w:r>
        <w:rPr>
          <w:rFonts w:hint="eastAsia" w:ascii="宋体" w:hAnsi="宋体" w:cs="宋体"/>
          <w:kern w:val="0"/>
          <w:sz w:val="24"/>
        </w:rPr>
        <w:t>（3）强制采购节能产品；优先采购节能产品、环境标志产品。</w:t>
      </w:r>
    </w:p>
    <w:p w14:paraId="10FB7CDA">
      <w:pPr>
        <w:spacing w:line="360" w:lineRule="auto"/>
        <w:ind w:firstLine="480" w:firstLineChars="200"/>
        <w:rPr>
          <w:rFonts w:ascii="宋体" w:hAnsi="宋体" w:cs="宋体"/>
          <w:kern w:val="0"/>
          <w:sz w:val="24"/>
        </w:rPr>
      </w:pPr>
      <w:r>
        <w:rPr>
          <w:rFonts w:hint="eastAsia" w:ascii="宋体" w:hAnsi="宋体" w:cs="宋体"/>
          <w:kern w:val="0"/>
          <w:sz w:val="24"/>
        </w:rPr>
        <w:t>（4）政府采购促进残疾人就业政策。</w:t>
      </w:r>
    </w:p>
    <w:p w14:paraId="1B25E629">
      <w:pPr>
        <w:spacing w:line="360" w:lineRule="auto"/>
        <w:ind w:firstLine="480" w:firstLineChars="200"/>
        <w:rPr>
          <w:rFonts w:ascii="宋体" w:hAnsi="宋体" w:cs="宋体"/>
          <w:kern w:val="0"/>
          <w:sz w:val="24"/>
        </w:rPr>
      </w:pPr>
      <w:r>
        <w:rPr>
          <w:rFonts w:hint="eastAsia" w:ascii="宋体" w:hAnsi="宋体" w:cs="宋体"/>
          <w:kern w:val="0"/>
          <w:sz w:val="24"/>
        </w:rPr>
        <w:t>（5）政府采购支持监狱企业发展。</w:t>
      </w:r>
    </w:p>
    <w:p w14:paraId="1199AAA0">
      <w:pPr>
        <w:spacing w:line="360" w:lineRule="auto"/>
        <w:ind w:firstLine="480" w:firstLineChars="200"/>
        <w:rPr>
          <w:rFonts w:ascii="宋体" w:hAnsi="宋体" w:cs="宋体"/>
          <w:kern w:val="0"/>
          <w:sz w:val="24"/>
        </w:rPr>
      </w:pPr>
      <w:r>
        <w:rPr>
          <w:rFonts w:hint="eastAsia" w:ascii="宋体" w:hAnsi="宋体" w:cs="宋体"/>
          <w:kern w:val="0"/>
          <w:sz w:val="24"/>
        </w:rPr>
        <w:t>（6）扶持不发达地区和少数民族地区政策。</w:t>
      </w:r>
    </w:p>
    <w:p w14:paraId="0537F0CB">
      <w:pPr>
        <w:widowControl/>
        <w:spacing w:line="360" w:lineRule="auto"/>
        <w:ind w:firstLine="480" w:firstLineChars="200"/>
        <w:rPr>
          <w:rFonts w:ascii="宋体" w:hAnsi="宋体" w:cs="宋体"/>
          <w:sz w:val="24"/>
          <w:lang w:bidi="ar"/>
        </w:rPr>
      </w:pPr>
      <w:r>
        <w:rPr>
          <w:rFonts w:hint="eastAsia" w:ascii="宋体" w:hAnsi="宋体" w:cs="宋体"/>
          <w:sz w:val="24"/>
          <w:lang w:bidi="ar"/>
        </w:rPr>
        <w:t>5.投标注意事项：</w:t>
      </w:r>
    </w:p>
    <w:p w14:paraId="30F9EE0E">
      <w:pPr>
        <w:widowControl/>
        <w:spacing w:line="360" w:lineRule="auto"/>
        <w:ind w:firstLine="480" w:firstLineChars="200"/>
        <w:rPr>
          <w:rFonts w:ascii="宋体" w:hAnsi="宋体" w:cs="宋体"/>
          <w:bCs/>
          <w:sz w:val="24"/>
        </w:rPr>
      </w:pPr>
      <w:r>
        <w:rPr>
          <w:rFonts w:hint="eastAsia" w:ascii="宋体" w:hAnsi="宋体" w:cs="宋体"/>
          <w:sz w:val="24"/>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sz w:val="24"/>
          <w:lang w:bidi="ar"/>
        </w:rPr>
        <w:t>供应商在广西政府采购云平台提交电子版投标文件时，请填写参加远程开标活动经办人联系方式。</w:t>
      </w:r>
    </w:p>
    <w:p w14:paraId="54247F31">
      <w:pPr>
        <w:widowControl/>
        <w:wordWrap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36E777D3">
      <w:pPr>
        <w:widowControl/>
        <w:spacing w:line="360" w:lineRule="auto"/>
        <w:ind w:firstLine="480" w:firstLineChars="200"/>
        <w:rPr>
          <w:rFonts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B22F713">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49CF72C0">
      <w:pPr>
        <w:widowControl/>
        <w:spacing w:line="360" w:lineRule="auto"/>
        <w:ind w:firstLine="482" w:firstLineChars="200"/>
        <w:rPr>
          <w:rFonts w:ascii="宋体" w:hAnsi="宋体" w:cs="宋体"/>
          <w:sz w:val="24"/>
          <w:lang w:bidi="ar"/>
        </w:rPr>
      </w:pPr>
      <w:r>
        <w:rPr>
          <w:rFonts w:hint="eastAsia" w:ascii="宋体" w:hAnsi="宋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F247BFC">
      <w:pPr>
        <w:widowControl/>
        <w:spacing w:line="360" w:lineRule="auto"/>
        <w:ind w:firstLine="480" w:firstLineChars="200"/>
        <w:rPr>
          <w:rFonts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密的有效数字证书（CA认证）登录广西政府采购云平台电子开标大厅现场按规定时间对加密的投标文件进行解密，否则后果自负。</w:t>
      </w:r>
    </w:p>
    <w:p w14:paraId="3D01F5BA">
      <w:pPr>
        <w:spacing w:line="360" w:lineRule="auto"/>
        <w:ind w:firstLine="484" w:firstLineChars="202"/>
        <w:rPr>
          <w:rFonts w:ascii="宋体" w:hAnsi="宋体" w:cs="宋体"/>
          <w:kern w:val="0"/>
          <w:szCs w:val="21"/>
        </w:rPr>
      </w:pPr>
      <w:r>
        <w:rPr>
          <w:rFonts w:hint="eastAsia" w:ascii="宋体" w:hAnsi="宋体" w:cs="宋体"/>
          <w:kern w:val="0"/>
          <w:sz w:val="24"/>
        </w:rPr>
        <w:t>7.若对项目采购电子交易系统操作有疑问，可登录广西政府采购云平台（https：//www.gcy.zfcg.gxzf.gov.cn/），点击右侧咨询小采，获取采小蜜智能服务管家帮助，或拨打广西政府采购云平台服务热线95763获取热线服务帮助。</w:t>
      </w:r>
    </w:p>
    <w:p w14:paraId="597CF18C">
      <w:pPr>
        <w:spacing w:line="360" w:lineRule="auto"/>
        <w:ind w:firstLine="480"/>
        <w:rPr>
          <w:rFonts w:ascii="宋体" w:hAnsi="宋体" w:cs="宋体"/>
          <w:b/>
          <w:bCs/>
          <w:sz w:val="24"/>
        </w:rPr>
      </w:pPr>
      <w:r>
        <w:rPr>
          <w:rFonts w:hint="eastAsia" w:ascii="宋体" w:hAnsi="宋体" w:cs="宋体"/>
          <w:b/>
          <w:bCs/>
          <w:sz w:val="24"/>
        </w:rPr>
        <w:t>八、对本次招标提出询问，请按以下方式联系。</w:t>
      </w:r>
      <w:bookmarkEnd w:id="31"/>
      <w:bookmarkEnd w:id="32"/>
      <w:bookmarkEnd w:id="33"/>
      <w:bookmarkEnd w:id="34"/>
    </w:p>
    <w:p w14:paraId="3B205579">
      <w:pPr>
        <w:spacing w:line="360" w:lineRule="auto"/>
        <w:ind w:firstLine="648" w:firstLineChars="270"/>
        <w:jc w:val="left"/>
        <w:rPr>
          <w:rFonts w:ascii="宋体" w:hAnsi="宋体" w:cs="宋体"/>
          <w:sz w:val="24"/>
        </w:rPr>
      </w:pPr>
      <w:r>
        <w:rPr>
          <w:rFonts w:hint="eastAsia" w:ascii="宋体" w:hAnsi="宋体" w:cs="宋体"/>
          <w:sz w:val="24"/>
        </w:rPr>
        <w:t>1.采购人信息</w:t>
      </w:r>
    </w:p>
    <w:p w14:paraId="627937D2">
      <w:pPr>
        <w:spacing w:line="360" w:lineRule="auto"/>
        <w:ind w:firstLine="648" w:firstLineChars="270"/>
        <w:jc w:val="left"/>
        <w:rPr>
          <w:rFonts w:ascii="宋体" w:hAnsi="宋体" w:cs="宋体"/>
          <w:sz w:val="24"/>
        </w:rPr>
      </w:pPr>
      <w:r>
        <w:rPr>
          <w:rFonts w:hint="eastAsia" w:ascii="宋体" w:hAnsi="宋体" w:cs="宋体"/>
          <w:sz w:val="24"/>
        </w:rPr>
        <w:t xml:space="preserve">名 称：广西壮族自治区自然资源厅         </w:t>
      </w:r>
    </w:p>
    <w:p w14:paraId="05356A44">
      <w:pPr>
        <w:spacing w:line="360" w:lineRule="auto"/>
        <w:ind w:firstLine="648" w:firstLineChars="270"/>
        <w:jc w:val="left"/>
        <w:rPr>
          <w:rFonts w:ascii="宋体" w:hAnsi="宋体" w:cs="宋体"/>
          <w:sz w:val="24"/>
        </w:rPr>
      </w:pPr>
      <w:r>
        <w:rPr>
          <w:rFonts w:hint="eastAsia" w:ascii="宋体" w:hAnsi="宋体" w:cs="宋体"/>
          <w:sz w:val="24"/>
        </w:rPr>
        <w:t>地址：南宁市青秀区中新路2号</w:t>
      </w:r>
    </w:p>
    <w:p w14:paraId="54B8F907">
      <w:pPr>
        <w:spacing w:line="360" w:lineRule="auto"/>
        <w:ind w:firstLine="648" w:firstLineChars="270"/>
        <w:jc w:val="left"/>
        <w:rPr>
          <w:rFonts w:ascii="宋体" w:hAnsi="宋体" w:cs="宋体"/>
          <w:sz w:val="24"/>
        </w:rPr>
      </w:pPr>
      <w:r>
        <w:rPr>
          <w:rFonts w:hint="eastAsia" w:ascii="宋体" w:hAnsi="宋体" w:cs="宋体"/>
          <w:sz w:val="24"/>
        </w:rPr>
        <w:t>联系人：朱华东    联系方式：0771-5388488　</w:t>
      </w:r>
    </w:p>
    <w:p w14:paraId="239D15AD">
      <w:pPr>
        <w:spacing w:line="360" w:lineRule="auto"/>
        <w:ind w:firstLine="648" w:firstLineChars="270"/>
        <w:jc w:val="left"/>
        <w:rPr>
          <w:rFonts w:ascii="宋体" w:hAnsi="宋体" w:cs="宋体"/>
          <w:sz w:val="24"/>
        </w:rPr>
      </w:pPr>
      <w:r>
        <w:rPr>
          <w:rFonts w:hint="eastAsia" w:ascii="宋体" w:hAnsi="宋体" w:cs="宋体"/>
          <w:sz w:val="24"/>
        </w:rPr>
        <w:t>2.采购代理机构信息</w:t>
      </w:r>
    </w:p>
    <w:p w14:paraId="3F305215">
      <w:pPr>
        <w:spacing w:line="360" w:lineRule="auto"/>
        <w:ind w:firstLine="648" w:firstLineChars="270"/>
        <w:rPr>
          <w:rFonts w:ascii="宋体" w:hAnsi="宋体" w:cs="宋体"/>
          <w:sz w:val="24"/>
        </w:rPr>
      </w:pPr>
      <w:r>
        <w:rPr>
          <w:rFonts w:hint="eastAsia" w:ascii="宋体" w:hAnsi="宋体" w:cs="宋体"/>
          <w:sz w:val="24"/>
        </w:rPr>
        <w:t xml:space="preserve">名 称：广西科文招标有限公司  </w:t>
      </w:r>
    </w:p>
    <w:p w14:paraId="7DAB88FF">
      <w:pPr>
        <w:spacing w:line="360" w:lineRule="auto"/>
        <w:ind w:firstLine="648" w:firstLineChars="270"/>
        <w:rPr>
          <w:rFonts w:ascii="宋体" w:hAnsi="宋体" w:cs="宋体"/>
          <w:sz w:val="24"/>
        </w:rPr>
      </w:pPr>
      <w:r>
        <w:rPr>
          <w:rFonts w:hint="eastAsia" w:ascii="宋体" w:hAnsi="宋体" w:cs="宋体"/>
          <w:sz w:val="24"/>
        </w:rPr>
        <w:t>地 址：广西南宁市民族大道141号中鼎万象东方D区五层</w:t>
      </w:r>
    </w:p>
    <w:p w14:paraId="10BA2D66">
      <w:pPr>
        <w:spacing w:line="360" w:lineRule="auto"/>
        <w:ind w:firstLine="648" w:firstLineChars="270"/>
        <w:rPr>
          <w:rFonts w:ascii="宋体" w:hAnsi="宋体" w:cs="宋体"/>
          <w:sz w:val="24"/>
        </w:rPr>
      </w:pPr>
      <w:bookmarkStart w:id="35" w:name="_Toc28359010"/>
      <w:bookmarkStart w:id="36" w:name="_Toc28359087"/>
      <w:r>
        <w:rPr>
          <w:rFonts w:hint="eastAsia" w:ascii="宋体" w:hAnsi="宋体" w:cs="宋体"/>
          <w:sz w:val="24"/>
        </w:rPr>
        <w:t>项目联系人：</w:t>
      </w:r>
      <w:r>
        <w:rPr>
          <w:rFonts w:hint="eastAsia" w:ascii="宋体" w:hAnsi="宋体" w:cs="宋体"/>
          <w:kern w:val="0"/>
          <w:sz w:val="24"/>
        </w:rPr>
        <w:t xml:space="preserve">梁伟贞  </w:t>
      </w:r>
      <w:r>
        <w:rPr>
          <w:rFonts w:hint="eastAsia" w:ascii="宋体" w:hAnsi="宋体" w:cs="宋体"/>
          <w:sz w:val="24"/>
        </w:rPr>
        <w:t xml:space="preserve">联系电话：0771-2023650  </w:t>
      </w:r>
    </w:p>
    <w:p w14:paraId="3AEF7A6F">
      <w:pPr>
        <w:spacing w:line="360" w:lineRule="auto"/>
        <w:ind w:firstLine="648" w:firstLineChars="270"/>
        <w:rPr>
          <w:rFonts w:ascii="宋体" w:hAnsi="宋体" w:cs="宋体"/>
          <w:sz w:val="24"/>
        </w:rPr>
      </w:pPr>
      <w:r>
        <w:rPr>
          <w:rFonts w:hint="eastAsia" w:ascii="宋体" w:hAnsi="宋体" w:cs="宋体"/>
          <w:sz w:val="24"/>
        </w:rPr>
        <w:t>3.项目联系方式</w:t>
      </w:r>
      <w:bookmarkEnd w:id="35"/>
      <w:bookmarkEnd w:id="36"/>
    </w:p>
    <w:p w14:paraId="0C30891A">
      <w:pPr>
        <w:spacing w:line="360" w:lineRule="auto"/>
        <w:ind w:firstLine="648" w:firstLineChars="270"/>
        <w:rPr>
          <w:rFonts w:ascii="宋体" w:hAnsi="宋体" w:cs="宋体"/>
          <w:sz w:val="24"/>
        </w:rPr>
      </w:pPr>
      <w:r>
        <w:rPr>
          <w:rFonts w:hint="eastAsia" w:ascii="宋体" w:hAnsi="宋体" w:cs="宋体"/>
          <w:sz w:val="24"/>
        </w:rPr>
        <w:t>项目联系人：梁伟贞 联系电话：0771-2023650</w:t>
      </w:r>
    </w:p>
    <w:p w14:paraId="223D8670">
      <w:pPr>
        <w:spacing w:line="360" w:lineRule="auto"/>
        <w:ind w:firstLine="648" w:firstLineChars="270"/>
        <w:rPr>
          <w:rFonts w:ascii="宋体" w:hAnsi="宋体" w:cs="宋体"/>
          <w:sz w:val="24"/>
        </w:rPr>
      </w:pPr>
      <w:r>
        <w:rPr>
          <w:rFonts w:hint="eastAsia" w:ascii="宋体" w:hAnsi="宋体" w:cs="宋体"/>
          <w:sz w:val="24"/>
        </w:rPr>
        <w:t xml:space="preserve">      </w:t>
      </w:r>
    </w:p>
    <w:p w14:paraId="7475587F">
      <w:pPr>
        <w:spacing w:line="360" w:lineRule="auto"/>
        <w:ind w:firstLine="482"/>
        <w:jc w:val="right"/>
        <w:rPr>
          <w:rFonts w:ascii="宋体" w:hAnsi="宋体" w:cs="宋体"/>
          <w:sz w:val="24"/>
        </w:rPr>
      </w:pPr>
      <w:r>
        <w:rPr>
          <w:rFonts w:hint="eastAsia" w:ascii="宋体" w:hAnsi="宋体" w:cs="宋体"/>
          <w:sz w:val="24"/>
        </w:rPr>
        <w:t>广西科文招标有限公司</w:t>
      </w:r>
    </w:p>
    <w:p w14:paraId="1CBA2921">
      <w:pPr>
        <w:wordWrap w:val="0"/>
        <w:snapToGrid w:val="0"/>
        <w:spacing w:line="360" w:lineRule="auto"/>
        <w:ind w:left="238" w:firstLine="482"/>
        <w:jc w:val="right"/>
        <w:rPr>
          <w:rFonts w:ascii="宋体" w:hAnsi="宋体" w:cs="宋体"/>
          <w:sz w:val="24"/>
          <w:szCs w:val="20"/>
        </w:rPr>
      </w:pPr>
      <w:r>
        <w:rPr>
          <w:rFonts w:hint="eastAsia" w:ascii="宋体" w:hAnsi="宋体" w:cs="宋体"/>
          <w:sz w:val="24"/>
        </w:rPr>
        <w:t>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 xml:space="preserve">日 </w:t>
      </w:r>
    </w:p>
    <w:p w14:paraId="4B06B069">
      <w:pPr>
        <w:ind w:firstLine="482"/>
        <w:rPr>
          <w:rFonts w:ascii="宋体" w:hAnsi="宋体" w:cs="宋体"/>
        </w:rPr>
      </w:pPr>
      <w:r>
        <w:rPr>
          <w:rFonts w:hint="eastAsia" w:ascii="宋体" w:hAnsi="宋体" w:cs="宋体"/>
        </w:rPr>
        <w:br w:type="page"/>
      </w:r>
    </w:p>
    <w:p w14:paraId="4606FEC5">
      <w:pPr>
        <w:pStyle w:val="2"/>
        <w:keepNext w:val="0"/>
        <w:keepLines w:val="0"/>
        <w:tabs>
          <w:tab w:val="left" w:pos="0"/>
          <w:tab w:val="left" w:pos="3165"/>
          <w:tab w:val="center" w:pos="4153"/>
        </w:tabs>
        <w:autoSpaceDE w:val="0"/>
        <w:autoSpaceDN w:val="0"/>
        <w:adjustRightInd w:val="0"/>
        <w:spacing w:before="120" w:after="0" w:line="360" w:lineRule="auto"/>
        <w:jc w:val="center"/>
        <w:rPr>
          <w:rFonts w:ascii="宋体" w:hAnsi="宋体" w:cs="宋体"/>
        </w:rPr>
      </w:pPr>
      <w:r>
        <w:rPr>
          <w:rFonts w:hint="eastAsia" w:ascii="宋体" w:hAnsi="宋体" w:cs="宋体"/>
        </w:rPr>
        <w:t>第二章  采购需求</w:t>
      </w:r>
      <w:bookmarkEnd w:id="0"/>
    </w:p>
    <w:p w14:paraId="63939EF3">
      <w:pPr>
        <w:spacing w:line="360" w:lineRule="auto"/>
        <w:ind w:firstLine="482"/>
        <w:jc w:val="left"/>
        <w:rPr>
          <w:rFonts w:ascii="宋体" w:hAnsi="宋体" w:cs="宋体"/>
          <w:szCs w:val="21"/>
        </w:rPr>
      </w:pPr>
      <w:bookmarkStart w:id="37" w:name="_Toc254970490"/>
      <w:bookmarkStart w:id="38" w:name="_Toc254970631"/>
    </w:p>
    <w:p w14:paraId="6B799E08">
      <w:pPr>
        <w:spacing w:line="360" w:lineRule="auto"/>
        <w:ind w:firstLine="482"/>
        <w:jc w:val="left"/>
        <w:rPr>
          <w:rFonts w:ascii="宋体" w:hAnsi="宋体" w:cs="宋体"/>
          <w:sz w:val="24"/>
        </w:rPr>
      </w:pPr>
      <w:r>
        <w:rPr>
          <w:rFonts w:hint="eastAsia" w:ascii="宋体" w:hAnsi="宋体" w:cs="宋体"/>
          <w:sz w:val="24"/>
        </w:rPr>
        <w:t>说明：</w:t>
      </w:r>
    </w:p>
    <w:p w14:paraId="5DD27F87">
      <w:pPr>
        <w:spacing w:line="360" w:lineRule="auto"/>
        <w:ind w:firstLine="480" w:firstLineChars="200"/>
        <w:jc w:val="left"/>
        <w:rPr>
          <w:rFonts w:ascii="宋体" w:hAnsi="宋体" w:cs="宋体"/>
          <w:sz w:val="24"/>
        </w:rPr>
      </w:pPr>
      <w:r>
        <w:rPr>
          <w:rFonts w:hint="eastAsia" w:ascii="宋体" w:hAnsi="宋体" w:cs="宋体"/>
          <w:sz w:val="24"/>
        </w:rPr>
        <w:t>1. 为落实政府采购政策需满足的要求：本招标文件所称中小企业必须符合《政府采购促进中小企业发展管理办法》（财库〔2020〕46号）的规定。</w:t>
      </w:r>
    </w:p>
    <w:p w14:paraId="106FB849">
      <w:pPr>
        <w:spacing w:line="360" w:lineRule="auto"/>
        <w:ind w:firstLine="480" w:firstLineChars="200"/>
        <w:jc w:val="left"/>
        <w:rPr>
          <w:rFonts w:ascii="宋体" w:hAnsi="宋体" w:cs="宋体"/>
          <w:sz w:val="24"/>
        </w:rPr>
      </w:pPr>
      <w:r>
        <w:rPr>
          <w:rFonts w:hint="eastAsia" w:ascii="宋体" w:hAnsi="宋体" w:cs="宋体"/>
          <w:sz w:val="24"/>
        </w:rPr>
        <w:t>2. 投标人应根据自身实际情况如实响应招标文件，不得仅将招标文件内容简单复制粘贴作为投标响应，</w:t>
      </w:r>
      <w:r>
        <w:rPr>
          <w:rFonts w:hint="eastAsia" w:ascii="宋体" w:hAnsi="宋体" w:cs="宋体"/>
          <w:b/>
          <w:bCs/>
          <w:sz w:val="24"/>
        </w:rPr>
        <w:t>否则将作无效响应处理</w:t>
      </w:r>
      <w:r>
        <w:rPr>
          <w:rFonts w:hint="eastAsia" w:ascii="宋体" w:hAnsi="宋体" w:cs="宋体"/>
          <w:sz w:val="24"/>
        </w:rPr>
        <w:t>（定制采购不适用本条款）。对于重要技术条款或技术参数应当在投标文件中提供技术支持资料，技术支持资料以招标文件中规定的形式为准，</w:t>
      </w:r>
      <w:r>
        <w:rPr>
          <w:rFonts w:hint="eastAsia" w:ascii="宋体" w:hAnsi="宋体" w:cs="宋体"/>
          <w:b/>
          <w:bCs/>
          <w:sz w:val="24"/>
        </w:rPr>
        <w:t>否则将视为无效技术支持资料</w:t>
      </w:r>
      <w:r>
        <w:rPr>
          <w:rFonts w:hint="eastAsia" w:ascii="宋体" w:hAnsi="宋体" w:cs="宋体"/>
          <w:sz w:val="24"/>
        </w:rPr>
        <w:t>。</w:t>
      </w:r>
    </w:p>
    <w:p w14:paraId="78DF3693">
      <w:pPr>
        <w:spacing w:line="360" w:lineRule="auto"/>
        <w:ind w:firstLine="480" w:firstLineChars="200"/>
        <w:jc w:val="left"/>
        <w:rPr>
          <w:rFonts w:ascii="宋体" w:hAnsi="宋体" w:cs="宋体"/>
          <w:sz w:val="24"/>
        </w:rPr>
      </w:pPr>
      <w:r>
        <w:rPr>
          <w:rFonts w:hint="eastAsia" w:ascii="宋体" w:hAnsi="宋体" w:cs="宋体"/>
          <w:sz w:val="24"/>
        </w:rPr>
        <w:t>3.投标人必须自行为其投标产品侵犯他人的知识产权或者专利成果的行为承担相应法律责任。</w:t>
      </w:r>
    </w:p>
    <w:p w14:paraId="35C9797B">
      <w:pPr>
        <w:spacing w:line="360" w:lineRule="auto"/>
        <w:ind w:firstLine="480" w:firstLineChars="200"/>
        <w:jc w:val="left"/>
        <w:rPr>
          <w:rFonts w:ascii="宋体" w:hAnsi="宋体" w:cs="宋体"/>
          <w:sz w:val="24"/>
        </w:rPr>
      </w:pPr>
      <w:r>
        <w:rPr>
          <w:rFonts w:hint="eastAsia" w:ascii="宋体" w:hAnsi="宋体" w:cs="宋体"/>
          <w:sz w:val="24"/>
        </w:rPr>
        <w:t>4.项目所属行业：其他未列明行业。</w:t>
      </w:r>
    </w:p>
    <w:tbl>
      <w:tblPr>
        <w:tblStyle w:val="40"/>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209"/>
        <w:gridCol w:w="621"/>
        <w:gridCol w:w="6898"/>
      </w:tblGrid>
      <w:tr w14:paraId="1A10A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80" w:type="dxa"/>
            <w:gridSpan w:val="4"/>
            <w:vAlign w:val="center"/>
          </w:tcPr>
          <w:p w14:paraId="02724482">
            <w:pPr>
              <w:spacing w:line="360" w:lineRule="auto"/>
              <w:jc w:val="center"/>
              <w:rPr>
                <w:rFonts w:ascii="宋体" w:hAnsi="宋体" w:cs="宋体"/>
                <w:b/>
                <w:sz w:val="24"/>
                <w:szCs w:val="24"/>
              </w:rPr>
            </w:pPr>
            <w:r>
              <w:rPr>
                <w:rFonts w:hint="eastAsia" w:ascii="宋体" w:hAnsi="宋体" w:cs="宋体"/>
                <w:b/>
                <w:sz w:val="24"/>
                <w:szCs w:val="24"/>
              </w:rPr>
              <w:t>1分标</w:t>
            </w:r>
          </w:p>
        </w:tc>
      </w:tr>
      <w:tr w14:paraId="43F5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2" w:type="dxa"/>
            <w:vAlign w:val="center"/>
          </w:tcPr>
          <w:p w14:paraId="55ACDD96">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209" w:type="dxa"/>
            <w:vAlign w:val="center"/>
          </w:tcPr>
          <w:p w14:paraId="47AC27E1">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服务</w:t>
            </w:r>
          </w:p>
          <w:p w14:paraId="101B8D58">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621" w:type="dxa"/>
            <w:vAlign w:val="center"/>
          </w:tcPr>
          <w:p w14:paraId="3457D8EE">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6898" w:type="dxa"/>
            <w:vAlign w:val="center"/>
          </w:tcPr>
          <w:p w14:paraId="4FAC304E">
            <w:pPr>
              <w:spacing w:line="360" w:lineRule="auto"/>
              <w:jc w:val="center"/>
              <w:rPr>
                <w:rFonts w:ascii="宋体" w:hAnsi="宋体" w:cs="宋体"/>
                <w:kern w:val="0"/>
                <w:sz w:val="24"/>
                <w:szCs w:val="24"/>
              </w:rPr>
            </w:pPr>
            <w:r>
              <w:rPr>
                <w:rFonts w:hint="eastAsia" w:ascii="宋体" w:hAnsi="宋体" w:cs="宋体"/>
                <w:b/>
                <w:sz w:val="24"/>
                <w:szCs w:val="24"/>
              </w:rPr>
              <w:t>服务内容和要求</w:t>
            </w:r>
          </w:p>
        </w:tc>
      </w:tr>
      <w:tr w14:paraId="7CFB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7" w:hRule="atLeast"/>
        </w:trPr>
        <w:tc>
          <w:tcPr>
            <w:tcW w:w="452" w:type="dxa"/>
            <w:vAlign w:val="center"/>
          </w:tcPr>
          <w:p w14:paraId="54B53443">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209" w:type="dxa"/>
            <w:vAlign w:val="center"/>
          </w:tcPr>
          <w:p w14:paraId="524B76CF">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全区耕地占补平衡业务技术服务</w:t>
            </w:r>
          </w:p>
        </w:tc>
        <w:tc>
          <w:tcPr>
            <w:tcW w:w="621" w:type="dxa"/>
            <w:shd w:val="clear" w:color="auto" w:fill="auto"/>
            <w:vAlign w:val="center"/>
          </w:tcPr>
          <w:p w14:paraId="11306771">
            <w:pPr>
              <w:tabs>
                <w:tab w:val="left" w:pos="180"/>
                <w:tab w:val="left" w:pos="1620"/>
              </w:tabs>
              <w:spacing w:line="360" w:lineRule="auto"/>
              <w:jc w:val="center"/>
              <w:rPr>
                <w:rFonts w:ascii="宋体" w:hAnsi="宋体" w:cs="宋体"/>
                <w:kern w:val="0"/>
                <w:sz w:val="24"/>
                <w:szCs w:val="24"/>
              </w:rPr>
            </w:pPr>
            <w:r>
              <w:rPr>
                <w:rFonts w:hint="eastAsia" w:ascii="宋体" w:hAnsi="宋体" w:cs="宋体"/>
                <w:kern w:val="0"/>
                <w:sz w:val="24"/>
                <w:szCs w:val="24"/>
              </w:rPr>
              <w:t>1项</w:t>
            </w:r>
          </w:p>
        </w:tc>
        <w:tc>
          <w:tcPr>
            <w:tcW w:w="6898" w:type="dxa"/>
            <w:shd w:val="clear" w:color="auto" w:fill="auto"/>
          </w:tcPr>
          <w:p w14:paraId="1E6817C6">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1.采取内业技术审查的方式，利用各县提交的补充耕地项目立项基本信息、立项材料、地块影像照片、矢量数据等材料，和自治区综合监测监管平台的最新影像成果进行技术套合复核，实行对全区补充耕地项目立项选址情况进行逐项目、逐图斑技术复核，审定确认各县已对提交的补充耕地项目图斑开展了100%实地外业复核。</w:t>
            </w:r>
          </w:p>
          <w:p w14:paraId="68CBEA82">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2.开展补充耕地日常变更情况技术性审查，逐项目逐地块进行照片审查，技术审核地块是否符合国土变更调查要求。</w:t>
            </w:r>
          </w:p>
          <w:p w14:paraId="02BE0463">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3.逐项目内业对已验收补充耕地项目进行新增耕地核定技术复核。</w:t>
            </w:r>
          </w:p>
          <w:p w14:paraId="29588EB4">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4.开展补充耕地核减技术性审查，对地方补充耕地指标核减申请材料的齐全性、准确性、规范性、合理性进行技术核验，量算核减地块坐标矢量面积与核减指标是否一致、是否准确。</w:t>
            </w:r>
          </w:p>
          <w:p w14:paraId="45C0207D">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5.开展补充耕地出库技术性审查，对获批建设项目挂靠补充耕地出库进行技术审查，对地方补充耕地出库申请材料的齐全性、准确性、规范性进行技术核验，量算出库地块坐标矢量面积与出库指标是否一致、是否准确，补充耕地出库前是否为耕地。</w:t>
            </w:r>
          </w:p>
          <w:p w14:paraId="2D028A38">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6.开展全区补充耕地指标交易技术审查，内业对申请进入自治区补充耕地指标交易平台出让项目的补充耕地指标的合规性、有效性以及指标交易双方资格进行技术审查，对成交的补充耕地指标进行划转，编制自治区补充耕地指标交易审查台账，对审核补充耕地指标交易数据统计汇总分析；对补充耕地指标调剂开展内业核查，包括对各设区市充耕地指标调剂申请材料的齐全性、有效性以及申请自治区补充耕地指标调剂的必要性、合理性和可行性审查，编制自治区补充耕地指标调剂技术方案，测算调剂收入，划转补充耕地指标，建立自治区补充耕地指标调剂台账等；对违法违规非农建设占用耕地补充耕地指标进行内业技术冻结和解冻审查。开展补充耕地方案技术审查，对拟报批的建设项目挂靠补充耕地指标进行技术审查，对地方提交的申请材料的齐全性、合规性进行技术审核，审核挂靠指标是否真实、占用及挂靠数据是否准确等。</w:t>
            </w:r>
          </w:p>
          <w:p w14:paraId="175711C2">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7.开展督察、审计等指出问题项目地块整改整治技术审查，对地方已完成整改并提交至广西自然资源综合监测监管平台的材料进行审查，审查是否按要求完成整改，提交的材料是否符合有关规定。</w:t>
            </w:r>
          </w:p>
          <w:p w14:paraId="7B5938B7">
            <w:pPr>
              <w:tabs>
                <w:tab w:val="left" w:pos="180"/>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rPr>
              <w:t>8.汇总市、县级年度更新成果，编制自治区级年度更新成果，建立全区耕地资源分区分类年度更新数据库。</w:t>
            </w:r>
          </w:p>
          <w:p w14:paraId="36AFF68E">
            <w:pPr>
              <w:pStyle w:val="18"/>
              <w:spacing w:line="360" w:lineRule="auto"/>
              <w:ind w:firstLine="480"/>
              <w:rPr>
                <w:color w:val="auto"/>
                <w:sz w:val="24"/>
                <w:szCs w:val="24"/>
              </w:rPr>
            </w:pPr>
            <w:r>
              <w:rPr>
                <w:rFonts w:hint="eastAsia"/>
                <w:color w:val="auto"/>
                <w:sz w:val="24"/>
                <w:szCs w:val="24"/>
              </w:rPr>
              <w:t>9.监督、指导2分标中标单位工作，参与补充耕地新增耕地核定外业复核、在库补充耕地后期管护实地抽查工作。</w:t>
            </w:r>
          </w:p>
        </w:tc>
      </w:tr>
      <w:tr w14:paraId="046B4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4"/>
            <w:tcBorders>
              <w:top w:val="single" w:color="auto" w:sz="4" w:space="0"/>
              <w:left w:val="single" w:color="auto" w:sz="4" w:space="0"/>
              <w:bottom w:val="single" w:color="auto" w:sz="4" w:space="0"/>
              <w:right w:val="single" w:color="auto" w:sz="4" w:space="0"/>
            </w:tcBorders>
          </w:tcPr>
          <w:p w14:paraId="60D6C5FD">
            <w:pPr>
              <w:spacing w:line="360" w:lineRule="auto"/>
              <w:rPr>
                <w:rFonts w:ascii="宋体" w:hAnsi="宋体" w:cs="宋体"/>
                <w:b/>
                <w:sz w:val="24"/>
                <w:szCs w:val="24"/>
              </w:rPr>
            </w:pPr>
            <w:r>
              <w:rPr>
                <w:rFonts w:hint="eastAsia" w:ascii="宋体" w:hAnsi="宋体" w:cs="宋体"/>
                <w:b/>
                <w:sz w:val="24"/>
                <w:szCs w:val="24"/>
              </w:rPr>
              <w:t>商务要求</w:t>
            </w:r>
          </w:p>
        </w:tc>
      </w:tr>
      <w:tr w14:paraId="00F28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B64902">
            <w:pPr>
              <w:spacing w:line="360" w:lineRule="auto"/>
              <w:jc w:val="center"/>
              <w:rPr>
                <w:rFonts w:ascii="宋体" w:hAnsi="宋体" w:cs="宋体"/>
                <w:sz w:val="24"/>
                <w:szCs w:val="24"/>
              </w:rPr>
            </w:pPr>
            <w:r>
              <w:rPr>
                <w:rFonts w:hint="eastAsia" w:ascii="宋体" w:hAnsi="宋体" w:cs="宋体"/>
                <w:sz w:val="24"/>
                <w:szCs w:val="24"/>
              </w:rPr>
              <w:t>报价要求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0255C203">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本项目实行总报价包干，包括完成本项目技术服务和成果要求所产生的全部费用，采购人不另行支付合同外的任何费用。</w:t>
            </w:r>
          </w:p>
        </w:tc>
      </w:tr>
      <w:tr w14:paraId="3AB08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CABF5A">
            <w:pPr>
              <w:spacing w:line="360" w:lineRule="auto"/>
              <w:jc w:val="center"/>
              <w:rPr>
                <w:rFonts w:ascii="宋体" w:hAnsi="宋体" w:cs="宋体"/>
                <w:sz w:val="24"/>
                <w:szCs w:val="24"/>
              </w:rPr>
            </w:pPr>
            <w:r>
              <w:rPr>
                <w:rFonts w:hint="eastAsia" w:ascii="宋体" w:hAnsi="宋体" w:cs="宋体"/>
                <w:sz w:val="24"/>
                <w:szCs w:val="24"/>
              </w:rPr>
              <w:t>合同签订日期</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30D13192">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自中标通知书发出之日起25日内。</w:t>
            </w:r>
          </w:p>
        </w:tc>
      </w:tr>
      <w:tr w14:paraId="24FDA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E21C01">
            <w:pPr>
              <w:spacing w:line="360" w:lineRule="auto"/>
              <w:jc w:val="center"/>
              <w:rPr>
                <w:rFonts w:ascii="宋体" w:hAnsi="宋体" w:cs="宋体"/>
                <w:sz w:val="24"/>
                <w:szCs w:val="24"/>
              </w:rPr>
            </w:pPr>
            <w:r>
              <w:rPr>
                <w:rFonts w:hint="eastAsia" w:ascii="宋体" w:hAnsi="宋体" w:cs="宋体"/>
                <w:sz w:val="24"/>
                <w:szCs w:val="24"/>
              </w:rPr>
              <w:t>提交全部服务成果时间</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5ECD35AB">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提交全部服务成果时间：2025年12月</w:t>
            </w:r>
            <w:r>
              <w:rPr>
                <w:rFonts w:ascii="宋体" w:hAnsi="宋体" w:cs="宋体"/>
                <w:sz w:val="24"/>
                <w:szCs w:val="24"/>
              </w:rPr>
              <w:t>10</w:t>
            </w:r>
            <w:r>
              <w:rPr>
                <w:rFonts w:hint="eastAsia" w:ascii="宋体" w:hAnsi="宋体" w:cs="宋体"/>
                <w:sz w:val="24"/>
                <w:szCs w:val="24"/>
              </w:rPr>
              <w:t>日前须提交完毕。</w:t>
            </w:r>
          </w:p>
          <w:p w14:paraId="6D470278">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服务地点：广西区内，以采购人具体项目要求为准。</w:t>
            </w:r>
          </w:p>
        </w:tc>
      </w:tr>
      <w:tr w14:paraId="25089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19F3FF">
            <w:pPr>
              <w:spacing w:line="360" w:lineRule="auto"/>
              <w:jc w:val="center"/>
              <w:rPr>
                <w:rFonts w:ascii="宋体" w:hAnsi="宋体" w:cs="宋体"/>
                <w:sz w:val="24"/>
                <w:szCs w:val="24"/>
              </w:rPr>
            </w:pPr>
            <w:r>
              <w:rPr>
                <w:rFonts w:hint="eastAsia" w:ascii="宋体" w:hAnsi="宋体" w:cs="宋体"/>
                <w:sz w:val="24"/>
                <w:szCs w:val="24"/>
              </w:rPr>
              <w:t>验收要求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56A8A19A">
            <w:pPr>
              <w:tabs>
                <w:tab w:val="left" w:pos="180"/>
                <w:tab w:val="left" w:pos="1620"/>
              </w:tabs>
              <w:spacing w:line="360" w:lineRule="auto"/>
              <w:jc w:val="left"/>
              <w:rPr>
                <w:rFonts w:hint="eastAsia" w:ascii="宋体" w:hAnsi="宋体" w:cs="宋体"/>
                <w:sz w:val="24"/>
                <w:szCs w:val="24"/>
              </w:rPr>
            </w:pPr>
            <w:r>
              <w:rPr>
                <w:rFonts w:hint="eastAsia" w:ascii="宋体" w:hAnsi="宋体" w:cs="宋体"/>
                <w:sz w:val="24"/>
                <w:szCs w:val="24"/>
              </w:rPr>
              <w:t>1.服务行为及服务成果质量必须符合国家及地方行政主管部门对相关工作的要求，满足国家和广西实施方案、技术规范规程、细则等文件的要求,中标人按政策要求提交成果。</w:t>
            </w:r>
          </w:p>
          <w:p w14:paraId="061F136A">
            <w:pPr>
              <w:tabs>
                <w:tab w:val="left" w:pos="180"/>
                <w:tab w:val="left" w:pos="1620"/>
              </w:tabs>
              <w:spacing w:line="360" w:lineRule="auto"/>
              <w:jc w:val="left"/>
              <w:rPr>
                <w:rFonts w:hint="eastAsia" w:ascii="宋体" w:hAnsi="宋体" w:cs="宋体"/>
                <w:sz w:val="24"/>
                <w:szCs w:val="24"/>
              </w:rPr>
            </w:pPr>
            <w:r>
              <w:rPr>
                <w:rFonts w:hint="eastAsia" w:ascii="宋体" w:hAnsi="宋体" w:cs="宋体"/>
                <w:sz w:val="24"/>
                <w:szCs w:val="24"/>
              </w:rPr>
              <w:t>2.采购人验收的标准以国家及地方政策和项目采购需求作为验收合格的根据。</w:t>
            </w:r>
          </w:p>
          <w:p w14:paraId="06E5EC3A">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3.经采购人验收，不符合国家及地方政策或招投标文件或项目合同规定的成果，被各级自然资源主管部门发现经核实的补充耕地存在不真、不实情况，给采购人带来不良影响的，采购人有权拒绝接收。中标人须根据相关要求进行无条件返工直至通过验收，所造成的经济损失由中标人承担。</w:t>
            </w:r>
          </w:p>
        </w:tc>
      </w:tr>
      <w:tr w14:paraId="6F10A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505F32">
            <w:pPr>
              <w:spacing w:line="360" w:lineRule="auto"/>
              <w:jc w:val="center"/>
              <w:rPr>
                <w:rFonts w:ascii="宋体" w:hAnsi="宋体" w:cs="宋体"/>
                <w:sz w:val="24"/>
                <w:szCs w:val="24"/>
              </w:rPr>
            </w:pPr>
            <w:r>
              <w:rPr>
                <w:rFonts w:hint="eastAsia" w:ascii="宋体" w:hAnsi="宋体" w:cs="宋体"/>
                <w:sz w:val="24"/>
                <w:szCs w:val="24"/>
              </w:rPr>
              <w:t>付款方式</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034021DD">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1.在签订合同之日起10个工作日内采购人向</w:t>
            </w:r>
            <w:r>
              <w:rPr>
                <w:rFonts w:hint="eastAsia" w:ascii="宋体" w:hAnsi="宋体" w:cs="宋体"/>
                <w:sz w:val="24"/>
                <w:szCs w:val="24"/>
                <w:lang w:eastAsia="zh-CN"/>
              </w:rPr>
              <w:t>中标人</w:t>
            </w:r>
            <w:r>
              <w:rPr>
                <w:rFonts w:hint="eastAsia" w:ascii="宋体" w:hAnsi="宋体" w:cs="宋体"/>
                <w:sz w:val="24"/>
                <w:szCs w:val="24"/>
              </w:rPr>
              <w:t>支付合同总金额的30%作为预付款；</w:t>
            </w:r>
            <w:r>
              <w:rPr>
                <w:rFonts w:hint="eastAsia" w:ascii="宋体" w:hAnsi="宋体" w:cs="宋体"/>
                <w:sz w:val="24"/>
                <w:szCs w:val="24"/>
                <w:lang w:eastAsia="zh-CN"/>
              </w:rPr>
              <w:t>中标人</w:t>
            </w:r>
            <w:r>
              <w:rPr>
                <w:rFonts w:hint="eastAsia" w:ascii="宋体" w:hAnsi="宋体" w:cs="宋体"/>
                <w:sz w:val="24"/>
                <w:szCs w:val="24"/>
              </w:rPr>
              <w:t>按要求提交项目阶段性成果，经采购人确认合格后在15个工作日支付合同总额的60%；其余款项在项目提交最终成果且经采购人确认合格后，在15个工作日内支付合同总额的10%。</w:t>
            </w:r>
          </w:p>
          <w:p w14:paraId="5A713791">
            <w:p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2.中标人在每次收到合同款项之日起5个工作日内开具全额发票给采购人。</w:t>
            </w:r>
          </w:p>
        </w:tc>
      </w:tr>
      <w:tr w14:paraId="2B5A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E4E560">
            <w:pPr>
              <w:spacing w:line="360" w:lineRule="auto"/>
              <w:jc w:val="center"/>
              <w:rPr>
                <w:rFonts w:ascii="宋体" w:hAnsi="宋体" w:cs="宋体"/>
                <w:sz w:val="24"/>
                <w:szCs w:val="24"/>
              </w:rPr>
            </w:pPr>
            <w:r>
              <w:rPr>
                <w:rFonts w:hint="eastAsia" w:ascii="宋体" w:hAnsi="宋体" w:cs="宋体"/>
                <w:sz w:val="24"/>
                <w:szCs w:val="24"/>
              </w:rPr>
              <w:t>其他要求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6B1BC6E4">
            <w:pPr>
              <w:numPr>
                <w:ilvl w:val="255"/>
                <w:numId w:val="0"/>
              </w:num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1.中标人履约过程中所有服务行为、软件、设施设备、成果文件等均不涉及任何法律纠纷。若因此发生与之相关的法律纠纷，由中标人自行解决并承担全部责任，给采购人造成损失或侵害的，采购人将依法追究中标人法律责任。</w:t>
            </w:r>
          </w:p>
          <w:p w14:paraId="077B4FED">
            <w:pPr>
              <w:spacing w:line="360" w:lineRule="auto"/>
              <w:rPr>
                <w:sz w:val="24"/>
                <w:szCs w:val="24"/>
              </w:rPr>
            </w:pPr>
          </w:p>
          <w:p w14:paraId="18596C52">
            <w:pPr>
              <w:numPr>
                <w:ilvl w:val="255"/>
                <w:numId w:val="0"/>
              </w:num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2.服务成果经采购人验收通过后，所有权归采购人所有，未经采购人同意中标人不得挪作他用，不得擅自公开相关项目数据或资料文件。</w:t>
            </w:r>
          </w:p>
          <w:p w14:paraId="2FC8A9A2">
            <w:pPr>
              <w:numPr>
                <w:ilvl w:val="255"/>
                <w:numId w:val="0"/>
              </w:numPr>
              <w:tabs>
                <w:tab w:val="left" w:pos="180"/>
                <w:tab w:val="left" w:pos="1620"/>
              </w:tabs>
              <w:spacing w:line="360" w:lineRule="auto"/>
              <w:jc w:val="left"/>
              <w:rPr>
                <w:rFonts w:ascii="宋体" w:hAnsi="宋体" w:cs="宋体"/>
                <w:sz w:val="24"/>
                <w:szCs w:val="24"/>
              </w:rPr>
            </w:pPr>
            <w:r>
              <w:rPr>
                <w:rFonts w:hint="eastAsia" w:ascii="宋体" w:hAnsi="宋体" w:cs="宋体"/>
                <w:sz w:val="24"/>
                <w:szCs w:val="24"/>
              </w:rPr>
              <w:t>3.中标人须对服务过程接触或涉及的一切数据资料、成果文件进行保密，确保数据安全。</w:t>
            </w:r>
          </w:p>
        </w:tc>
      </w:tr>
    </w:tbl>
    <w:p w14:paraId="20B17772">
      <w:pPr>
        <w:spacing w:line="460" w:lineRule="exact"/>
        <w:ind w:firstLine="480"/>
        <w:rPr>
          <w:rFonts w:ascii="宋体" w:hAnsi="宋体" w:cs="宋体"/>
          <w:b/>
          <w:bCs/>
          <w:sz w:val="24"/>
        </w:rPr>
      </w:pPr>
    </w:p>
    <w:p w14:paraId="41DA1F9E">
      <w:pPr>
        <w:spacing w:line="360" w:lineRule="auto"/>
        <w:jc w:val="center"/>
        <w:rPr>
          <w:rFonts w:ascii="宋体" w:hAnsi="宋体" w:cs="宋体"/>
          <w:b/>
          <w:sz w:val="24"/>
        </w:rPr>
      </w:pPr>
      <w:r>
        <w:rPr>
          <w:rFonts w:hint="eastAsia" w:ascii="宋体" w:hAnsi="宋体" w:cs="宋体"/>
          <w:b/>
          <w:sz w:val="24"/>
        </w:rPr>
        <w:br w:type="page"/>
      </w:r>
    </w:p>
    <w:tbl>
      <w:tblPr>
        <w:tblStyle w:val="40"/>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209"/>
        <w:gridCol w:w="621"/>
        <w:gridCol w:w="6898"/>
      </w:tblGrid>
      <w:tr w14:paraId="5E1A5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80" w:type="dxa"/>
            <w:gridSpan w:val="4"/>
            <w:vAlign w:val="center"/>
          </w:tcPr>
          <w:p w14:paraId="6DDD0062">
            <w:pPr>
              <w:spacing w:line="360" w:lineRule="auto"/>
              <w:jc w:val="center"/>
              <w:rPr>
                <w:rFonts w:ascii="宋体" w:hAnsi="宋体" w:cs="宋体"/>
                <w:b/>
                <w:sz w:val="24"/>
              </w:rPr>
            </w:pPr>
            <w:r>
              <w:rPr>
                <w:rFonts w:hint="eastAsia" w:ascii="宋体" w:hAnsi="宋体" w:cs="宋体"/>
                <w:b/>
                <w:sz w:val="24"/>
              </w:rPr>
              <w:t>2分标</w:t>
            </w:r>
          </w:p>
        </w:tc>
      </w:tr>
      <w:tr w14:paraId="7434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2" w:type="dxa"/>
            <w:vAlign w:val="center"/>
          </w:tcPr>
          <w:p w14:paraId="1A259BAC">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序号</w:t>
            </w:r>
          </w:p>
        </w:tc>
        <w:tc>
          <w:tcPr>
            <w:tcW w:w="1209" w:type="dxa"/>
            <w:vAlign w:val="center"/>
          </w:tcPr>
          <w:p w14:paraId="027A55B5">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服务</w:t>
            </w:r>
          </w:p>
          <w:p w14:paraId="1742F465">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名称</w:t>
            </w:r>
          </w:p>
        </w:tc>
        <w:tc>
          <w:tcPr>
            <w:tcW w:w="621" w:type="dxa"/>
            <w:vAlign w:val="center"/>
          </w:tcPr>
          <w:p w14:paraId="36CA9C18">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数量</w:t>
            </w:r>
          </w:p>
        </w:tc>
        <w:tc>
          <w:tcPr>
            <w:tcW w:w="6898" w:type="dxa"/>
            <w:vAlign w:val="center"/>
          </w:tcPr>
          <w:p w14:paraId="043B8954">
            <w:pPr>
              <w:spacing w:line="360" w:lineRule="auto"/>
              <w:jc w:val="center"/>
              <w:rPr>
                <w:rFonts w:ascii="宋体" w:hAnsi="宋体" w:cs="宋体"/>
                <w:kern w:val="0"/>
                <w:sz w:val="24"/>
              </w:rPr>
            </w:pPr>
            <w:r>
              <w:rPr>
                <w:rFonts w:hint="eastAsia" w:ascii="宋体" w:hAnsi="宋体" w:cs="宋体"/>
                <w:b/>
                <w:sz w:val="24"/>
              </w:rPr>
              <w:t>服务内容和要求</w:t>
            </w:r>
          </w:p>
        </w:tc>
      </w:tr>
      <w:tr w14:paraId="0798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52" w:type="dxa"/>
            <w:vAlign w:val="center"/>
          </w:tcPr>
          <w:p w14:paraId="200C76C7">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2</w:t>
            </w:r>
          </w:p>
        </w:tc>
        <w:tc>
          <w:tcPr>
            <w:tcW w:w="1209" w:type="dxa"/>
            <w:vAlign w:val="center"/>
          </w:tcPr>
          <w:p w14:paraId="38FDD5FB">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全区耕地占补平衡业务技术服务</w:t>
            </w:r>
          </w:p>
        </w:tc>
        <w:tc>
          <w:tcPr>
            <w:tcW w:w="621" w:type="dxa"/>
            <w:shd w:val="clear" w:color="auto" w:fill="auto"/>
            <w:vAlign w:val="center"/>
          </w:tcPr>
          <w:p w14:paraId="1E033831">
            <w:pPr>
              <w:tabs>
                <w:tab w:val="left" w:pos="180"/>
                <w:tab w:val="left" w:pos="1620"/>
              </w:tabs>
              <w:spacing w:line="360" w:lineRule="auto"/>
              <w:jc w:val="center"/>
              <w:rPr>
                <w:rFonts w:ascii="宋体" w:hAnsi="宋体" w:cs="宋体"/>
                <w:kern w:val="0"/>
                <w:sz w:val="24"/>
              </w:rPr>
            </w:pPr>
            <w:r>
              <w:rPr>
                <w:rFonts w:hint="eastAsia" w:ascii="宋体" w:hAnsi="宋体" w:cs="宋体"/>
                <w:kern w:val="0"/>
                <w:sz w:val="24"/>
              </w:rPr>
              <w:t>1项</w:t>
            </w:r>
          </w:p>
        </w:tc>
        <w:tc>
          <w:tcPr>
            <w:tcW w:w="6898" w:type="dxa"/>
            <w:shd w:val="clear" w:color="auto" w:fill="auto"/>
          </w:tcPr>
          <w:p w14:paraId="2D1C1164">
            <w:pPr>
              <w:pStyle w:val="18"/>
              <w:numPr>
                <w:ilvl w:val="255"/>
                <w:numId w:val="0"/>
              </w:numPr>
              <w:spacing w:line="360" w:lineRule="auto"/>
              <w:ind w:firstLine="480" w:firstLineChars="200"/>
              <w:rPr>
                <w:rFonts w:hint="eastAsia"/>
                <w:color w:val="auto"/>
                <w:sz w:val="24"/>
                <w:szCs w:val="24"/>
              </w:rPr>
            </w:pPr>
            <w:r>
              <w:rPr>
                <w:rFonts w:hint="eastAsia"/>
                <w:color w:val="auto"/>
                <w:sz w:val="24"/>
                <w:szCs w:val="24"/>
              </w:rPr>
              <w:t>1.采取外业的方式，协助开展补充耕地选址合理性抽查、在库补充耕地后期管护抽查。外业实地对在大于15度坡区域实施的补充耕地约10%图斑开展合理性抽查。按照20%的比例，对在库补充耕地进行后期管护抽查，核实是否按相关要求开展种植。</w:t>
            </w:r>
          </w:p>
          <w:p w14:paraId="42D7EE16">
            <w:pPr>
              <w:pStyle w:val="18"/>
              <w:numPr>
                <w:ilvl w:val="255"/>
                <w:numId w:val="0"/>
              </w:numPr>
              <w:spacing w:line="360" w:lineRule="auto"/>
              <w:ind w:firstLine="480" w:firstLineChars="200"/>
              <w:rPr>
                <w:rFonts w:hint="eastAsia"/>
                <w:color w:val="auto"/>
                <w:sz w:val="24"/>
                <w:szCs w:val="24"/>
              </w:rPr>
            </w:pPr>
            <w:r>
              <w:rPr>
                <w:rFonts w:hint="eastAsia"/>
                <w:color w:val="auto"/>
                <w:sz w:val="24"/>
                <w:szCs w:val="24"/>
              </w:rPr>
              <w:t>2.对已验收补充耕地进行新增耕地核定外业复核。协助对已验收补充耕地进行新增耕地核定外业复核。对申请入库的补充耕地不低于10%-20%的图斑进行验收前实地抽查确保符合补充耕地入库标准。</w:t>
            </w:r>
          </w:p>
          <w:p w14:paraId="5341AB59">
            <w:pPr>
              <w:pStyle w:val="18"/>
              <w:numPr>
                <w:ilvl w:val="255"/>
                <w:numId w:val="0"/>
              </w:numPr>
              <w:spacing w:line="360" w:lineRule="auto"/>
              <w:ind w:firstLine="480" w:firstLineChars="200"/>
              <w:rPr>
                <w:rFonts w:hint="eastAsia"/>
                <w:color w:val="auto"/>
                <w:sz w:val="24"/>
                <w:szCs w:val="24"/>
              </w:rPr>
            </w:pPr>
            <w:r>
              <w:rPr>
                <w:rFonts w:hint="eastAsia"/>
                <w:color w:val="auto"/>
                <w:sz w:val="24"/>
                <w:szCs w:val="24"/>
              </w:rPr>
              <w:t>3.根据实际工作需要，对上级反馈的督察、审计和信访等涉及耕地占补平衡的问题图斑，进行外业现场技术复核。</w:t>
            </w:r>
          </w:p>
          <w:p w14:paraId="3C9FB5E9">
            <w:pPr>
              <w:pStyle w:val="18"/>
              <w:numPr>
                <w:ilvl w:val="255"/>
                <w:numId w:val="0"/>
              </w:numPr>
              <w:spacing w:line="360" w:lineRule="auto"/>
              <w:ind w:firstLine="480" w:firstLineChars="200"/>
              <w:rPr>
                <w:color w:val="auto"/>
                <w:sz w:val="24"/>
                <w:szCs w:val="24"/>
              </w:rPr>
            </w:pPr>
            <w:r>
              <w:rPr>
                <w:rFonts w:hint="eastAsia"/>
                <w:color w:val="auto"/>
                <w:sz w:val="24"/>
                <w:szCs w:val="24"/>
              </w:rPr>
              <w:t>4.开展全区耕地资源分区分类评价年度更新技术审查。对125个市、县级更新与监测成果进行技术审查，核实市、县级成果的齐全性、规范性、合理性、准确性。</w:t>
            </w:r>
          </w:p>
        </w:tc>
      </w:tr>
      <w:tr w14:paraId="07F22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4"/>
            <w:tcBorders>
              <w:top w:val="single" w:color="auto" w:sz="4" w:space="0"/>
              <w:left w:val="single" w:color="auto" w:sz="4" w:space="0"/>
              <w:bottom w:val="single" w:color="auto" w:sz="4" w:space="0"/>
              <w:right w:val="single" w:color="auto" w:sz="4" w:space="0"/>
            </w:tcBorders>
          </w:tcPr>
          <w:p w14:paraId="6785AEAA">
            <w:pPr>
              <w:spacing w:line="360" w:lineRule="auto"/>
              <w:rPr>
                <w:rFonts w:ascii="宋体" w:hAnsi="宋体" w:cs="宋体"/>
                <w:b/>
                <w:sz w:val="24"/>
              </w:rPr>
            </w:pPr>
            <w:r>
              <w:rPr>
                <w:rFonts w:hint="eastAsia" w:ascii="宋体" w:hAnsi="宋体" w:cs="宋体"/>
                <w:b/>
                <w:sz w:val="24"/>
              </w:rPr>
              <w:t>商务要求</w:t>
            </w:r>
          </w:p>
        </w:tc>
      </w:tr>
      <w:tr w14:paraId="6E81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3E1C39">
            <w:pPr>
              <w:spacing w:line="360" w:lineRule="auto"/>
              <w:jc w:val="center"/>
              <w:rPr>
                <w:rFonts w:ascii="宋体" w:hAnsi="宋体" w:cs="宋体"/>
                <w:sz w:val="24"/>
              </w:rPr>
            </w:pPr>
            <w:r>
              <w:rPr>
                <w:rFonts w:hint="eastAsia" w:ascii="宋体" w:hAnsi="宋体" w:cs="宋体"/>
                <w:sz w:val="24"/>
              </w:rPr>
              <w:t>报价要求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708B7454">
            <w:pPr>
              <w:tabs>
                <w:tab w:val="left" w:pos="180"/>
                <w:tab w:val="left" w:pos="1620"/>
              </w:tabs>
              <w:spacing w:line="360" w:lineRule="auto"/>
              <w:jc w:val="left"/>
              <w:rPr>
                <w:rFonts w:ascii="宋体" w:hAnsi="宋体" w:cs="宋体"/>
                <w:sz w:val="24"/>
              </w:rPr>
            </w:pPr>
            <w:r>
              <w:rPr>
                <w:rFonts w:hint="eastAsia" w:ascii="宋体" w:hAnsi="宋体" w:cs="宋体"/>
                <w:sz w:val="24"/>
              </w:rPr>
              <w:t>本项目实行总报价包干，包括完成本项目技术服务和成果要求所产生的全部费用，采购人不另行支付合同外的任何费用。</w:t>
            </w:r>
          </w:p>
        </w:tc>
      </w:tr>
      <w:tr w14:paraId="22412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C7B339">
            <w:pPr>
              <w:spacing w:line="360" w:lineRule="auto"/>
              <w:jc w:val="center"/>
              <w:rPr>
                <w:rFonts w:ascii="宋体" w:hAnsi="宋体" w:cs="宋体"/>
                <w:sz w:val="24"/>
              </w:rPr>
            </w:pPr>
            <w:r>
              <w:rPr>
                <w:rFonts w:hint="eastAsia" w:ascii="宋体" w:hAnsi="宋体" w:cs="宋体"/>
                <w:sz w:val="24"/>
              </w:rPr>
              <w:t>合同签订日期</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47935FE7">
            <w:pPr>
              <w:tabs>
                <w:tab w:val="left" w:pos="180"/>
                <w:tab w:val="left" w:pos="1620"/>
              </w:tabs>
              <w:spacing w:line="360" w:lineRule="auto"/>
              <w:jc w:val="left"/>
              <w:rPr>
                <w:rFonts w:ascii="宋体" w:hAnsi="宋体" w:cs="宋体"/>
                <w:sz w:val="24"/>
              </w:rPr>
            </w:pPr>
            <w:r>
              <w:rPr>
                <w:rFonts w:hint="eastAsia" w:ascii="宋体" w:hAnsi="宋体" w:cs="宋体"/>
                <w:sz w:val="24"/>
              </w:rPr>
              <w:t>自中标通知书发出之日起25日内。</w:t>
            </w:r>
          </w:p>
        </w:tc>
      </w:tr>
      <w:tr w14:paraId="66BD1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7537E7">
            <w:pPr>
              <w:spacing w:line="360" w:lineRule="auto"/>
              <w:jc w:val="center"/>
              <w:rPr>
                <w:rFonts w:ascii="宋体" w:hAnsi="宋体" w:cs="宋体"/>
                <w:sz w:val="24"/>
              </w:rPr>
            </w:pPr>
            <w:r>
              <w:rPr>
                <w:rFonts w:hint="eastAsia" w:ascii="宋体" w:hAnsi="宋体" w:cs="宋体"/>
                <w:sz w:val="24"/>
              </w:rPr>
              <w:t>提交全部服务成果时间</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1C3C59AA">
            <w:pPr>
              <w:tabs>
                <w:tab w:val="left" w:pos="180"/>
                <w:tab w:val="left" w:pos="1620"/>
              </w:tabs>
              <w:spacing w:line="360" w:lineRule="auto"/>
              <w:jc w:val="left"/>
              <w:rPr>
                <w:rFonts w:ascii="宋体" w:hAnsi="宋体" w:cs="宋体"/>
                <w:sz w:val="24"/>
              </w:rPr>
            </w:pPr>
            <w:r>
              <w:rPr>
                <w:rFonts w:hint="eastAsia" w:ascii="宋体" w:hAnsi="宋体" w:cs="宋体"/>
                <w:sz w:val="24"/>
              </w:rPr>
              <w:t>提交全部服务成果时间：2025年12月1</w:t>
            </w:r>
            <w:r>
              <w:rPr>
                <w:rFonts w:ascii="宋体" w:hAnsi="宋体" w:cs="宋体"/>
                <w:sz w:val="24"/>
              </w:rPr>
              <w:t>0</w:t>
            </w:r>
            <w:r>
              <w:rPr>
                <w:rFonts w:hint="eastAsia" w:ascii="宋体" w:hAnsi="宋体" w:cs="宋体"/>
                <w:sz w:val="24"/>
              </w:rPr>
              <w:t>日前须提交完毕。</w:t>
            </w:r>
          </w:p>
          <w:p w14:paraId="5712D000">
            <w:pPr>
              <w:tabs>
                <w:tab w:val="left" w:pos="180"/>
                <w:tab w:val="left" w:pos="1620"/>
              </w:tabs>
              <w:spacing w:line="360" w:lineRule="auto"/>
              <w:jc w:val="left"/>
              <w:rPr>
                <w:rFonts w:ascii="宋体" w:hAnsi="宋体" w:cs="宋体"/>
                <w:sz w:val="24"/>
              </w:rPr>
            </w:pPr>
            <w:r>
              <w:rPr>
                <w:rFonts w:hint="eastAsia" w:ascii="宋体" w:hAnsi="宋体" w:cs="宋体"/>
                <w:sz w:val="24"/>
              </w:rPr>
              <w:t>服务地点：广西区内，以采购人具体项目要求为准。</w:t>
            </w:r>
          </w:p>
        </w:tc>
      </w:tr>
      <w:tr w14:paraId="78116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7C94D3">
            <w:pPr>
              <w:spacing w:line="360" w:lineRule="auto"/>
              <w:jc w:val="center"/>
              <w:rPr>
                <w:rFonts w:ascii="宋体" w:hAnsi="宋体" w:cs="宋体"/>
                <w:sz w:val="24"/>
              </w:rPr>
            </w:pPr>
            <w:r>
              <w:rPr>
                <w:rFonts w:hint="eastAsia" w:ascii="宋体" w:hAnsi="宋体" w:cs="宋体"/>
                <w:sz w:val="24"/>
              </w:rPr>
              <w:t>验收要求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23020BC6">
            <w:pPr>
              <w:tabs>
                <w:tab w:val="left" w:pos="180"/>
                <w:tab w:val="left" w:pos="1620"/>
              </w:tabs>
              <w:spacing w:line="360" w:lineRule="auto"/>
              <w:jc w:val="left"/>
              <w:rPr>
                <w:rFonts w:hint="eastAsia" w:ascii="宋体" w:hAnsi="宋体" w:cs="宋体"/>
                <w:sz w:val="24"/>
              </w:rPr>
            </w:pPr>
            <w:r>
              <w:rPr>
                <w:rFonts w:hint="eastAsia" w:ascii="宋体" w:hAnsi="宋体" w:cs="宋体"/>
                <w:sz w:val="24"/>
              </w:rPr>
              <w:t>1.服务行为及服务成果质量必须符合国家及地方行政主管部门对相关工作的要求，满足国家和广西实施方案、技术规范规程、细则等文件的要求,中标人按政策要求提交成果。</w:t>
            </w:r>
          </w:p>
          <w:p w14:paraId="166E2319">
            <w:pPr>
              <w:tabs>
                <w:tab w:val="left" w:pos="180"/>
                <w:tab w:val="left" w:pos="1620"/>
              </w:tabs>
              <w:spacing w:line="360" w:lineRule="auto"/>
              <w:jc w:val="left"/>
              <w:rPr>
                <w:rFonts w:hint="eastAsia" w:ascii="宋体" w:hAnsi="宋体" w:cs="宋体"/>
                <w:sz w:val="24"/>
              </w:rPr>
            </w:pPr>
            <w:r>
              <w:rPr>
                <w:rFonts w:hint="eastAsia" w:ascii="宋体" w:hAnsi="宋体" w:cs="宋体"/>
                <w:sz w:val="24"/>
              </w:rPr>
              <w:t>2.采购人验收的标准以国家及地方政策和项目采购需求作为验收合格的根据。</w:t>
            </w:r>
          </w:p>
          <w:p w14:paraId="17C054BB">
            <w:pPr>
              <w:tabs>
                <w:tab w:val="left" w:pos="180"/>
                <w:tab w:val="left" w:pos="1620"/>
              </w:tabs>
              <w:spacing w:line="360" w:lineRule="auto"/>
              <w:jc w:val="left"/>
              <w:rPr>
                <w:rFonts w:hint="eastAsia" w:ascii="宋体" w:hAnsi="宋体" w:cs="宋体"/>
                <w:sz w:val="24"/>
              </w:rPr>
            </w:pPr>
            <w:r>
              <w:rPr>
                <w:rFonts w:hint="eastAsia" w:ascii="宋体" w:hAnsi="宋体" w:cs="宋体"/>
                <w:sz w:val="24"/>
              </w:rPr>
              <w:t>3.经采购人验收，不符合国家及地方政策或招投标文件或项目合同规定的成果，被各级自然资源主管部门发现经核实的补充耕地存在不真、不实情况，给采购人带来不良影响的，采购人有权拒绝接收。中标人须根据相关要求进行无条件返工直至通过验收，所造成的经济损失由中标人承担。</w:t>
            </w:r>
          </w:p>
          <w:p w14:paraId="3E65D988">
            <w:pPr>
              <w:tabs>
                <w:tab w:val="left" w:pos="180"/>
                <w:tab w:val="left" w:pos="1620"/>
              </w:tabs>
              <w:spacing w:line="360" w:lineRule="auto"/>
              <w:jc w:val="left"/>
              <w:rPr>
                <w:rFonts w:ascii="宋体" w:hAnsi="宋体" w:cs="宋体"/>
                <w:sz w:val="24"/>
              </w:rPr>
            </w:pPr>
            <w:r>
              <w:rPr>
                <w:rFonts w:hint="eastAsia" w:ascii="宋体" w:hAnsi="宋体" w:cs="宋体"/>
                <w:sz w:val="24"/>
              </w:rPr>
              <w:t>3.经采购人验收，不符合国家及地方政策或招投标文件或项目合同规定的成果，被各级自然资源主管部门发现经核实的补充耕地存在不真、不实情况，给采购人带来不良影响的，采购人有权拒绝接受。中标人须根据相关要求进行无条件返工直至通过验收，所造成的经济损失由中标人承担。</w:t>
            </w:r>
          </w:p>
        </w:tc>
      </w:tr>
      <w:tr w14:paraId="64C35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70258D">
            <w:pPr>
              <w:spacing w:line="360" w:lineRule="auto"/>
              <w:jc w:val="center"/>
              <w:rPr>
                <w:rFonts w:ascii="宋体" w:hAnsi="宋体" w:cs="宋体"/>
                <w:sz w:val="24"/>
              </w:rPr>
            </w:pPr>
            <w:r>
              <w:rPr>
                <w:rFonts w:hint="eastAsia" w:ascii="宋体" w:hAnsi="宋体" w:cs="宋体"/>
                <w:sz w:val="24"/>
              </w:rPr>
              <w:t>付款方式</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06E26B28">
            <w:pPr>
              <w:tabs>
                <w:tab w:val="left" w:pos="180"/>
                <w:tab w:val="left" w:pos="1620"/>
              </w:tabs>
              <w:spacing w:line="360" w:lineRule="auto"/>
              <w:jc w:val="left"/>
              <w:rPr>
                <w:rFonts w:ascii="宋体" w:hAnsi="宋体" w:cs="宋体"/>
                <w:sz w:val="24"/>
              </w:rPr>
            </w:pPr>
            <w:r>
              <w:rPr>
                <w:rFonts w:hint="eastAsia" w:ascii="宋体" w:hAnsi="宋体" w:cs="宋体"/>
                <w:sz w:val="24"/>
              </w:rPr>
              <w:t>1.在签订合同之日起10个工作日内采购人向</w:t>
            </w:r>
            <w:r>
              <w:rPr>
                <w:rFonts w:hint="eastAsia" w:ascii="宋体" w:hAnsi="宋体" w:cs="宋体"/>
                <w:sz w:val="24"/>
                <w:lang w:eastAsia="zh-CN"/>
              </w:rPr>
              <w:t>中标人</w:t>
            </w:r>
            <w:r>
              <w:rPr>
                <w:rFonts w:hint="eastAsia" w:ascii="宋体" w:hAnsi="宋体" w:cs="宋体"/>
                <w:sz w:val="24"/>
              </w:rPr>
              <w:t>支付合同总金额的30%作为预付款；</w:t>
            </w:r>
            <w:r>
              <w:rPr>
                <w:rFonts w:hint="eastAsia" w:ascii="宋体" w:hAnsi="宋体" w:cs="宋体"/>
                <w:sz w:val="24"/>
                <w:lang w:eastAsia="zh-CN"/>
              </w:rPr>
              <w:t>中标人</w:t>
            </w:r>
            <w:r>
              <w:rPr>
                <w:rFonts w:hint="eastAsia" w:ascii="宋体" w:hAnsi="宋体" w:cs="宋体"/>
                <w:sz w:val="24"/>
              </w:rPr>
              <w:t>按要求提交项目阶段性成果，经采购人确认合格后在15个工作日支付合同总额的60%；其余款项在项目提交最终成果且经采购人确认合格后，在15个工作日内支付合同总额的10%。</w:t>
            </w:r>
          </w:p>
          <w:p w14:paraId="5D241E8B">
            <w:pPr>
              <w:tabs>
                <w:tab w:val="left" w:pos="180"/>
                <w:tab w:val="left" w:pos="1620"/>
              </w:tabs>
              <w:spacing w:line="360" w:lineRule="auto"/>
              <w:jc w:val="left"/>
              <w:rPr>
                <w:rFonts w:ascii="宋体" w:hAnsi="宋体" w:cs="宋体"/>
                <w:sz w:val="24"/>
              </w:rPr>
            </w:pPr>
            <w:r>
              <w:rPr>
                <w:rFonts w:hint="eastAsia" w:ascii="宋体" w:hAnsi="宋体" w:cs="宋体"/>
                <w:sz w:val="24"/>
              </w:rPr>
              <w:t>2.中标人在每次收到合同款项之日起5个工作日内开具全额发票给采购人。</w:t>
            </w:r>
          </w:p>
        </w:tc>
      </w:tr>
      <w:tr w14:paraId="0DD16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01F03F">
            <w:pPr>
              <w:spacing w:line="360" w:lineRule="auto"/>
              <w:jc w:val="center"/>
              <w:rPr>
                <w:rFonts w:ascii="宋体" w:hAnsi="宋体" w:cs="宋体"/>
                <w:sz w:val="24"/>
              </w:rPr>
            </w:pPr>
            <w:r>
              <w:rPr>
                <w:rFonts w:hint="eastAsia" w:ascii="宋体" w:hAnsi="宋体" w:cs="宋体"/>
                <w:sz w:val="24"/>
              </w:rPr>
              <w:t>其他要求</w:t>
            </w:r>
          </w:p>
        </w:tc>
        <w:tc>
          <w:tcPr>
            <w:tcW w:w="6898" w:type="dxa"/>
            <w:tcBorders>
              <w:top w:val="single" w:color="auto" w:sz="4" w:space="0"/>
              <w:left w:val="single" w:color="auto" w:sz="4" w:space="0"/>
              <w:bottom w:val="single" w:color="auto" w:sz="4" w:space="0"/>
              <w:right w:val="single" w:color="auto" w:sz="4" w:space="0"/>
            </w:tcBorders>
            <w:shd w:val="clear" w:color="auto" w:fill="auto"/>
            <w:vAlign w:val="center"/>
          </w:tcPr>
          <w:p w14:paraId="7BD8D278">
            <w:pPr>
              <w:numPr>
                <w:ilvl w:val="255"/>
                <w:numId w:val="0"/>
              </w:numPr>
              <w:tabs>
                <w:tab w:val="left" w:pos="180"/>
                <w:tab w:val="left" w:pos="1620"/>
              </w:tabs>
              <w:spacing w:line="360" w:lineRule="auto"/>
              <w:jc w:val="left"/>
            </w:pPr>
            <w:r>
              <w:rPr>
                <w:rFonts w:hint="eastAsia" w:ascii="宋体" w:hAnsi="宋体" w:cs="宋体"/>
                <w:sz w:val="24"/>
              </w:rPr>
              <w:t>1.中标人履约过程中所有服务行为、软件、设施设备、成果文件等均不涉及任何法律纠纷。若因此发生与之相关的法律纠纷，由中标人自行解决并承担全部责任，给采购人造成损失或侵害的，采购人将依法追究中标人法律责任。</w:t>
            </w:r>
          </w:p>
          <w:p w14:paraId="2F1CE805">
            <w:pPr>
              <w:numPr>
                <w:ilvl w:val="255"/>
                <w:numId w:val="0"/>
              </w:numPr>
              <w:tabs>
                <w:tab w:val="left" w:pos="180"/>
                <w:tab w:val="left" w:pos="1620"/>
              </w:tabs>
              <w:spacing w:line="360" w:lineRule="auto"/>
              <w:jc w:val="left"/>
              <w:rPr>
                <w:rFonts w:ascii="宋体" w:hAnsi="宋体" w:cs="宋体"/>
                <w:sz w:val="24"/>
              </w:rPr>
            </w:pPr>
            <w:r>
              <w:rPr>
                <w:rFonts w:hint="eastAsia" w:ascii="宋体" w:hAnsi="宋体" w:cs="宋体"/>
                <w:sz w:val="24"/>
              </w:rPr>
              <w:t>2.服务成果经采购人验收通过后，所有权归采购人所有，未经采购人同意中标人不得挪作他用，不得擅自公开相关项目数据或资料文件。</w:t>
            </w:r>
          </w:p>
          <w:p w14:paraId="5632524F">
            <w:pPr>
              <w:numPr>
                <w:ilvl w:val="255"/>
                <w:numId w:val="0"/>
              </w:numPr>
              <w:tabs>
                <w:tab w:val="left" w:pos="180"/>
                <w:tab w:val="left" w:pos="1620"/>
              </w:tabs>
              <w:spacing w:line="360" w:lineRule="auto"/>
              <w:jc w:val="left"/>
              <w:rPr>
                <w:rFonts w:ascii="宋体" w:hAnsi="宋体" w:cs="宋体"/>
                <w:sz w:val="24"/>
              </w:rPr>
            </w:pPr>
            <w:r>
              <w:rPr>
                <w:rFonts w:hint="eastAsia" w:ascii="宋体" w:hAnsi="宋体" w:cs="宋体"/>
                <w:sz w:val="24"/>
              </w:rPr>
              <w:t>3.中标人须对服务过程接触或涉及的一切数据资料、成果文件进行保密，确保数据安全。</w:t>
            </w:r>
          </w:p>
        </w:tc>
      </w:tr>
    </w:tbl>
    <w:p w14:paraId="69CAAB98">
      <w:pPr>
        <w:rPr>
          <w:rFonts w:ascii="宋体" w:hAnsi="宋体" w:cs="宋体"/>
        </w:rPr>
      </w:pPr>
      <w:r>
        <w:rPr>
          <w:rFonts w:hint="eastAsia" w:ascii="宋体" w:hAnsi="宋体" w:cs="宋体"/>
          <w:b/>
          <w:bCs/>
          <w:sz w:val="24"/>
        </w:rPr>
        <w:br w:type="page"/>
      </w:r>
      <w:bookmarkEnd w:id="37"/>
      <w:bookmarkEnd w:id="38"/>
      <w:bookmarkStart w:id="39" w:name="_Toc25688"/>
    </w:p>
    <w:p w14:paraId="40424992">
      <w:pPr>
        <w:jc w:val="left"/>
        <w:rPr>
          <w:rFonts w:ascii="宋体" w:hAnsi="宋体" w:cs="宋体"/>
          <w:kern w:val="0"/>
          <w:sz w:val="24"/>
        </w:rPr>
      </w:pPr>
      <w:r>
        <w:rPr>
          <w:rFonts w:hint="eastAsia" w:ascii="宋体" w:hAnsi="宋体" w:cs="宋体"/>
          <w:kern w:val="0"/>
          <w:sz w:val="24"/>
        </w:rPr>
        <w:t>附件1：</w:t>
      </w:r>
    </w:p>
    <w:p w14:paraId="0290D5CA">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40"/>
        <w:tblW w:w="9337" w:type="dxa"/>
        <w:tblInd w:w="250" w:type="dxa"/>
        <w:tblLayout w:type="fixed"/>
        <w:tblCellMar>
          <w:top w:w="0" w:type="dxa"/>
          <w:left w:w="108" w:type="dxa"/>
          <w:bottom w:w="0" w:type="dxa"/>
          <w:right w:w="108" w:type="dxa"/>
        </w:tblCellMar>
      </w:tblPr>
      <w:tblGrid>
        <w:gridCol w:w="1990"/>
        <w:gridCol w:w="1619"/>
        <w:gridCol w:w="1068"/>
        <w:gridCol w:w="1895"/>
        <w:gridCol w:w="1684"/>
        <w:gridCol w:w="1081"/>
      </w:tblGrid>
      <w:tr w14:paraId="338389DB">
        <w:tblPrEx>
          <w:tblCellMar>
            <w:top w:w="0" w:type="dxa"/>
            <w:left w:w="108" w:type="dxa"/>
            <w:bottom w:w="0" w:type="dxa"/>
            <w:right w:w="108" w:type="dxa"/>
          </w:tblCellMar>
        </w:tblPrEx>
        <w:trPr>
          <w:trHeight w:val="368" w:hRule="atLeast"/>
        </w:trPr>
        <w:tc>
          <w:tcPr>
            <w:tcW w:w="1990" w:type="dxa"/>
            <w:tcBorders>
              <w:top w:val="single" w:color="auto" w:sz="4" w:space="0"/>
              <w:left w:val="single" w:color="auto" w:sz="4" w:space="0"/>
              <w:bottom w:val="single" w:color="auto" w:sz="4" w:space="0"/>
              <w:right w:val="single" w:color="auto" w:sz="4" w:space="0"/>
            </w:tcBorders>
            <w:vAlign w:val="center"/>
          </w:tcPr>
          <w:p w14:paraId="5F3610AC">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19" w:type="dxa"/>
            <w:tcBorders>
              <w:top w:val="single" w:color="auto" w:sz="4" w:space="0"/>
              <w:left w:val="nil"/>
              <w:bottom w:val="single" w:color="auto" w:sz="4" w:space="0"/>
              <w:right w:val="single" w:color="auto" w:sz="4" w:space="0"/>
            </w:tcBorders>
            <w:vAlign w:val="center"/>
          </w:tcPr>
          <w:p w14:paraId="56D233D6">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68" w:type="dxa"/>
            <w:tcBorders>
              <w:top w:val="single" w:color="auto" w:sz="4" w:space="0"/>
              <w:left w:val="nil"/>
              <w:bottom w:val="single" w:color="auto" w:sz="4" w:space="0"/>
              <w:right w:val="single" w:color="auto" w:sz="4" w:space="0"/>
            </w:tcBorders>
            <w:vAlign w:val="center"/>
          </w:tcPr>
          <w:p w14:paraId="2C7CA8BE">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895" w:type="dxa"/>
            <w:tcBorders>
              <w:top w:val="single" w:color="auto" w:sz="4" w:space="0"/>
              <w:left w:val="nil"/>
              <w:bottom w:val="single" w:color="auto" w:sz="4" w:space="0"/>
              <w:right w:val="single" w:color="auto" w:sz="4" w:space="0"/>
            </w:tcBorders>
            <w:vAlign w:val="center"/>
          </w:tcPr>
          <w:p w14:paraId="4FF2A99E">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84" w:type="dxa"/>
            <w:tcBorders>
              <w:top w:val="single" w:color="auto" w:sz="4" w:space="0"/>
              <w:left w:val="nil"/>
              <w:bottom w:val="single" w:color="auto" w:sz="4" w:space="0"/>
              <w:right w:val="single" w:color="auto" w:sz="4" w:space="0"/>
            </w:tcBorders>
            <w:vAlign w:val="center"/>
          </w:tcPr>
          <w:p w14:paraId="4BA6EFF6">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81" w:type="dxa"/>
            <w:tcBorders>
              <w:top w:val="single" w:color="auto" w:sz="4" w:space="0"/>
              <w:left w:val="nil"/>
              <w:bottom w:val="single" w:color="auto" w:sz="4" w:space="0"/>
              <w:right w:val="single" w:color="auto" w:sz="4" w:space="0"/>
            </w:tcBorders>
            <w:vAlign w:val="center"/>
          </w:tcPr>
          <w:p w14:paraId="590D978D">
            <w:pPr>
              <w:widowControl/>
              <w:jc w:val="center"/>
              <w:rPr>
                <w:rFonts w:ascii="宋体" w:hAnsi="宋体" w:cs="宋体"/>
                <w:b/>
                <w:kern w:val="0"/>
                <w:sz w:val="20"/>
                <w:szCs w:val="20"/>
              </w:rPr>
            </w:pPr>
            <w:r>
              <w:rPr>
                <w:rFonts w:hint="eastAsia" w:ascii="宋体" w:hAnsi="宋体" w:cs="宋体"/>
                <w:b/>
                <w:kern w:val="0"/>
                <w:sz w:val="20"/>
                <w:szCs w:val="20"/>
              </w:rPr>
              <w:t>微型</w:t>
            </w:r>
          </w:p>
        </w:tc>
      </w:tr>
      <w:tr w14:paraId="4A08D575">
        <w:tblPrEx>
          <w:tblCellMar>
            <w:top w:w="0" w:type="dxa"/>
            <w:left w:w="108" w:type="dxa"/>
            <w:bottom w:w="0" w:type="dxa"/>
            <w:right w:w="108" w:type="dxa"/>
          </w:tblCellMar>
        </w:tblPrEx>
        <w:trPr>
          <w:trHeight w:val="368" w:hRule="atLeast"/>
        </w:trPr>
        <w:tc>
          <w:tcPr>
            <w:tcW w:w="1990" w:type="dxa"/>
            <w:tcBorders>
              <w:top w:val="nil"/>
              <w:left w:val="single" w:color="auto" w:sz="4" w:space="0"/>
              <w:bottom w:val="single" w:color="auto" w:sz="4" w:space="0"/>
              <w:right w:val="single" w:color="auto" w:sz="4" w:space="0"/>
            </w:tcBorders>
            <w:vAlign w:val="bottom"/>
          </w:tcPr>
          <w:p w14:paraId="488B54F5">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19" w:type="dxa"/>
            <w:tcBorders>
              <w:top w:val="nil"/>
              <w:left w:val="nil"/>
              <w:bottom w:val="single" w:color="auto" w:sz="4" w:space="0"/>
              <w:right w:val="single" w:color="auto" w:sz="4" w:space="0"/>
            </w:tcBorders>
            <w:vAlign w:val="center"/>
          </w:tcPr>
          <w:p w14:paraId="3FAB3C9A">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403F83E1">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23352672">
            <w:pPr>
              <w:widowControl/>
              <w:jc w:val="left"/>
              <w:rPr>
                <w:rFonts w:ascii="宋体" w:hAnsi="宋体" w:cs="宋体"/>
                <w:kern w:val="0"/>
                <w:sz w:val="20"/>
                <w:szCs w:val="20"/>
              </w:rPr>
            </w:pPr>
            <w:r>
              <w:rPr>
                <w:rFonts w:hint="eastAsia" w:ascii="宋体" w:hAnsi="宋体" w:cs="宋体"/>
                <w:kern w:val="0"/>
                <w:sz w:val="20"/>
                <w:szCs w:val="20"/>
              </w:rPr>
              <w:t>500≤Y＜20000</w:t>
            </w:r>
          </w:p>
        </w:tc>
        <w:tc>
          <w:tcPr>
            <w:tcW w:w="1684" w:type="dxa"/>
            <w:tcBorders>
              <w:top w:val="nil"/>
              <w:left w:val="nil"/>
              <w:bottom w:val="single" w:color="auto" w:sz="4" w:space="0"/>
              <w:right w:val="single" w:color="auto" w:sz="4" w:space="0"/>
            </w:tcBorders>
            <w:vAlign w:val="center"/>
          </w:tcPr>
          <w:p w14:paraId="14DA8CD6">
            <w:pPr>
              <w:widowControl/>
              <w:jc w:val="left"/>
              <w:rPr>
                <w:rFonts w:ascii="宋体" w:hAnsi="宋体" w:cs="宋体"/>
                <w:kern w:val="0"/>
                <w:sz w:val="20"/>
                <w:szCs w:val="20"/>
              </w:rPr>
            </w:pPr>
            <w:r>
              <w:rPr>
                <w:rFonts w:hint="eastAsia" w:ascii="宋体" w:hAnsi="宋体" w:cs="宋体"/>
                <w:kern w:val="0"/>
                <w:sz w:val="20"/>
                <w:szCs w:val="20"/>
              </w:rPr>
              <w:t>50≤Y＜500</w:t>
            </w:r>
          </w:p>
        </w:tc>
        <w:tc>
          <w:tcPr>
            <w:tcW w:w="1081" w:type="dxa"/>
            <w:tcBorders>
              <w:top w:val="nil"/>
              <w:left w:val="nil"/>
              <w:bottom w:val="single" w:color="auto" w:sz="4" w:space="0"/>
              <w:right w:val="single" w:color="auto" w:sz="4" w:space="0"/>
            </w:tcBorders>
            <w:vAlign w:val="center"/>
          </w:tcPr>
          <w:p w14:paraId="7DE88ACE">
            <w:pPr>
              <w:widowControl/>
              <w:jc w:val="left"/>
              <w:rPr>
                <w:rFonts w:ascii="宋体" w:hAnsi="宋体" w:cs="宋体"/>
                <w:kern w:val="0"/>
                <w:sz w:val="20"/>
                <w:szCs w:val="20"/>
              </w:rPr>
            </w:pPr>
            <w:r>
              <w:rPr>
                <w:rFonts w:hint="eastAsia" w:ascii="宋体" w:hAnsi="宋体" w:cs="宋体"/>
                <w:kern w:val="0"/>
                <w:sz w:val="20"/>
                <w:szCs w:val="20"/>
              </w:rPr>
              <w:t>Y＜50</w:t>
            </w:r>
          </w:p>
        </w:tc>
      </w:tr>
      <w:tr w14:paraId="4215F3B8">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D34EAED">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19" w:type="dxa"/>
            <w:tcBorders>
              <w:top w:val="nil"/>
              <w:left w:val="nil"/>
              <w:bottom w:val="single" w:color="auto" w:sz="4" w:space="0"/>
              <w:right w:val="single" w:color="auto" w:sz="4" w:space="0"/>
            </w:tcBorders>
            <w:vAlign w:val="center"/>
          </w:tcPr>
          <w:p w14:paraId="305655B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78583436">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50DFBB0A">
            <w:pPr>
              <w:widowControl/>
              <w:jc w:val="left"/>
              <w:rPr>
                <w:rFonts w:ascii="宋体" w:hAnsi="宋体" w:cs="宋体"/>
                <w:kern w:val="0"/>
                <w:sz w:val="20"/>
                <w:szCs w:val="20"/>
              </w:rPr>
            </w:pPr>
            <w:r>
              <w:rPr>
                <w:rFonts w:hint="eastAsia" w:ascii="宋体" w:hAnsi="宋体" w:cs="宋体"/>
                <w:kern w:val="0"/>
                <w:sz w:val="20"/>
                <w:szCs w:val="20"/>
              </w:rPr>
              <w:t>300≤X＜1000</w:t>
            </w:r>
          </w:p>
        </w:tc>
        <w:tc>
          <w:tcPr>
            <w:tcW w:w="1684" w:type="dxa"/>
            <w:tcBorders>
              <w:top w:val="nil"/>
              <w:left w:val="nil"/>
              <w:bottom w:val="single" w:color="auto" w:sz="4" w:space="0"/>
              <w:right w:val="single" w:color="auto" w:sz="4" w:space="0"/>
            </w:tcBorders>
            <w:vAlign w:val="center"/>
          </w:tcPr>
          <w:p w14:paraId="32D837AD">
            <w:pPr>
              <w:widowControl/>
              <w:jc w:val="left"/>
              <w:rPr>
                <w:rFonts w:ascii="宋体" w:hAnsi="宋体" w:cs="宋体"/>
                <w:kern w:val="0"/>
                <w:sz w:val="20"/>
                <w:szCs w:val="20"/>
              </w:rPr>
            </w:pPr>
            <w:r>
              <w:rPr>
                <w:rFonts w:hint="eastAsia" w:ascii="宋体" w:hAnsi="宋体" w:cs="宋体"/>
                <w:kern w:val="0"/>
                <w:sz w:val="20"/>
                <w:szCs w:val="20"/>
              </w:rPr>
              <w:t>20≤X＜300</w:t>
            </w:r>
          </w:p>
        </w:tc>
        <w:tc>
          <w:tcPr>
            <w:tcW w:w="1081" w:type="dxa"/>
            <w:tcBorders>
              <w:top w:val="nil"/>
              <w:left w:val="nil"/>
              <w:bottom w:val="single" w:color="auto" w:sz="4" w:space="0"/>
              <w:right w:val="single" w:color="auto" w:sz="4" w:space="0"/>
            </w:tcBorders>
            <w:vAlign w:val="center"/>
          </w:tcPr>
          <w:p w14:paraId="000C533D">
            <w:pPr>
              <w:widowControl/>
              <w:jc w:val="left"/>
              <w:rPr>
                <w:rFonts w:ascii="宋体" w:hAnsi="宋体" w:cs="宋体"/>
                <w:kern w:val="0"/>
                <w:sz w:val="20"/>
                <w:szCs w:val="20"/>
              </w:rPr>
            </w:pPr>
            <w:r>
              <w:rPr>
                <w:rFonts w:hint="eastAsia" w:ascii="宋体" w:hAnsi="宋体" w:cs="宋体"/>
                <w:kern w:val="0"/>
                <w:sz w:val="20"/>
                <w:szCs w:val="20"/>
              </w:rPr>
              <w:t>X＜20</w:t>
            </w:r>
          </w:p>
        </w:tc>
      </w:tr>
      <w:tr w14:paraId="73DAE717">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1B48C626">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620CADE3">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5881FDC2">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018841FD">
            <w:pPr>
              <w:widowControl/>
              <w:jc w:val="left"/>
              <w:rPr>
                <w:rFonts w:ascii="宋体" w:hAnsi="宋体" w:cs="宋体"/>
                <w:kern w:val="0"/>
                <w:sz w:val="20"/>
                <w:szCs w:val="20"/>
              </w:rPr>
            </w:pPr>
            <w:r>
              <w:rPr>
                <w:rFonts w:hint="eastAsia" w:ascii="宋体" w:hAnsi="宋体" w:cs="宋体"/>
                <w:kern w:val="0"/>
                <w:sz w:val="20"/>
                <w:szCs w:val="20"/>
              </w:rPr>
              <w:t>2000≤Y＜40000</w:t>
            </w:r>
          </w:p>
        </w:tc>
        <w:tc>
          <w:tcPr>
            <w:tcW w:w="1684" w:type="dxa"/>
            <w:tcBorders>
              <w:top w:val="nil"/>
              <w:left w:val="nil"/>
              <w:bottom w:val="single" w:color="auto" w:sz="4" w:space="0"/>
              <w:right w:val="single" w:color="auto" w:sz="4" w:space="0"/>
            </w:tcBorders>
            <w:vAlign w:val="center"/>
          </w:tcPr>
          <w:p w14:paraId="0E0CAC3A">
            <w:pPr>
              <w:widowControl/>
              <w:jc w:val="left"/>
              <w:rPr>
                <w:rFonts w:ascii="宋体" w:hAnsi="宋体" w:cs="宋体"/>
                <w:kern w:val="0"/>
                <w:sz w:val="20"/>
                <w:szCs w:val="20"/>
              </w:rPr>
            </w:pPr>
            <w:r>
              <w:rPr>
                <w:rFonts w:hint="eastAsia" w:ascii="宋体" w:hAnsi="宋体" w:cs="宋体"/>
                <w:kern w:val="0"/>
                <w:sz w:val="20"/>
                <w:szCs w:val="20"/>
              </w:rPr>
              <w:t>300≤Y＜2000</w:t>
            </w:r>
          </w:p>
        </w:tc>
        <w:tc>
          <w:tcPr>
            <w:tcW w:w="1081" w:type="dxa"/>
            <w:tcBorders>
              <w:top w:val="nil"/>
              <w:left w:val="nil"/>
              <w:bottom w:val="single" w:color="auto" w:sz="4" w:space="0"/>
              <w:right w:val="single" w:color="auto" w:sz="4" w:space="0"/>
            </w:tcBorders>
            <w:vAlign w:val="center"/>
          </w:tcPr>
          <w:p w14:paraId="537A1B1D">
            <w:pPr>
              <w:widowControl/>
              <w:jc w:val="left"/>
              <w:rPr>
                <w:rFonts w:ascii="宋体" w:hAnsi="宋体" w:cs="宋体"/>
                <w:kern w:val="0"/>
                <w:sz w:val="20"/>
                <w:szCs w:val="20"/>
              </w:rPr>
            </w:pPr>
            <w:r>
              <w:rPr>
                <w:rFonts w:hint="eastAsia" w:ascii="宋体" w:hAnsi="宋体" w:cs="宋体"/>
                <w:kern w:val="0"/>
                <w:sz w:val="20"/>
                <w:szCs w:val="20"/>
              </w:rPr>
              <w:t>Y＜300</w:t>
            </w:r>
          </w:p>
        </w:tc>
      </w:tr>
      <w:tr w14:paraId="4B5E0387">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EB6EC48">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19" w:type="dxa"/>
            <w:tcBorders>
              <w:top w:val="nil"/>
              <w:left w:val="nil"/>
              <w:bottom w:val="single" w:color="auto" w:sz="4" w:space="0"/>
              <w:right w:val="single" w:color="auto" w:sz="4" w:space="0"/>
            </w:tcBorders>
            <w:vAlign w:val="center"/>
          </w:tcPr>
          <w:p w14:paraId="5EE1A494">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483D178B">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10D0D84B">
            <w:pPr>
              <w:widowControl/>
              <w:jc w:val="left"/>
              <w:rPr>
                <w:rFonts w:ascii="宋体" w:hAnsi="宋体" w:cs="宋体"/>
                <w:kern w:val="0"/>
                <w:sz w:val="20"/>
                <w:szCs w:val="20"/>
              </w:rPr>
            </w:pPr>
            <w:r>
              <w:rPr>
                <w:rFonts w:hint="eastAsia" w:ascii="宋体" w:hAnsi="宋体" w:cs="宋体"/>
                <w:kern w:val="0"/>
                <w:sz w:val="20"/>
                <w:szCs w:val="20"/>
              </w:rPr>
              <w:t>6000≤Y＜80000</w:t>
            </w:r>
          </w:p>
        </w:tc>
        <w:tc>
          <w:tcPr>
            <w:tcW w:w="1684" w:type="dxa"/>
            <w:tcBorders>
              <w:top w:val="nil"/>
              <w:left w:val="nil"/>
              <w:bottom w:val="single" w:color="auto" w:sz="4" w:space="0"/>
              <w:right w:val="single" w:color="auto" w:sz="4" w:space="0"/>
            </w:tcBorders>
            <w:vAlign w:val="center"/>
          </w:tcPr>
          <w:p w14:paraId="43267E51">
            <w:pPr>
              <w:widowControl/>
              <w:jc w:val="left"/>
              <w:rPr>
                <w:rFonts w:ascii="宋体" w:hAnsi="宋体" w:cs="宋体"/>
                <w:kern w:val="0"/>
                <w:sz w:val="20"/>
                <w:szCs w:val="20"/>
              </w:rPr>
            </w:pPr>
            <w:r>
              <w:rPr>
                <w:rFonts w:hint="eastAsia" w:ascii="宋体" w:hAnsi="宋体" w:cs="宋体"/>
                <w:kern w:val="0"/>
                <w:sz w:val="20"/>
                <w:szCs w:val="20"/>
              </w:rPr>
              <w:t>300≤Y＜6000</w:t>
            </w:r>
          </w:p>
        </w:tc>
        <w:tc>
          <w:tcPr>
            <w:tcW w:w="1081" w:type="dxa"/>
            <w:tcBorders>
              <w:top w:val="nil"/>
              <w:left w:val="nil"/>
              <w:bottom w:val="single" w:color="auto" w:sz="4" w:space="0"/>
              <w:right w:val="single" w:color="auto" w:sz="4" w:space="0"/>
            </w:tcBorders>
            <w:vAlign w:val="center"/>
          </w:tcPr>
          <w:p w14:paraId="6E1D08A1">
            <w:pPr>
              <w:widowControl/>
              <w:jc w:val="left"/>
              <w:rPr>
                <w:rFonts w:ascii="宋体" w:hAnsi="宋体" w:cs="宋体"/>
                <w:kern w:val="0"/>
                <w:sz w:val="20"/>
                <w:szCs w:val="20"/>
              </w:rPr>
            </w:pPr>
            <w:r>
              <w:rPr>
                <w:rFonts w:hint="eastAsia" w:ascii="宋体" w:hAnsi="宋体" w:cs="宋体"/>
                <w:kern w:val="0"/>
                <w:sz w:val="20"/>
                <w:szCs w:val="20"/>
              </w:rPr>
              <w:t>Y＜300</w:t>
            </w:r>
          </w:p>
        </w:tc>
      </w:tr>
      <w:tr w14:paraId="52E07D53">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7B25F24">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6F95A419">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68" w:type="dxa"/>
            <w:tcBorders>
              <w:top w:val="nil"/>
              <w:left w:val="nil"/>
              <w:bottom w:val="single" w:color="auto" w:sz="4" w:space="0"/>
              <w:right w:val="single" w:color="auto" w:sz="4" w:space="0"/>
            </w:tcBorders>
            <w:vAlign w:val="center"/>
          </w:tcPr>
          <w:p w14:paraId="37EE5611">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274557F0">
            <w:pPr>
              <w:widowControl/>
              <w:jc w:val="left"/>
              <w:rPr>
                <w:rFonts w:ascii="宋体" w:hAnsi="宋体" w:cs="宋体"/>
                <w:kern w:val="0"/>
                <w:sz w:val="20"/>
                <w:szCs w:val="20"/>
              </w:rPr>
            </w:pPr>
            <w:r>
              <w:rPr>
                <w:rFonts w:hint="eastAsia" w:ascii="宋体" w:hAnsi="宋体" w:cs="宋体"/>
                <w:kern w:val="0"/>
                <w:sz w:val="20"/>
                <w:szCs w:val="20"/>
              </w:rPr>
              <w:t>5000≤Z＜80000</w:t>
            </w:r>
          </w:p>
        </w:tc>
        <w:tc>
          <w:tcPr>
            <w:tcW w:w="1684" w:type="dxa"/>
            <w:tcBorders>
              <w:top w:val="nil"/>
              <w:left w:val="nil"/>
              <w:bottom w:val="single" w:color="auto" w:sz="4" w:space="0"/>
              <w:right w:val="single" w:color="auto" w:sz="4" w:space="0"/>
            </w:tcBorders>
            <w:vAlign w:val="center"/>
          </w:tcPr>
          <w:p w14:paraId="346E6D86">
            <w:pPr>
              <w:widowControl/>
              <w:jc w:val="left"/>
              <w:rPr>
                <w:rFonts w:ascii="宋体" w:hAnsi="宋体" w:cs="宋体"/>
                <w:kern w:val="0"/>
                <w:sz w:val="20"/>
                <w:szCs w:val="20"/>
              </w:rPr>
            </w:pPr>
            <w:r>
              <w:rPr>
                <w:rFonts w:hint="eastAsia" w:ascii="宋体" w:hAnsi="宋体" w:cs="宋体"/>
                <w:kern w:val="0"/>
                <w:sz w:val="20"/>
                <w:szCs w:val="20"/>
              </w:rPr>
              <w:t>300≤Z＜5000</w:t>
            </w:r>
          </w:p>
        </w:tc>
        <w:tc>
          <w:tcPr>
            <w:tcW w:w="1081" w:type="dxa"/>
            <w:tcBorders>
              <w:top w:val="nil"/>
              <w:left w:val="nil"/>
              <w:bottom w:val="single" w:color="auto" w:sz="4" w:space="0"/>
              <w:right w:val="single" w:color="auto" w:sz="4" w:space="0"/>
            </w:tcBorders>
            <w:vAlign w:val="center"/>
          </w:tcPr>
          <w:p w14:paraId="5D15F0BC">
            <w:pPr>
              <w:widowControl/>
              <w:jc w:val="left"/>
              <w:rPr>
                <w:rFonts w:ascii="宋体" w:hAnsi="宋体" w:cs="宋体"/>
                <w:kern w:val="0"/>
                <w:sz w:val="20"/>
                <w:szCs w:val="20"/>
              </w:rPr>
            </w:pPr>
            <w:r>
              <w:rPr>
                <w:rFonts w:hint="eastAsia" w:ascii="宋体" w:hAnsi="宋体" w:cs="宋体"/>
                <w:kern w:val="0"/>
                <w:sz w:val="20"/>
                <w:szCs w:val="20"/>
              </w:rPr>
              <w:t>Z＜300</w:t>
            </w:r>
          </w:p>
        </w:tc>
      </w:tr>
      <w:tr w14:paraId="1DA6E029">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0B390A5">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19" w:type="dxa"/>
            <w:tcBorders>
              <w:top w:val="nil"/>
              <w:left w:val="nil"/>
              <w:bottom w:val="single" w:color="auto" w:sz="4" w:space="0"/>
              <w:right w:val="single" w:color="auto" w:sz="4" w:space="0"/>
            </w:tcBorders>
            <w:vAlign w:val="center"/>
          </w:tcPr>
          <w:p w14:paraId="693F7259">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7784002C">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28A166C5">
            <w:pPr>
              <w:widowControl/>
              <w:jc w:val="left"/>
              <w:rPr>
                <w:rFonts w:ascii="宋体" w:hAnsi="宋体" w:cs="宋体"/>
                <w:kern w:val="0"/>
                <w:sz w:val="20"/>
                <w:szCs w:val="20"/>
              </w:rPr>
            </w:pPr>
            <w:r>
              <w:rPr>
                <w:rFonts w:hint="eastAsia" w:ascii="宋体" w:hAnsi="宋体" w:cs="宋体"/>
                <w:kern w:val="0"/>
                <w:sz w:val="20"/>
                <w:szCs w:val="20"/>
              </w:rPr>
              <w:t>20≤X＜200</w:t>
            </w:r>
          </w:p>
        </w:tc>
        <w:tc>
          <w:tcPr>
            <w:tcW w:w="1684" w:type="dxa"/>
            <w:tcBorders>
              <w:top w:val="nil"/>
              <w:left w:val="nil"/>
              <w:bottom w:val="single" w:color="auto" w:sz="4" w:space="0"/>
              <w:right w:val="single" w:color="auto" w:sz="4" w:space="0"/>
            </w:tcBorders>
            <w:vAlign w:val="center"/>
          </w:tcPr>
          <w:p w14:paraId="5F2D84F0">
            <w:pPr>
              <w:widowControl/>
              <w:jc w:val="left"/>
              <w:rPr>
                <w:rFonts w:ascii="宋体" w:hAnsi="宋体" w:cs="宋体"/>
                <w:kern w:val="0"/>
                <w:sz w:val="20"/>
                <w:szCs w:val="20"/>
              </w:rPr>
            </w:pPr>
            <w:r>
              <w:rPr>
                <w:rFonts w:hint="eastAsia" w:ascii="宋体" w:hAnsi="宋体" w:cs="宋体"/>
                <w:kern w:val="0"/>
                <w:sz w:val="20"/>
                <w:szCs w:val="20"/>
              </w:rPr>
              <w:t>5≤X＜20</w:t>
            </w:r>
          </w:p>
        </w:tc>
        <w:tc>
          <w:tcPr>
            <w:tcW w:w="1081" w:type="dxa"/>
            <w:tcBorders>
              <w:top w:val="nil"/>
              <w:left w:val="nil"/>
              <w:bottom w:val="single" w:color="auto" w:sz="4" w:space="0"/>
              <w:right w:val="single" w:color="auto" w:sz="4" w:space="0"/>
            </w:tcBorders>
            <w:vAlign w:val="center"/>
          </w:tcPr>
          <w:p w14:paraId="55CCED9E">
            <w:pPr>
              <w:widowControl/>
              <w:jc w:val="left"/>
              <w:rPr>
                <w:rFonts w:ascii="宋体" w:hAnsi="宋体" w:cs="宋体"/>
                <w:kern w:val="0"/>
                <w:sz w:val="20"/>
                <w:szCs w:val="20"/>
              </w:rPr>
            </w:pPr>
            <w:r>
              <w:rPr>
                <w:rFonts w:hint="eastAsia" w:ascii="宋体" w:hAnsi="宋体" w:cs="宋体"/>
                <w:kern w:val="0"/>
                <w:sz w:val="20"/>
                <w:szCs w:val="20"/>
              </w:rPr>
              <w:t>X＜5</w:t>
            </w:r>
          </w:p>
        </w:tc>
      </w:tr>
      <w:tr w14:paraId="21CF6848">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4018A525">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38E49249">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265D51ED">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5470DC09">
            <w:pPr>
              <w:widowControl/>
              <w:jc w:val="left"/>
              <w:rPr>
                <w:rFonts w:ascii="宋体" w:hAnsi="宋体" w:cs="宋体"/>
                <w:kern w:val="0"/>
                <w:sz w:val="20"/>
                <w:szCs w:val="20"/>
              </w:rPr>
            </w:pPr>
            <w:r>
              <w:rPr>
                <w:rFonts w:hint="eastAsia" w:ascii="宋体" w:hAnsi="宋体" w:cs="宋体"/>
                <w:kern w:val="0"/>
                <w:sz w:val="20"/>
                <w:szCs w:val="20"/>
              </w:rPr>
              <w:t>5000≤Y＜40000</w:t>
            </w:r>
          </w:p>
        </w:tc>
        <w:tc>
          <w:tcPr>
            <w:tcW w:w="1684" w:type="dxa"/>
            <w:tcBorders>
              <w:top w:val="nil"/>
              <w:left w:val="nil"/>
              <w:bottom w:val="single" w:color="auto" w:sz="4" w:space="0"/>
              <w:right w:val="single" w:color="auto" w:sz="4" w:space="0"/>
            </w:tcBorders>
            <w:vAlign w:val="center"/>
          </w:tcPr>
          <w:p w14:paraId="0E976180">
            <w:pPr>
              <w:widowControl/>
              <w:jc w:val="left"/>
              <w:rPr>
                <w:rFonts w:ascii="宋体" w:hAnsi="宋体" w:cs="宋体"/>
                <w:kern w:val="0"/>
                <w:sz w:val="20"/>
                <w:szCs w:val="20"/>
              </w:rPr>
            </w:pPr>
            <w:r>
              <w:rPr>
                <w:rFonts w:hint="eastAsia" w:ascii="宋体" w:hAnsi="宋体" w:cs="宋体"/>
                <w:kern w:val="0"/>
                <w:sz w:val="20"/>
                <w:szCs w:val="20"/>
              </w:rPr>
              <w:t>1000≤Y＜5000</w:t>
            </w:r>
          </w:p>
        </w:tc>
        <w:tc>
          <w:tcPr>
            <w:tcW w:w="1081" w:type="dxa"/>
            <w:tcBorders>
              <w:top w:val="nil"/>
              <w:left w:val="nil"/>
              <w:bottom w:val="single" w:color="auto" w:sz="4" w:space="0"/>
              <w:right w:val="single" w:color="auto" w:sz="4" w:space="0"/>
            </w:tcBorders>
            <w:vAlign w:val="center"/>
          </w:tcPr>
          <w:p w14:paraId="4A81527F">
            <w:pPr>
              <w:widowControl/>
              <w:jc w:val="left"/>
              <w:rPr>
                <w:rFonts w:ascii="宋体" w:hAnsi="宋体" w:cs="宋体"/>
                <w:kern w:val="0"/>
                <w:sz w:val="20"/>
                <w:szCs w:val="20"/>
              </w:rPr>
            </w:pPr>
            <w:r>
              <w:rPr>
                <w:rFonts w:hint="eastAsia" w:ascii="宋体" w:hAnsi="宋体" w:cs="宋体"/>
                <w:kern w:val="0"/>
                <w:sz w:val="20"/>
                <w:szCs w:val="20"/>
              </w:rPr>
              <w:t>Y＜1000</w:t>
            </w:r>
          </w:p>
        </w:tc>
      </w:tr>
      <w:tr w14:paraId="72ECD470">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456A556E">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19" w:type="dxa"/>
            <w:tcBorders>
              <w:top w:val="nil"/>
              <w:left w:val="nil"/>
              <w:bottom w:val="single" w:color="auto" w:sz="4" w:space="0"/>
              <w:right w:val="single" w:color="auto" w:sz="4" w:space="0"/>
            </w:tcBorders>
            <w:vAlign w:val="center"/>
          </w:tcPr>
          <w:p w14:paraId="400CE176">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5438EC07">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5579510D">
            <w:pPr>
              <w:widowControl/>
              <w:jc w:val="left"/>
              <w:rPr>
                <w:rFonts w:ascii="宋体" w:hAnsi="宋体" w:cs="宋体"/>
                <w:kern w:val="0"/>
                <w:sz w:val="20"/>
                <w:szCs w:val="20"/>
              </w:rPr>
            </w:pPr>
            <w:r>
              <w:rPr>
                <w:rFonts w:hint="eastAsia" w:ascii="宋体" w:hAnsi="宋体" w:cs="宋体"/>
                <w:kern w:val="0"/>
                <w:sz w:val="20"/>
                <w:szCs w:val="20"/>
              </w:rPr>
              <w:t>50≤X＜300</w:t>
            </w:r>
          </w:p>
        </w:tc>
        <w:tc>
          <w:tcPr>
            <w:tcW w:w="1684" w:type="dxa"/>
            <w:tcBorders>
              <w:top w:val="nil"/>
              <w:left w:val="nil"/>
              <w:bottom w:val="single" w:color="auto" w:sz="4" w:space="0"/>
              <w:right w:val="single" w:color="auto" w:sz="4" w:space="0"/>
            </w:tcBorders>
            <w:vAlign w:val="center"/>
          </w:tcPr>
          <w:p w14:paraId="563E14FC">
            <w:pPr>
              <w:widowControl/>
              <w:jc w:val="left"/>
              <w:rPr>
                <w:rFonts w:ascii="宋体" w:hAnsi="宋体" w:cs="宋体"/>
                <w:kern w:val="0"/>
                <w:sz w:val="20"/>
                <w:szCs w:val="20"/>
              </w:rPr>
            </w:pPr>
            <w:r>
              <w:rPr>
                <w:rFonts w:hint="eastAsia" w:ascii="宋体" w:hAnsi="宋体" w:cs="宋体"/>
                <w:kern w:val="0"/>
                <w:sz w:val="20"/>
                <w:szCs w:val="20"/>
              </w:rPr>
              <w:t>10≤X＜50</w:t>
            </w:r>
          </w:p>
        </w:tc>
        <w:tc>
          <w:tcPr>
            <w:tcW w:w="1081" w:type="dxa"/>
            <w:tcBorders>
              <w:top w:val="nil"/>
              <w:left w:val="nil"/>
              <w:bottom w:val="single" w:color="auto" w:sz="4" w:space="0"/>
              <w:right w:val="single" w:color="auto" w:sz="4" w:space="0"/>
            </w:tcBorders>
            <w:vAlign w:val="center"/>
          </w:tcPr>
          <w:p w14:paraId="78F28EE4">
            <w:pPr>
              <w:widowControl/>
              <w:jc w:val="left"/>
              <w:rPr>
                <w:rFonts w:ascii="宋体" w:hAnsi="宋体" w:cs="宋体"/>
                <w:kern w:val="0"/>
                <w:sz w:val="20"/>
                <w:szCs w:val="20"/>
              </w:rPr>
            </w:pPr>
            <w:r>
              <w:rPr>
                <w:rFonts w:hint="eastAsia" w:ascii="宋体" w:hAnsi="宋体" w:cs="宋体"/>
                <w:kern w:val="0"/>
                <w:sz w:val="20"/>
                <w:szCs w:val="20"/>
              </w:rPr>
              <w:t>X＜10</w:t>
            </w:r>
          </w:p>
        </w:tc>
      </w:tr>
      <w:tr w14:paraId="614B62B4">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CD01DDE">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73273334">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5C8926C7">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37C99DCB">
            <w:pPr>
              <w:widowControl/>
              <w:jc w:val="left"/>
              <w:rPr>
                <w:rFonts w:ascii="宋体" w:hAnsi="宋体" w:cs="宋体"/>
                <w:kern w:val="0"/>
                <w:sz w:val="20"/>
                <w:szCs w:val="20"/>
              </w:rPr>
            </w:pPr>
            <w:r>
              <w:rPr>
                <w:rFonts w:hint="eastAsia" w:ascii="宋体" w:hAnsi="宋体" w:cs="宋体"/>
                <w:kern w:val="0"/>
                <w:sz w:val="20"/>
                <w:szCs w:val="20"/>
              </w:rPr>
              <w:t>500≤Y＜20000</w:t>
            </w:r>
          </w:p>
        </w:tc>
        <w:tc>
          <w:tcPr>
            <w:tcW w:w="1684" w:type="dxa"/>
            <w:tcBorders>
              <w:top w:val="nil"/>
              <w:left w:val="nil"/>
              <w:bottom w:val="single" w:color="auto" w:sz="4" w:space="0"/>
              <w:right w:val="single" w:color="auto" w:sz="4" w:space="0"/>
            </w:tcBorders>
            <w:vAlign w:val="center"/>
          </w:tcPr>
          <w:p w14:paraId="3B412CF0">
            <w:pPr>
              <w:widowControl/>
              <w:jc w:val="left"/>
              <w:rPr>
                <w:rFonts w:ascii="宋体" w:hAnsi="宋体" w:cs="宋体"/>
                <w:kern w:val="0"/>
                <w:sz w:val="20"/>
                <w:szCs w:val="20"/>
              </w:rPr>
            </w:pPr>
            <w:r>
              <w:rPr>
                <w:rFonts w:hint="eastAsia" w:ascii="宋体" w:hAnsi="宋体" w:cs="宋体"/>
                <w:kern w:val="0"/>
                <w:sz w:val="20"/>
                <w:szCs w:val="20"/>
              </w:rPr>
              <w:t>100≤Y＜500</w:t>
            </w:r>
          </w:p>
        </w:tc>
        <w:tc>
          <w:tcPr>
            <w:tcW w:w="1081" w:type="dxa"/>
            <w:tcBorders>
              <w:top w:val="nil"/>
              <w:left w:val="nil"/>
              <w:bottom w:val="single" w:color="auto" w:sz="4" w:space="0"/>
              <w:right w:val="single" w:color="auto" w:sz="4" w:space="0"/>
            </w:tcBorders>
            <w:vAlign w:val="center"/>
          </w:tcPr>
          <w:p w14:paraId="3E9784CD">
            <w:pPr>
              <w:widowControl/>
              <w:jc w:val="left"/>
              <w:rPr>
                <w:rFonts w:ascii="宋体" w:hAnsi="宋体" w:cs="宋体"/>
                <w:kern w:val="0"/>
                <w:sz w:val="20"/>
                <w:szCs w:val="20"/>
              </w:rPr>
            </w:pPr>
            <w:r>
              <w:rPr>
                <w:rFonts w:hint="eastAsia" w:ascii="宋体" w:hAnsi="宋体" w:cs="宋体"/>
                <w:kern w:val="0"/>
                <w:sz w:val="20"/>
                <w:szCs w:val="20"/>
              </w:rPr>
              <w:t>Y＜100</w:t>
            </w:r>
          </w:p>
        </w:tc>
      </w:tr>
      <w:tr w14:paraId="1C96C78E">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3441BD95">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19" w:type="dxa"/>
            <w:tcBorders>
              <w:top w:val="nil"/>
              <w:left w:val="nil"/>
              <w:bottom w:val="single" w:color="auto" w:sz="4" w:space="0"/>
              <w:right w:val="single" w:color="auto" w:sz="4" w:space="0"/>
            </w:tcBorders>
            <w:vAlign w:val="center"/>
          </w:tcPr>
          <w:p w14:paraId="72DF1E19">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3B00B786">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04FD4B11">
            <w:pPr>
              <w:widowControl/>
              <w:jc w:val="left"/>
              <w:rPr>
                <w:rFonts w:ascii="宋体" w:hAnsi="宋体" w:cs="宋体"/>
                <w:kern w:val="0"/>
                <w:sz w:val="20"/>
                <w:szCs w:val="20"/>
              </w:rPr>
            </w:pPr>
            <w:r>
              <w:rPr>
                <w:rFonts w:hint="eastAsia" w:ascii="宋体" w:hAnsi="宋体" w:cs="宋体"/>
                <w:kern w:val="0"/>
                <w:sz w:val="20"/>
                <w:szCs w:val="20"/>
              </w:rPr>
              <w:t>300≤X＜1000</w:t>
            </w:r>
          </w:p>
        </w:tc>
        <w:tc>
          <w:tcPr>
            <w:tcW w:w="1684" w:type="dxa"/>
            <w:tcBorders>
              <w:top w:val="nil"/>
              <w:left w:val="nil"/>
              <w:bottom w:val="single" w:color="auto" w:sz="4" w:space="0"/>
              <w:right w:val="single" w:color="auto" w:sz="4" w:space="0"/>
            </w:tcBorders>
            <w:vAlign w:val="center"/>
          </w:tcPr>
          <w:p w14:paraId="0DCAE0D0">
            <w:pPr>
              <w:widowControl/>
              <w:jc w:val="left"/>
              <w:rPr>
                <w:rFonts w:ascii="宋体" w:hAnsi="宋体" w:cs="宋体"/>
                <w:kern w:val="0"/>
                <w:sz w:val="20"/>
                <w:szCs w:val="20"/>
              </w:rPr>
            </w:pPr>
            <w:r>
              <w:rPr>
                <w:rFonts w:hint="eastAsia" w:ascii="宋体" w:hAnsi="宋体" w:cs="宋体"/>
                <w:kern w:val="0"/>
                <w:sz w:val="20"/>
                <w:szCs w:val="20"/>
              </w:rPr>
              <w:t>20≤X＜300</w:t>
            </w:r>
          </w:p>
        </w:tc>
        <w:tc>
          <w:tcPr>
            <w:tcW w:w="1081" w:type="dxa"/>
            <w:tcBorders>
              <w:top w:val="nil"/>
              <w:left w:val="nil"/>
              <w:bottom w:val="single" w:color="auto" w:sz="4" w:space="0"/>
              <w:right w:val="single" w:color="auto" w:sz="4" w:space="0"/>
            </w:tcBorders>
            <w:vAlign w:val="center"/>
          </w:tcPr>
          <w:p w14:paraId="1D30DFA1">
            <w:pPr>
              <w:widowControl/>
              <w:jc w:val="left"/>
              <w:rPr>
                <w:rFonts w:ascii="宋体" w:hAnsi="宋体" w:cs="宋体"/>
                <w:kern w:val="0"/>
                <w:sz w:val="20"/>
                <w:szCs w:val="20"/>
              </w:rPr>
            </w:pPr>
            <w:r>
              <w:rPr>
                <w:rFonts w:hint="eastAsia" w:ascii="宋体" w:hAnsi="宋体" w:cs="宋体"/>
                <w:kern w:val="0"/>
                <w:sz w:val="20"/>
                <w:szCs w:val="20"/>
              </w:rPr>
              <w:t>X＜20</w:t>
            </w:r>
          </w:p>
        </w:tc>
      </w:tr>
      <w:tr w14:paraId="4B63F320">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6A95E177">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498D83F0">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56401979">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0CCBC558">
            <w:pPr>
              <w:widowControl/>
              <w:jc w:val="left"/>
              <w:rPr>
                <w:rFonts w:ascii="宋体" w:hAnsi="宋体" w:cs="宋体"/>
                <w:kern w:val="0"/>
                <w:sz w:val="20"/>
                <w:szCs w:val="20"/>
              </w:rPr>
            </w:pPr>
            <w:r>
              <w:rPr>
                <w:rFonts w:hint="eastAsia" w:ascii="宋体" w:hAnsi="宋体" w:cs="宋体"/>
                <w:kern w:val="0"/>
                <w:sz w:val="20"/>
                <w:szCs w:val="20"/>
              </w:rPr>
              <w:t>3000≤Y＜30000</w:t>
            </w:r>
          </w:p>
        </w:tc>
        <w:tc>
          <w:tcPr>
            <w:tcW w:w="1684" w:type="dxa"/>
            <w:tcBorders>
              <w:top w:val="nil"/>
              <w:left w:val="nil"/>
              <w:bottom w:val="single" w:color="auto" w:sz="4" w:space="0"/>
              <w:right w:val="single" w:color="auto" w:sz="4" w:space="0"/>
            </w:tcBorders>
            <w:vAlign w:val="center"/>
          </w:tcPr>
          <w:p w14:paraId="5AD561AE">
            <w:pPr>
              <w:widowControl/>
              <w:jc w:val="left"/>
              <w:rPr>
                <w:rFonts w:ascii="宋体" w:hAnsi="宋体" w:cs="宋体"/>
                <w:kern w:val="0"/>
                <w:sz w:val="20"/>
                <w:szCs w:val="20"/>
              </w:rPr>
            </w:pPr>
            <w:r>
              <w:rPr>
                <w:rFonts w:hint="eastAsia" w:ascii="宋体" w:hAnsi="宋体" w:cs="宋体"/>
                <w:kern w:val="0"/>
                <w:sz w:val="20"/>
                <w:szCs w:val="20"/>
              </w:rPr>
              <w:t>200≤Y＜3000</w:t>
            </w:r>
          </w:p>
        </w:tc>
        <w:tc>
          <w:tcPr>
            <w:tcW w:w="1081" w:type="dxa"/>
            <w:tcBorders>
              <w:top w:val="nil"/>
              <w:left w:val="nil"/>
              <w:bottom w:val="single" w:color="auto" w:sz="4" w:space="0"/>
              <w:right w:val="single" w:color="auto" w:sz="4" w:space="0"/>
            </w:tcBorders>
            <w:vAlign w:val="center"/>
          </w:tcPr>
          <w:p w14:paraId="4B59E4CF">
            <w:pPr>
              <w:widowControl/>
              <w:jc w:val="left"/>
              <w:rPr>
                <w:rFonts w:ascii="宋体" w:hAnsi="宋体" w:cs="宋体"/>
                <w:kern w:val="0"/>
                <w:sz w:val="20"/>
                <w:szCs w:val="20"/>
              </w:rPr>
            </w:pPr>
            <w:r>
              <w:rPr>
                <w:rFonts w:hint="eastAsia" w:ascii="宋体" w:hAnsi="宋体" w:cs="宋体"/>
                <w:kern w:val="0"/>
                <w:sz w:val="20"/>
                <w:szCs w:val="20"/>
              </w:rPr>
              <w:t>Y＜200</w:t>
            </w:r>
          </w:p>
        </w:tc>
      </w:tr>
      <w:tr w14:paraId="61E0DFEE">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08FFB47">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19" w:type="dxa"/>
            <w:tcBorders>
              <w:top w:val="nil"/>
              <w:left w:val="nil"/>
              <w:bottom w:val="single" w:color="auto" w:sz="4" w:space="0"/>
              <w:right w:val="single" w:color="auto" w:sz="4" w:space="0"/>
            </w:tcBorders>
            <w:vAlign w:val="center"/>
          </w:tcPr>
          <w:p w14:paraId="13AD688A">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25E94B8A">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295D28B3">
            <w:pPr>
              <w:widowControl/>
              <w:jc w:val="left"/>
              <w:rPr>
                <w:rFonts w:ascii="宋体" w:hAnsi="宋体" w:cs="宋体"/>
                <w:kern w:val="0"/>
                <w:sz w:val="20"/>
                <w:szCs w:val="20"/>
              </w:rPr>
            </w:pPr>
            <w:r>
              <w:rPr>
                <w:rFonts w:hint="eastAsia" w:ascii="宋体" w:hAnsi="宋体" w:cs="宋体"/>
                <w:kern w:val="0"/>
                <w:sz w:val="20"/>
                <w:szCs w:val="20"/>
              </w:rPr>
              <w:t>100≤X＜200</w:t>
            </w:r>
          </w:p>
        </w:tc>
        <w:tc>
          <w:tcPr>
            <w:tcW w:w="1684" w:type="dxa"/>
            <w:tcBorders>
              <w:top w:val="nil"/>
              <w:left w:val="nil"/>
              <w:bottom w:val="single" w:color="auto" w:sz="4" w:space="0"/>
              <w:right w:val="single" w:color="auto" w:sz="4" w:space="0"/>
            </w:tcBorders>
            <w:vAlign w:val="center"/>
          </w:tcPr>
          <w:p w14:paraId="41F717D2">
            <w:pPr>
              <w:widowControl/>
              <w:jc w:val="left"/>
              <w:rPr>
                <w:rFonts w:ascii="宋体" w:hAnsi="宋体" w:cs="宋体"/>
                <w:kern w:val="0"/>
                <w:sz w:val="20"/>
                <w:szCs w:val="20"/>
              </w:rPr>
            </w:pPr>
            <w:r>
              <w:rPr>
                <w:rFonts w:hint="eastAsia" w:ascii="宋体" w:hAnsi="宋体" w:cs="宋体"/>
                <w:kern w:val="0"/>
                <w:sz w:val="20"/>
                <w:szCs w:val="20"/>
              </w:rPr>
              <w:t>20≤X＜100</w:t>
            </w:r>
          </w:p>
        </w:tc>
        <w:tc>
          <w:tcPr>
            <w:tcW w:w="1081" w:type="dxa"/>
            <w:tcBorders>
              <w:top w:val="nil"/>
              <w:left w:val="nil"/>
              <w:bottom w:val="single" w:color="auto" w:sz="4" w:space="0"/>
              <w:right w:val="single" w:color="auto" w:sz="4" w:space="0"/>
            </w:tcBorders>
            <w:vAlign w:val="center"/>
          </w:tcPr>
          <w:p w14:paraId="792DD380">
            <w:pPr>
              <w:widowControl/>
              <w:jc w:val="left"/>
              <w:rPr>
                <w:rFonts w:ascii="宋体" w:hAnsi="宋体" w:cs="宋体"/>
                <w:kern w:val="0"/>
                <w:sz w:val="20"/>
                <w:szCs w:val="20"/>
              </w:rPr>
            </w:pPr>
            <w:r>
              <w:rPr>
                <w:rFonts w:hint="eastAsia" w:ascii="宋体" w:hAnsi="宋体" w:cs="宋体"/>
                <w:kern w:val="0"/>
                <w:sz w:val="20"/>
                <w:szCs w:val="20"/>
              </w:rPr>
              <w:t>X＜20</w:t>
            </w:r>
          </w:p>
        </w:tc>
      </w:tr>
      <w:tr w14:paraId="3552F3DC">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1C003361">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6E7C4C9F">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6964F50E">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551AE2B0">
            <w:pPr>
              <w:widowControl/>
              <w:jc w:val="left"/>
              <w:rPr>
                <w:rFonts w:ascii="宋体" w:hAnsi="宋体" w:cs="宋体"/>
                <w:kern w:val="0"/>
                <w:sz w:val="20"/>
                <w:szCs w:val="20"/>
              </w:rPr>
            </w:pPr>
            <w:r>
              <w:rPr>
                <w:rFonts w:hint="eastAsia" w:ascii="宋体" w:hAnsi="宋体" w:cs="宋体"/>
                <w:kern w:val="0"/>
                <w:sz w:val="20"/>
                <w:szCs w:val="20"/>
              </w:rPr>
              <w:t>1000≤Y＜30000</w:t>
            </w:r>
          </w:p>
        </w:tc>
        <w:tc>
          <w:tcPr>
            <w:tcW w:w="1684" w:type="dxa"/>
            <w:tcBorders>
              <w:top w:val="nil"/>
              <w:left w:val="nil"/>
              <w:bottom w:val="single" w:color="auto" w:sz="4" w:space="0"/>
              <w:right w:val="single" w:color="auto" w:sz="4" w:space="0"/>
            </w:tcBorders>
            <w:vAlign w:val="center"/>
          </w:tcPr>
          <w:p w14:paraId="25F3F4AD">
            <w:pPr>
              <w:widowControl/>
              <w:jc w:val="left"/>
              <w:rPr>
                <w:rFonts w:ascii="宋体" w:hAnsi="宋体" w:cs="宋体"/>
                <w:kern w:val="0"/>
                <w:sz w:val="20"/>
                <w:szCs w:val="20"/>
              </w:rPr>
            </w:pPr>
            <w:r>
              <w:rPr>
                <w:rFonts w:hint="eastAsia" w:ascii="宋体" w:hAnsi="宋体" w:cs="宋体"/>
                <w:kern w:val="0"/>
                <w:sz w:val="20"/>
                <w:szCs w:val="20"/>
              </w:rPr>
              <w:t>100≤Y＜1000</w:t>
            </w:r>
          </w:p>
        </w:tc>
        <w:tc>
          <w:tcPr>
            <w:tcW w:w="1081" w:type="dxa"/>
            <w:tcBorders>
              <w:top w:val="nil"/>
              <w:left w:val="nil"/>
              <w:bottom w:val="single" w:color="auto" w:sz="4" w:space="0"/>
              <w:right w:val="single" w:color="auto" w:sz="4" w:space="0"/>
            </w:tcBorders>
            <w:vAlign w:val="center"/>
          </w:tcPr>
          <w:p w14:paraId="7648934E">
            <w:pPr>
              <w:widowControl/>
              <w:jc w:val="left"/>
              <w:rPr>
                <w:rFonts w:ascii="宋体" w:hAnsi="宋体" w:cs="宋体"/>
                <w:kern w:val="0"/>
                <w:sz w:val="20"/>
                <w:szCs w:val="20"/>
              </w:rPr>
            </w:pPr>
            <w:r>
              <w:rPr>
                <w:rFonts w:hint="eastAsia" w:ascii="宋体" w:hAnsi="宋体" w:cs="宋体"/>
                <w:kern w:val="0"/>
                <w:sz w:val="20"/>
                <w:szCs w:val="20"/>
              </w:rPr>
              <w:t>Y＜100</w:t>
            </w:r>
          </w:p>
        </w:tc>
      </w:tr>
      <w:tr w14:paraId="5600B907">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0809E423">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19" w:type="dxa"/>
            <w:tcBorders>
              <w:top w:val="nil"/>
              <w:left w:val="nil"/>
              <w:bottom w:val="single" w:color="auto" w:sz="4" w:space="0"/>
              <w:right w:val="single" w:color="auto" w:sz="4" w:space="0"/>
            </w:tcBorders>
            <w:vAlign w:val="center"/>
          </w:tcPr>
          <w:p w14:paraId="12689F8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4A1786ED">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30DB6C00">
            <w:pPr>
              <w:widowControl/>
              <w:jc w:val="left"/>
              <w:rPr>
                <w:rFonts w:ascii="宋体" w:hAnsi="宋体" w:cs="宋体"/>
                <w:kern w:val="0"/>
                <w:sz w:val="20"/>
                <w:szCs w:val="20"/>
              </w:rPr>
            </w:pPr>
            <w:r>
              <w:rPr>
                <w:rFonts w:hint="eastAsia" w:ascii="宋体" w:hAnsi="宋体" w:cs="宋体"/>
                <w:kern w:val="0"/>
                <w:sz w:val="20"/>
                <w:szCs w:val="20"/>
              </w:rPr>
              <w:t>300≤X＜1000</w:t>
            </w:r>
          </w:p>
        </w:tc>
        <w:tc>
          <w:tcPr>
            <w:tcW w:w="1684" w:type="dxa"/>
            <w:tcBorders>
              <w:top w:val="nil"/>
              <w:left w:val="nil"/>
              <w:bottom w:val="single" w:color="auto" w:sz="4" w:space="0"/>
              <w:right w:val="single" w:color="auto" w:sz="4" w:space="0"/>
            </w:tcBorders>
            <w:vAlign w:val="center"/>
          </w:tcPr>
          <w:p w14:paraId="0434A27D">
            <w:pPr>
              <w:widowControl/>
              <w:jc w:val="left"/>
              <w:rPr>
                <w:rFonts w:ascii="宋体" w:hAnsi="宋体" w:cs="宋体"/>
                <w:kern w:val="0"/>
                <w:sz w:val="20"/>
                <w:szCs w:val="20"/>
              </w:rPr>
            </w:pPr>
            <w:r>
              <w:rPr>
                <w:rFonts w:hint="eastAsia" w:ascii="宋体" w:hAnsi="宋体" w:cs="宋体"/>
                <w:kern w:val="0"/>
                <w:sz w:val="20"/>
                <w:szCs w:val="20"/>
              </w:rPr>
              <w:t>20≤X＜300</w:t>
            </w:r>
          </w:p>
        </w:tc>
        <w:tc>
          <w:tcPr>
            <w:tcW w:w="1081" w:type="dxa"/>
            <w:tcBorders>
              <w:top w:val="nil"/>
              <w:left w:val="nil"/>
              <w:bottom w:val="single" w:color="auto" w:sz="4" w:space="0"/>
              <w:right w:val="single" w:color="auto" w:sz="4" w:space="0"/>
            </w:tcBorders>
            <w:vAlign w:val="center"/>
          </w:tcPr>
          <w:p w14:paraId="4B29AE19">
            <w:pPr>
              <w:widowControl/>
              <w:jc w:val="left"/>
              <w:rPr>
                <w:rFonts w:ascii="宋体" w:hAnsi="宋体" w:cs="宋体"/>
                <w:kern w:val="0"/>
                <w:sz w:val="20"/>
                <w:szCs w:val="20"/>
              </w:rPr>
            </w:pPr>
            <w:r>
              <w:rPr>
                <w:rFonts w:hint="eastAsia" w:ascii="宋体" w:hAnsi="宋体" w:cs="宋体"/>
                <w:kern w:val="0"/>
                <w:sz w:val="20"/>
                <w:szCs w:val="20"/>
              </w:rPr>
              <w:t>X＜20</w:t>
            </w:r>
          </w:p>
        </w:tc>
      </w:tr>
      <w:tr w14:paraId="17490B80">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555645DA">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7955ECFD">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4063CE34">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07108628">
            <w:pPr>
              <w:widowControl/>
              <w:jc w:val="left"/>
              <w:rPr>
                <w:rFonts w:ascii="宋体" w:hAnsi="宋体" w:cs="宋体"/>
                <w:kern w:val="0"/>
                <w:sz w:val="20"/>
                <w:szCs w:val="20"/>
              </w:rPr>
            </w:pPr>
            <w:r>
              <w:rPr>
                <w:rFonts w:hint="eastAsia" w:ascii="宋体" w:hAnsi="宋体" w:cs="宋体"/>
                <w:kern w:val="0"/>
                <w:sz w:val="20"/>
                <w:szCs w:val="20"/>
              </w:rPr>
              <w:t>2000≤Y＜30000</w:t>
            </w:r>
          </w:p>
        </w:tc>
        <w:tc>
          <w:tcPr>
            <w:tcW w:w="1684" w:type="dxa"/>
            <w:tcBorders>
              <w:top w:val="nil"/>
              <w:left w:val="nil"/>
              <w:bottom w:val="single" w:color="auto" w:sz="4" w:space="0"/>
              <w:right w:val="single" w:color="auto" w:sz="4" w:space="0"/>
            </w:tcBorders>
            <w:vAlign w:val="center"/>
          </w:tcPr>
          <w:p w14:paraId="6ED1BFA4">
            <w:pPr>
              <w:widowControl/>
              <w:jc w:val="left"/>
              <w:rPr>
                <w:rFonts w:ascii="宋体" w:hAnsi="宋体" w:cs="宋体"/>
                <w:kern w:val="0"/>
                <w:sz w:val="20"/>
                <w:szCs w:val="20"/>
              </w:rPr>
            </w:pPr>
            <w:r>
              <w:rPr>
                <w:rFonts w:hint="eastAsia" w:ascii="宋体" w:hAnsi="宋体" w:cs="宋体"/>
                <w:kern w:val="0"/>
                <w:sz w:val="20"/>
                <w:szCs w:val="20"/>
              </w:rPr>
              <w:t>100≤Y＜2000</w:t>
            </w:r>
          </w:p>
        </w:tc>
        <w:tc>
          <w:tcPr>
            <w:tcW w:w="1081" w:type="dxa"/>
            <w:tcBorders>
              <w:top w:val="nil"/>
              <w:left w:val="nil"/>
              <w:bottom w:val="single" w:color="auto" w:sz="4" w:space="0"/>
              <w:right w:val="single" w:color="auto" w:sz="4" w:space="0"/>
            </w:tcBorders>
            <w:vAlign w:val="center"/>
          </w:tcPr>
          <w:p w14:paraId="17856A59">
            <w:pPr>
              <w:widowControl/>
              <w:jc w:val="left"/>
              <w:rPr>
                <w:rFonts w:ascii="宋体" w:hAnsi="宋体" w:cs="宋体"/>
                <w:kern w:val="0"/>
                <w:sz w:val="20"/>
                <w:szCs w:val="20"/>
              </w:rPr>
            </w:pPr>
            <w:r>
              <w:rPr>
                <w:rFonts w:hint="eastAsia" w:ascii="宋体" w:hAnsi="宋体" w:cs="宋体"/>
                <w:kern w:val="0"/>
                <w:sz w:val="20"/>
                <w:szCs w:val="20"/>
              </w:rPr>
              <w:t>Y＜100</w:t>
            </w:r>
          </w:p>
        </w:tc>
      </w:tr>
      <w:tr w14:paraId="0F429D57">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30BE193">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19" w:type="dxa"/>
            <w:tcBorders>
              <w:top w:val="nil"/>
              <w:left w:val="nil"/>
              <w:bottom w:val="single" w:color="auto" w:sz="4" w:space="0"/>
              <w:right w:val="single" w:color="auto" w:sz="4" w:space="0"/>
            </w:tcBorders>
            <w:vAlign w:val="center"/>
          </w:tcPr>
          <w:p w14:paraId="03CDF12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023F002C">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17442D5A">
            <w:pPr>
              <w:widowControl/>
              <w:jc w:val="left"/>
              <w:rPr>
                <w:rFonts w:ascii="宋体" w:hAnsi="宋体" w:cs="宋体"/>
                <w:kern w:val="0"/>
                <w:sz w:val="20"/>
                <w:szCs w:val="20"/>
              </w:rPr>
            </w:pPr>
            <w:r>
              <w:rPr>
                <w:rFonts w:hint="eastAsia" w:ascii="宋体" w:hAnsi="宋体" w:cs="宋体"/>
                <w:kern w:val="0"/>
                <w:sz w:val="20"/>
                <w:szCs w:val="20"/>
              </w:rPr>
              <w:t>100≤X＜300</w:t>
            </w:r>
          </w:p>
        </w:tc>
        <w:tc>
          <w:tcPr>
            <w:tcW w:w="1684" w:type="dxa"/>
            <w:tcBorders>
              <w:top w:val="nil"/>
              <w:left w:val="nil"/>
              <w:bottom w:val="single" w:color="auto" w:sz="4" w:space="0"/>
              <w:right w:val="single" w:color="auto" w:sz="4" w:space="0"/>
            </w:tcBorders>
            <w:vAlign w:val="center"/>
          </w:tcPr>
          <w:p w14:paraId="449B1F98">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2C90D07A">
            <w:pPr>
              <w:widowControl/>
              <w:jc w:val="left"/>
              <w:rPr>
                <w:rFonts w:ascii="宋体" w:hAnsi="宋体" w:cs="宋体"/>
                <w:kern w:val="0"/>
                <w:sz w:val="20"/>
                <w:szCs w:val="20"/>
              </w:rPr>
            </w:pPr>
            <w:r>
              <w:rPr>
                <w:rFonts w:hint="eastAsia" w:ascii="宋体" w:hAnsi="宋体" w:cs="宋体"/>
                <w:kern w:val="0"/>
                <w:sz w:val="20"/>
                <w:szCs w:val="20"/>
              </w:rPr>
              <w:t>X＜10</w:t>
            </w:r>
          </w:p>
        </w:tc>
      </w:tr>
      <w:tr w14:paraId="6D65E325">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2AC6CE6C">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0A639679">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14CA5983">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5DEB5530">
            <w:pPr>
              <w:widowControl/>
              <w:jc w:val="left"/>
              <w:rPr>
                <w:rFonts w:ascii="宋体" w:hAnsi="宋体" w:cs="宋体"/>
                <w:kern w:val="0"/>
                <w:sz w:val="20"/>
                <w:szCs w:val="20"/>
              </w:rPr>
            </w:pPr>
            <w:r>
              <w:rPr>
                <w:rFonts w:hint="eastAsia" w:ascii="宋体" w:hAnsi="宋体" w:cs="宋体"/>
                <w:kern w:val="0"/>
                <w:sz w:val="20"/>
                <w:szCs w:val="20"/>
              </w:rPr>
              <w:t>2000≤Y＜10000</w:t>
            </w:r>
          </w:p>
        </w:tc>
        <w:tc>
          <w:tcPr>
            <w:tcW w:w="1684" w:type="dxa"/>
            <w:tcBorders>
              <w:top w:val="nil"/>
              <w:left w:val="nil"/>
              <w:bottom w:val="single" w:color="auto" w:sz="4" w:space="0"/>
              <w:right w:val="single" w:color="auto" w:sz="4" w:space="0"/>
            </w:tcBorders>
            <w:vAlign w:val="center"/>
          </w:tcPr>
          <w:p w14:paraId="101AFA14">
            <w:pPr>
              <w:widowControl/>
              <w:jc w:val="left"/>
              <w:rPr>
                <w:rFonts w:ascii="宋体" w:hAnsi="宋体" w:cs="宋体"/>
                <w:kern w:val="0"/>
                <w:sz w:val="20"/>
                <w:szCs w:val="20"/>
              </w:rPr>
            </w:pPr>
            <w:r>
              <w:rPr>
                <w:rFonts w:hint="eastAsia" w:ascii="宋体" w:hAnsi="宋体" w:cs="宋体"/>
                <w:kern w:val="0"/>
                <w:sz w:val="20"/>
                <w:szCs w:val="20"/>
              </w:rPr>
              <w:t>100≤Y＜2000</w:t>
            </w:r>
          </w:p>
        </w:tc>
        <w:tc>
          <w:tcPr>
            <w:tcW w:w="1081" w:type="dxa"/>
            <w:tcBorders>
              <w:top w:val="nil"/>
              <w:left w:val="nil"/>
              <w:bottom w:val="single" w:color="auto" w:sz="4" w:space="0"/>
              <w:right w:val="single" w:color="auto" w:sz="4" w:space="0"/>
            </w:tcBorders>
            <w:vAlign w:val="center"/>
          </w:tcPr>
          <w:p w14:paraId="6243D3FE">
            <w:pPr>
              <w:widowControl/>
              <w:jc w:val="left"/>
              <w:rPr>
                <w:rFonts w:ascii="宋体" w:hAnsi="宋体" w:cs="宋体"/>
                <w:kern w:val="0"/>
                <w:sz w:val="20"/>
                <w:szCs w:val="20"/>
              </w:rPr>
            </w:pPr>
            <w:r>
              <w:rPr>
                <w:rFonts w:hint="eastAsia" w:ascii="宋体" w:hAnsi="宋体" w:cs="宋体"/>
                <w:kern w:val="0"/>
                <w:sz w:val="20"/>
                <w:szCs w:val="20"/>
              </w:rPr>
              <w:t>Y＜100</w:t>
            </w:r>
          </w:p>
        </w:tc>
      </w:tr>
      <w:tr w14:paraId="4FA097C9">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E8E0415">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19" w:type="dxa"/>
            <w:tcBorders>
              <w:top w:val="nil"/>
              <w:left w:val="nil"/>
              <w:bottom w:val="single" w:color="auto" w:sz="4" w:space="0"/>
              <w:right w:val="single" w:color="auto" w:sz="4" w:space="0"/>
            </w:tcBorders>
            <w:vAlign w:val="center"/>
          </w:tcPr>
          <w:p w14:paraId="3AEBE165">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60D88EEB">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24D795AB">
            <w:pPr>
              <w:widowControl/>
              <w:jc w:val="left"/>
              <w:rPr>
                <w:rFonts w:ascii="宋体" w:hAnsi="宋体" w:cs="宋体"/>
                <w:kern w:val="0"/>
                <w:sz w:val="20"/>
                <w:szCs w:val="20"/>
              </w:rPr>
            </w:pPr>
            <w:r>
              <w:rPr>
                <w:rFonts w:hint="eastAsia" w:ascii="宋体" w:hAnsi="宋体" w:cs="宋体"/>
                <w:kern w:val="0"/>
                <w:sz w:val="20"/>
                <w:szCs w:val="20"/>
              </w:rPr>
              <w:t>100≤X＜300</w:t>
            </w:r>
          </w:p>
        </w:tc>
        <w:tc>
          <w:tcPr>
            <w:tcW w:w="1684" w:type="dxa"/>
            <w:tcBorders>
              <w:top w:val="nil"/>
              <w:left w:val="nil"/>
              <w:bottom w:val="single" w:color="auto" w:sz="4" w:space="0"/>
              <w:right w:val="single" w:color="auto" w:sz="4" w:space="0"/>
            </w:tcBorders>
            <w:vAlign w:val="center"/>
          </w:tcPr>
          <w:p w14:paraId="4A71B37B">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5D1D34A6">
            <w:pPr>
              <w:widowControl/>
              <w:jc w:val="left"/>
              <w:rPr>
                <w:rFonts w:ascii="宋体" w:hAnsi="宋体" w:cs="宋体"/>
                <w:kern w:val="0"/>
                <w:sz w:val="20"/>
                <w:szCs w:val="20"/>
              </w:rPr>
            </w:pPr>
            <w:r>
              <w:rPr>
                <w:rFonts w:hint="eastAsia" w:ascii="宋体" w:hAnsi="宋体" w:cs="宋体"/>
                <w:kern w:val="0"/>
                <w:sz w:val="20"/>
                <w:szCs w:val="20"/>
              </w:rPr>
              <w:t>X＜10</w:t>
            </w:r>
          </w:p>
        </w:tc>
      </w:tr>
      <w:tr w14:paraId="3A115E29">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64108D7">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01BA99D2">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0CA52D34">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17CBD65C">
            <w:pPr>
              <w:widowControl/>
              <w:jc w:val="left"/>
              <w:rPr>
                <w:rFonts w:ascii="宋体" w:hAnsi="宋体" w:cs="宋体"/>
                <w:kern w:val="0"/>
                <w:sz w:val="20"/>
                <w:szCs w:val="20"/>
              </w:rPr>
            </w:pPr>
            <w:r>
              <w:rPr>
                <w:rFonts w:hint="eastAsia" w:ascii="宋体" w:hAnsi="宋体" w:cs="宋体"/>
                <w:kern w:val="0"/>
                <w:sz w:val="20"/>
                <w:szCs w:val="20"/>
              </w:rPr>
              <w:t>2000≤Y＜10000</w:t>
            </w:r>
          </w:p>
        </w:tc>
        <w:tc>
          <w:tcPr>
            <w:tcW w:w="1684" w:type="dxa"/>
            <w:tcBorders>
              <w:top w:val="nil"/>
              <w:left w:val="nil"/>
              <w:bottom w:val="single" w:color="auto" w:sz="4" w:space="0"/>
              <w:right w:val="single" w:color="auto" w:sz="4" w:space="0"/>
            </w:tcBorders>
            <w:vAlign w:val="center"/>
          </w:tcPr>
          <w:p w14:paraId="5ACA5435">
            <w:pPr>
              <w:widowControl/>
              <w:jc w:val="left"/>
              <w:rPr>
                <w:rFonts w:ascii="宋体" w:hAnsi="宋体" w:cs="宋体"/>
                <w:kern w:val="0"/>
                <w:sz w:val="20"/>
                <w:szCs w:val="20"/>
              </w:rPr>
            </w:pPr>
            <w:r>
              <w:rPr>
                <w:rFonts w:hint="eastAsia" w:ascii="宋体" w:hAnsi="宋体" w:cs="宋体"/>
                <w:kern w:val="0"/>
                <w:sz w:val="20"/>
                <w:szCs w:val="20"/>
              </w:rPr>
              <w:t>100≤Y＜2000</w:t>
            </w:r>
          </w:p>
        </w:tc>
        <w:tc>
          <w:tcPr>
            <w:tcW w:w="1081" w:type="dxa"/>
            <w:tcBorders>
              <w:top w:val="nil"/>
              <w:left w:val="nil"/>
              <w:bottom w:val="single" w:color="auto" w:sz="4" w:space="0"/>
              <w:right w:val="single" w:color="auto" w:sz="4" w:space="0"/>
            </w:tcBorders>
            <w:vAlign w:val="center"/>
          </w:tcPr>
          <w:p w14:paraId="34864C18">
            <w:pPr>
              <w:widowControl/>
              <w:jc w:val="left"/>
              <w:rPr>
                <w:rFonts w:ascii="宋体" w:hAnsi="宋体" w:cs="宋体"/>
                <w:kern w:val="0"/>
                <w:sz w:val="20"/>
                <w:szCs w:val="20"/>
              </w:rPr>
            </w:pPr>
            <w:r>
              <w:rPr>
                <w:rFonts w:hint="eastAsia" w:ascii="宋体" w:hAnsi="宋体" w:cs="宋体"/>
                <w:kern w:val="0"/>
                <w:sz w:val="20"/>
                <w:szCs w:val="20"/>
              </w:rPr>
              <w:t>Y＜100</w:t>
            </w:r>
          </w:p>
        </w:tc>
      </w:tr>
      <w:tr w14:paraId="3D6EA60B">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278D6825">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19" w:type="dxa"/>
            <w:tcBorders>
              <w:top w:val="nil"/>
              <w:left w:val="nil"/>
              <w:bottom w:val="single" w:color="auto" w:sz="4" w:space="0"/>
              <w:right w:val="single" w:color="auto" w:sz="4" w:space="0"/>
            </w:tcBorders>
            <w:vAlign w:val="center"/>
          </w:tcPr>
          <w:p w14:paraId="23B9EF9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41E95C22">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50CCA5C5">
            <w:pPr>
              <w:widowControl/>
              <w:jc w:val="left"/>
              <w:rPr>
                <w:rFonts w:ascii="宋体" w:hAnsi="宋体" w:cs="宋体"/>
                <w:kern w:val="0"/>
                <w:sz w:val="20"/>
                <w:szCs w:val="20"/>
              </w:rPr>
            </w:pPr>
            <w:r>
              <w:rPr>
                <w:rFonts w:hint="eastAsia" w:ascii="宋体" w:hAnsi="宋体" w:cs="宋体"/>
                <w:kern w:val="0"/>
                <w:sz w:val="20"/>
                <w:szCs w:val="20"/>
              </w:rPr>
              <w:t>100≤X＜2000</w:t>
            </w:r>
          </w:p>
        </w:tc>
        <w:tc>
          <w:tcPr>
            <w:tcW w:w="1684" w:type="dxa"/>
            <w:tcBorders>
              <w:top w:val="nil"/>
              <w:left w:val="nil"/>
              <w:bottom w:val="single" w:color="auto" w:sz="4" w:space="0"/>
              <w:right w:val="single" w:color="auto" w:sz="4" w:space="0"/>
            </w:tcBorders>
            <w:vAlign w:val="center"/>
          </w:tcPr>
          <w:p w14:paraId="0EC112C1">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305C961D">
            <w:pPr>
              <w:widowControl/>
              <w:jc w:val="left"/>
              <w:rPr>
                <w:rFonts w:ascii="宋体" w:hAnsi="宋体" w:cs="宋体"/>
                <w:kern w:val="0"/>
                <w:sz w:val="20"/>
                <w:szCs w:val="20"/>
              </w:rPr>
            </w:pPr>
            <w:r>
              <w:rPr>
                <w:rFonts w:hint="eastAsia" w:ascii="宋体" w:hAnsi="宋体" w:cs="宋体"/>
                <w:kern w:val="0"/>
                <w:sz w:val="20"/>
                <w:szCs w:val="20"/>
              </w:rPr>
              <w:t>X＜10</w:t>
            </w:r>
          </w:p>
        </w:tc>
      </w:tr>
      <w:tr w14:paraId="6DA18FBF">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5575F80">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5E7075FA">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08260079">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0CCED91A">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84" w:type="dxa"/>
            <w:tcBorders>
              <w:top w:val="nil"/>
              <w:left w:val="nil"/>
              <w:bottom w:val="single" w:color="auto" w:sz="4" w:space="0"/>
              <w:right w:val="single" w:color="auto" w:sz="4" w:space="0"/>
            </w:tcBorders>
            <w:vAlign w:val="center"/>
          </w:tcPr>
          <w:p w14:paraId="68B61D9F">
            <w:pPr>
              <w:widowControl/>
              <w:jc w:val="left"/>
              <w:rPr>
                <w:rFonts w:ascii="宋体" w:hAnsi="宋体" w:cs="宋体"/>
                <w:kern w:val="0"/>
                <w:sz w:val="20"/>
                <w:szCs w:val="20"/>
              </w:rPr>
            </w:pPr>
            <w:r>
              <w:rPr>
                <w:rFonts w:hint="eastAsia" w:ascii="宋体" w:hAnsi="宋体" w:cs="宋体"/>
                <w:kern w:val="0"/>
                <w:sz w:val="20"/>
                <w:szCs w:val="20"/>
              </w:rPr>
              <w:t>100≤Y＜1000</w:t>
            </w:r>
          </w:p>
        </w:tc>
        <w:tc>
          <w:tcPr>
            <w:tcW w:w="1081" w:type="dxa"/>
            <w:tcBorders>
              <w:top w:val="nil"/>
              <w:left w:val="nil"/>
              <w:bottom w:val="single" w:color="auto" w:sz="4" w:space="0"/>
              <w:right w:val="single" w:color="auto" w:sz="4" w:space="0"/>
            </w:tcBorders>
            <w:vAlign w:val="center"/>
          </w:tcPr>
          <w:p w14:paraId="2AB7C933">
            <w:pPr>
              <w:widowControl/>
              <w:jc w:val="left"/>
              <w:rPr>
                <w:rFonts w:ascii="宋体" w:hAnsi="宋体" w:cs="宋体"/>
                <w:kern w:val="0"/>
                <w:sz w:val="20"/>
                <w:szCs w:val="20"/>
              </w:rPr>
            </w:pPr>
            <w:r>
              <w:rPr>
                <w:rFonts w:hint="eastAsia" w:ascii="宋体" w:hAnsi="宋体" w:cs="宋体"/>
                <w:kern w:val="0"/>
                <w:sz w:val="20"/>
                <w:szCs w:val="20"/>
              </w:rPr>
              <w:t>Y＜100</w:t>
            </w:r>
          </w:p>
        </w:tc>
      </w:tr>
      <w:tr w14:paraId="7C4CE72A">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4EE08BB">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19" w:type="dxa"/>
            <w:tcBorders>
              <w:top w:val="nil"/>
              <w:left w:val="nil"/>
              <w:bottom w:val="single" w:color="auto" w:sz="4" w:space="0"/>
              <w:right w:val="single" w:color="auto" w:sz="4" w:space="0"/>
            </w:tcBorders>
            <w:vAlign w:val="center"/>
          </w:tcPr>
          <w:p w14:paraId="425DF38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2F20EF60">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1D5CA3BF">
            <w:pPr>
              <w:widowControl/>
              <w:jc w:val="left"/>
              <w:rPr>
                <w:rFonts w:ascii="宋体" w:hAnsi="宋体" w:cs="宋体"/>
                <w:kern w:val="0"/>
                <w:sz w:val="20"/>
                <w:szCs w:val="20"/>
              </w:rPr>
            </w:pPr>
            <w:r>
              <w:rPr>
                <w:rFonts w:hint="eastAsia" w:ascii="宋体" w:hAnsi="宋体" w:cs="宋体"/>
                <w:kern w:val="0"/>
                <w:sz w:val="20"/>
                <w:szCs w:val="20"/>
              </w:rPr>
              <w:t>100≤X＜300</w:t>
            </w:r>
          </w:p>
        </w:tc>
        <w:tc>
          <w:tcPr>
            <w:tcW w:w="1684" w:type="dxa"/>
            <w:tcBorders>
              <w:top w:val="nil"/>
              <w:left w:val="nil"/>
              <w:bottom w:val="single" w:color="auto" w:sz="4" w:space="0"/>
              <w:right w:val="single" w:color="auto" w:sz="4" w:space="0"/>
            </w:tcBorders>
            <w:vAlign w:val="center"/>
          </w:tcPr>
          <w:p w14:paraId="45809E56">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32D9AF18">
            <w:pPr>
              <w:widowControl/>
              <w:jc w:val="left"/>
              <w:rPr>
                <w:rFonts w:ascii="宋体" w:hAnsi="宋体" w:cs="宋体"/>
                <w:kern w:val="0"/>
                <w:sz w:val="20"/>
                <w:szCs w:val="20"/>
              </w:rPr>
            </w:pPr>
            <w:r>
              <w:rPr>
                <w:rFonts w:hint="eastAsia" w:ascii="宋体" w:hAnsi="宋体" w:cs="宋体"/>
                <w:kern w:val="0"/>
                <w:sz w:val="20"/>
                <w:szCs w:val="20"/>
              </w:rPr>
              <w:t>X＜10</w:t>
            </w:r>
          </w:p>
        </w:tc>
      </w:tr>
      <w:tr w14:paraId="758D1BAC">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898BC98">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1D46A2C4">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45731558">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40ADD1BA">
            <w:pPr>
              <w:widowControl/>
              <w:jc w:val="left"/>
              <w:rPr>
                <w:rFonts w:ascii="宋体" w:hAnsi="宋体" w:cs="宋体"/>
                <w:kern w:val="0"/>
                <w:sz w:val="20"/>
                <w:szCs w:val="20"/>
              </w:rPr>
            </w:pPr>
            <w:r>
              <w:rPr>
                <w:rFonts w:hint="eastAsia" w:ascii="宋体" w:hAnsi="宋体" w:cs="宋体"/>
                <w:kern w:val="0"/>
                <w:sz w:val="20"/>
                <w:szCs w:val="20"/>
              </w:rPr>
              <w:t>1000≤Y＜10000</w:t>
            </w:r>
          </w:p>
        </w:tc>
        <w:tc>
          <w:tcPr>
            <w:tcW w:w="1684" w:type="dxa"/>
            <w:tcBorders>
              <w:top w:val="nil"/>
              <w:left w:val="nil"/>
              <w:bottom w:val="single" w:color="auto" w:sz="4" w:space="0"/>
              <w:right w:val="single" w:color="auto" w:sz="4" w:space="0"/>
            </w:tcBorders>
            <w:vAlign w:val="center"/>
          </w:tcPr>
          <w:p w14:paraId="7D97DF31">
            <w:pPr>
              <w:widowControl/>
              <w:jc w:val="left"/>
              <w:rPr>
                <w:rFonts w:ascii="宋体" w:hAnsi="宋体" w:cs="宋体"/>
                <w:kern w:val="0"/>
                <w:sz w:val="20"/>
                <w:szCs w:val="20"/>
              </w:rPr>
            </w:pPr>
            <w:r>
              <w:rPr>
                <w:rFonts w:hint="eastAsia" w:ascii="宋体" w:hAnsi="宋体" w:cs="宋体"/>
                <w:kern w:val="0"/>
                <w:sz w:val="20"/>
                <w:szCs w:val="20"/>
              </w:rPr>
              <w:t>50≤Y＜1000</w:t>
            </w:r>
          </w:p>
        </w:tc>
        <w:tc>
          <w:tcPr>
            <w:tcW w:w="1081" w:type="dxa"/>
            <w:tcBorders>
              <w:top w:val="nil"/>
              <w:left w:val="nil"/>
              <w:bottom w:val="single" w:color="auto" w:sz="4" w:space="0"/>
              <w:right w:val="single" w:color="auto" w:sz="4" w:space="0"/>
            </w:tcBorders>
            <w:vAlign w:val="center"/>
          </w:tcPr>
          <w:p w14:paraId="52AF46D2">
            <w:pPr>
              <w:widowControl/>
              <w:jc w:val="left"/>
              <w:rPr>
                <w:rFonts w:ascii="宋体" w:hAnsi="宋体" w:cs="宋体"/>
                <w:kern w:val="0"/>
                <w:sz w:val="20"/>
                <w:szCs w:val="20"/>
              </w:rPr>
            </w:pPr>
            <w:r>
              <w:rPr>
                <w:rFonts w:hint="eastAsia" w:ascii="宋体" w:hAnsi="宋体" w:cs="宋体"/>
                <w:kern w:val="0"/>
                <w:sz w:val="20"/>
                <w:szCs w:val="20"/>
              </w:rPr>
              <w:t>Y＜50</w:t>
            </w:r>
          </w:p>
        </w:tc>
      </w:tr>
      <w:tr w14:paraId="2CBF7BA3">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971832B">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19" w:type="dxa"/>
            <w:tcBorders>
              <w:top w:val="nil"/>
              <w:left w:val="nil"/>
              <w:bottom w:val="single" w:color="auto" w:sz="4" w:space="0"/>
              <w:right w:val="single" w:color="auto" w:sz="4" w:space="0"/>
            </w:tcBorders>
            <w:vAlign w:val="center"/>
          </w:tcPr>
          <w:p w14:paraId="70D5B976">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0F76C5FF">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29A490C9">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84" w:type="dxa"/>
            <w:tcBorders>
              <w:top w:val="nil"/>
              <w:left w:val="nil"/>
              <w:bottom w:val="single" w:color="auto" w:sz="4" w:space="0"/>
              <w:right w:val="single" w:color="auto" w:sz="4" w:space="0"/>
            </w:tcBorders>
            <w:vAlign w:val="center"/>
          </w:tcPr>
          <w:p w14:paraId="3204C69B">
            <w:pPr>
              <w:widowControl/>
              <w:jc w:val="left"/>
              <w:rPr>
                <w:rFonts w:ascii="宋体" w:hAnsi="宋体" w:cs="宋体"/>
                <w:kern w:val="0"/>
                <w:sz w:val="20"/>
                <w:szCs w:val="20"/>
              </w:rPr>
            </w:pPr>
            <w:r>
              <w:rPr>
                <w:rFonts w:hint="eastAsia" w:ascii="宋体" w:hAnsi="宋体" w:cs="宋体"/>
                <w:kern w:val="0"/>
                <w:sz w:val="20"/>
                <w:szCs w:val="20"/>
              </w:rPr>
              <w:t>100≤X＜1000</w:t>
            </w:r>
          </w:p>
        </w:tc>
        <w:tc>
          <w:tcPr>
            <w:tcW w:w="1081" w:type="dxa"/>
            <w:tcBorders>
              <w:top w:val="nil"/>
              <w:left w:val="nil"/>
              <w:bottom w:val="single" w:color="auto" w:sz="4" w:space="0"/>
              <w:right w:val="single" w:color="auto" w:sz="4" w:space="0"/>
            </w:tcBorders>
            <w:vAlign w:val="center"/>
          </w:tcPr>
          <w:p w14:paraId="16DBF18E">
            <w:pPr>
              <w:widowControl/>
              <w:jc w:val="left"/>
              <w:rPr>
                <w:rFonts w:ascii="宋体" w:hAnsi="宋体" w:cs="宋体"/>
                <w:kern w:val="0"/>
                <w:sz w:val="20"/>
                <w:szCs w:val="20"/>
              </w:rPr>
            </w:pPr>
            <w:r>
              <w:rPr>
                <w:rFonts w:hint="eastAsia" w:ascii="宋体" w:hAnsi="宋体" w:cs="宋体"/>
                <w:kern w:val="0"/>
                <w:sz w:val="20"/>
                <w:szCs w:val="20"/>
              </w:rPr>
              <w:t>X＜100</w:t>
            </w:r>
          </w:p>
        </w:tc>
      </w:tr>
      <w:tr w14:paraId="6B9087AB">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7942B9EA">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2D0B7143">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68" w:type="dxa"/>
            <w:tcBorders>
              <w:top w:val="nil"/>
              <w:left w:val="nil"/>
              <w:bottom w:val="single" w:color="auto" w:sz="4" w:space="0"/>
              <w:right w:val="single" w:color="auto" w:sz="4" w:space="0"/>
            </w:tcBorders>
            <w:vAlign w:val="center"/>
          </w:tcPr>
          <w:p w14:paraId="7259EE33">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50921A7E">
            <w:pPr>
              <w:widowControl/>
              <w:jc w:val="left"/>
              <w:rPr>
                <w:rFonts w:ascii="宋体" w:hAnsi="宋体" w:cs="宋体"/>
                <w:kern w:val="0"/>
                <w:sz w:val="20"/>
                <w:szCs w:val="20"/>
              </w:rPr>
            </w:pPr>
            <w:r>
              <w:rPr>
                <w:rFonts w:hint="eastAsia" w:ascii="宋体" w:hAnsi="宋体" w:cs="宋体"/>
                <w:kern w:val="0"/>
                <w:sz w:val="20"/>
                <w:szCs w:val="20"/>
              </w:rPr>
              <w:t>5000≤Z＜10000</w:t>
            </w:r>
          </w:p>
        </w:tc>
        <w:tc>
          <w:tcPr>
            <w:tcW w:w="1684" w:type="dxa"/>
            <w:tcBorders>
              <w:top w:val="nil"/>
              <w:left w:val="nil"/>
              <w:bottom w:val="single" w:color="auto" w:sz="4" w:space="0"/>
              <w:right w:val="single" w:color="auto" w:sz="4" w:space="0"/>
            </w:tcBorders>
            <w:vAlign w:val="center"/>
          </w:tcPr>
          <w:p w14:paraId="232E8289">
            <w:pPr>
              <w:widowControl/>
              <w:jc w:val="left"/>
              <w:rPr>
                <w:rFonts w:ascii="宋体" w:hAnsi="宋体" w:cs="宋体"/>
                <w:kern w:val="0"/>
                <w:sz w:val="20"/>
                <w:szCs w:val="20"/>
              </w:rPr>
            </w:pPr>
            <w:r>
              <w:rPr>
                <w:rFonts w:hint="eastAsia" w:ascii="宋体" w:hAnsi="宋体" w:cs="宋体"/>
                <w:kern w:val="0"/>
                <w:sz w:val="20"/>
                <w:szCs w:val="20"/>
              </w:rPr>
              <w:t>2000≤Y＜5000</w:t>
            </w:r>
          </w:p>
        </w:tc>
        <w:tc>
          <w:tcPr>
            <w:tcW w:w="1081" w:type="dxa"/>
            <w:tcBorders>
              <w:top w:val="nil"/>
              <w:left w:val="nil"/>
              <w:bottom w:val="single" w:color="auto" w:sz="4" w:space="0"/>
              <w:right w:val="single" w:color="auto" w:sz="4" w:space="0"/>
            </w:tcBorders>
            <w:vAlign w:val="center"/>
          </w:tcPr>
          <w:p w14:paraId="456639C7">
            <w:pPr>
              <w:widowControl/>
              <w:jc w:val="left"/>
              <w:rPr>
                <w:rFonts w:ascii="宋体" w:hAnsi="宋体" w:cs="宋体"/>
                <w:kern w:val="0"/>
                <w:sz w:val="20"/>
                <w:szCs w:val="20"/>
              </w:rPr>
            </w:pPr>
            <w:r>
              <w:rPr>
                <w:rFonts w:hint="eastAsia" w:ascii="宋体" w:hAnsi="宋体" w:cs="宋体"/>
                <w:kern w:val="0"/>
                <w:sz w:val="20"/>
                <w:szCs w:val="20"/>
              </w:rPr>
              <w:t>Y＜2000</w:t>
            </w:r>
          </w:p>
        </w:tc>
      </w:tr>
      <w:tr w14:paraId="7B1998E3">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0CF5706">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19" w:type="dxa"/>
            <w:tcBorders>
              <w:top w:val="nil"/>
              <w:left w:val="nil"/>
              <w:bottom w:val="single" w:color="auto" w:sz="4" w:space="0"/>
              <w:right w:val="single" w:color="auto" w:sz="4" w:space="0"/>
            </w:tcBorders>
            <w:vAlign w:val="center"/>
          </w:tcPr>
          <w:p w14:paraId="72204105">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1D0B0D44">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12E8A2D2">
            <w:pPr>
              <w:widowControl/>
              <w:jc w:val="left"/>
              <w:rPr>
                <w:rFonts w:ascii="宋体" w:hAnsi="宋体" w:cs="宋体"/>
                <w:kern w:val="0"/>
                <w:sz w:val="20"/>
                <w:szCs w:val="20"/>
              </w:rPr>
            </w:pPr>
            <w:r>
              <w:rPr>
                <w:rFonts w:hint="eastAsia" w:ascii="宋体" w:hAnsi="宋体" w:cs="宋体"/>
                <w:kern w:val="0"/>
                <w:sz w:val="20"/>
                <w:szCs w:val="20"/>
              </w:rPr>
              <w:t>300≤X＜1000</w:t>
            </w:r>
          </w:p>
        </w:tc>
        <w:tc>
          <w:tcPr>
            <w:tcW w:w="1684" w:type="dxa"/>
            <w:tcBorders>
              <w:top w:val="nil"/>
              <w:left w:val="nil"/>
              <w:bottom w:val="single" w:color="auto" w:sz="4" w:space="0"/>
              <w:right w:val="single" w:color="auto" w:sz="4" w:space="0"/>
            </w:tcBorders>
            <w:vAlign w:val="center"/>
          </w:tcPr>
          <w:p w14:paraId="57CE976D">
            <w:pPr>
              <w:widowControl/>
              <w:jc w:val="left"/>
              <w:rPr>
                <w:rFonts w:ascii="宋体" w:hAnsi="宋体" w:cs="宋体"/>
                <w:kern w:val="0"/>
                <w:sz w:val="20"/>
                <w:szCs w:val="20"/>
              </w:rPr>
            </w:pPr>
            <w:r>
              <w:rPr>
                <w:rFonts w:hint="eastAsia" w:ascii="宋体" w:hAnsi="宋体" w:cs="宋体"/>
                <w:kern w:val="0"/>
                <w:sz w:val="20"/>
                <w:szCs w:val="20"/>
              </w:rPr>
              <w:t>100≤X＜300</w:t>
            </w:r>
          </w:p>
        </w:tc>
        <w:tc>
          <w:tcPr>
            <w:tcW w:w="1081" w:type="dxa"/>
            <w:tcBorders>
              <w:top w:val="nil"/>
              <w:left w:val="nil"/>
              <w:bottom w:val="single" w:color="auto" w:sz="4" w:space="0"/>
              <w:right w:val="single" w:color="auto" w:sz="4" w:space="0"/>
            </w:tcBorders>
            <w:vAlign w:val="center"/>
          </w:tcPr>
          <w:p w14:paraId="64DF34AC">
            <w:pPr>
              <w:widowControl/>
              <w:jc w:val="left"/>
              <w:rPr>
                <w:rFonts w:ascii="宋体" w:hAnsi="宋体" w:cs="宋体"/>
                <w:kern w:val="0"/>
                <w:sz w:val="20"/>
                <w:szCs w:val="20"/>
              </w:rPr>
            </w:pPr>
            <w:r>
              <w:rPr>
                <w:rFonts w:hint="eastAsia" w:ascii="宋体" w:hAnsi="宋体" w:cs="宋体"/>
                <w:kern w:val="0"/>
                <w:sz w:val="20"/>
                <w:szCs w:val="20"/>
              </w:rPr>
              <w:t>X＜100</w:t>
            </w:r>
          </w:p>
        </w:tc>
      </w:tr>
      <w:tr w14:paraId="306A1CF1">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4212E1DB">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3FE7EA20">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68" w:type="dxa"/>
            <w:tcBorders>
              <w:top w:val="nil"/>
              <w:left w:val="nil"/>
              <w:bottom w:val="single" w:color="auto" w:sz="4" w:space="0"/>
              <w:right w:val="single" w:color="auto" w:sz="4" w:space="0"/>
            </w:tcBorders>
            <w:vAlign w:val="center"/>
          </w:tcPr>
          <w:p w14:paraId="1DE232B9">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26990CC3">
            <w:pPr>
              <w:widowControl/>
              <w:jc w:val="left"/>
              <w:rPr>
                <w:rFonts w:ascii="宋体" w:hAnsi="宋体" w:cs="宋体"/>
                <w:kern w:val="0"/>
                <w:sz w:val="20"/>
                <w:szCs w:val="20"/>
              </w:rPr>
            </w:pPr>
            <w:r>
              <w:rPr>
                <w:rFonts w:hint="eastAsia" w:ascii="宋体" w:hAnsi="宋体" w:cs="宋体"/>
                <w:kern w:val="0"/>
                <w:sz w:val="20"/>
                <w:szCs w:val="20"/>
              </w:rPr>
              <w:t>1000≤Y＜5000</w:t>
            </w:r>
          </w:p>
        </w:tc>
        <w:tc>
          <w:tcPr>
            <w:tcW w:w="1684" w:type="dxa"/>
            <w:tcBorders>
              <w:top w:val="nil"/>
              <w:left w:val="nil"/>
              <w:bottom w:val="single" w:color="auto" w:sz="4" w:space="0"/>
              <w:right w:val="single" w:color="auto" w:sz="4" w:space="0"/>
            </w:tcBorders>
            <w:vAlign w:val="center"/>
          </w:tcPr>
          <w:p w14:paraId="79FCB6AD">
            <w:pPr>
              <w:widowControl/>
              <w:jc w:val="left"/>
              <w:rPr>
                <w:rFonts w:ascii="宋体" w:hAnsi="宋体" w:cs="宋体"/>
                <w:kern w:val="0"/>
                <w:sz w:val="20"/>
                <w:szCs w:val="20"/>
              </w:rPr>
            </w:pPr>
            <w:r>
              <w:rPr>
                <w:rFonts w:hint="eastAsia" w:ascii="宋体" w:hAnsi="宋体" w:cs="宋体"/>
                <w:kern w:val="0"/>
                <w:sz w:val="20"/>
                <w:szCs w:val="20"/>
              </w:rPr>
              <w:t>500≤Y＜1000</w:t>
            </w:r>
          </w:p>
        </w:tc>
        <w:tc>
          <w:tcPr>
            <w:tcW w:w="1081" w:type="dxa"/>
            <w:tcBorders>
              <w:top w:val="nil"/>
              <w:left w:val="nil"/>
              <w:bottom w:val="single" w:color="auto" w:sz="4" w:space="0"/>
              <w:right w:val="single" w:color="auto" w:sz="4" w:space="0"/>
            </w:tcBorders>
            <w:vAlign w:val="center"/>
          </w:tcPr>
          <w:p w14:paraId="3B1D13D9">
            <w:pPr>
              <w:widowControl/>
              <w:jc w:val="left"/>
              <w:rPr>
                <w:rFonts w:ascii="宋体" w:hAnsi="宋体" w:cs="宋体"/>
                <w:kern w:val="0"/>
                <w:sz w:val="20"/>
                <w:szCs w:val="20"/>
              </w:rPr>
            </w:pPr>
            <w:r>
              <w:rPr>
                <w:rFonts w:hint="eastAsia" w:ascii="宋体" w:hAnsi="宋体" w:cs="宋体"/>
                <w:kern w:val="0"/>
                <w:sz w:val="20"/>
                <w:szCs w:val="20"/>
              </w:rPr>
              <w:t>Y＜500</w:t>
            </w:r>
          </w:p>
        </w:tc>
      </w:tr>
      <w:tr w14:paraId="7661ABFF">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FA24F6F">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19" w:type="dxa"/>
            <w:tcBorders>
              <w:top w:val="nil"/>
              <w:left w:val="nil"/>
              <w:bottom w:val="single" w:color="auto" w:sz="4" w:space="0"/>
              <w:right w:val="single" w:color="auto" w:sz="4" w:space="0"/>
            </w:tcBorders>
            <w:vAlign w:val="center"/>
          </w:tcPr>
          <w:p w14:paraId="54A35323">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2100242C">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569F4645">
            <w:pPr>
              <w:widowControl/>
              <w:jc w:val="left"/>
              <w:rPr>
                <w:rFonts w:ascii="宋体" w:hAnsi="宋体" w:cs="宋体"/>
                <w:kern w:val="0"/>
                <w:sz w:val="20"/>
                <w:szCs w:val="20"/>
              </w:rPr>
            </w:pPr>
            <w:r>
              <w:rPr>
                <w:rFonts w:hint="eastAsia" w:ascii="宋体" w:hAnsi="宋体" w:cs="宋体"/>
                <w:kern w:val="0"/>
                <w:sz w:val="20"/>
                <w:szCs w:val="20"/>
              </w:rPr>
              <w:t>100≤X＜300</w:t>
            </w:r>
          </w:p>
        </w:tc>
        <w:tc>
          <w:tcPr>
            <w:tcW w:w="1684" w:type="dxa"/>
            <w:tcBorders>
              <w:top w:val="nil"/>
              <w:left w:val="nil"/>
              <w:bottom w:val="single" w:color="auto" w:sz="4" w:space="0"/>
              <w:right w:val="single" w:color="auto" w:sz="4" w:space="0"/>
            </w:tcBorders>
            <w:vAlign w:val="center"/>
          </w:tcPr>
          <w:p w14:paraId="34BCB87C">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7C49C987">
            <w:pPr>
              <w:widowControl/>
              <w:jc w:val="left"/>
              <w:rPr>
                <w:rFonts w:ascii="宋体" w:hAnsi="宋体" w:cs="宋体"/>
                <w:kern w:val="0"/>
                <w:sz w:val="20"/>
                <w:szCs w:val="20"/>
              </w:rPr>
            </w:pPr>
            <w:r>
              <w:rPr>
                <w:rFonts w:hint="eastAsia" w:ascii="宋体" w:hAnsi="宋体" w:cs="宋体"/>
                <w:kern w:val="0"/>
                <w:sz w:val="20"/>
                <w:szCs w:val="20"/>
              </w:rPr>
              <w:t>X＜10</w:t>
            </w:r>
          </w:p>
        </w:tc>
      </w:tr>
      <w:tr w14:paraId="526B6CA1">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14F5DC80">
            <w:pPr>
              <w:widowControl/>
              <w:jc w:val="left"/>
              <w:rPr>
                <w:rFonts w:ascii="宋体" w:hAnsi="宋体" w:cs="宋体"/>
                <w:b/>
                <w:bCs/>
                <w:kern w:val="0"/>
                <w:sz w:val="20"/>
                <w:szCs w:val="20"/>
              </w:rPr>
            </w:pPr>
          </w:p>
        </w:tc>
        <w:tc>
          <w:tcPr>
            <w:tcW w:w="1619" w:type="dxa"/>
            <w:tcBorders>
              <w:top w:val="nil"/>
              <w:left w:val="nil"/>
              <w:bottom w:val="single" w:color="auto" w:sz="4" w:space="0"/>
              <w:right w:val="single" w:color="auto" w:sz="4" w:space="0"/>
            </w:tcBorders>
            <w:vAlign w:val="center"/>
          </w:tcPr>
          <w:p w14:paraId="3BDA7F03">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68" w:type="dxa"/>
            <w:tcBorders>
              <w:top w:val="nil"/>
              <w:left w:val="nil"/>
              <w:bottom w:val="single" w:color="auto" w:sz="4" w:space="0"/>
              <w:right w:val="single" w:color="auto" w:sz="4" w:space="0"/>
            </w:tcBorders>
            <w:vAlign w:val="center"/>
          </w:tcPr>
          <w:p w14:paraId="36DF8D56">
            <w:pPr>
              <w:widowControl/>
              <w:jc w:val="left"/>
              <w:rPr>
                <w:rFonts w:ascii="宋体" w:hAnsi="宋体" w:cs="宋体"/>
                <w:kern w:val="0"/>
                <w:sz w:val="20"/>
                <w:szCs w:val="20"/>
              </w:rPr>
            </w:pPr>
            <w:r>
              <w:rPr>
                <w:rFonts w:hint="eastAsia" w:ascii="宋体" w:hAnsi="宋体" w:cs="宋体"/>
                <w:kern w:val="0"/>
                <w:sz w:val="20"/>
                <w:szCs w:val="20"/>
              </w:rPr>
              <w:t>万元</w:t>
            </w:r>
          </w:p>
        </w:tc>
        <w:tc>
          <w:tcPr>
            <w:tcW w:w="1895" w:type="dxa"/>
            <w:tcBorders>
              <w:top w:val="nil"/>
              <w:left w:val="nil"/>
              <w:bottom w:val="single" w:color="auto" w:sz="4" w:space="0"/>
              <w:right w:val="single" w:color="auto" w:sz="4" w:space="0"/>
            </w:tcBorders>
            <w:vAlign w:val="center"/>
          </w:tcPr>
          <w:p w14:paraId="2E6AC672">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84" w:type="dxa"/>
            <w:tcBorders>
              <w:top w:val="nil"/>
              <w:left w:val="nil"/>
              <w:bottom w:val="single" w:color="auto" w:sz="4" w:space="0"/>
              <w:right w:val="single" w:color="auto" w:sz="4" w:space="0"/>
            </w:tcBorders>
            <w:vAlign w:val="center"/>
          </w:tcPr>
          <w:p w14:paraId="1AA11E0F">
            <w:pPr>
              <w:widowControl/>
              <w:jc w:val="left"/>
              <w:rPr>
                <w:rFonts w:ascii="宋体" w:hAnsi="宋体" w:cs="宋体"/>
                <w:kern w:val="0"/>
                <w:sz w:val="20"/>
                <w:szCs w:val="20"/>
              </w:rPr>
            </w:pPr>
            <w:r>
              <w:rPr>
                <w:rFonts w:hint="eastAsia" w:ascii="宋体" w:hAnsi="宋体" w:cs="宋体"/>
                <w:kern w:val="0"/>
                <w:sz w:val="20"/>
                <w:szCs w:val="20"/>
              </w:rPr>
              <w:t>100≤Z＜8000</w:t>
            </w:r>
          </w:p>
        </w:tc>
        <w:tc>
          <w:tcPr>
            <w:tcW w:w="1081" w:type="dxa"/>
            <w:tcBorders>
              <w:top w:val="nil"/>
              <w:left w:val="nil"/>
              <w:bottom w:val="single" w:color="auto" w:sz="4" w:space="0"/>
              <w:right w:val="single" w:color="auto" w:sz="4" w:space="0"/>
            </w:tcBorders>
            <w:vAlign w:val="center"/>
          </w:tcPr>
          <w:p w14:paraId="52E9C851">
            <w:pPr>
              <w:widowControl/>
              <w:jc w:val="left"/>
              <w:rPr>
                <w:rFonts w:ascii="宋体" w:hAnsi="宋体" w:cs="宋体"/>
                <w:kern w:val="0"/>
                <w:sz w:val="20"/>
                <w:szCs w:val="20"/>
              </w:rPr>
            </w:pPr>
            <w:r>
              <w:rPr>
                <w:rFonts w:hint="eastAsia" w:ascii="宋体" w:hAnsi="宋体" w:cs="宋体"/>
                <w:kern w:val="0"/>
                <w:sz w:val="20"/>
                <w:szCs w:val="20"/>
              </w:rPr>
              <w:t>Y＜100</w:t>
            </w:r>
          </w:p>
        </w:tc>
      </w:tr>
      <w:tr w14:paraId="5CF095CB">
        <w:tblPrEx>
          <w:tblCellMar>
            <w:top w:w="0" w:type="dxa"/>
            <w:left w:w="108" w:type="dxa"/>
            <w:bottom w:w="0" w:type="dxa"/>
            <w:right w:w="108" w:type="dxa"/>
          </w:tblCellMar>
        </w:tblPrEx>
        <w:trPr>
          <w:trHeight w:val="388" w:hRule="atLeast"/>
        </w:trPr>
        <w:tc>
          <w:tcPr>
            <w:tcW w:w="1990" w:type="dxa"/>
            <w:tcBorders>
              <w:top w:val="nil"/>
              <w:left w:val="single" w:color="auto" w:sz="4" w:space="0"/>
              <w:bottom w:val="single" w:color="auto" w:sz="4" w:space="0"/>
              <w:right w:val="single" w:color="auto" w:sz="4" w:space="0"/>
            </w:tcBorders>
            <w:vAlign w:val="bottom"/>
          </w:tcPr>
          <w:p w14:paraId="3DBAB2C3">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19" w:type="dxa"/>
            <w:tcBorders>
              <w:top w:val="nil"/>
              <w:left w:val="nil"/>
              <w:bottom w:val="single" w:color="auto" w:sz="4" w:space="0"/>
              <w:right w:val="single" w:color="auto" w:sz="4" w:space="0"/>
            </w:tcBorders>
            <w:vAlign w:val="center"/>
          </w:tcPr>
          <w:p w14:paraId="40CE4EBF">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68" w:type="dxa"/>
            <w:tcBorders>
              <w:top w:val="nil"/>
              <w:left w:val="nil"/>
              <w:bottom w:val="single" w:color="auto" w:sz="4" w:space="0"/>
              <w:right w:val="single" w:color="auto" w:sz="4" w:space="0"/>
            </w:tcBorders>
            <w:vAlign w:val="center"/>
          </w:tcPr>
          <w:p w14:paraId="4F7720AE">
            <w:pPr>
              <w:widowControl/>
              <w:jc w:val="left"/>
              <w:rPr>
                <w:rFonts w:ascii="宋体" w:hAnsi="宋体" w:cs="宋体"/>
                <w:kern w:val="0"/>
                <w:sz w:val="20"/>
                <w:szCs w:val="20"/>
              </w:rPr>
            </w:pPr>
            <w:r>
              <w:rPr>
                <w:rFonts w:hint="eastAsia" w:ascii="宋体" w:hAnsi="宋体" w:cs="宋体"/>
                <w:kern w:val="0"/>
                <w:sz w:val="20"/>
                <w:szCs w:val="20"/>
              </w:rPr>
              <w:t>人</w:t>
            </w:r>
          </w:p>
        </w:tc>
        <w:tc>
          <w:tcPr>
            <w:tcW w:w="1895" w:type="dxa"/>
            <w:tcBorders>
              <w:top w:val="nil"/>
              <w:left w:val="nil"/>
              <w:bottom w:val="single" w:color="auto" w:sz="4" w:space="0"/>
              <w:right w:val="single" w:color="auto" w:sz="4" w:space="0"/>
            </w:tcBorders>
            <w:vAlign w:val="center"/>
          </w:tcPr>
          <w:p w14:paraId="2211503E">
            <w:pPr>
              <w:widowControl/>
              <w:jc w:val="left"/>
              <w:rPr>
                <w:rFonts w:ascii="宋体" w:hAnsi="宋体" w:cs="宋体"/>
                <w:kern w:val="0"/>
                <w:sz w:val="20"/>
                <w:szCs w:val="20"/>
              </w:rPr>
            </w:pPr>
            <w:r>
              <w:rPr>
                <w:rFonts w:hint="eastAsia" w:ascii="宋体" w:hAnsi="宋体" w:cs="宋体"/>
                <w:kern w:val="0"/>
                <w:sz w:val="20"/>
                <w:szCs w:val="20"/>
              </w:rPr>
              <w:t>100≤X＜300</w:t>
            </w:r>
          </w:p>
        </w:tc>
        <w:tc>
          <w:tcPr>
            <w:tcW w:w="1684" w:type="dxa"/>
            <w:tcBorders>
              <w:top w:val="nil"/>
              <w:left w:val="nil"/>
              <w:bottom w:val="single" w:color="auto" w:sz="4" w:space="0"/>
              <w:right w:val="single" w:color="auto" w:sz="4" w:space="0"/>
            </w:tcBorders>
            <w:vAlign w:val="center"/>
          </w:tcPr>
          <w:p w14:paraId="03FEB39B">
            <w:pPr>
              <w:widowControl/>
              <w:jc w:val="left"/>
              <w:rPr>
                <w:rFonts w:ascii="宋体" w:hAnsi="宋体" w:cs="宋体"/>
                <w:kern w:val="0"/>
                <w:sz w:val="20"/>
                <w:szCs w:val="20"/>
              </w:rPr>
            </w:pPr>
            <w:r>
              <w:rPr>
                <w:rFonts w:hint="eastAsia" w:ascii="宋体" w:hAnsi="宋体" w:cs="宋体"/>
                <w:kern w:val="0"/>
                <w:sz w:val="20"/>
                <w:szCs w:val="20"/>
              </w:rPr>
              <w:t>10≤X＜100</w:t>
            </w:r>
          </w:p>
        </w:tc>
        <w:tc>
          <w:tcPr>
            <w:tcW w:w="1081" w:type="dxa"/>
            <w:tcBorders>
              <w:top w:val="nil"/>
              <w:left w:val="nil"/>
              <w:bottom w:val="single" w:color="auto" w:sz="4" w:space="0"/>
              <w:right w:val="single" w:color="auto" w:sz="4" w:space="0"/>
            </w:tcBorders>
            <w:vAlign w:val="center"/>
          </w:tcPr>
          <w:p w14:paraId="274A2AF4">
            <w:pPr>
              <w:widowControl/>
              <w:jc w:val="left"/>
              <w:rPr>
                <w:rFonts w:ascii="宋体" w:hAnsi="宋体" w:cs="宋体"/>
                <w:kern w:val="0"/>
                <w:sz w:val="20"/>
                <w:szCs w:val="20"/>
              </w:rPr>
            </w:pPr>
            <w:r>
              <w:rPr>
                <w:rFonts w:hint="eastAsia" w:ascii="宋体" w:hAnsi="宋体" w:cs="宋体"/>
                <w:kern w:val="0"/>
                <w:sz w:val="20"/>
                <w:szCs w:val="20"/>
              </w:rPr>
              <w:t>X＜10</w:t>
            </w:r>
          </w:p>
        </w:tc>
      </w:tr>
    </w:tbl>
    <w:p w14:paraId="0F2B4E53">
      <w:pPr>
        <w:ind w:firstLine="600" w:firstLineChars="250"/>
        <w:rPr>
          <w:rFonts w:ascii="楷体" w:hAnsi="楷体" w:eastAsia="楷体" w:cs="宋体"/>
          <w:sz w:val="24"/>
        </w:rPr>
      </w:pPr>
      <w:r>
        <w:rPr>
          <w:rFonts w:hint="eastAsia" w:ascii="楷体" w:hAnsi="楷体" w:eastAsia="楷体" w:cs="宋体"/>
          <w:sz w:val="24"/>
        </w:rPr>
        <w:t>说明：上述标准参照《关于印发中小企业划型标准规定的通知》（工信部联企业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14:paraId="60320244">
      <w:pPr>
        <w:widowControl/>
        <w:jc w:val="left"/>
        <w:rPr>
          <w:rFonts w:ascii="宋体" w:hAnsi="宋体" w:cs="宋体"/>
          <w:sz w:val="24"/>
        </w:rPr>
        <w:sectPr>
          <w:footerReference r:id="rId3" w:type="default"/>
          <w:pgSz w:w="11906" w:h="16838"/>
          <w:pgMar w:top="1417" w:right="1449" w:bottom="1417" w:left="1417" w:header="720" w:footer="720" w:gutter="0"/>
          <w:pgNumType w:start="1"/>
          <w:cols w:space="0" w:num="1"/>
          <w:titlePg/>
          <w:docGrid w:type="lines" w:linePitch="333" w:charSpace="0"/>
        </w:sectPr>
      </w:pPr>
    </w:p>
    <w:p w14:paraId="5343E848">
      <w:pPr>
        <w:pStyle w:val="2"/>
        <w:keepNext w:val="0"/>
        <w:keepLines w:val="0"/>
        <w:tabs>
          <w:tab w:val="left" w:pos="0"/>
          <w:tab w:val="left" w:pos="3165"/>
          <w:tab w:val="center" w:pos="4153"/>
        </w:tabs>
        <w:autoSpaceDE w:val="0"/>
        <w:autoSpaceDN w:val="0"/>
        <w:adjustRightInd w:val="0"/>
        <w:spacing w:before="120" w:after="0" w:line="360" w:lineRule="auto"/>
        <w:ind w:left="0" w:leftChars="0" w:firstLine="0" w:firstLineChars="0"/>
        <w:jc w:val="center"/>
        <w:rPr>
          <w:rFonts w:ascii="宋体" w:hAnsi="宋体" w:cs="宋体"/>
        </w:rPr>
      </w:pPr>
      <w:r>
        <w:rPr>
          <w:rFonts w:hint="eastAsia" w:ascii="宋体" w:hAnsi="宋体" w:cs="宋体"/>
        </w:rPr>
        <w:t>第三章  投标人须知</w:t>
      </w:r>
      <w:bookmarkEnd w:id="39"/>
    </w:p>
    <w:p w14:paraId="4154E712">
      <w:pPr>
        <w:ind w:left="0" w:leftChars="0" w:firstLine="0" w:firstLineChars="0"/>
        <w:jc w:val="center"/>
        <w:rPr>
          <w:rFonts w:ascii="宋体" w:hAnsi="宋体" w:cs="宋体"/>
          <w:sz w:val="36"/>
          <w:szCs w:val="36"/>
        </w:rPr>
      </w:pPr>
      <w:bookmarkStart w:id="40" w:name="_Toc254970526"/>
      <w:bookmarkStart w:id="41" w:name="_Toc254970667"/>
      <w:r>
        <w:rPr>
          <w:rFonts w:hint="eastAsia" w:ascii="宋体" w:hAnsi="宋体" w:cs="宋体"/>
          <w:sz w:val="36"/>
          <w:szCs w:val="36"/>
        </w:rPr>
        <w:t>投标人须知前附表</w:t>
      </w:r>
      <w:bookmarkEnd w:id="40"/>
      <w:bookmarkEnd w:id="41"/>
    </w:p>
    <w:p w14:paraId="74EB5429">
      <w:pPr>
        <w:pStyle w:val="27"/>
        <w:ind w:firstLine="361"/>
        <w:rPr>
          <w:rFonts w:ascii="宋体" w:hAnsi="宋体" w:cs="宋体"/>
        </w:rPr>
      </w:pPr>
    </w:p>
    <w:tbl>
      <w:tblPr>
        <w:tblStyle w:val="40"/>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70C8E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2D355E4">
            <w:pPr>
              <w:snapToGrid w:val="0"/>
              <w:spacing w:line="360" w:lineRule="auto"/>
              <w:jc w:val="left"/>
              <w:rPr>
                <w:rFonts w:ascii="宋体" w:hAnsi="宋体" w:cs="宋体"/>
                <w:szCs w:val="21"/>
              </w:rPr>
            </w:pPr>
            <w:r>
              <w:rPr>
                <w:rFonts w:hint="eastAsia" w:ascii="宋体" w:hAnsi="宋体" w:cs="宋体"/>
                <w:szCs w:val="2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6A69282C">
            <w:pPr>
              <w:snapToGrid w:val="0"/>
              <w:spacing w:line="360" w:lineRule="auto"/>
              <w:jc w:val="center"/>
              <w:rPr>
                <w:rFonts w:ascii="宋体" w:hAnsi="宋体" w:cs="宋体"/>
                <w:szCs w:val="21"/>
              </w:rPr>
            </w:pPr>
            <w:r>
              <w:rPr>
                <w:rFonts w:hint="eastAsia" w:ascii="宋体" w:hAnsi="宋体" w:cs="宋体"/>
                <w:szCs w:val="21"/>
              </w:rPr>
              <w:t>编列内容</w:t>
            </w:r>
          </w:p>
        </w:tc>
      </w:tr>
      <w:tr w14:paraId="43EE8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050B58D">
            <w:pPr>
              <w:spacing w:line="360" w:lineRule="auto"/>
              <w:rPr>
                <w:rFonts w:ascii="宋体" w:hAnsi="宋体" w:cs="宋体"/>
                <w:szCs w:val="21"/>
              </w:rPr>
            </w:pPr>
            <w:r>
              <w:rPr>
                <w:rFonts w:hint="eastAsia" w:ascii="宋体" w:hAnsi="宋体" w:cs="宋体"/>
                <w:szCs w:val="21"/>
              </w:rPr>
              <w:t>3</w:t>
            </w:r>
          </w:p>
        </w:tc>
        <w:tc>
          <w:tcPr>
            <w:tcW w:w="8175" w:type="dxa"/>
            <w:tcBorders>
              <w:top w:val="single" w:color="auto" w:sz="4" w:space="0"/>
              <w:left w:val="single" w:color="auto" w:sz="4" w:space="0"/>
              <w:bottom w:val="single" w:color="auto" w:sz="4" w:space="0"/>
              <w:right w:val="single" w:color="auto" w:sz="4" w:space="0"/>
            </w:tcBorders>
            <w:vAlign w:val="center"/>
          </w:tcPr>
          <w:p w14:paraId="0FA97579">
            <w:pPr>
              <w:snapToGrid w:val="0"/>
              <w:spacing w:line="360" w:lineRule="auto"/>
              <w:jc w:val="left"/>
              <w:rPr>
                <w:rFonts w:ascii="宋体" w:hAnsi="宋体" w:cs="宋体"/>
                <w:sz w:val="24"/>
              </w:rPr>
            </w:pPr>
            <w:r>
              <w:rPr>
                <w:rFonts w:hint="eastAsia" w:ascii="宋体" w:hAnsi="宋体" w:cs="宋体"/>
                <w:sz w:val="24"/>
              </w:rPr>
              <w:t>1.投标人的资格要求详见招标公告。</w:t>
            </w:r>
          </w:p>
          <w:p w14:paraId="35A2DB87">
            <w:pPr>
              <w:snapToGrid w:val="0"/>
              <w:spacing w:line="360" w:lineRule="auto"/>
              <w:jc w:val="left"/>
              <w:rPr>
                <w:rFonts w:ascii="宋体" w:hAnsi="宋体" w:cs="宋体"/>
                <w:sz w:val="24"/>
              </w:rPr>
            </w:pPr>
            <w:r>
              <w:rPr>
                <w:rFonts w:hint="eastAsia" w:ascii="宋体" w:hAnsi="宋体" w:cs="宋体"/>
                <w:sz w:val="24"/>
              </w:rPr>
              <w:t>2.投标人出现下列情形之一的，不得参加政府采购活动：</w:t>
            </w:r>
          </w:p>
          <w:p w14:paraId="716264E3">
            <w:pPr>
              <w:snapToGrid w:val="0"/>
              <w:spacing w:line="360" w:lineRule="auto"/>
              <w:jc w:val="left"/>
              <w:rPr>
                <w:rFonts w:ascii="宋体" w:hAnsi="宋体" w:cs="宋体"/>
                <w:sz w:val="24"/>
              </w:rPr>
            </w:pPr>
            <w:r>
              <w:rPr>
                <w:rFonts w:hint="eastAsia" w:ascii="宋体" w:hAnsi="宋体" w:cs="宋体"/>
                <w:sz w:val="24"/>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436723">
            <w:pPr>
              <w:snapToGrid w:val="0"/>
              <w:spacing w:line="360" w:lineRule="auto"/>
              <w:jc w:val="left"/>
              <w:rPr>
                <w:rFonts w:ascii="宋体" w:hAnsi="宋体" w:cs="宋体"/>
                <w:szCs w:val="21"/>
              </w:rPr>
            </w:pPr>
            <w:r>
              <w:rPr>
                <w:rFonts w:hint="eastAsia" w:ascii="宋体" w:hAnsi="宋体" w:cs="宋体"/>
                <w:sz w:val="24"/>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E47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1794690">
            <w:pPr>
              <w:spacing w:line="360" w:lineRule="auto"/>
              <w:rPr>
                <w:rFonts w:ascii="宋体" w:hAnsi="宋体" w:cs="宋体"/>
                <w:szCs w:val="21"/>
              </w:rPr>
            </w:pPr>
            <w:bookmarkStart w:id="42" w:name="_9.2"/>
            <w:bookmarkEnd w:id="42"/>
            <w:bookmarkStart w:id="43" w:name="_8.1"/>
            <w:bookmarkEnd w:id="43"/>
            <w:bookmarkStart w:id="44" w:name="_5"/>
            <w:bookmarkEnd w:id="44"/>
            <w:r>
              <w:rPr>
                <w:rFonts w:hint="eastAsia" w:ascii="宋体" w:hAnsi="宋体" w:cs="宋体"/>
                <w:szCs w:val="2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34D1EDB3">
            <w:pPr>
              <w:pStyle w:val="16"/>
              <w:rPr>
                <w:b w:val="0"/>
                <w:bCs w:val="0"/>
              </w:rPr>
            </w:pPr>
            <w:r>
              <w:rPr>
                <w:rFonts w:hint="eastAsia"/>
                <w:b w:val="0"/>
                <w:bCs w:val="0"/>
              </w:rPr>
              <w:t>本项目是否接受联合体投标：否。</w:t>
            </w:r>
          </w:p>
        </w:tc>
      </w:tr>
      <w:tr w14:paraId="5D35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6FEB8DB">
            <w:pPr>
              <w:spacing w:line="360" w:lineRule="auto"/>
              <w:rPr>
                <w:rFonts w:ascii="宋体" w:hAnsi="宋体" w:cs="宋体"/>
                <w:szCs w:val="21"/>
              </w:rPr>
            </w:pPr>
            <w:r>
              <w:rPr>
                <w:rFonts w:hint="eastAsia" w:ascii="宋体" w:hAnsi="宋体" w:cs="宋体"/>
                <w:szCs w:val="2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61EFC85B">
            <w:pPr>
              <w:pStyle w:val="16"/>
              <w:rPr>
                <w:b w:val="0"/>
                <w:bCs w:val="0"/>
              </w:rPr>
            </w:pPr>
            <w:r>
              <w:rPr>
                <w:rFonts w:hint="eastAsia"/>
                <w:b w:val="0"/>
                <w:bCs w:val="0"/>
              </w:rPr>
              <w:sym w:font="Wingdings" w:char="00FE"/>
            </w:r>
            <w:r>
              <w:rPr>
                <w:rFonts w:hint="eastAsia"/>
                <w:b w:val="0"/>
                <w:bCs w:val="0"/>
              </w:rPr>
              <w:t>本项目不允许分包。</w:t>
            </w:r>
          </w:p>
          <w:p w14:paraId="495EC718">
            <w:pPr>
              <w:pStyle w:val="16"/>
              <w:rPr>
                <w:b w:val="0"/>
                <w:bCs w:val="0"/>
                <w:u w:val="single"/>
              </w:rPr>
            </w:pPr>
            <w:r>
              <w:rPr>
                <w:rFonts w:hint="eastAsia"/>
                <w:b w:val="0"/>
                <w:bCs w:val="0"/>
              </w:rPr>
              <w:sym w:font="Wingdings" w:char="00A8"/>
            </w:r>
            <w:r>
              <w:rPr>
                <w:rFonts w:hint="eastAsia"/>
                <w:b w:val="0"/>
                <w:bCs w:val="0"/>
              </w:rPr>
              <w:t>本项目允许分包。</w:t>
            </w:r>
          </w:p>
        </w:tc>
      </w:tr>
      <w:tr w14:paraId="320B4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0C47F146">
            <w:pPr>
              <w:spacing w:line="360" w:lineRule="auto"/>
              <w:rPr>
                <w:rFonts w:ascii="宋体" w:hAnsi="宋体" w:cs="宋体"/>
                <w:szCs w:val="21"/>
              </w:rPr>
            </w:pPr>
            <w:r>
              <w:rPr>
                <w:rFonts w:hint="eastAsia" w:ascii="宋体" w:hAnsi="宋体" w:cs="宋体"/>
                <w:szCs w:val="21"/>
              </w:rPr>
              <w:t>11.2</w:t>
            </w:r>
          </w:p>
        </w:tc>
        <w:tc>
          <w:tcPr>
            <w:tcW w:w="8175" w:type="dxa"/>
            <w:tcBorders>
              <w:top w:val="single" w:color="auto" w:sz="4" w:space="0"/>
              <w:left w:val="single" w:color="auto" w:sz="4" w:space="0"/>
              <w:bottom w:val="single" w:color="auto" w:sz="4" w:space="0"/>
              <w:right w:val="single" w:color="auto" w:sz="4" w:space="0"/>
            </w:tcBorders>
            <w:vAlign w:val="center"/>
          </w:tcPr>
          <w:p w14:paraId="222B21DE">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不组织现场考察</w:t>
            </w:r>
          </w:p>
          <w:p w14:paraId="1C5654C8">
            <w:pPr>
              <w:snapToGrid w:val="0"/>
              <w:spacing w:line="360" w:lineRule="auto"/>
              <w:rPr>
                <w:rFonts w:ascii="宋体" w:hAnsi="宋体" w:cs="宋体"/>
                <w:sz w:val="24"/>
              </w:rPr>
            </w:pPr>
            <w:r>
              <w:rPr>
                <w:rFonts w:hint="eastAsia" w:ascii="宋体" w:hAnsi="宋体" w:cs="宋体"/>
                <w:sz w:val="24"/>
              </w:rPr>
              <w:t>□组织现场考察：</w:t>
            </w:r>
          </w:p>
          <w:p w14:paraId="4EB7D0CD">
            <w:pPr>
              <w:snapToGrid w:val="0"/>
              <w:spacing w:line="360" w:lineRule="auto"/>
              <w:rPr>
                <w:rFonts w:ascii="宋体" w:hAnsi="宋体" w:cs="宋体"/>
                <w:sz w:val="24"/>
                <w:u w:val="single"/>
              </w:rPr>
            </w:pPr>
            <w:r>
              <w:rPr>
                <w:rFonts w:hint="eastAsia" w:ascii="宋体" w:hAnsi="宋体" w:cs="宋体"/>
                <w:sz w:val="24"/>
              </w:rPr>
              <w:t>集中时间：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分</w:t>
            </w:r>
            <w:r>
              <w:rPr>
                <w:rFonts w:hint="eastAsia" w:ascii="宋体" w:hAnsi="宋体" w:cs="宋体"/>
                <w:sz w:val="24"/>
              </w:rPr>
              <w:t>，逾期后果自负。集中地点：</w:t>
            </w:r>
            <w:r>
              <w:rPr>
                <w:rFonts w:hint="eastAsia" w:ascii="宋体" w:hAnsi="宋体" w:cs="宋体"/>
                <w:sz w:val="24"/>
                <w:u w:val="single"/>
              </w:rPr>
              <w:t xml:space="preserve">              </w:t>
            </w:r>
          </w:p>
          <w:p w14:paraId="1280669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tc>
      </w:tr>
      <w:tr w14:paraId="7BFF6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54AD0831">
            <w:pPr>
              <w:spacing w:line="360" w:lineRule="auto"/>
              <w:ind w:firstLine="482"/>
              <w:jc w:val="center"/>
              <w:rPr>
                <w:rFonts w:ascii="宋体" w:hAnsi="宋体" w:cs="宋体"/>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49AC99C7">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不组织召开开标前答疑会</w:t>
            </w:r>
          </w:p>
          <w:p w14:paraId="756F3770">
            <w:pPr>
              <w:snapToGrid w:val="0"/>
              <w:spacing w:line="360" w:lineRule="auto"/>
              <w:rPr>
                <w:rFonts w:ascii="宋体" w:hAnsi="宋体" w:cs="宋体"/>
                <w:sz w:val="24"/>
              </w:rPr>
            </w:pPr>
            <w:r>
              <w:rPr>
                <w:rFonts w:hint="eastAsia" w:ascii="宋体" w:hAnsi="宋体" w:cs="宋体"/>
                <w:sz w:val="24"/>
              </w:rPr>
              <w:t>□组织召开开标前答疑会</w:t>
            </w:r>
          </w:p>
          <w:p w14:paraId="2C71A75E">
            <w:pPr>
              <w:snapToGrid w:val="0"/>
              <w:spacing w:line="360" w:lineRule="auto"/>
              <w:rPr>
                <w:rFonts w:ascii="宋体" w:hAnsi="宋体" w:cs="宋体"/>
                <w:sz w:val="24"/>
              </w:rPr>
            </w:pPr>
            <w:r>
              <w:rPr>
                <w:rFonts w:hint="eastAsia" w:ascii="宋体" w:hAnsi="宋体" w:cs="宋体"/>
                <w:sz w:val="24"/>
              </w:rPr>
              <w:t>会议开始时间：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分</w:t>
            </w:r>
            <w:r>
              <w:rPr>
                <w:rFonts w:hint="eastAsia" w:ascii="宋体" w:hAnsi="宋体" w:cs="宋体"/>
                <w:sz w:val="24"/>
              </w:rPr>
              <w:t>，逾期后果自负。</w:t>
            </w:r>
          </w:p>
          <w:p w14:paraId="545F7833">
            <w:pPr>
              <w:snapToGrid w:val="0"/>
              <w:spacing w:line="360" w:lineRule="auto"/>
              <w:rPr>
                <w:rFonts w:ascii="宋体" w:hAnsi="宋体" w:cs="宋体"/>
                <w:sz w:val="24"/>
              </w:rPr>
            </w:pPr>
            <w:r>
              <w:rPr>
                <w:rFonts w:hint="eastAsia" w:ascii="宋体" w:hAnsi="宋体" w:cs="宋体"/>
                <w:sz w:val="24"/>
              </w:rPr>
              <w:t>会议地点：</w:t>
            </w:r>
            <w:r>
              <w:rPr>
                <w:rFonts w:hint="eastAsia" w:ascii="宋体" w:hAnsi="宋体" w:cs="宋体"/>
                <w:sz w:val="24"/>
                <w:u w:val="single"/>
              </w:rPr>
              <w:t xml:space="preserve">              </w:t>
            </w:r>
          </w:p>
        </w:tc>
      </w:tr>
      <w:tr w14:paraId="7FE9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0C6D63FB">
            <w:pPr>
              <w:spacing w:line="360" w:lineRule="auto"/>
              <w:rPr>
                <w:rFonts w:ascii="宋体" w:hAnsi="宋体" w:cs="宋体"/>
                <w:szCs w:val="21"/>
              </w:rPr>
            </w:pPr>
            <w:bookmarkStart w:id="45" w:name="_13.1"/>
            <w:bookmarkEnd w:id="45"/>
            <w:r>
              <w:rPr>
                <w:rFonts w:hint="eastAsia" w:ascii="宋体" w:hAnsi="宋体" w:cs="宋体"/>
                <w:szCs w:val="21"/>
              </w:rPr>
              <w:t>13.1</w:t>
            </w:r>
          </w:p>
        </w:tc>
        <w:tc>
          <w:tcPr>
            <w:tcW w:w="8175" w:type="dxa"/>
            <w:tcBorders>
              <w:top w:val="single" w:color="auto" w:sz="4" w:space="0"/>
              <w:left w:val="single" w:color="auto" w:sz="4" w:space="0"/>
              <w:bottom w:val="single" w:color="auto" w:sz="4" w:space="0"/>
              <w:right w:val="single" w:color="auto" w:sz="4" w:space="0"/>
            </w:tcBorders>
            <w:vAlign w:val="center"/>
          </w:tcPr>
          <w:p w14:paraId="01BB39B5">
            <w:pPr>
              <w:snapToGrid w:val="0"/>
              <w:spacing w:line="360" w:lineRule="auto"/>
              <w:jc w:val="left"/>
              <w:rPr>
                <w:rFonts w:ascii="宋体" w:hAnsi="宋体" w:cs="宋体"/>
                <w:b/>
                <w:sz w:val="24"/>
              </w:rPr>
            </w:pPr>
            <w:r>
              <w:rPr>
                <w:rFonts w:hint="eastAsia" w:ascii="宋体" w:hAnsi="宋体" w:cs="宋体"/>
                <w:b/>
                <w:sz w:val="24"/>
              </w:rPr>
              <w:t>报价文件：</w:t>
            </w:r>
          </w:p>
          <w:p w14:paraId="7EBB83B5">
            <w:pPr>
              <w:tabs>
                <w:tab w:val="left" w:pos="459"/>
              </w:tabs>
              <w:snapToGrid w:val="0"/>
              <w:spacing w:line="360" w:lineRule="auto"/>
              <w:jc w:val="left"/>
              <w:rPr>
                <w:rFonts w:ascii="宋体" w:hAnsi="宋体" w:cs="宋体"/>
                <w:sz w:val="24"/>
              </w:rPr>
            </w:pPr>
            <w:r>
              <w:rPr>
                <w:rFonts w:hint="eastAsia" w:ascii="宋体" w:hAnsi="宋体" w:cs="宋体"/>
                <w:sz w:val="24"/>
              </w:rPr>
              <w:t>1.投标函（格式后附）；</w:t>
            </w:r>
            <w:r>
              <w:rPr>
                <w:rFonts w:hint="eastAsia" w:ascii="宋体" w:hAnsi="宋体" w:cs="宋体"/>
                <w:b/>
                <w:sz w:val="24"/>
              </w:rPr>
              <w:t>（必须提供，否则按无效投标处理）</w:t>
            </w:r>
          </w:p>
          <w:p w14:paraId="58BD1078">
            <w:pPr>
              <w:tabs>
                <w:tab w:val="left" w:pos="459"/>
              </w:tabs>
              <w:snapToGrid w:val="0"/>
              <w:spacing w:line="360" w:lineRule="auto"/>
              <w:jc w:val="left"/>
              <w:rPr>
                <w:rFonts w:ascii="宋体" w:hAnsi="宋体" w:cs="宋体"/>
                <w:sz w:val="24"/>
              </w:rPr>
            </w:pPr>
            <w:r>
              <w:rPr>
                <w:rFonts w:hint="eastAsia" w:ascii="宋体" w:hAnsi="宋体" w:cs="宋体"/>
                <w:sz w:val="24"/>
              </w:rPr>
              <w:t>2.开标一览表（格式后附）； （</w:t>
            </w:r>
            <w:r>
              <w:rPr>
                <w:rFonts w:hint="eastAsia" w:ascii="宋体" w:hAnsi="宋体" w:cs="宋体"/>
                <w:b/>
                <w:sz w:val="24"/>
              </w:rPr>
              <w:t>必须提供，否则按无效投标处理</w:t>
            </w:r>
            <w:r>
              <w:rPr>
                <w:rFonts w:hint="eastAsia" w:ascii="宋体" w:hAnsi="宋体" w:cs="宋体"/>
                <w:sz w:val="24"/>
              </w:rPr>
              <w:t>）</w:t>
            </w:r>
          </w:p>
          <w:p w14:paraId="6D33981D">
            <w:pPr>
              <w:tabs>
                <w:tab w:val="left" w:pos="459"/>
              </w:tabs>
              <w:snapToGrid w:val="0"/>
              <w:spacing w:line="360" w:lineRule="auto"/>
              <w:jc w:val="left"/>
              <w:rPr>
                <w:rFonts w:ascii="宋体" w:hAnsi="宋体" w:cs="宋体"/>
                <w:sz w:val="24"/>
              </w:rPr>
            </w:pPr>
            <w:r>
              <w:rPr>
                <w:rFonts w:hint="eastAsia" w:ascii="宋体" w:hAnsi="宋体" w:cs="宋体"/>
                <w:sz w:val="24"/>
              </w:rPr>
              <w:t>3.中小企业声明函（或残疾人福利性单位声明函或监狱企业声明函，残疾人福利性单位或监狱企业视同小微企业）（格式后附）；（1分标如有请提供）</w:t>
            </w:r>
          </w:p>
          <w:p w14:paraId="04D5A986">
            <w:pPr>
              <w:tabs>
                <w:tab w:val="left" w:pos="459"/>
              </w:tabs>
              <w:snapToGrid w:val="0"/>
              <w:spacing w:line="360" w:lineRule="auto"/>
              <w:jc w:val="left"/>
              <w:rPr>
                <w:rFonts w:ascii="宋体" w:hAnsi="宋体" w:cs="宋体"/>
                <w:sz w:val="24"/>
              </w:rPr>
            </w:pPr>
            <w:r>
              <w:rPr>
                <w:rFonts w:hint="eastAsia" w:ascii="宋体" w:hAnsi="宋体" w:cs="宋体"/>
                <w:sz w:val="24"/>
              </w:rPr>
              <w:t>4.投标人针对报价需要说明的其他文件和说明（格式自拟）。</w:t>
            </w:r>
          </w:p>
          <w:p w14:paraId="19046EC4">
            <w:pPr>
              <w:tabs>
                <w:tab w:val="left" w:pos="459"/>
              </w:tabs>
              <w:snapToGrid w:val="0"/>
              <w:spacing w:line="360" w:lineRule="auto"/>
              <w:jc w:val="left"/>
              <w:rPr>
                <w:rFonts w:ascii="宋体" w:hAnsi="宋体" w:cs="宋体"/>
                <w:sz w:val="24"/>
              </w:rPr>
            </w:pPr>
            <w:r>
              <w:rPr>
                <w:rFonts w:hint="eastAsia" w:ascii="宋体" w:hAnsi="宋体" w:cs="宋体"/>
                <w:sz w:val="24"/>
              </w:rPr>
              <w:t>注：投标函、开标一览表必须由法定代表人或者委托代理人在规定签章处逐一签字并加盖投标人公章，否则按无效投标处理。</w:t>
            </w:r>
          </w:p>
        </w:tc>
      </w:tr>
      <w:tr w14:paraId="26398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4355DFCC">
            <w:pPr>
              <w:spacing w:line="360" w:lineRule="auto"/>
              <w:ind w:firstLine="482"/>
              <w:rPr>
                <w:rFonts w:ascii="宋体" w:hAnsi="宋体" w:cs="宋体"/>
                <w:szCs w:val="21"/>
              </w:rPr>
            </w:pPr>
            <w:bookmarkStart w:id="46" w:name="_13.2"/>
            <w:bookmarkEnd w:id="46"/>
          </w:p>
        </w:tc>
        <w:tc>
          <w:tcPr>
            <w:tcW w:w="8175" w:type="dxa"/>
            <w:tcBorders>
              <w:top w:val="single" w:color="auto" w:sz="4" w:space="0"/>
              <w:left w:val="single" w:color="auto" w:sz="4" w:space="0"/>
              <w:bottom w:val="single" w:color="auto" w:sz="4" w:space="0"/>
              <w:right w:val="single" w:color="auto" w:sz="4" w:space="0"/>
            </w:tcBorders>
            <w:vAlign w:val="center"/>
          </w:tcPr>
          <w:p w14:paraId="0F0B06B9">
            <w:pPr>
              <w:snapToGrid w:val="0"/>
              <w:spacing w:line="360" w:lineRule="auto"/>
              <w:jc w:val="left"/>
              <w:rPr>
                <w:rFonts w:ascii="宋体" w:hAnsi="宋体" w:cs="宋体"/>
                <w:b/>
                <w:sz w:val="24"/>
              </w:rPr>
            </w:pPr>
            <w:r>
              <w:rPr>
                <w:rFonts w:hint="eastAsia" w:ascii="宋体" w:hAnsi="宋体" w:cs="宋体"/>
                <w:b/>
                <w:sz w:val="24"/>
              </w:rPr>
              <w:t>资格证明文件</w:t>
            </w:r>
          </w:p>
          <w:p w14:paraId="29EC1E29">
            <w:pPr>
              <w:snapToGrid w:val="0"/>
              <w:spacing w:line="360" w:lineRule="auto"/>
              <w:jc w:val="left"/>
              <w:rPr>
                <w:rFonts w:ascii="宋体" w:hAnsi="宋体" w:cs="宋体"/>
                <w:b/>
                <w:sz w:val="24"/>
              </w:rPr>
            </w:pPr>
            <w:r>
              <w:rPr>
                <w:rFonts w:hint="eastAsia" w:ascii="宋体" w:hAnsi="宋体" w:cs="宋体"/>
                <w:sz w:val="24"/>
              </w:rPr>
              <w:t>1.投标人为法人或者其他组织的，提供营业执照等证明文件（如营业执照或者事业单位法人证书或者</w:t>
            </w:r>
            <w:r>
              <w:rPr>
                <w:rStyle w:val="97"/>
                <w:rFonts w:hint="eastAsia"/>
                <w:color w:val="auto"/>
                <w:sz w:val="24"/>
                <w:szCs w:val="24"/>
              </w:rPr>
              <w:t>执业许可证</w:t>
            </w:r>
            <w:r>
              <w:rPr>
                <w:rFonts w:hint="eastAsia" w:ascii="宋体" w:hAnsi="宋体" w:cs="宋体"/>
                <w:sz w:val="24"/>
              </w:rPr>
              <w:t>或者登记证书等），投标人为自然人的，提供身份证复印件；（</w:t>
            </w:r>
            <w:r>
              <w:rPr>
                <w:rFonts w:hint="eastAsia" w:ascii="宋体" w:hAnsi="宋体" w:cs="宋体"/>
                <w:b/>
                <w:sz w:val="24"/>
              </w:rPr>
              <w:t>必须提供，否则按无效投标处理</w:t>
            </w:r>
            <w:r>
              <w:rPr>
                <w:rFonts w:hint="eastAsia" w:ascii="宋体" w:hAnsi="宋体" w:cs="宋体"/>
                <w:sz w:val="24"/>
              </w:rPr>
              <w:t>）</w:t>
            </w:r>
          </w:p>
          <w:p w14:paraId="47D821DC">
            <w:pPr>
              <w:snapToGrid w:val="0"/>
              <w:spacing w:line="360" w:lineRule="auto"/>
              <w:jc w:val="left"/>
              <w:rPr>
                <w:rFonts w:ascii="宋体" w:hAnsi="宋体" w:cs="宋体"/>
                <w:b/>
                <w:sz w:val="24"/>
              </w:rPr>
            </w:pPr>
            <w:r>
              <w:rPr>
                <w:rFonts w:hint="eastAsia" w:ascii="宋体" w:hAnsi="宋体" w:cs="宋体"/>
                <w:sz w:val="24"/>
              </w:rPr>
              <w:t>2.投标人依法缴纳税收的相关材料（投标截止之日止前半年内连续三个月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sz w:val="24"/>
              </w:rPr>
              <w:t>必须提供，否则按无效投标处理</w:t>
            </w:r>
            <w:r>
              <w:rPr>
                <w:rFonts w:hint="eastAsia" w:ascii="宋体" w:hAnsi="宋体" w:cs="宋体"/>
                <w:sz w:val="24"/>
              </w:rPr>
              <w:t>）</w:t>
            </w:r>
          </w:p>
          <w:p w14:paraId="0962351C">
            <w:pPr>
              <w:snapToGrid w:val="0"/>
              <w:spacing w:line="360" w:lineRule="auto"/>
              <w:jc w:val="left"/>
              <w:rPr>
                <w:rFonts w:ascii="宋体" w:hAnsi="宋体" w:cs="宋体"/>
                <w:b/>
                <w:sz w:val="24"/>
              </w:rPr>
            </w:pPr>
            <w:r>
              <w:rPr>
                <w:rFonts w:hint="eastAsia" w:ascii="宋体" w:hAnsi="宋体" w:cs="宋体"/>
                <w:sz w:val="24"/>
              </w:rPr>
              <w:t>3.投标人依法缴纳社会保障资金的相关材料[投标截止之日止前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一个月的依法缴纳社会保障资金的相应证明文件]；（</w:t>
            </w:r>
            <w:r>
              <w:rPr>
                <w:rFonts w:hint="eastAsia" w:ascii="宋体" w:hAnsi="宋体" w:cs="宋体"/>
                <w:b/>
                <w:sz w:val="24"/>
              </w:rPr>
              <w:t>必须提供，否则按无效投标处理</w:t>
            </w:r>
            <w:r>
              <w:rPr>
                <w:rFonts w:hint="eastAsia" w:ascii="宋体" w:hAnsi="宋体" w:cs="宋体"/>
                <w:sz w:val="24"/>
              </w:rPr>
              <w:t>）</w:t>
            </w:r>
          </w:p>
          <w:p w14:paraId="7D2B7FB5">
            <w:pPr>
              <w:snapToGrid w:val="0"/>
              <w:spacing w:line="360" w:lineRule="auto"/>
              <w:jc w:val="left"/>
              <w:rPr>
                <w:rFonts w:ascii="宋体" w:hAnsi="宋体" w:cs="宋体"/>
                <w:b/>
                <w:sz w:val="24"/>
              </w:rPr>
            </w:pPr>
            <w:r>
              <w:rPr>
                <w:rFonts w:hint="eastAsia" w:ascii="宋体" w:hAnsi="宋体" w:cs="宋体"/>
                <w:sz w:val="24"/>
              </w:rPr>
              <w:t>4.投标人财务状况报告（提供2023或2024年财务状况报告复印件，或者银行出具的资信证明（资信证明应在有效期内，未注明有效期的，银行出具时间至投标截止时间不超过一年）；供应商成立不满一年的应按提供投标文件提交截止时间上一个月的财务状况报告复印件）；（</w:t>
            </w:r>
            <w:r>
              <w:rPr>
                <w:rFonts w:hint="eastAsia" w:ascii="宋体" w:hAnsi="宋体" w:cs="宋体"/>
                <w:b/>
                <w:sz w:val="24"/>
              </w:rPr>
              <w:t>必须提供，否则按无效投标处理</w:t>
            </w:r>
            <w:r>
              <w:rPr>
                <w:rFonts w:hint="eastAsia" w:ascii="宋体" w:hAnsi="宋体" w:cs="宋体"/>
                <w:sz w:val="24"/>
              </w:rPr>
              <w:t>）</w:t>
            </w:r>
          </w:p>
          <w:p w14:paraId="0394735D">
            <w:pPr>
              <w:snapToGrid w:val="0"/>
              <w:spacing w:line="360" w:lineRule="auto"/>
              <w:jc w:val="left"/>
              <w:rPr>
                <w:rFonts w:ascii="宋体" w:hAnsi="宋体" w:cs="宋体"/>
                <w:sz w:val="24"/>
              </w:rPr>
            </w:pPr>
            <w:r>
              <w:rPr>
                <w:rFonts w:hint="eastAsia" w:ascii="宋体" w:hAnsi="宋体" w:cs="宋体"/>
                <w:sz w:val="24"/>
              </w:rPr>
              <w:t>5.投标人直接控股、管理关系信息表（格式后附）；（</w:t>
            </w:r>
            <w:r>
              <w:rPr>
                <w:rFonts w:hint="eastAsia" w:ascii="宋体" w:hAnsi="宋体" w:cs="宋体"/>
                <w:b/>
                <w:sz w:val="24"/>
              </w:rPr>
              <w:t>必须提供，否则按无效投标处理</w:t>
            </w:r>
            <w:r>
              <w:rPr>
                <w:rFonts w:hint="eastAsia" w:ascii="宋体" w:hAnsi="宋体" w:cs="宋体"/>
                <w:sz w:val="24"/>
              </w:rPr>
              <w:t>）</w:t>
            </w:r>
          </w:p>
          <w:p w14:paraId="532AC7F6">
            <w:pPr>
              <w:snapToGrid w:val="0"/>
              <w:spacing w:line="360" w:lineRule="auto"/>
              <w:jc w:val="left"/>
              <w:rPr>
                <w:rFonts w:ascii="宋体" w:hAnsi="宋体" w:cs="宋体"/>
                <w:b/>
                <w:sz w:val="24"/>
              </w:rPr>
            </w:pPr>
            <w:r>
              <w:rPr>
                <w:rFonts w:hint="eastAsia" w:ascii="宋体" w:hAnsi="宋体" w:cs="宋体"/>
                <w:sz w:val="24"/>
              </w:rPr>
              <w:t>6.投标声明（格式后附）；（</w:t>
            </w:r>
            <w:r>
              <w:rPr>
                <w:rFonts w:hint="eastAsia" w:ascii="宋体" w:hAnsi="宋体" w:cs="宋体"/>
                <w:b/>
                <w:sz w:val="24"/>
              </w:rPr>
              <w:t>必须提供，否则按无效投标处理</w:t>
            </w:r>
            <w:r>
              <w:rPr>
                <w:rFonts w:hint="eastAsia" w:ascii="宋体" w:hAnsi="宋体" w:cs="宋体"/>
                <w:sz w:val="24"/>
              </w:rPr>
              <w:t>）</w:t>
            </w:r>
          </w:p>
          <w:p w14:paraId="0EDF189E">
            <w:pPr>
              <w:pStyle w:val="50"/>
              <w:autoSpaceDE w:val="0"/>
              <w:autoSpaceDN w:val="0"/>
              <w:snapToGrid w:val="0"/>
              <w:spacing w:line="360" w:lineRule="auto"/>
              <w:ind w:firstLine="0" w:firstLineChars="0"/>
              <w:textAlignment w:val="bottom"/>
              <w:rPr>
                <w:rFonts w:hAnsi="宋体" w:cs="宋体"/>
                <w:b/>
                <w:sz w:val="24"/>
              </w:rPr>
            </w:pPr>
            <w:r>
              <w:rPr>
                <w:rFonts w:hint="eastAsia" w:hAnsi="宋体" w:cs="宋体"/>
                <w:sz w:val="24"/>
              </w:rPr>
              <w:t>7</w:t>
            </w:r>
            <w:r>
              <w:rPr>
                <w:rFonts w:hint="eastAsia" w:hAnsi="宋体" w:cs="宋体"/>
                <w:bCs/>
                <w:sz w:val="24"/>
              </w:rPr>
              <w:t>.中小企业声明函（或残疾人福利性单位声明函或监狱企业声明函，残疾人福利性单位或监狱企业视同小微企业）（格式后附）；</w:t>
            </w:r>
            <w:r>
              <w:rPr>
                <w:rFonts w:hint="eastAsia" w:hAnsi="宋体" w:cs="宋体"/>
                <w:b/>
                <w:sz w:val="24"/>
              </w:rPr>
              <w:t>（2分标必须提供，否则按无效投标处理）</w:t>
            </w:r>
          </w:p>
          <w:p w14:paraId="70A36BAB">
            <w:pPr>
              <w:autoSpaceDE w:val="0"/>
              <w:autoSpaceDN w:val="0"/>
              <w:snapToGrid w:val="0"/>
              <w:spacing w:line="360" w:lineRule="auto"/>
              <w:textAlignment w:val="bottom"/>
              <w:rPr>
                <w:rFonts w:ascii="宋体" w:hAnsi="宋体" w:cs="宋体"/>
                <w:b/>
                <w:sz w:val="24"/>
              </w:rPr>
            </w:pPr>
            <w:r>
              <w:rPr>
                <w:rFonts w:hint="eastAsia" w:ascii="宋体" w:hAnsi="宋体" w:cs="宋体"/>
                <w:b/>
                <w:sz w:val="24"/>
              </w:rPr>
              <w:t>8</w:t>
            </w:r>
            <w:r>
              <w:rPr>
                <w:rFonts w:hint="eastAsia" w:ascii="宋体" w:hAnsi="宋体" w:cs="宋体"/>
                <w:bCs/>
                <w:sz w:val="24"/>
              </w:rPr>
              <w:t>.</w:t>
            </w:r>
            <w:r>
              <w:rPr>
                <w:rFonts w:hint="eastAsia" w:ascii="宋体" w:hAnsi="宋体" w:cs="宋体"/>
                <w:sz w:val="24"/>
              </w:rPr>
              <w:t>土地规划和测绘资质；</w:t>
            </w:r>
            <w:r>
              <w:rPr>
                <w:rFonts w:hint="eastAsia" w:ascii="宋体" w:hAnsi="宋体" w:cs="宋体"/>
                <w:b/>
                <w:sz w:val="24"/>
              </w:rPr>
              <w:t xml:space="preserve">（必须提供，否则按无效投标处理）； </w:t>
            </w:r>
          </w:p>
          <w:p w14:paraId="3B9A8135">
            <w:pPr>
              <w:autoSpaceDE w:val="0"/>
              <w:autoSpaceDN w:val="0"/>
              <w:snapToGrid w:val="0"/>
              <w:spacing w:line="360" w:lineRule="auto"/>
              <w:textAlignment w:val="bottom"/>
              <w:rPr>
                <w:rFonts w:ascii="宋体" w:hAnsi="宋体" w:cs="宋体"/>
                <w:sz w:val="24"/>
              </w:rPr>
            </w:pPr>
            <w:r>
              <w:rPr>
                <w:rFonts w:hint="eastAsia" w:ascii="宋体" w:hAnsi="宋体" w:cs="宋体"/>
                <w:sz w:val="24"/>
              </w:rPr>
              <w:t>11</w:t>
            </w:r>
            <w:r>
              <w:rPr>
                <w:rFonts w:hint="eastAsia" w:ascii="宋体" w:hAnsi="宋体" w:cs="宋体"/>
                <w:bCs/>
                <w:sz w:val="24"/>
              </w:rPr>
              <w:t>.</w:t>
            </w:r>
            <w:r>
              <w:rPr>
                <w:rFonts w:hint="eastAsia" w:ascii="宋体" w:hAnsi="宋体" w:cs="宋体"/>
                <w:sz w:val="24"/>
              </w:rPr>
              <w:t>除招标文件规定必须提供以外，投标人认为需要提供的其他证明材料。</w:t>
            </w:r>
          </w:p>
          <w:p w14:paraId="58D20172">
            <w:pPr>
              <w:snapToGrid w:val="0"/>
              <w:spacing w:line="360" w:lineRule="auto"/>
              <w:jc w:val="left"/>
              <w:rPr>
                <w:rFonts w:ascii="宋体" w:hAnsi="宋体" w:cs="宋体"/>
                <w:b/>
                <w:sz w:val="24"/>
              </w:rPr>
            </w:pPr>
            <w:r>
              <w:rPr>
                <w:rFonts w:hint="eastAsia" w:ascii="宋体" w:hAnsi="宋体" w:cs="宋体"/>
                <w:b/>
                <w:sz w:val="24"/>
              </w:rPr>
              <w:t>【注】</w:t>
            </w:r>
          </w:p>
          <w:p w14:paraId="3AD8ADA9">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以上标明“必须提供”的材料属于复印件的，必须加盖投标人公章，否则按无效投标处理。</w:t>
            </w:r>
          </w:p>
          <w:p w14:paraId="02D51FC1">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投标声明必须由法定代表人在规定签章处签字并加盖投标人公章，否则按无效投标处理。</w:t>
            </w:r>
          </w:p>
          <w:p w14:paraId="5D66CE44">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投标人直接控股、管理关系信息表必须由法定代表人或者委托代理人在规定签章处签字并加盖投标人公章，否则按无效投标处理。</w:t>
            </w:r>
          </w:p>
          <w:p w14:paraId="20FF395C">
            <w:pPr>
              <w:snapToGrid w:val="0"/>
              <w:spacing w:line="360" w:lineRule="auto"/>
              <w:jc w:val="left"/>
              <w:rPr>
                <w:rFonts w:ascii="宋体" w:hAnsi="宋体" w:cs="宋体"/>
                <w:b/>
                <w:bCs/>
                <w:sz w:val="24"/>
              </w:rPr>
            </w:pPr>
            <w:r>
              <w:rPr>
                <w:rFonts w:hint="eastAsia" w:ascii="宋体" w:hAnsi="宋体" w:cs="宋体"/>
                <w:sz w:val="24"/>
              </w:rPr>
              <w:t>4</w:t>
            </w:r>
            <w:r>
              <w:rPr>
                <w:rFonts w:hint="eastAsia" w:ascii="宋体" w:hAnsi="宋体" w:cs="宋体"/>
                <w:bCs/>
                <w:sz w:val="24"/>
              </w:rPr>
              <w:t>.</w:t>
            </w:r>
            <w:r>
              <w:rPr>
                <w:rFonts w:hint="eastAsia" w:ascii="宋体" w:hAnsi="宋体" w:cs="宋体"/>
                <w:b/>
                <w:bCs/>
                <w:sz w:val="24"/>
              </w:rPr>
              <w:t>联合体投标时，第1-5项资格证明文件联合体各方均必须分别提供，联合体各方分别盖章，否则按无效投标处理。</w:t>
            </w:r>
          </w:p>
          <w:p w14:paraId="7B841BD9">
            <w:pPr>
              <w:snapToGrid w:val="0"/>
              <w:spacing w:line="360" w:lineRule="auto"/>
              <w:jc w:val="left"/>
              <w:rPr>
                <w:rFonts w:ascii="宋体" w:hAnsi="宋体" w:cs="宋体"/>
                <w:b/>
                <w:bCs/>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分公司参加投标的，应当取得总公司授权，否则按无效投标处理。</w:t>
            </w:r>
          </w:p>
        </w:tc>
      </w:tr>
      <w:tr w14:paraId="63ED5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00D8C19F">
            <w:pPr>
              <w:spacing w:line="360" w:lineRule="auto"/>
              <w:ind w:firstLine="482"/>
              <w:rPr>
                <w:rFonts w:ascii="宋体" w:hAnsi="宋体" w:cs="宋体"/>
                <w:szCs w:val="21"/>
              </w:rPr>
            </w:pPr>
            <w:bookmarkStart w:id="47" w:name="_13.3"/>
            <w:bookmarkEnd w:id="47"/>
          </w:p>
        </w:tc>
        <w:tc>
          <w:tcPr>
            <w:tcW w:w="8175" w:type="dxa"/>
            <w:tcBorders>
              <w:top w:val="single" w:color="auto" w:sz="4" w:space="0"/>
              <w:left w:val="single" w:color="auto" w:sz="4" w:space="0"/>
              <w:bottom w:val="single" w:color="auto" w:sz="4" w:space="0"/>
              <w:right w:val="single" w:color="auto" w:sz="4" w:space="0"/>
            </w:tcBorders>
            <w:vAlign w:val="center"/>
          </w:tcPr>
          <w:p w14:paraId="41BB1CCF">
            <w:pPr>
              <w:snapToGrid w:val="0"/>
              <w:spacing w:line="360" w:lineRule="auto"/>
              <w:jc w:val="left"/>
              <w:rPr>
                <w:rFonts w:ascii="宋体" w:hAnsi="宋体" w:cs="宋体"/>
                <w:b/>
                <w:sz w:val="24"/>
              </w:rPr>
            </w:pPr>
            <w:r>
              <w:rPr>
                <w:rFonts w:hint="eastAsia" w:ascii="宋体" w:hAnsi="宋体" w:cs="宋体"/>
                <w:b/>
                <w:sz w:val="24"/>
              </w:rPr>
              <w:t>商务要求文件：</w:t>
            </w:r>
          </w:p>
          <w:p w14:paraId="330A0D1A">
            <w:pPr>
              <w:snapToGrid w:val="0"/>
              <w:spacing w:line="360" w:lineRule="auto"/>
              <w:jc w:val="left"/>
              <w:rPr>
                <w:rFonts w:ascii="宋体" w:hAnsi="宋体" w:cs="宋体"/>
                <w:sz w:val="24"/>
              </w:rPr>
            </w:pPr>
            <w:r>
              <w:rPr>
                <w:rFonts w:hint="eastAsia" w:ascii="宋体" w:hAnsi="宋体" w:cs="宋体"/>
                <w:sz w:val="24"/>
              </w:rPr>
              <w:t>1.无串通投标行为的承诺函（格式后附）；（</w:t>
            </w:r>
            <w:r>
              <w:rPr>
                <w:rFonts w:hint="eastAsia" w:ascii="宋体" w:hAnsi="宋体" w:cs="宋体"/>
                <w:b/>
                <w:sz w:val="24"/>
              </w:rPr>
              <w:t>必须提供，否则按无效投标处理</w:t>
            </w:r>
            <w:r>
              <w:rPr>
                <w:rFonts w:hint="eastAsia" w:ascii="宋体" w:hAnsi="宋体" w:cs="宋体"/>
                <w:sz w:val="24"/>
              </w:rPr>
              <w:t>）</w:t>
            </w:r>
          </w:p>
          <w:p w14:paraId="21BFBC8C">
            <w:pPr>
              <w:snapToGrid w:val="0"/>
              <w:spacing w:line="360" w:lineRule="auto"/>
              <w:jc w:val="left"/>
              <w:rPr>
                <w:rFonts w:ascii="宋体" w:hAnsi="宋体" w:cs="宋体"/>
                <w:sz w:val="24"/>
              </w:rPr>
            </w:pPr>
            <w:r>
              <w:rPr>
                <w:rFonts w:hint="eastAsia" w:ascii="宋体" w:hAnsi="宋体" w:cs="宋体"/>
                <w:sz w:val="24"/>
              </w:rPr>
              <w:t>2.法定代表人身份证明及法定代表人有效身份证正反面复印件（格式后附）；（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必须提供，否则按无效投标处理</w:t>
            </w:r>
            <w:r>
              <w:rPr>
                <w:rFonts w:hint="eastAsia" w:ascii="宋体" w:hAnsi="宋体" w:cs="宋体"/>
                <w:sz w:val="24"/>
              </w:rPr>
              <w:t>）</w:t>
            </w:r>
          </w:p>
          <w:p w14:paraId="1B9731C5">
            <w:pPr>
              <w:snapToGrid w:val="0"/>
              <w:spacing w:line="360" w:lineRule="auto"/>
              <w:jc w:val="left"/>
              <w:rPr>
                <w:rFonts w:ascii="宋体" w:hAnsi="宋体" w:cs="宋体"/>
                <w:sz w:val="24"/>
              </w:rPr>
            </w:pPr>
            <w:r>
              <w:rPr>
                <w:rFonts w:hint="eastAsia" w:ascii="宋体" w:hAnsi="宋体" w:cs="宋体"/>
                <w:sz w:val="24"/>
              </w:rPr>
              <w:t>3.授权委托书及委托代理人有效身份证正反面复印件（格式后附）；（</w:t>
            </w:r>
            <w:r>
              <w:rPr>
                <w:rFonts w:hint="eastAsia" w:ascii="宋体" w:hAnsi="宋体" w:cs="宋体"/>
                <w:b/>
                <w:sz w:val="24"/>
              </w:rPr>
              <w:t>委托时必须提供，否则按无效投标处理</w:t>
            </w:r>
            <w:r>
              <w:rPr>
                <w:rFonts w:hint="eastAsia" w:ascii="宋体" w:hAnsi="宋体" w:cs="宋体"/>
                <w:sz w:val="24"/>
              </w:rPr>
              <w:t>）</w:t>
            </w:r>
          </w:p>
          <w:p w14:paraId="35A93369">
            <w:pPr>
              <w:snapToGrid w:val="0"/>
              <w:spacing w:line="360" w:lineRule="auto"/>
              <w:jc w:val="left"/>
              <w:rPr>
                <w:rFonts w:ascii="宋体" w:hAnsi="宋体" w:cs="宋体"/>
                <w:sz w:val="24"/>
              </w:rPr>
            </w:pPr>
            <w:r>
              <w:rPr>
                <w:rFonts w:hint="eastAsia" w:ascii="宋体" w:hAnsi="宋体" w:cs="宋体"/>
                <w:sz w:val="24"/>
              </w:rPr>
              <w:t>4.商务要求偏离表（格式后附）；（</w:t>
            </w:r>
            <w:r>
              <w:rPr>
                <w:rFonts w:hint="eastAsia" w:ascii="宋体" w:hAnsi="宋体" w:cs="宋体"/>
                <w:b/>
                <w:sz w:val="24"/>
              </w:rPr>
              <w:t>必须提供，否则按无效投标处理</w:t>
            </w:r>
            <w:r>
              <w:rPr>
                <w:rFonts w:hint="eastAsia" w:ascii="宋体" w:hAnsi="宋体" w:cs="宋体"/>
                <w:sz w:val="24"/>
              </w:rPr>
              <w:t>）</w:t>
            </w:r>
          </w:p>
          <w:p w14:paraId="160F2562">
            <w:pPr>
              <w:pStyle w:val="50"/>
              <w:snapToGrid w:val="0"/>
              <w:spacing w:line="360" w:lineRule="auto"/>
              <w:ind w:firstLine="0" w:firstLineChars="0"/>
              <w:jc w:val="left"/>
              <w:rPr>
                <w:rFonts w:hAnsi="宋体" w:cs="宋体"/>
                <w:sz w:val="24"/>
              </w:rPr>
            </w:pPr>
            <w:r>
              <w:rPr>
                <w:rFonts w:hint="eastAsia" w:hAnsi="宋体" w:cs="宋体"/>
                <w:sz w:val="24"/>
              </w:rPr>
              <w:t>5.投标人情况介绍（格式自拟）；</w:t>
            </w:r>
          </w:p>
          <w:p w14:paraId="49678B44">
            <w:pPr>
              <w:snapToGrid w:val="0"/>
              <w:spacing w:line="360" w:lineRule="auto"/>
              <w:jc w:val="left"/>
              <w:rPr>
                <w:rFonts w:ascii="宋体" w:hAnsi="宋体" w:cs="宋体"/>
                <w:sz w:val="24"/>
              </w:rPr>
            </w:pPr>
            <w:r>
              <w:rPr>
                <w:rFonts w:hint="eastAsia" w:ascii="宋体" w:hAnsi="宋体" w:cs="宋体"/>
                <w:sz w:val="24"/>
              </w:rPr>
              <w:t>6.除招标文件规定必须提供以外，投标人认为需要提供的其他证明材料（格式自拟）。（投标人根据“第二章 采购需求”及“第四章 评标方法及评标标准”提供有关证明材料）。</w:t>
            </w:r>
          </w:p>
          <w:p w14:paraId="4B5F734E">
            <w:pPr>
              <w:snapToGrid w:val="0"/>
              <w:spacing w:line="360" w:lineRule="auto"/>
              <w:jc w:val="left"/>
              <w:rPr>
                <w:rFonts w:ascii="宋体" w:hAnsi="宋体" w:cs="宋体"/>
                <w:sz w:val="24"/>
              </w:rPr>
            </w:pPr>
            <w:r>
              <w:rPr>
                <w:rFonts w:hint="eastAsia" w:ascii="宋体" w:hAnsi="宋体" w:cs="宋体"/>
                <w:b/>
                <w:sz w:val="24"/>
              </w:rPr>
              <w:t>【注】</w:t>
            </w:r>
          </w:p>
          <w:p w14:paraId="42A732CD">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法定代表人授权委托书必须由法定代表人及委托代理人签字，并加盖投标人公章，否则做无效投标处理。</w:t>
            </w:r>
          </w:p>
          <w:p w14:paraId="49CC2CE7">
            <w:pPr>
              <w:snapToGrid w:val="0"/>
              <w:spacing w:line="360" w:lineRule="auto"/>
              <w:jc w:val="left"/>
              <w:rPr>
                <w:rFonts w:ascii="宋体" w:hAnsi="宋体" w:cs="宋体"/>
                <w:b/>
                <w:szCs w:val="21"/>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以上标明“必须提供”的材料属于复印件的，必须加盖投标人公章，否则按无效投标处理。</w:t>
            </w:r>
          </w:p>
        </w:tc>
      </w:tr>
      <w:tr w14:paraId="52243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vAlign w:val="center"/>
          </w:tcPr>
          <w:p w14:paraId="07099822">
            <w:pPr>
              <w:spacing w:line="360" w:lineRule="auto"/>
              <w:ind w:firstLine="482"/>
              <w:rPr>
                <w:rFonts w:ascii="宋体" w:hAnsi="宋体" w:cs="宋体"/>
                <w:szCs w:val="21"/>
              </w:rPr>
            </w:pPr>
            <w:bookmarkStart w:id="48" w:name="_13.4"/>
            <w:bookmarkEnd w:id="48"/>
          </w:p>
        </w:tc>
        <w:tc>
          <w:tcPr>
            <w:tcW w:w="8175" w:type="dxa"/>
            <w:tcBorders>
              <w:top w:val="single" w:color="auto" w:sz="4" w:space="0"/>
              <w:left w:val="single" w:color="auto" w:sz="4" w:space="0"/>
              <w:bottom w:val="single" w:color="auto" w:sz="4" w:space="0"/>
              <w:right w:val="single" w:color="auto" w:sz="4" w:space="0"/>
            </w:tcBorders>
            <w:vAlign w:val="center"/>
          </w:tcPr>
          <w:p w14:paraId="14C52D1D">
            <w:pPr>
              <w:snapToGrid w:val="0"/>
              <w:spacing w:line="360" w:lineRule="auto"/>
              <w:jc w:val="left"/>
              <w:rPr>
                <w:rFonts w:ascii="宋体" w:hAnsi="宋体" w:cs="宋体"/>
                <w:b/>
                <w:sz w:val="24"/>
              </w:rPr>
            </w:pPr>
            <w:r>
              <w:rPr>
                <w:rFonts w:hint="eastAsia" w:ascii="宋体" w:hAnsi="宋体" w:cs="宋体"/>
                <w:b/>
                <w:sz w:val="24"/>
              </w:rPr>
              <w:t>服务要求文件：</w:t>
            </w:r>
          </w:p>
          <w:p w14:paraId="7D6926F3">
            <w:pPr>
              <w:snapToGrid w:val="0"/>
              <w:spacing w:line="360" w:lineRule="auto"/>
              <w:jc w:val="left"/>
              <w:rPr>
                <w:rFonts w:ascii="宋体" w:hAnsi="宋体" w:cs="宋体"/>
                <w:sz w:val="24"/>
              </w:rPr>
            </w:pPr>
            <w:r>
              <w:rPr>
                <w:rFonts w:hint="eastAsia" w:ascii="宋体" w:hAnsi="宋体" w:cs="宋体"/>
                <w:sz w:val="24"/>
              </w:rPr>
              <w:t>1.服务要求偏离表（格式后附）；（</w:t>
            </w:r>
            <w:r>
              <w:rPr>
                <w:rFonts w:hint="eastAsia" w:ascii="宋体" w:hAnsi="宋体" w:cs="宋体"/>
                <w:b/>
                <w:sz w:val="24"/>
              </w:rPr>
              <w:t>必须提供，否则按无效投标处理</w:t>
            </w:r>
            <w:r>
              <w:rPr>
                <w:rFonts w:hint="eastAsia" w:ascii="宋体" w:hAnsi="宋体" w:cs="宋体"/>
                <w:sz w:val="24"/>
              </w:rPr>
              <w:t>）</w:t>
            </w:r>
          </w:p>
          <w:p w14:paraId="418973C0">
            <w:pPr>
              <w:snapToGrid w:val="0"/>
              <w:spacing w:line="360" w:lineRule="auto"/>
              <w:jc w:val="left"/>
              <w:rPr>
                <w:rFonts w:ascii="宋体" w:hAnsi="宋体" w:cs="宋体"/>
                <w:sz w:val="24"/>
              </w:rPr>
            </w:pPr>
            <w:r>
              <w:rPr>
                <w:rFonts w:hint="eastAsia" w:ascii="宋体" w:hAnsi="宋体" w:cs="宋体"/>
                <w:sz w:val="24"/>
              </w:rPr>
              <w:t>2.服务方案（格式自拟）；（</w:t>
            </w:r>
            <w:r>
              <w:rPr>
                <w:rFonts w:hint="eastAsia" w:ascii="宋体" w:hAnsi="宋体" w:cs="宋体"/>
                <w:b/>
                <w:sz w:val="24"/>
              </w:rPr>
              <w:t>必须提供，否则按无效投标处理</w:t>
            </w:r>
            <w:r>
              <w:rPr>
                <w:rFonts w:hint="eastAsia" w:ascii="宋体" w:hAnsi="宋体" w:cs="宋体"/>
                <w:sz w:val="24"/>
              </w:rPr>
              <w:t>）</w:t>
            </w:r>
          </w:p>
          <w:p w14:paraId="283ECED6">
            <w:pPr>
              <w:snapToGrid w:val="0"/>
              <w:spacing w:line="360" w:lineRule="auto"/>
              <w:jc w:val="left"/>
              <w:rPr>
                <w:rFonts w:ascii="宋体" w:hAnsi="宋体" w:cs="宋体"/>
                <w:sz w:val="24"/>
              </w:rPr>
            </w:pPr>
            <w:r>
              <w:rPr>
                <w:rFonts w:hint="eastAsia" w:ascii="宋体" w:hAnsi="宋体" w:cs="宋体"/>
                <w:sz w:val="24"/>
              </w:rPr>
              <w:t>3.项目实施人员一览表（格式后附）；（</w:t>
            </w:r>
            <w:r>
              <w:rPr>
                <w:rFonts w:hint="eastAsia" w:ascii="宋体" w:hAnsi="宋体" w:cs="宋体"/>
                <w:b/>
                <w:sz w:val="24"/>
              </w:rPr>
              <w:t>必须提供，否则按无效投标处理</w:t>
            </w:r>
            <w:r>
              <w:rPr>
                <w:rFonts w:hint="eastAsia" w:ascii="宋体" w:hAnsi="宋体" w:cs="宋体"/>
                <w:sz w:val="24"/>
              </w:rPr>
              <w:t>）</w:t>
            </w:r>
          </w:p>
          <w:p w14:paraId="40D1C2BB">
            <w:pPr>
              <w:snapToGrid w:val="0"/>
              <w:spacing w:line="360" w:lineRule="auto"/>
              <w:jc w:val="left"/>
              <w:rPr>
                <w:rFonts w:ascii="宋体" w:hAnsi="宋体" w:cs="宋体"/>
                <w:sz w:val="24"/>
              </w:rPr>
            </w:pPr>
            <w:r>
              <w:rPr>
                <w:rFonts w:hint="eastAsia" w:ascii="宋体" w:hAnsi="宋体" w:cs="宋体"/>
                <w:sz w:val="24"/>
              </w:rPr>
              <w:t>4.投标人对本项目的合理化建议和改进措施（格式自拟）；</w:t>
            </w:r>
          </w:p>
          <w:p w14:paraId="052F8409">
            <w:pPr>
              <w:snapToGrid w:val="0"/>
              <w:spacing w:line="360" w:lineRule="auto"/>
              <w:jc w:val="left"/>
              <w:rPr>
                <w:rFonts w:ascii="宋体" w:hAnsi="宋体" w:cs="宋体"/>
                <w:bCs/>
                <w:sz w:val="24"/>
              </w:rPr>
            </w:pPr>
            <w:r>
              <w:rPr>
                <w:rFonts w:hint="eastAsia" w:ascii="宋体" w:hAnsi="宋体" w:cs="宋体"/>
                <w:sz w:val="24"/>
              </w:rPr>
              <w:t>5.除招标文件规定必须提供以外，投标人需要说明的其他文件和说明（格式自拟）。</w:t>
            </w:r>
          </w:p>
          <w:p w14:paraId="3FD2A282">
            <w:pPr>
              <w:snapToGrid w:val="0"/>
              <w:spacing w:line="360" w:lineRule="auto"/>
              <w:jc w:val="left"/>
              <w:rPr>
                <w:rFonts w:ascii="宋体" w:hAnsi="宋体" w:cs="宋体"/>
                <w:b/>
                <w:bCs/>
                <w:szCs w:val="21"/>
              </w:rPr>
            </w:pPr>
            <w:r>
              <w:rPr>
                <w:rFonts w:hint="eastAsia" w:ascii="宋体" w:hAnsi="宋体" w:cs="宋体"/>
                <w:b/>
                <w:bCs/>
                <w:sz w:val="24"/>
              </w:rPr>
              <w:t>注：以上标明“必须提供”的材料属于复印件的，必须加盖投标人公章，否则按无效投标</w:t>
            </w:r>
            <w:r>
              <w:rPr>
                <w:rFonts w:hint="eastAsia" w:ascii="宋体" w:hAnsi="宋体" w:cs="宋体"/>
                <w:b/>
                <w:sz w:val="24"/>
              </w:rPr>
              <w:t>处理</w:t>
            </w:r>
            <w:r>
              <w:rPr>
                <w:rFonts w:hint="eastAsia" w:ascii="宋体" w:hAnsi="宋体" w:cs="宋体"/>
                <w:b/>
                <w:bCs/>
                <w:sz w:val="24"/>
              </w:rPr>
              <w:t>。</w:t>
            </w:r>
          </w:p>
        </w:tc>
      </w:tr>
      <w:tr w14:paraId="61983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0FD90F6">
            <w:pPr>
              <w:spacing w:line="360" w:lineRule="auto"/>
              <w:rPr>
                <w:rFonts w:ascii="宋体" w:hAnsi="宋体" w:cs="宋体"/>
                <w:szCs w:val="21"/>
              </w:rPr>
            </w:pPr>
            <w:bookmarkStart w:id="49" w:name="_13.5"/>
            <w:bookmarkEnd w:id="49"/>
            <w:bookmarkStart w:id="50" w:name="_16.2"/>
            <w:bookmarkEnd w:id="50"/>
            <w:r>
              <w:rPr>
                <w:rFonts w:hint="eastAsia" w:ascii="宋体" w:hAnsi="宋体" w:cs="宋体"/>
                <w:szCs w:val="21"/>
              </w:rPr>
              <w:t>16</w:t>
            </w:r>
            <w:bookmarkStart w:id="51" w:name="_Hlt19194067"/>
            <w:bookmarkStart w:id="52" w:name="_Hlt19693758"/>
            <w:bookmarkStart w:id="53" w:name="_Hlt19194066"/>
            <w:bookmarkStart w:id="54" w:name="_Hlt19693759"/>
            <w:r>
              <w:rPr>
                <w:rFonts w:hint="eastAsia" w:ascii="宋体" w:hAnsi="宋体" w:cs="宋体"/>
                <w:szCs w:val="21"/>
              </w:rPr>
              <w:t>.</w:t>
            </w:r>
            <w:bookmarkEnd w:id="51"/>
            <w:bookmarkEnd w:id="52"/>
            <w:bookmarkEnd w:id="53"/>
            <w:bookmarkEnd w:id="54"/>
            <w:r>
              <w:rPr>
                <w:rFonts w:hint="eastAsia" w:ascii="宋体" w:hAnsi="宋体" w:cs="宋体"/>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55BDFEA1">
            <w:pPr>
              <w:snapToGrid w:val="0"/>
              <w:spacing w:line="360" w:lineRule="auto"/>
              <w:rPr>
                <w:rFonts w:ascii="宋体" w:hAnsi="宋体" w:cs="宋体"/>
                <w:b/>
                <w:sz w:val="24"/>
              </w:rPr>
            </w:pPr>
            <w:r>
              <w:rPr>
                <w:rFonts w:hint="eastAsia" w:ascii="宋体" w:hAnsi="宋体" w:cs="宋体"/>
                <w:sz w:val="24"/>
              </w:rPr>
              <w:t>投标报价为完成项目所有服务所需的费用，包括但不限于劳务费、软硬件设备、机具材料费、交通费等、数据处理、成果文件编制印刷、质量检查、培训等各种费用和售后服务、税金及其它所有成本费用的总和。合同履约期间采购人不再支付其他费用。（采购需求另有约定的，从其约定）</w:t>
            </w:r>
          </w:p>
        </w:tc>
      </w:tr>
      <w:tr w14:paraId="62352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992742F">
            <w:pPr>
              <w:spacing w:line="360" w:lineRule="auto"/>
              <w:rPr>
                <w:rFonts w:ascii="宋体" w:hAnsi="宋体" w:cs="宋体"/>
                <w:szCs w:val="21"/>
              </w:rPr>
            </w:pPr>
            <w:bookmarkStart w:id="55" w:name="_17.1"/>
            <w:bookmarkEnd w:id="55"/>
            <w:r>
              <w:rPr>
                <w:rFonts w:hint="eastAsia" w:ascii="宋体" w:hAnsi="宋体" w:cs="宋体"/>
                <w:szCs w:val="21"/>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0B17D581">
            <w:pPr>
              <w:snapToGrid w:val="0"/>
              <w:spacing w:line="360" w:lineRule="auto"/>
              <w:rPr>
                <w:rFonts w:ascii="宋体" w:hAnsi="宋体" w:cs="宋体"/>
                <w:szCs w:val="21"/>
              </w:rPr>
            </w:pPr>
            <w:r>
              <w:rPr>
                <w:rFonts w:hint="eastAsia" w:ascii="宋体" w:hAnsi="宋体" w:cs="宋体"/>
                <w:sz w:val="24"/>
              </w:rPr>
              <w:t>投标有效期：自投标截止之日起60天内。</w:t>
            </w:r>
          </w:p>
        </w:tc>
      </w:tr>
      <w:tr w14:paraId="70AD9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7E8962E">
            <w:pPr>
              <w:spacing w:line="360" w:lineRule="auto"/>
              <w:rPr>
                <w:rFonts w:ascii="宋体" w:hAnsi="宋体" w:cs="宋体"/>
                <w:szCs w:val="21"/>
              </w:rPr>
            </w:pPr>
            <w:bookmarkStart w:id="56" w:name="_18"/>
            <w:bookmarkEnd w:id="56"/>
            <w:r>
              <w:rPr>
                <w:rFonts w:hint="eastAsia" w:ascii="宋体" w:hAnsi="宋体" w:cs="宋体"/>
                <w:szCs w:val="21"/>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01087867">
            <w:pPr>
              <w:autoSpaceDE w:val="0"/>
              <w:autoSpaceDN w:val="0"/>
              <w:snapToGrid w:val="0"/>
              <w:spacing w:line="360" w:lineRule="auto"/>
              <w:textAlignment w:val="bottom"/>
              <w:rPr>
                <w:rFonts w:ascii="宋体" w:hAnsi="宋体" w:cs="宋体"/>
                <w:sz w:val="24"/>
              </w:rPr>
            </w:pPr>
            <w:r>
              <w:rPr>
                <w:rFonts w:hint="eastAsia" w:ascii="宋体" w:hAnsi="宋体" w:cs="宋体"/>
                <w:sz w:val="24"/>
              </w:rPr>
              <w:t>☑本项目不收取投标保证金。</w:t>
            </w:r>
          </w:p>
          <w:p w14:paraId="1140BE62">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本项目收取投标保证金。</w:t>
            </w:r>
          </w:p>
          <w:p w14:paraId="138DF7E7">
            <w:pPr>
              <w:autoSpaceDE w:val="0"/>
              <w:autoSpaceDN w:val="0"/>
              <w:snapToGrid w:val="0"/>
              <w:spacing w:line="360" w:lineRule="auto"/>
              <w:textAlignment w:val="bottom"/>
              <w:rPr>
                <w:rFonts w:ascii="宋体" w:hAnsi="宋体" w:cs="宋体"/>
                <w:sz w:val="24"/>
              </w:rPr>
            </w:pPr>
            <w:r>
              <w:rPr>
                <w:rFonts w:hint="eastAsia" w:ascii="宋体" w:hAnsi="宋体" w:cs="宋体"/>
                <w:sz w:val="24"/>
              </w:rPr>
              <w:t>1.投标保证金金额：</w:t>
            </w:r>
          </w:p>
          <w:p w14:paraId="59BB468B">
            <w:pPr>
              <w:autoSpaceDE w:val="0"/>
              <w:autoSpaceDN w:val="0"/>
              <w:snapToGrid w:val="0"/>
              <w:spacing w:line="360" w:lineRule="auto"/>
              <w:textAlignment w:val="bottom"/>
              <w:rPr>
                <w:rFonts w:ascii="宋体" w:hAnsi="宋体" w:cs="宋体"/>
                <w:sz w:val="24"/>
              </w:rPr>
            </w:pPr>
            <w:r>
              <w:rPr>
                <w:rFonts w:hint="eastAsia" w:ascii="宋体" w:hAnsi="宋体" w:cs="宋体"/>
                <w:sz w:val="24"/>
              </w:rPr>
              <w:t>2.保证金专用银行账号信息如下：</w:t>
            </w:r>
          </w:p>
          <w:p w14:paraId="61E341BC">
            <w:pPr>
              <w:autoSpaceDE w:val="0"/>
              <w:autoSpaceDN w:val="0"/>
              <w:snapToGrid w:val="0"/>
              <w:spacing w:line="360" w:lineRule="auto"/>
              <w:textAlignment w:val="bottom"/>
              <w:rPr>
                <w:rFonts w:ascii="宋体" w:hAnsi="宋体" w:cs="宋体"/>
                <w:sz w:val="24"/>
              </w:rPr>
            </w:pPr>
            <w:r>
              <w:rPr>
                <w:rFonts w:hint="eastAsia" w:ascii="宋体" w:hAnsi="宋体" w:cs="宋体"/>
                <w:sz w:val="24"/>
              </w:rPr>
              <w:t>开户名称：广西科文招标有限公司</w:t>
            </w:r>
          </w:p>
          <w:p w14:paraId="39F5F0A6">
            <w:pPr>
              <w:autoSpaceDE w:val="0"/>
              <w:autoSpaceDN w:val="0"/>
              <w:snapToGrid w:val="0"/>
              <w:spacing w:line="360" w:lineRule="auto"/>
              <w:textAlignment w:val="bottom"/>
              <w:rPr>
                <w:rFonts w:ascii="宋体" w:hAnsi="宋体" w:cs="宋体"/>
                <w:sz w:val="24"/>
              </w:rPr>
            </w:pPr>
            <w:r>
              <w:rPr>
                <w:rFonts w:hint="eastAsia" w:ascii="宋体" w:hAnsi="宋体" w:cs="宋体"/>
                <w:sz w:val="24"/>
              </w:rPr>
              <w:t>开户银行：广西北部湾银行南宁分行</w:t>
            </w:r>
          </w:p>
          <w:p w14:paraId="41543463">
            <w:pPr>
              <w:autoSpaceDE w:val="0"/>
              <w:autoSpaceDN w:val="0"/>
              <w:snapToGrid w:val="0"/>
              <w:spacing w:line="360" w:lineRule="auto"/>
              <w:textAlignment w:val="bottom"/>
              <w:rPr>
                <w:rFonts w:ascii="宋体" w:hAnsi="宋体" w:cs="宋体"/>
                <w:sz w:val="24"/>
              </w:rPr>
            </w:pPr>
            <w:r>
              <w:rPr>
                <w:rFonts w:hint="eastAsia" w:ascii="宋体" w:hAnsi="宋体" w:cs="宋体"/>
                <w:sz w:val="24"/>
              </w:rPr>
              <w:t>银行账号：0101012090615689</w:t>
            </w:r>
          </w:p>
          <w:p w14:paraId="0E29108A">
            <w:pPr>
              <w:autoSpaceDE w:val="0"/>
              <w:autoSpaceDN w:val="0"/>
              <w:snapToGrid w:val="0"/>
              <w:spacing w:line="360" w:lineRule="auto"/>
              <w:textAlignment w:val="bottom"/>
              <w:rPr>
                <w:rFonts w:ascii="宋体" w:hAnsi="宋体" w:cs="宋体"/>
                <w:sz w:val="24"/>
              </w:rPr>
            </w:pPr>
            <w:r>
              <w:rPr>
                <w:rFonts w:hint="eastAsia" w:ascii="宋体" w:hAnsi="宋体" w:cs="宋体"/>
                <w:sz w:val="24"/>
              </w:rPr>
              <w:t>3.投标保证金的交纳方式：银行转账、支票、汇票、本票或者银行、保险机构出具的保函，禁止采</w:t>
            </w:r>
            <w:r>
              <w:rPr>
                <w:rFonts w:hint="eastAsia" w:ascii="宋体" w:hAnsi="宋体" w:cs="宋体"/>
                <w:kern w:val="0"/>
                <w:sz w:val="24"/>
              </w:rPr>
              <w:t>用现钞方式。采用银行转账方式的，在投标截止时间前交至指定账户并且到账；采用支票、汇票、本票或者保函等方式的，在投标截止时间前，投标人必须递交单独密封的支票、汇票、本票或者保函原件。</w:t>
            </w:r>
            <w:r>
              <w:rPr>
                <w:rFonts w:hint="eastAsia" w:ascii="宋体" w:hAnsi="宋体" w:cs="宋体"/>
                <w:b/>
                <w:kern w:val="0"/>
                <w:sz w:val="24"/>
              </w:rPr>
              <w:t>否则视为无效投标保证金。</w:t>
            </w:r>
          </w:p>
          <w:p w14:paraId="3E86976E">
            <w:pPr>
              <w:snapToGrid w:val="0"/>
              <w:spacing w:line="360" w:lineRule="auto"/>
              <w:rPr>
                <w:rFonts w:ascii="宋体" w:hAnsi="宋体" w:cs="宋体"/>
                <w:sz w:val="24"/>
              </w:rPr>
            </w:pPr>
            <w:r>
              <w:rPr>
                <w:rFonts w:hint="eastAsia" w:ascii="宋体" w:hAnsi="宋体" w:cs="宋体"/>
                <w:sz w:val="24"/>
              </w:rPr>
              <w:t>4.其他要求：</w:t>
            </w:r>
          </w:p>
          <w:p w14:paraId="73E3BFE1">
            <w:pPr>
              <w:pStyle w:val="16"/>
            </w:pPr>
            <w:r>
              <w:rPr>
                <w:rFonts w:hint="eastAsia"/>
              </w:rPr>
              <w:t>（1）投标保证金采用银行转账交纳方式的，在投标截止时间前交至指定账户并且到账，投标人应将银行转账底单的复印件作为投标保证金提交凭证，放置于商务文件中，否则投标无效。</w:t>
            </w:r>
          </w:p>
          <w:p w14:paraId="7788B06C">
            <w:pPr>
              <w:pStyle w:val="16"/>
            </w:pPr>
            <w:r>
              <w:rPr>
                <w:rFonts w:hint="eastAsia"/>
              </w:rPr>
              <w:t>（2）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44BF01C0">
            <w:pPr>
              <w:snapToGrid w:val="0"/>
              <w:spacing w:line="360" w:lineRule="auto"/>
              <w:rPr>
                <w:rFonts w:ascii="宋体" w:hAnsi="宋体" w:cs="宋体"/>
                <w:sz w:val="24"/>
              </w:rPr>
            </w:pPr>
            <w:r>
              <w:rPr>
                <w:rFonts w:hint="eastAsia" w:ascii="宋体" w:hAnsi="宋体" w:cs="宋体"/>
                <w:sz w:val="24"/>
              </w:rPr>
              <w:t>（3）投标人为联合体的，可以由联合体中的一方或者多方共同交纳投标保证金，其交纳的保证金对联合体各方均具有约束力。</w:t>
            </w:r>
          </w:p>
          <w:p w14:paraId="63A6C0BC">
            <w:pPr>
              <w:snapToGrid w:val="0"/>
              <w:spacing w:line="360" w:lineRule="auto"/>
              <w:jc w:val="left"/>
              <w:rPr>
                <w:rFonts w:ascii="宋体" w:hAnsi="宋体" w:cs="宋体"/>
                <w:sz w:val="24"/>
              </w:rPr>
            </w:pPr>
            <w:r>
              <w:rPr>
                <w:rFonts w:hint="eastAsia" w:ascii="宋体" w:hAnsi="宋体" w:cs="宋体"/>
                <w:sz w:val="24"/>
              </w:rPr>
              <w:t>（4）项目如有分标，投标人根据各分标保证金金额要求，单独提交所投分标的保证金，且提交时请备注项目编号+分标序号。</w:t>
            </w:r>
          </w:p>
          <w:p w14:paraId="59B994FF">
            <w:pPr>
              <w:snapToGrid w:val="0"/>
              <w:spacing w:line="360" w:lineRule="auto"/>
              <w:jc w:val="left"/>
              <w:rPr>
                <w:rFonts w:ascii="宋体" w:hAnsi="宋体" w:cs="宋体"/>
                <w:b/>
                <w:sz w:val="24"/>
              </w:rPr>
            </w:pPr>
            <w:r>
              <w:rPr>
                <w:rFonts w:hint="eastAsia" w:ascii="宋体" w:hAnsi="宋体" w:cs="宋体"/>
                <w:b/>
                <w:sz w:val="24"/>
              </w:rPr>
              <w:t xml:space="preserve">5.无效保证金的情形： </w:t>
            </w:r>
          </w:p>
          <w:p w14:paraId="5506146B">
            <w:pPr>
              <w:snapToGrid w:val="0"/>
              <w:spacing w:line="360" w:lineRule="auto"/>
              <w:rPr>
                <w:rFonts w:ascii="宋体" w:hAnsi="宋体" w:cs="宋体"/>
                <w:b/>
                <w:sz w:val="24"/>
              </w:rPr>
            </w:pPr>
            <w:r>
              <w:rPr>
                <w:rFonts w:hint="eastAsia" w:ascii="宋体" w:hAnsi="宋体" w:cs="宋体"/>
                <w:b/>
                <w:sz w:val="24"/>
              </w:rPr>
              <w:t>（1）投标保证金在投标截止时间后提交的，或者不按规定交纳方式交纳的，或者未足额交纳的（包含保函额度不足的），视为无效投标保证金。</w:t>
            </w:r>
          </w:p>
          <w:p w14:paraId="295A8619">
            <w:pPr>
              <w:snapToGrid w:val="0"/>
              <w:spacing w:line="360" w:lineRule="auto"/>
              <w:rPr>
                <w:rFonts w:ascii="宋体" w:hAnsi="宋体" w:cs="宋体"/>
                <w:b/>
                <w:sz w:val="24"/>
              </w:rPr>
            </w:pPr>
            <w:r>
              <w:rPr>
                <w:rFonts w:hint="eastAsia" w:ascii="宋体" w:hAnsi="宋体" w:cs="宋体"/>
                <w:b/>
                <w:sz w:val="24"/>
              </w:rPr>
              <w:t>（2）投标人采用现钞方式或者从个人账户（自然人投标除外）转出的投标保证金，视为无效投标保证金。</w:t>
            </w:r>
          </w:p>
          <w:p w14:paraId="7F84BEC7">
            <w:pPr>
              <w:snapToGrid w:val="0"/>
              <w:spacing w:line="360" w:lineRule="auto"/>
              <w:rPr>
                <w:rFonts w:ascii="宋体" w:hAnsi="宋体" w:cs="宋体"/>
                <w:b/>
                <w:sz w:val="24"/>
              </w:rPr>
            </w:pPr>
            <w:r>
              <w:rPr>
                <w:rFonts w:hint="eastAsia" w:ascii="宋体" w:hAnsi="宋体" w:cs="宋体"/>
                <w:b/>
                <w:sz w:val="24"/>
              </w:rPr>
              <w:t>（3）支票、汇票或者本票出现无效或者背书情形的，视为无效投标保证金。</w:t>
            </w:r>
          </w:p>
          <w:p w14:paraId="60FF8FC4">
            <w:pPr>
              <w:snapToGrid w:val="0"/>
              <w:spacing w:line="360" w:lineRule="auto"/>
              <w:rPr>
                <w:rFonts w:ascii="宋体" w:hAnsi="宋体" w:cs="宋体"/>
                <w:b/>
                <w:sz w:val="24"/>
              </w:rPr>
            </w:pPr>
            <w:r>
              <w:rPr>
                <w:rFonts w:hint="eastAsia" w:ascii="宋体" w:hAnsi="宋体" w:cs="宋体"/>
                <w:b/>
                <w:sz w:val="24"/>
              </w:rPr>
              <w:t>（4）保函有效期低于投标有效期的，视为无效投标保证金。</w:t>
            </w:r>
          </w:p>
          <w:p w14:paraId="4A21150F">
            <w:pPr>
              <w:snapToGrid w:val="0"/>
              <w:spacing w:line="360" w:lineRule="auto"/>
              <w:rPr>
                <w:rFonts w:ascii="宋体" w:hAnsi="宋体" w:cs="宋体"/>
                <w:b/>
                <w:sz w:val="24"/>
              </w:rPr>
            </w:pPr>
            <w:r>
              <w:rPr>
                <w:rFonts w:hint="eastAsia" w:ascii="宋体" w:hAnsi="宋体" w:cs="宋体"/>
                <w:b/>
                <w:sz w:val="24"/>
              </w:rPr>
              <w:t>（5）采用银行、保险机构出具保函的，必须为无条件保函，否则视为无效投标保证金。</w:t>
            </w:r>
          </w:p>
        </w:tc>
      </w:tr>
      <w:tr w14:paraId="069D6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1142D884">
            <w:pPr>
              <w:spacing w:line="360" w:lineRule="auto"/>
              <w:rPr>
                <w:rFonts w:ascii="宋体" w:hAnsi="宋体" w:cs="宋体"/>
                <w:szCs w:val="21"/>
              </w:rPr>
            </w:pPr>
            <w:r>
              <w:rPr>
                <w:rFonts w:hint="eastAsia" w:ascii="宋体" w:hAnsi="宋体" w:cs="宋体"/>
                <w:sz w:val="24"/>
              </w:rPr>
              <w:t>19.2</w:t>
            </w:r>
          </w:p>
        </w:tc>
        <w:tc>
          <w:tcPr>
            <w:tcW w:w="8175" w:type="dxa"/>
            <w:tcBorders>
              <w:top w:val="single" w:color="auto" w:sz="4" w:space="0"/>
              <w:left w:val="single" w:color="auto" w:sz="4" w:space="0"/>
              <w:bottom w:val="single" w:color="auto" w:sz="4" w:space="0"/>
              <w:right w:val="single" w:color="auto" w:sz="4" w:space="0"/>
            </w:tcBorders>
            <w:vAlign w:val="center"/>
          </w:tcPr>
          <w:p w14:paraId="3090FA8B">
            <w:pPr>
              <w:autoSpaceDE w:val="0"/>
              <w:autoSpaceDN w:val="0"/>
              <w:snapToGrid w:val="0"/>
              <w:spacing w:line="360" w:lineRule="auto"/>
              <w:textAlignment w:val="bottom"/>
              <w:rPr>
                <w:rFonts w:ascii="宋体" w:hAnsi="宋体" w:cs="宋体"/>
                <w:szCs w:val="21"/>
              </w:rPr>
            </w:pPr>
            <w:r>
              <w:rPr>
                <w:rFonts w:hint="eastAsia" w:ascii="宋体" w:hAnsi="宋体" w:cs="宋体"/>
                <w:sz w:val="24"/>
              </w:rPr>
              <w:t>投标文件应按报价文件、资格证明文件、商务文件、技术文件分别编制，</w:t>
            </w:r>
            <w:r>
              <w:rPr>
                <w:rFonts w:hint="eastAsia" w:ascii="宋体" w:hAnsi="宋体" w:cs="宋体"/>
                <w:sz w:val="24"/>
                <w:lang w:bidi="ar"/>
              </w:rPr>
              <w:t>并按广西政府采购云平台的要求编制、加密、上传。</w:t>
            </w:r>
          </w:p>
        </w:tc>
      </w:tr>
      <w:tr w14:paraId="3675C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2D231B51">
            <w:pPr>
              <w:spacing w:line="360" w:lineRule="auto"/>
              <w:rPr>
                <w:rFonts w:ascii="宋体" w:hAnsi="宋体" w:cs="宋体"/>
                <w:sz w:val="24"/>
              </w:rPr>
            </w:pPr>
            <w:bookmarkStart w:id="57" w:name="_21.1"/>
            <w:bookmarkEnd w:id="57"/>
            <w:bookmarkStart w:id="58" w:name="_19.2"/>
            <w:bookmarkEnd w:id="58"/>
            <w:r>
              <w:rPr>
                <w:rFonts w:hint="eastAsia" w:ascii="宋体" w:hAnsi="宋体" w:cs="宋体"/>
                <w:sz w:val="24"/>
              </w:rPr>
              <w:t>20.1</w:t>
            </w:r>
          </w:p>
        </w:tc>
        <w:tc>
          <w:tcPr>
            <w:tcW w:w="8175" w:type="dxa"/>
            <w:tcBorders>
              <w:top w:val="single" w:color="auto" w:sz="4" w:space="0"/>
              <w:left w:val="single" w:color="auto" w:sz="4" w:space="0"/>
              <w:bottom w:val="single" w:color="auto" w:sz="4" w:space="0"/>
              <w:right w:val="single" w:color="auto" w:sz="4" w:space="0"/>
            </w:tcBorders>
            <w:vAlign w:val="center"/>
          </w:tcPr>
          <w:p w14:paraId="34E474CF">
            <w:pPr>
              <w:snapToGrid w:val="0"/>
              <w:spacing w:line="360" w:lineRule="auto"/>
              <w:rPr>
                <w:rFonts w:ascii="宋体" w:hAnsi="宋体" w:cs="宋体"/>
                <w:sz w:val="24"/>
              </w:rPr>
            </w:pPr>
            <w:r>
              <w:rPr>
                <w:rFonts w:hint="eastAsia" w:ascii="宋体" w:hAnsi="宋体" w:cs="宋体"/>
                <w:sz w:val="24"/>
              </w:rPr>
              <w:t>电子投标文件应在制作完成后，投标人应按广西政府采购云平台的要求进行加密，并在规定时间内解密，否则，由此产生的后果由投标人自行负责。</w:t>
            </w:r>
          </w:p>
        </w:tc>
      </w:tr>
      <w:tr w14:paraId="2CF7E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08EE59B5">
            <w:pPr>
              <w:spacing w:line="360" w:lineRule="auto"/>
              <w:rPr>
                <w:rFonts w:ascii="宋体" w:hAnsi="宋体" w:cs="宋体"/>
                <w:sz w:val="24"/>
              </w:rPr>
            </w:pPr>
            <w:r>
              <w:rPr>
                <w:rFonts w:hint="eastAsia" w:ascii="宋体" w:hAnsi="宋体" w:cs="宋体"/>
                <w:sz w:val="24"/>
              </w:rPr>
              <w:t>20.2</w:t>
            </w:r>
          </w:p>
        </w:tc>
        <w:tc>
          <w:tcPr>
            <w:tcW w:w="8175" w:type="dxa"/>
            <w:tcBorders>
              <w:top w:val="single" w:color="auto" w:sz="4" w:space="0"/>
              <w:left w:val="single" w:color="auto" w:sz="4" w:space="0"/>
              <w:bottom w:val="single" w:color="auto" w:sz="4" w:space="0"/>
              <w:right w:val="single" w:color="auto" w:sz="4" w:space="0"/>
            </w:tcBorders>
            <w:vAlign w:val="center"/>
          </w:tcPr>
          <w:p w14:paraId="6D3A4A0F">
            <w:pPr>
              <w:snapToGrid w:val="0"/>
              <w:spacing w:line="360" w:lineRule="auto"/>
              <w:rPr>
                <w:rFonts w:ascii="宋体" w:hAnsi="宋体" w:cs="宋体"/>
                <w:sz w:val="24"/>
              </w:rPr>
            </w:pPr>
            <w:r>
              <w:rPr>
                <w:rFonts w:hint="eastAsia" w:ascii="宋体" w:hAnsi="宋体" w:cs="宋体"/>
                <w:sz w:val="24"/>
              </w:rPr>
              <w:t>本项目不接受电子备份投标文件</w:t>
            </w:r>
          </w:p>
        </w:tc>
      </w:tr>
      <w:tr w14:paraId="741F5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5AEDF9D2">
            <w:pPr>
              <w:spacing w:line="360" w:lineRule="auto"/>
              <w:rPr>
                <w:rFonts w:ascii="宋体" w:hAnsi="宋体" w:cs="宋体"/>
                <w:sz w:val="24"/>
              </w:rPr>
            </w:pPr>
            <w:r>
              <w:rPr>
                <w:rFonts w:hint="eastAsia" w:ascii="宋体" w:hAnsi="宋体" w:cs="宋体"/>
                <w:sz w:val="24"/>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17C0F6E7">
            <w:pPr>
              <w:snapToGrid w:val="0"/>
              <w:spacing w:line="360" w:lineRule="auto"/>
              <w:rPr>
                <w:rFonts w:ascii="宋体" w:hAnsi="宋体" w:cs="宋体"/>
                <w:sz w:val="24"/>
              </w:rPr>
            </w:pPr>
            <w:r>
              <w:rPr>
                <w:rFonts w:hint="eastAsia" w:ascii="宋体" w:hAnsi="宋体" w:cs="宋体"/>
                <w:sz w:val="24"/>
              </w:rPr>
              <w:t>1.投标文件提交截止时间：详见招标公告</w:t>
            </w:r>
          </w:p>
          <w:p w14:paraId="3D1F3A4C">
            <w:pPr>
              <w:snapToGrid w:val="0"/>
              <w:spacing w:line="360" w:lineRule="auto"/>
              <w:rPr>
                <w:rFonts w:ascii="宋体" w:hAnsi="宋体" w:cs="宋体"/>
                <w:sz w:val="24"/>
              </w:rPr>
            </w:pPr>
            <w:r>
              <w:rPr>
                <w:rFonts w:hint="eastAsia" w:ascii="宋体" w:hAnsi="宋体" w:cs="宋体"/>
                <w:sz w:val="24"/>
              </w:rPr>
              <w:t>2.投标地点：详见招标公告</w:t>
            </w:r>
          </w:p>
        </w:tc>
      </w:tr>
      <w:tr w14:paraId="5A127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126FC04">
            <w:pPr>
              <w:snapToGrid w:val="0"/>
              <w:spacing w:line="360" w:lineRule="auto"/>
              <w:rPr>
                <w:rFonts w:ascii="宋体" w:hAnsi="宋体" w:cs="宋体"/>
                <w:sz w:val="24"/>
              </w:rPr>
            </w:pPr>
            <w:bookmarkStart w:id="59" w:name="_23"/>
            <w:bookmarkEnd w:id="59"/>
            <w:r>
              <w:rPr>
                <w:rFonts w:hint="eastAsia" w:ascii="宋体" w:hAnsi="宋体" w:cs="宋体"/>
                <w:sz w:val="24"/>
              </w:rPr>
              <w:t>23</w:t>
            </w:r>
          </w:p>
        </w:tc>
        <w:tc>
          <w:tcPr>
            <w:tcW w:w="8175" w:type="dxa"/>
            <w:tcBorders>
              <w:top w:val="single" w:color="auto" w:sz="4" w:space="0"/>
              <w:left w:val="single" w:color="auto" w:sz="4" w:space="0"/>
              <w:bottom w:val="single" w:color="auto" w:sz="4" w:space="0"/>
              <w:right w:val="single" w:color="auto" w:sz="4" w:space="0"/>
            </w:tcBorders>
            <w:vAlign w:val="center"/>
          </w:tcPr>
          <w:p w14:paraId="63FB24AD">
            <w:pPr>
              <w:snapToGrid w:val="0"/>
              <w:spacing w:line="360" w:lineRule="auto"/>
              <w:rPr>
                <w:rFonts w:ascii="宋体" w:hAnsi="宋体" w:cs="宋体"/>
                <w:sz w:val="24"/>
              </w:rPr>
            </w:pPr>
            <w:r>
              <w:rPr>
                <w:rFonts w:hint="eastAsia" w:ascii="宋体" w:hAnsi="宋体" w:cs="宋体"/>
                <w:sz w:val="24"/>
              </w:rPr>
              <w:t>1.开标时间：详见招标公告</w:t>
            </w:r>
          </w:p>
          <w:p w14:paraId="7FA42073">
            <w:pPr>
              <w:snapToGrid w:val="0"/>
              <w:spacing w:line="360" w:lineRule="auto"/>
              <w:rPr>
                <w:rFonts w:ascii="宋体" w:hAnsi="宋体" w:cs="宋体"/>
                <w:sz w:val="24"/>
              </w:rPr>
            </w:pPr>
            <w:r>
              <w:rPr>
                <w:rFonts w:hint="eastAsia" w:ascii="宋体" w:hAnsi="宋体" w:cs="宋体"/>
                <w:sz w:val="24"/>
              </w:rPr>
              <w:t>2.开标地点：详见招标公告</w:t>
            </w:r>
          </w:p>
        </w:tc>
      </w:tr>
      <w:tr w14:paraId="10BC7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AC74B9E">
            <w:pPr>
              <w:snapToGrid w:val="0"/>
              <w:spacing w:line="360" w:lineRule="auto"/>
              <w:rPr>
                <w:rFonts w:ascii="宋体" w:hAnsi="宋体" w:cs="宋体"/>
                <w:sz w:val="24"/>
              </w:rPr>
            </w:pPr>
            <w:r>
              <w:rPr>
                <w:rFonts w:hint="eastAsia" w:ascii="宋体" w:hAnsi="宋体" w:cs="宋体"/>
                <w:sz w:val="24"/>
              </w:rPr>
              <w:t>24.2（1）</w:t>
            </w:r>
          </w:p>
        </w:tc>
        <w:tc>
          <w:tcPr>
            <w:tcW w:w="8175" w:type="dxa"/>
            <w:tcBorders>
              <w:top w:val="single" w:color="auto" w:sz="4" w:space="0"/>
              <w:left w:val="single" w:color="auto" w:sz="4" w:space="0"/>
              <w:bottom w:val="single" w:color="auto" w:sz="4" w:space="0"/>
              <w:right w:val="single" w:color="auto" w:sz="4" w:space="0"/>
            </w:tcBorders>
            <w:vAlign w:val="center"/>
          </w:tcPr>
          <w:p w14:paraId="5D39C604">
            <w:pPr>
              <w:snapToGrid w:val="0"/>
              <w:spacing w:line="360" w:lineRule="auto"/>
              <w:rPr>
                <w:rFonts w:ascii="宋体" w:hAnsi="宋体" w:cs="宋体"/>
                <w:sz w:val="24"/>
              </w:rPr>
            </w:pPr>
            <w:r>
              <w:rPr>
                <w:rFonts w:hint="eastAsia" w:ascii="宋体" w:hAnsi="宋体" w:cs="宋体"/>
                <w:sz w:val="24"/>
              </w:rPr>
              <w:t>电子投标文件解密时间：30分钟。</w:t>
            </w:r>
          </w:p>
        </w:tc>
      </w:tr>
      <w:tr w14:paraId="4ED94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B71A55F">
            <w:pPr>
              <w:snapToGrid w:val="0"/>
              <w:spacing w:line="360" w:lineRule="auto"/>
              <w:rPr>
                <w:rFonts w:ascii="宋体" w:hAnsi="宋体" w:cs="宋体"/>
                <w:sz w:val="24"/>
              </w:rPr>
            </w:pPr>
            <w:bookmarkStart w:id="60" w:name="_25.3"/>
            <w:bookmarkEnd w:id="60"/>
            <w:r>
              <w:rPr>
                <w:rFonts w:hint="eastAsia" w:ascii="宋体" w:hAnsi="宋体" w:cs="宋体"/>
                <w:sz w:val="24"/>
              </w:rPr>
              <w:t>25.3（3）</w:t>
            </w:r>
          </w:p>
        </w:tc>
        <w:tc>
          <w:tcPr>
            <w:tcW w:w="8175" w:type="dxa"/>
            <w:tcBorders>
              <w:top w:val="single" w:color="auto" w:sz="4" w:space="0"/>
              <w:left w:val="single" w:color="auto" w:sz="4" w:space="0"/>
              <w:bottom w:val="single" w:color="auto" w:sz="4" w:space="0"/>
              <w:right w:val="single" w:color="auto" w:sz="4" w:space="0"/>
            </w:tcBorders>
            <w:vAlign w:val="center"/>
          </w:tcPr>
          <w:p w14:paraId="6F51BA09">
            <w:pPr>
              <w:snapToGrid w:val="0"/>
              <w:spacing w:line="360" w:lineRule="auto"/>
              <w:rPr>
                <w:rFonts w:ascii="宋体" w:hAnsi="宋体" w:cs="宋体"/>
                <w:sz w:val="24"/>
              </w:rPr>
            </w:pPr>
            <w:r>
              <w:rPr>
                <w:rFonts w:hint="eastAsia" w:ascii="宋体" w:hAnsi="宋体" w:cs="宋体"/>
                <w:sz w:val="24"/>
              </w:rPr>
              <w:t>采购人或者采购代理机构在资格审查结束前，对投标人进行信用查询。</w:t>
            </w:r>
          </w:p>
          <w:p w14:paraId="2B194EDD">
            <w:pPr>
              <w:snapToGrid w:val="0"/>
              <w:spacing w:line="360" w:lineRule="auto"/>
              <w:rPr>
                <w:rFonts w:ascii="宋体" w:hAnsi="宋体" w:cs="宋体"/>
                <w:sz w:val="24"/>
              </w:rPr>
            </w:pPr>
            <w:r>
              <w:rPr>
                <w:rFonts w:hint="eastAsia" w:ascii="宋体" w:hAnsi="宋体" w:cs="宋体"/>
                <w:sz w:val="24"/>
              </w:rPr>
              <w:t>查询渠道：“信用中国”网站（www.creditchina.gov.cn） 、中国政府采购网（www.ccgp.gov.cn）。</w:t>
            </w:r>
          </w:p>
          <w:p w14:paraId="3E600888">
            <w:pPr>
              <w:snapToGrid w:val="0"/>
              <w:spacing w:line="360" w:lineRule="auto"/>
              <w:rPr>
                <w:rFonts w:ascii="宋体" w:hAnsi="宋体" w:cs="宋体"/>
                <w:sz w:val="24"/>
              </w:rPr>
            </w:pPr>
            <w:r>
              <w:rPr>
                <w:rFonts w:hint="eastAsia" w:ascii="宋体" w:hAnsi="宋体" w:cs="宋体"/>
                <w:sz w:val="24"/>
              </w:rPr>
              <w:t>信用查询截止时点：资格审查结束前</w:t>
            </w:r>
          </w:p>
          <w:p w14:paraId="3519EF67">
            <w:pPr>
              <w:snapToGrid w:val="0"/>
              <w:spacing w:line="360" w:lineRule="auto"/>
              <w:rPr>
                <w:rFonts w:ascii="宋体" w:hAnsi="宋体" w:cs="宋体"/>
                <w:sz w:val="24"/>
              </w:rPr>
            </w:pPr>
            <w:r>
              <w:rPr>
                <w:rFonts w:hint="eastAsia" w:ascii="宋体" w:hAnsi="宋体" w:cs="宋体"/>
                <w:sz w:val="24"/>
              </w:rPr>
              <w:t>查询记录和证据留存方式：将查询网站中的查询记录截图并作为评审资料保存。</w:t>
            </w:r>
          </w:p>
          <w:p w14:paraId="269C5A85">
            <w:pPr>
              <w:snapToGrid w:val="0"/>
              <w:spacing w:line="360" w:lineRule="auto"/>
              <w:rPr>
                <w:rFonts w:ascii="宋体" w:hAnsi="宋体" w:cs="宋体"/>
                <w:sz w:val="24"/>
              </w:rPr>
            </w:pPr>
            <w:r>
              <w:rPr>
                <w:rFonts w:hint="eastAsia" w:ascii="宋体" w:hAnsi="宋体" w:cs="宋体"/>
                <w:sz w:val="24"/>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4AE8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B343230">
            <w:pPr>
              <w:spacing w:line="360" w:lineRule="auto"/>
              <w:rPr>
                <w:rFonts w:ascii="宋体" w:hAnsi="宋体" w:cs="宋体"/>
                <w:sz w:val="24"/>
              </w:rPr>
            </w:pPr>
            <w:bookmarkStart w:id="61" w:name="_26"/>
            <w:bookmarkEnd w:id="61"/>
            <w:r>
              <w:rPr>
                <w:rFonts w:hint="eastAsia" w:ascii="宋体" w:hAnsi="宋体" w:cs="宋体"/>
                <w:sz w:val="24"/>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20A40FA5">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评标委员会的人数：5人或以上单数</w:t>
            </w:r>
          </w:p>
        </w:tc>
      </w:tr>
      <w:tr w14:paraId="1D243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14882C7">
            <w:pPr>
              <w:spacing w:line="360" w:lineRule="auto"/>
              <w:rPr>
                <w:rFonts w:ascii="宋体" w:hAnsi="宋体" w:cs="宋体"/>
                <w:sz w:val="24"/>
              </w:rPr>
            </w:pPr>
            <w:bookmarkStart w:id="62" w:name="_28.3"/>
            <w:bookmarkEnd w:id="62"/>
            <w:r>
              <w:rPr>
                <w:rFonts w:hint="eastAsia" w:ascii="宋体" w:hAnsi="宋体" w:cs="宋体"/>
                <w:sz w:val="24"/>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531FF757">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评标方法：☑综合评分法     □最低评标价法</w:t>
            </w:r>
          </w:p>
        </w:tc>
      </w:tr>
      <w:tr w14:paraId="36CC6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restart"/>
            <w:tcBorders>
              <w:top w:val="single" w:color="auto" w:sz="4" w:space="0"/>
              <w:left w:val="single" w:color="auto" w:sz="4" w:space="0"/>
              <w:right w:val="single" w:color="auto" w:sz="4" w:space="0"/>
            </w:tcBorders>
            <w:vAlign w:val="center"/>
          </w:tcPr>
          <w:p w14:paraId="7CA676B8">
            <w:pPr>
              <w:spacing w:line="360" w:lineRule="auto"/>
              <w:rPr>
                <w:rFonts w:ascii="宋体" w:hAnsi="宋体" w:cs="宋体"/>
                <w:sz w:val="24"/>
              </w:rPr>
            </w:pPr>
            <w:bookmarkStart w:id="63" w:name="_29.2.2（2）"/>
            <w:bookmarkEnd w:id="63"/>
            <w:r>
              <w:rPr>
                <w:rFonts w:hint="eastAsia" w:ascii="宋体" w:hAnsi="宋体" w:cs="宋体"/>
                <w:sz w:val="24"/>
              </w:rPr>
              <w:t>29.2</w:t>
            </w:r>
          </w:p>
        </w:tc>
        <w:tc>
          <w:tcPr>
            <w:tcW w:w="8175" w:type="dxa"/>
            <w:tcBorders>
              <w:top w:val="single" w:color="auto" w:sz="4" w:space="0"/>
              <w:left w:val="single" w:color="auto" w:sz="4" w:space="0"/>
              <w:right w:val="single" w:color="auto" w:sz="4" w:space="0"/>
            </w:tcBorders>
            <w:vAlign w:val="center"/>
          </w:tcPr>
          <w:p w14:paraId="42CC2944">
            <w:pPr>
              <w:snapToGrid w:val="0"/>
              <w:spacing w:line="360" w:lineRule="auto"/>
              <w:rPr>
                <w:rFonts w:ascii="宋体" w:hAnsi="宋体" w:cs="宋体"/>
                <w:sz w:val="24"/>
              </w:rPr>
            </w:pPr>
            <w:r>
              <w:rPr>
                <w:rFonts w:hint="eastAsia" w:ascii="宋体" w:hAnsi="宋体" w:cs="宋体"/>
                <w:sz w:val="24"/>
              </w:rPr>
              <w:t>每个分标商务要求评审中允许负偏离的条款数为0项。</w:t>
            </w:r>
          </w:p>
          <w:p w14:paraId="41CB2269">
            <w:pPr>
              <w:snapToGrid w:val="0"/>
              <w:spacing w:line="360" w:lineRule="auto"/>
              <w:rPr>
                <w:rFonts w:ascii="宋体" w:hAnsi="宋体" w:cs="宋体"/>
                <w:sz w:val="24"/>
              </w:rPr>
            </w:pPr>
            <w:r>
              <w:rPr>
                <w:rFonts w:hint="eastAsia" w:ascii="宋体" w:hAnsi="宋体" w:cs="宋体"/>
                <w:sz w:val="24"/>
              </w:rPr>
              <w:t>每个分标服务要求评审中允许负偏离的条款数为</w:t>
            </w:r>
            <w:r>
              <w:rPr>
                <w:rFonts w:hint="eastAsia" w:ascii="宋体" w:hAnsi="宋体" w:cs="宋体"/>
                <w:sz w:val="24"/>
                <w:u w:val="single"/>
              </w:rPr>
              <w:t>0</w:t>
            </w:r>
            <w:r>
              <w:rPr>
                <w:rFonts w:hint="eastAsia" w:ascii="宋体" w:hAnsi="宋体" w:cs="宋体"/>
                <w:sz w:val="24"/>
              </w:rPr>
              <w:t>项。</w:t>
            </w:r>
          </w:p>
        </w:tc>
      </w:tr>
      <w:tr w14:paraId="23B44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continue"/>
            <w:tcBorders>
              <w:left w:val="single" w:color="auto" w:sz="4" w:space="0"/>
              <w:right w:val="single" w:color="auto" w:sz="4" w:space="0"/>
            </w:tcBorders>
            <w:vAlign w:val="center"/>
          </w:tcPr>
          <w:p w14:paraId="6DCF09DF">
            <w:pPr>
              <w:spacing w:line="360" w:lineRule="auto"/>
              <w:ind w:firstLine="482"/>
              <w:jc w:val="center"/>
              <w:rPr>
                <w:rFonts w:ascii="宋体" w:hAnsi="宋体" w:cs="宋体"/>
                <w:szCs w:val="21"/>
              </w:rPr>
            </w:pPr>
          </w:p>
        </w:tc>
        <w:tc>
          <w:tcPr>
            <w:tcW w:w="8175" w:type="dxa"/>
            <w:tcBorders>
              <w:top w:val="single" w:color="auto" w:sz="4" w:space="0"/>
              <w:left w:val="single" w:color="auto" w:sz="4" w:space="0"/>
              <w:right w:val="single" w:color="auto" w:sz="4" w:space="0"/>
            </w:tcBorders>
            <w:vAlign w:val="center"/>
          </w:tcPr>
          <w:p w14:paraId="60CF051C">
            <w:pPr>
              <w:autoSpaceDE w:val="0"/>
              <w:autoSpaceDN w:val="0"/>
              <w:snapToGrid w:val="0"/>
              <w:spacing w:line="360" w:lineRule="auto"/>
              <w:textAlignment w:val="bottom"/>
              <w:rPr>
                <w:rFonts w:ascii="宋体" w:hAnsi="宋体" w:cs="宋体"/>
                <w:sz w:val="24"/>
              </w:rPr>
            </w:pPr>
            <w:r>
              <w:rPr>
                <w:rFonts w:hint="eastAsia" w:ascii="宋体" w:hAnsi="宋体" w:cs="宋体"/>
                <w:sz w:val="24"/>
              </w:rPr>
              <w:t>中标候选人推荐数量：3家</w:t>
            </w:r>
          </w:p>
        </w:tc>
      </w:tr>
      <w:tr w14:paraId="6F869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BBA6E27">
            <w:pPr>
              <w:spacing w:line="360" w:lineRule="auto"/>
              <w:rPr>
                <w:rFonts w:ascii="宋体" w:hAnsi="宋体" w:cs="宋体"/>
                <w:szCs w:val="21"/>
              </w:rPr>
            </w:pPr>
            <w:r>
              <w:rPr>
                <w:rFonts w:hint="eastAsia" w:ascii="宋体" w:hAnsi="宋体" w:cs="宋体"/>
                <w:szCs w:val="21"/>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04833A04">
            <w:pPr>
              <w:numPr>
                <w:ilvl w:val="0"/>
                <w:numId w:val="5"/>
              </w:numPr>
              <w:autoSpaceDE w:val="0"/>
              <w:autoSpaceDN w:val="0"/>
              <w:snapToGrid w:val="0"/>
              <w:spacing w:line="360" w:lineRule="auto"/>
              <w:textAlignment w:val="bottom"/>
              <w:rPr>
                <w:rFonts w:ascii="宋体" w:hAnsi="宋体" w:cs="宋体"/>
                <w:b/>
                <w:bCs/>
                <w:sz w:val="24"/>
              </w:rPr>
            </w:pPr>
            <w:r>
              <w:rPr>
                <w:rFonts w:hint="eastAsia" w:ascii="宋体" w:hAnsi="宋体" w:cs="宋体"/>
                <w:sz w:val="24"/>
              </w:rPr>
              <w:t>采用综合评分法的采购项目，采购人确定中标人时，出现中标候选人并列的情形，采购人按以下的方式确定中标人：</w:t>
            </w:r>
            <w:r>
              <w:rPr>
                <w:rFonts w:hint="eastAsia" w:ascii="宋体" w:hAnsi="宋体" w:cs="宋体"/>
                <w:b/>
                <w:bCs/>
                <w:sz w:val="24"/>
              </w:rPr>
              <w:t>依次按投标报价低的优先、服务评分高的优先、商务评分高的优先的顺序确定。</w:t>
            </w:r>
          </w:p>
          <w:p w14:paraId="00A3953A">
            <w:pPr>
              <w:autoSpaceDE w:val="0"/>
              <w:autoSpaceDN w:val="0"/>
              <w:snapToGrid w:val="0"/>
              <w:spacing w:line="360" w:lineRule="auto"/>
              <w:textAlignment w:val="bottom"/>
              <w:rPr>
                <w:rFonts w:ascii="宋体" w:hAnsi="宋体" w:cs="宋体"/>
                <w:b/>
                <w:sz w:val="24"/>
              </w:rPr>
            </w:pPr>
            <w:r>
              <w:rPr>
                <w:rFonts w:hint="eastAsia" w:ascii="宋体" w:hAnsi="宋体" w:cs="宋体"/>
                <w:sz w:val="24"/>
              </w:rPr>
              <w:t>2.采用最低评标价法的采购项目，评标价相同时按以下原则确定成交候选人的顺序：依次按服务水平技术指标高优先、服务方案好优先、拟投入人员多优先、服务响应时间短优先的顺序排列。</w:t>
            </w:r>
          </w:p>
        </w:tc>
      </w:tr>
      <w:tr w14:paraId="30A3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189CEBE8">
            <w:pPr>
              <w:spacing w:line="360" w:lineRule="auto"/>
              <w:rPr>
                <w:rFonts w:ascii="宋体" w:hAnsi="宋体" w:cs="宋体"/>
                <w:szCs w:val="21"/>
              </w:rPr>
            </w:pPr>
            <w:bookmarkStart w:id="64" w:name="_39.1"/>
            <w:bookmarkEnd w:id="64"/>
            <w:r>
              <w:rPr>
                <w:rFonts w:hint="eastAsia" w:ascii="宋体" w:hAnsi="宋体" w:cs="宋体"/>
                <w:sz w:val="24"/>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7634BAAB">
            <w:pPr>
              <w:autoSpaceDE w:val="0"/>
              <w:autoSpaceDN w:val="0"/>
              <w:snapToGrid w:val="0"/>
              <w:spacing w:line="360" w:lineRule="auto"/>
              <w:textAlignment w:val="bottom"/>
              <w:rPr>
                <w:rFonts w:ascii="宋体" w:hAnsi="宋体" w:cs="宋体"/>
                <w:sz w:val="24"/>
              </w:rPr>
            </w:pPr>
            <w:r>
              <w:rPr>
                <w:rFonts w:hint="eastAsia" w:ascii="宋体" w:hAnsi="宋体" w:cs="宋体"/>
                <w:sz w:val="24"/>
              </w:rPr>
              <w:t>☑本项目不收取履约保证金。</w:t>
            </w:r>
          </w:p>
          <w:p w14:paraId="1D877C33">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本项目收取履约保证金，详见商务条款。</w:t>
            </w:r>
          </w:p>
          <w:p w14:paraId="4F03938E">
            <w:pPr>
              <w:autoSpaceDE w:val="0"/>
              <w:autoSpaceDN w:val="0"/>
              <w:snapToGrid w:val="0"/>
              <w:spacing w:line="360" w:lineRule="auto"/>
              <w:textAlignment w:val="bottom"/>
              <w:rPr>
                <w:rFonts w:ascii="宋体" w:hAnsi="宋体" w:cs="宋体"/>
                <w:szCs w:val="21"/>
              </w:rPr>
            </w:pPr>
            <w:r>
              <w:rPr>
                <w:rFonts w:hint="eastAsia" w:ascii="宋体" w:hAnsi="宋体" w:cs="宋体"/>
                <w:sz w:val="24"/>
              </w:rPr>
              <w:t>履约保证金递交方式：详见商务条款</w:t>
            </w:r>
          </w:p>
          <w:p w14:paraId="7D3B32EF">
            <w:pPr>
              <w:autoSpaceDE w:val="0"/>
              <w:autoSpaceDN w:val="0"/>
              <w:snapToGrid w:val="0"/>
              <w:spacing w:line="360" w:lineRule="auto"/>
              <w:textAlignment w:val="bottom"/>
              <w:rPr>
                <w:rFonts w:ascii="宋体" w:hAnsi="宋体" w:cs="宋体"/>
                <w:sz w:val="24"/>
                <w:u w:val="single"/>
              </w:rPr>
            </w:pPr>
            <w:r>
              <w:rPr>
                <w:rFonts w:hint="eastAsia" w:ascii="宋体" w:hAnsi="宋体" w:cs="宋体"/>
                <w:sz w:val="24"/>
              </w:rPr>
              <w:t>履约保证金退付方式、时间及条件详见商务条款。</w:t>
            </w:r>
          </w:p>
          <w:p w14:paraId="623C67FE">
            <w:pPr>
              <w:snapToGrid w:val="0"/>
              <w:spacing w:line="360" w:lineRule="auto"/>
              <w:jc w:val="left"/>
              <w:rPr>
                <w:rFonts w:ascii="宋体" w:hAnsi="宋体" w:cs="宋体"/>
                <w:b/>
                <w:sz w:val="24"/>
              </w:rPr>
            </w:pPr>
            <w:r>
              <w:rPr>
                <w:rFonts w:hint="eastAsia" w:ascii="宋体" w:hAnsi="宋体" w:cs="宋体"/>
                <w:b/>
                <w:sz w:val="24"/>
              </w:rPr>
              <w:t>【备注】</w:t>
            </w:r>
          </w:p>
          <w:p w14:paraId="75AE72FB">
            <w:pPr>
              <w:spacing w:line="360" w:lineRule="auto"/>
              <w:jc w:val="left"/>
              <w:rPr>
                <w:rFonts w:ascii="宋体" w:hAnsi="宋体" w:cs="宋体"/>
                <w:b/>
                <w:sz w:val="24"/>
              </w:rPr>
            </w:pPr>
            <w:r>
              <w:rPr>
                <w:rFonts w:hint="eastAsia" w:ascii="宋体" w:hAnsi="宋体" w:cs="宋体"/>
                <w:sz w:val="24"/>
              </w:rPr>
              <w:t>1</w:t>
            </w:r>
            <w:bookmarkStart w:id="65" w:name="_Hlk54170335"/>
            <w:r>
              <w:rPr>
                <w:rFonts w:hint="eastAsia" w:ascii="宋体" w:hAnsi="宋体" w:cs="宋体"/>
                <w:bCs/>
                <w:sz w:val="24"/>
              </w:rPr>
              <w:t>.</w:t>
            </w:r>
            <w:r>
              <w:rPr>
                <w:rFonts w:hint="eastAsia" w:ascii="宋体" w:hAnsi="宋体" w:cs="宋体"/>
                <w:b/>
                <w:sz w:val="24"/>
              </w:rPr>
              <w:t>根据《桂财规〔2022〕8号 广西壮族自治区财政厅关于规范政府采购货物和服务项目保证金管理的通知》，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65"/>
          </w:p>
          <w:p w14:paraId="701A7B4A">
            <w:pPr>
              <w:spacing w:line="360" w:lineRule="auto"/>
              <w:jc w:val="left"/>
              <w:rPr>
                <w:rFonts w:ascii="宋体" w:hAnsi="宋体" w:cs="宋体"/>
                <w:b/>
                <w:sz w:val="24"/>
              </w:rPr>
            </w:pPr>
            <w:r>
              <w:rPr>
                <w:rFonts w:hint="eastAsia" w:ascii="宋体" w:hAnsi="宋体" w:cs="宋体"/>
                <w:b/>
                <w:sz w:val="24"/>
              </w:rPr>
              <w:t>2.履约保证金不足额缴纳的（包含保函额度不足的），或者不按规定提交方式提交的，或者保函有效期低于合同履行期限（即签订采购合同之日起至履行完合同约定的权利及义务之日止）的，不予签订合同。</w:t>
            </w:r>
          </w:p>
          <w:p w14:paraId="4AE19E35">
            <w:pPr>
              <w:spacing w:line="360" w:lineRule="auto"/>
              <w:jc w:val="left"/>
              <w:rPr>
                <w:rFonts w:ascii="宋体" w:hAnsi="宋体" w:cs="宋体"/>
                <w:b/>
                <w:sz w:val="24"/>
              </w:rPr>
            </w:pPr>
            <w:r>
              <w:rPr>
                <w:rFonts w:hint="eastAsia" w:ascii="宋体" w:hAnsi="宋体" w:cs="宋体"/>
                <w:b/>
                <w:sz w:val="24"/>
              </w:rPr>
              <w:t>3.采用银行出具的保函的，必须为无条件保函，否则不予签订合同。</w:t>
            </w:r>
          </w:p>
          <w:p w14:paraId="6F75E58C">
            <w:pPr>
              <w:spacing w:line="360" w:lineRule="auto"/>
              <w:jc w:val="left"/>
              <w:rPr>
                <w:rFonts w:ascii="宋体" w:hAnsi="宋体" w:cs="宋体"/>
                <w:kern w:val="0"/>
                <w:szCs w:val="21"/>
              </w:rPr>
            </w:pPr>
            <w:r>
              <w:rPr>
                <w:rFonts w:hint="eastAsia" w:ascii="宋体" w:hAnsi="宋体" w:cs="宋体"/>
                <w:b/>
                <w:sz w:val="24"/>
              </w:rPr>
              <w:t>4.投标人为联合体的，由联合体其中一方按规定提交的履约保证金，视为有效履约保证金。</w:t>
            </w:r>
          </w:p>
        </w:tc>
      </w:tr>
      <w:tr w14:paraId="506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6E9DBB0">
            <w:pPr>
              <w:spacing w:line="360" w:lineRule="auto"/>
              <w:rPr>
                <w:rFonts w:ascii="宋体" w:hAnsi="宋体" w:cs="宋体"/>
                <w:sz w:val="24"/>
              </w:rPr>
            </w:pPr>
            <w:bookmarkStart w:id="66" w:name="_40.1"/>
            <w:bookmarkEnd w:id="66"/>
            <w:r>
              <w:rPr>
                <w:rFonts w:hint="eastAsia" w:ascii="宋体" w:hAnsi="宋体" w:cs="宋体"/>
                <w:sz w:val="24"/>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1B68C87D">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14:paraId="0EB3586F">
            <w:pPr>
              <w:autoSpaceDE w:val="0"/>
              <w:autoSpaceDN w:val="0"/>
              <w:snapToGrid w:val="0"/>
              <w:spacing w:line="360" w:lineRule="auto"/>
              <w:textAlignment w:val="bottom"/>
              <w:rPr>
                <w:rFonts w:ascii="宋体" w:hAnsi="宋体" w:cs="宋体"/>
                <w:sz w:val="24"/>
              </w:rPr>
            </w:pPr>
            <w:r>
              <w:rPr>
                <w:rFonts w:hint="eastAsia" w:ascii="宋体" w:hAnsi="宋体" w:cs="宋体"/>
                <w:sz w:val="24"/>
              </w:rPr>
              <w:t>委托代理人负责签订合同的，须携带授权委托书及委托代理人身份证原件等其他资格证件。</w:t>
            </w:r>
          </w:p>
          <w:p w14:paraId="0107A94C">
            <w:pPr>
              <w:autoSpaceDE w:val="0"/>
              <w:autoSpaceDN w:val="0"/>
              <w:snapToGrid w:val="0"/>
              <w:spacing w:line="360" w:lineRule="auto"/>
              <w:textAlignment w:val="bottom"/>
              <w:rPr>
                <w:rFonts w:ascii="宋体" w:hAnsi="宋体" w:cs="宋体"/>
                <w:sz w:val="24"/>
              </w:rPr>
            </w:pPr>
            <w:r>
              <w:rPr>
                <w:rFonts w:hint="eastAsia" w:ascii="宋体" w:hAnsi="宋体" w:cs="宋体"/>
                <w:sz w:val="24"/>
              </w:rPr>
              <w:t>法定代表人负责签订合同的，须携带法定代表人身份证明原件及身份证原件等其他证明材料。</w:t>
            </w:r>
          </w:p>
        </w:tc>
      </w:tr>
      <w:tr w14:paraId="389CE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5BAAB17">
            <w:pPr>
              <w:spacing w:line="360" w:lineRule="auto"/>
              <w:jc w:val="center"/>
              <w:rPr>
                <w:rFonts w:ascii="宋体" w:hAnsi="宋体" w:cs="宋体"/>
                <w:sz w:val="24"/>
              </w:rPr>
            </w:pPr>
            <w:r>
              <w:rPr>
                <w:rFonts w:hint="eastAsia" w:ascii="宋体" w:hAnsi="宋体" w:cs="宋体"/>
                <w:sz w:val="24"/>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7ECB984C">
            <w:pPr>
              <w:pStyle w:val="22"/>
              <w:snapToGrid w:val="0"/>
              <w:spacing w:line="360" w:lineRule="auto"/>
              <w:rPr>
                <w:rFonts w:hAnsi="宋体" w:cs="宋体"/>
                <w:sz w:val="24"/>
                <w:szCs w:val="24"/>
              </w:rPr>
            </w:pPr>
            <w:r>
              <w:rPr>
                <w:rFonts w:hint="eastAsia" w:hAnsi="宋体" w:cs="宋体"/>
                <w:sz w:val="24"/>
                <w:szCs w:val="24"/>
              </w:rPr>
              <w:t>接收质疑函方式：以书面形式。</w:t>
            </w:r>
          </w:p>
          <w:p w14:paraId="6AF638AB">
            <w:pPr>
              <w:pStyle w:val="22"/>
              <w:snapToGrid w:val="0"/>
              <w:spacing w:line="360" w:lineRule="auto"/>
              <w:rPr>
                <w:rFonts w:hAnsi="宋体" w:cs="宋体"/>
                <w:sz w:val="24"/>
                <w:szCs w:val="24"/>
              </w:rPr>
            </w:pPr>
            <w:r>
              <w:rPr>
                <w:rFonts w:hint="eastAsia" w:hAnsi="宋体" w:cs="宋体"/>
                <w:sz w:val="24"/>
                <w:szCs w:val="24"/>
              </w:rPr>
              <w:t>质疑联系部门及联系方式：广西科文招标有限公司</w:t>
            </w:r>
          </w:p>
          <w:p w14:paraId="457420AB">
            <w:pPr>
              <w:pStyle w:val="22"/>
              <w:snapToGrid w:val="0"/>
              <w:spacing w:line="360" w:lineRule="auto"/>
              <w:rPr>
                <w:rFonts w:hAnsi="宋体" w:cs="宋体"/>
                <w:sz w:val="24"/>
                <w:szCs w:val="24"/>
              </w:rPr>
            </w:pPr>
            <w:r>
              <w:rPr>
                <w:rFonts w:hint="eastAsia" w:hAnsi="宋体" w:cs="宋体"/>
                <w:sz w:val="24"/>
                <w:szCs w:val="24"/>
              </w:rPr>
              <w:t>联系电话：0771-2023650</w:t>
            </w:r>
          </w:p>
          <w:p w14:paraId="2060E732">
            <w:pPr>
              <w:pStyle w:val="22"/>
              <w:snapToGrid w:val="0"/>
              <w:spacing w:line="360" w:lineRule="auto"/>
              <w:rPr>
                <w:rFonts w:hAnsi="宋体" w:cs="宋体"/>
                <w:sz w:val="24"/>
                <w:szCs w:val="24"/>
              </w:rPr>
            </w:pPr>
            <w:r>
              <w:rPr>
                <w:rFonts w:hint="eastAsia" w:hAnsi="宋体" w:cs="宋体"/>
                <w:sz w:val="24"/>
                <w:szCs w:val="24"/>
              </w:rPr>
              <w:t>通讯地址：广西南宁市民族大道141号中鼎万象东方D区五层</w:t>
            </w:r>
          </w:p>
          <w:p w14:paraId="3D041081">
            <w:pPr>
              <w:autoSpaceDE w:val="0"/>
              <w:autoSpaceDN w:val="0"/>
              <w:snapToGrid w:val="0"/>
              <w:spacing w:line="360" w:lineRule="auto"/>
              <w:textAlignment w:val="bottom"/>
              <w:rPr>
                <w:rFonts w:ascii="宋体" w:hAnsi="宋体" w:cs="宋体"/>
                <w:sz w:val="24"/>
              </w:rPr>
            </w:pPr>
            <w:r>
              <w:rPr>
                <w:rFonts w:hint="eastAsia" w:ascii="宋体" w:hAnsi="宋体" w:cs="宋体"/>
                <w:kern w:val="0"/>
                <w:sz w:val="24"/>
              </w:rPr>
              <w:t>业务时间：工作日，上午8：00-12：00；下午15：00-18：00（北京时间）</w:t>
            </w:r>
          </w:p>
        </w:tc>
      </w:tr>
      <w:tr w14:paraId="0CED3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6BE42A5">
            <w:pPr>
              <w:spacing w:line="360" w:lineRule="auto"/>
              <w:jc w:val="center"/>
              <w:rPr>
                <w:rFonts w:ascii="宋体" w:hAnsi="宋体" w:cs="宋体"/>
                <w:szCs w:val="21"/>
              </w:rPr>
            </w:pPr>
            <w:bookmarkStart w:id="67" w:name="_42"/>
            <w:bookmarkEnd w:id="67"/>
            <w:bookmarkStart w:id="68" w:name="_41"/>
            <w:bookmarkEnd w:id="68"/>
            <w:bookmarkStart w:id="69" w:name="_Hlt17709148"/>
            <w:r>
              <w:rPr>
                <w:rFonts w:hint="eastAsia" w:ascii="宋体" w:hAnsi="宋体" w:cs="宋体"/>
                <w:szCs w:val="21"/>
              </w:rPr>
              <w:t>3</w:t>
            </w:r>
            <w:bookmarkEnd w:id="69"/>
            <w:r>
              <w:rPr>
                <w:rFonts w:hint="eastAsia" w:ascii="宋体" w:hAnsi="宋体" w:cs="宋体"/>
                <w:szCs w:val="2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30A3EC49">
            <w:pPr>
              <w:pStyle w:val="22"/>
              <w:snapToGrid w:val="0"/>
              <w:spacing w:line="360" w:lineRule="auto"/>
              <w:rPr>
                <w:rFonts w:hAnsi="宋体" w:cs="宋体"/>
                <w:sz w:val="24"/>
                <w:szCs w:val="24"/>
              </w:rPr>
            </w:pPr>
            <w:r>
              <w:rPr>
                <w:rFonts w:hint="eastAsia" w:hAnsi="宋体" w:cs="宋体"/>
                <w:sz w:val="24"/>
                <w:szCs w:val="24"/>
              </w:rPr>
              <w:t>1.采购代理费支付方式：本项目代理服务费由</w:t>
            </w:r>
            <w:r>
              <w:rPr>
                <w:rFonts w:hint="eastAsia" w:hAnsi="宋体" w:cs="宋体"/>
                <w:sz w:val="24"/>
                <w:szCs w:val="24"/>
                <w:u w:val="single"/>
              </w:rPr>
              <w:t>中标人</w:t>
            </w:r>
            <w:r>
              <w:rPr>
                <w:rFonts w:hint="eastAsia" w:hAnsi="宋体" w:cs="宋体"/>
                <w:sz w:val="24"/>
                <w:szCs w:val="24"/>
              </w:rPr>
              <w:t>在领取中标通知书前，一次性向采购代理机构支付。</w:t>
            </w:r>
          </w:p>
          <w:p w14:paraId="0CBD9678">
            <w:pPr>
              <w:pStyle w:val="22"/>
              <w:snapToGrid w:val="0"/>
              <w:spacing w:line="360" w:lineRule="auto"/>
              <w:rPr>
                <w:rFonts w:hAnsi="宋体" w:cs="宋体"/>
                <w:sz w:val="24"/>
                <w:szCs w:val="24"/>
              </w:rPr>
            </w:pPr>
            <w:r>
              <w:rPr>
                <w:rFonts w:hint="eastAsia" w:hAnsi="宋体" w:cs="宋体"/>
                <w:sz w:val="24"/>
                <w:szCs w:val="24"/>
              </w:rPr>
              <w:t>2.采购代理费收取标准：以各个分标的中标金额为计费额，按下表规定的收费计算标准（服务类）下浮20%，采用差额定率累进法计算出招标代理服务费。</w:t>
            </w:r>
          </w:p>
          <w:tbl>
            <w:tblPr>
              <w:tblStyle w:val="4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20"/>
              <w:gridCol w:w="2020"/>
              <w:gridCol w:w="2020"/>
            </w:tblGrid>
            <w:tr w14:paraId="1881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20" w:type="dxa"/>
                  <w:shd w:val="clear" w:color="auto" w:fill="auto"/>
                  <w:vAlign w:val="center"/>
                </w:tcPr>
                <w:p w14:paraId="11C6F9DF">
                  <w:pPr>
                    <w:spacing w:line="360" w:lineRule="auto"/>
                    <w:jc w:val="left"/>
                    <w:rPr>
                      <w:rFonts w:ascii="宋体" w:hAnsi="宋体" w:cs="宋体"/>
                      <w:sz w:val="24"/>
                    </w:rPr>
                  </w:pPr>
                </w:p>
                <w:p w14:paraId="1085CD66">
                  <w:pPr>
                    <w:spacing w:line="360" w:lineRule="auto"/>
                    <w:jc w:val="left"/>
                    <w:rPr>
                      <w:rFonts w:ascii="宋体" w:hAnsi="宋体" w:cs="宋体"/>
                      <w:sz w:val="24"/>
                    </w:rPr>
                  </w:pPr>
                  <w:r>
                    <w:rPr>
                      <w:rFonts w:hint="eastAsia" w:ascii="宋体" w:hAnsi="宋体" w:cs="宋体"/>
                      <w:sz w:val="24"/>
                    </w:rPr>
                    <w:t>中标价</w:t>
                  </w:r>
                </w:p>
                <w:p w14:paraId="50E50676">
                  <w:pPr>
                    <w:spacing w:line="360" w:lineRule="auto"/>
                    <w:jc w:val="right"/>
                    <w:rPr>
                      <w:rFonts w:ascii="宋体" w:hAnsi="宋体" w:cs="宋体"/>
                      <w:sz w:val="24"/>
                    </w:rPr>
                  </w:pPr>
                  <w:r>
                    <w:rPr>
                      <w:rFonts w:hint="eastAsia" w:ascii="宋体" w:hAnsi="宋体" w:cs="宋体"/>
                      <w:sz w:val="24"/>
                    </w:rPr>
                    <w:t>费率</w:t>
                  </w:r>
                </w:p>
              </w:tc>
              <w:tc>
                <w:tcPr>
                  <w:tcW w:w="2020" w:type="dxa"/>
                  <w:shd w:val="clear" w:color="auto" w:fill="auto"/>
                  <w:vAlign w:val="center"/>
                </w:tcPr>
                <w:p w14:paraId="7ED580BD">
                  <w:pPr>
                    <w:spacing w:line="360" w:lineRule="auto"/>
                    <w:jc w:val="center"/>
                    <w:rPr>
                      <w:rFonts w:ascii="宋体" w:hAnsi="宋体" w:cs="宋体"/>
                      <w:sz w:val="24"/>
                    </w:rPr>
                  </w:pPr>
                  <w:r>
                    <w:rPr>
                      <w:rFonts w:hint="eastAsia" w:ascii="宋体" w:hAnsi="宋体" w:cs="宋体"/>
                      <w:sz w:val="24"/>
                    </w:rPr>
                    <w:t>货物招标</w:t>
                  </w:r>
                </w:p>
              </w:tc>
              <w:tc>
                <w:tcPr>
                  <w:tcW w:w="2020" w:type="dxa"/>
                  <w:shd w:val="clear" w:color="auto" w:fill="auto"/>
                  <w:vAlign w:val="center"/>
                </w:tcPr>
                <w:p w14:paraId="0949F8A1">
                  <w:pPr>
                    <w:spacing w:line="360" w:lineRule="auto"/>
                    <w:jc w:val="center"/>
                    <w:rPr>
                      <w:rFonts w:ascii="宋体" w:hAnsi="宋体" w:cs="宋体"/>
                      <w:sz w:val="24"/>
                    </w:rPr>
                  </w:pPr>
                  <w:r>
                    <w:rPr>
                      <w:rFonts w:hint="eastAsia" w:ascii="宋体" w:hAnsi="宋体" w:cs="宋体"/>
                      <w:sz w:val="24"/>
                    </w:rPr>
                    <w:t>服务招标</w:t>
                  </w:r>
                </w:p>
              </w:tc>
              <w:tc>
                <w:tcPr>
                  <w:tcW w:w="2020" w:type="dxa"/>
                  <w:shd w:val="clear" w:color="auto" w:fill="auto"/>
                  <w:vAlign w:val="center"/>
                </w:tcPr>
                <w:p w14:paraId="7F319175">
                  <w:pPr>
                    <w:spacing w:line="360" w:lineRule="auto"/>
                    <w:jc w:val="center"/>
                    <w:rPr>
                      <w:rFonts w:ascii="宋体" w:hAnsi="宋体" w:cs="宋体"/>
                      <w:sz w:val="24"/>
                    </w:rPr>
                  </w:pPr>
                  <w:r>
                    <w:rPr>
                      <w:rFonts w:hint="eastAsia" w:ascii="宋体" w:hAnsi="宋体" w:cs="宋体"/>
                      <w:sz w:val="24"/>
                    </w:rPr>
                    <w:t>工程招标</w:t>
                  </w:r>
                </w:p>
              </w:tc>
            </w:tr>
            <w:tr w14:paraId="7841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19A77124">
                  <w:pPr>
                    <w:spacing w:line="360" w:lineRule="auto"/>
                    <w:jc w:val="center"/>
                    <w:rPr>
                      <w:rFonts w:ascii="宋体" w:hAnsi="宋体" w:cs="宋体"/>
                      <w:sz w:val="24"/>
                    </w:rPr>
                  </w:pPr>
                  <w:r>
                    <w:rPr>
                      <w:rFonts w:hint="eastAsia" w:ascii="宋体" w:hAnsi="宋体" w:cs="宋体"/>
                      <w:sz w:val="24"/>
                    </w:rPr>
                    <w:t>100万元以下</w:t>
                  </w:r>
                </w:p>
              </w:tc>
              <w:tc>
                <w:tcPr>
                  <w:tcW w:w="2020" w:type="dxa"/>
                  <w:shd w:val="clear" w:color="auto" w:fill="auto"/>
                </w:tcPr>
                <w:p w14:paraId="085A1854">
                  <w:pPr>
                    <w:spacing w:line="360" w:lineRule="auto"/>
                    <w:jc w:val="center"/>
                    <w:rPr>
                      <w:rFonts w:ascii="宋体" w:hAnsi="宋体" w:cs="宋体"/>
                      <w:sz w:val="24"/>
                    </w:rPr>
                  </w:pPr>
                  <w:r>
                    <w:rPr>
                      <w:rFonts w:hint="eastAsia" w:ascii="宋体" w:hAnsi="宋体" w:cs="宋体"/>
                      <w:sz w:val="24"/>
                    </w:rPr>
                    <w:t>1.5%</w:t>
                  </w:r>
                </w:p>
              </w:tc>
              <w:tc>
                <w:tcPr>
                  <w:tcW w:w="2020" w:type="dxa"/>
                  <w:shd w:val="clear" w:color="auto" w:fill="auto"/>
                </w:tcPr>
                <w:p w14:paraId="30883006">
                  <w:pPr>
                    <w:spacing w:line="360" w:lineRule="auto"/>
                    <w:jc w:val="center"/>
                    <w:rPr>
                      <w:rFonts w:ascii="宋体" w:hAnsi="宋体" w:cs="宋体"/>
                      <w:sz w:val="24"/>
                    </w:rPr>
                  </w:pPr>
                  <w:r>
                    <w:rPr>
                      <w:rFonts w:hint="eastAsia" w:ascii="宋体" w:hAnsi="宋体" w:cs="宋体"/>
                      <w:sz w:val="24"/>
                    </w:rPr>
                    <w:t>1.5%</w:t>
                  </w:r>
                </w:p>
              </w:tc>
              <w:tc>
                <w:tcPr>
                  <w:tcW w:w="2020" w:type="dxa"/>
                  <w:shd w:val="clear" w:color="auto" w:fill="auto"/>
                </w:tcPr>
                <w:p w14:paraId="6F969327">
                  <w:pPr>
                    <w:spacing w:line="360" w:lineRule="auto"/>
                    <w:jc w:val="center"/>
                    <w:rPr>
                      <w:rFonts w:ascii="宋体" w:hAnsi="宋体" w:cs="宋体"/>
                      <w:sz w:val="24"/>
                    </w:rPr>
                  </w:pPr>
                  <w:r>
                    <w:rPr>
                      <w:rFonts w:hint="eastAsia" w:ascii="宋体" w:hAnsi="宋体" w:cs="宋体"/>
                      <w:sz w:val="24"/>
                    </w:rPr>
                    <w:t>1.0%</w:t>
                  </w:r>
                </w:p>
              </w:tc>
            </w:tr>
            <w:tr w14:paraId="747D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57EF57C0">
                  <w:pPr>
                    <w:spacing w:line="360" w:lineRule="auto"/>
                    <w:jc w:val="center"/>
                    <w:rPr>
                      <w:rFonts w:ascii="宋体" w:hAnsi="宋体" w:cs="宋体"/>
                      <w:sz w:val="24"/>
                    </w:rPr>
                  </w:pPr>
                  <w:r>
                    <w:rPr>
                      <w:rFonts w:hint="eastAsia" w:ascii="宋体" w:hAnsi="宋体" w:cs="宋体"/>
                      <w:sz w:val="24"/>
                    </w:rPr>
                    <w:t>100～500万元</w:t>
                  </w:r>
                </w:p>
              </w:tc>
              <w:tc>
                <w:tcPr>
                  <w:tcW w:w="2020" w:type="dxa"/>
                  <w:shd w:val="clear" w:color="auto" w:fill="auto"/>
                </w:tcPr>
                <w:p w14:paraId="491DC9B3">
                  <w:pPr>
                    <w:spacing w:line="360" w:lineRule="auto"/>
                    <w:jc w:val="center"/>
                    <w:rPr>
                      <w:rFonts w:ascii="宋体" w:hAnsi="宋体" w:cs="宋体"/>
                      <w:sz w:val="24"/>
                    </w:rPr>
                  </w:pPr>
                  <w:r>
                    <w:rPr>
                      <w:rFonts w:hint="eastAsia" w:ascii="宋体" w:hAnsi="宋体" w:cs="宋体"/>
                      <w:sz w:val="24"/>
                    </w:rPr>
                    <w:t>1.1%</w:t>
                  </w:r>
                </w:p>
              </w:tc>
              <w:tc>
                <w:tcPr>
                  <w:tcW w:w="2020" w:type="dxa"/>
                  <w:shd w:val="clear" w:color="auto" w:fill="auto"/>
                </w:tcPr>
                <w:p w14:paraId="6E4B83CC">
                  <w:pPr>
                    <w:spacing w:line="360" w:lineRule="auto"/>
                    <w:jc w:val="center"/>
                    <w:rPr>
                      <w:rFonts w:ascii="宋体" w:hAnsi="宋体" w:cs="宋体"/>
                      <w:sz w:val="24"/>
                    </w:rPr>
                  </w:pPr>
                  <w:r>
                    <w:rPr>
                      <w:rFonts w:hint="eastAsia" w:ascii="宋体" w:hAnsi="宋体" w:cs="宋体"/>
                      <w:sz w:val="24"/>
                    </w:rPr>
                    <w:t>0.8%</w:t>
                  </w:r>
                </w:p>
              </w:tc>
              <w:tc>
                <w:tcPr>
                  <w:tcW w:w="2020" w:type="dxa"/>
                  <w:shd w:val="clear" w:color="auto" w:fill="auto"/>
                </w:tcPr>
                <w:p w14:paraId="47AE5A98">
                  <w:pPr>
                    <w:spacing w:line="360" w:lineRule="auto"/>
                    <w:jc w:val="center"/>
                    <w:rPr>
                      <w:rFonts w:ascii="宋体" w:hAnsi="宋体" w:cs="宋体"/>
                      <w:sz w:val="24"/>
                    </w:rPr>
                  </w:pPr>
                  <w:r>
                    <w:rPr>
                      <w:rFonts w:hint="eastAsia" w:ascii="宋体" w:hAnsi="宋体" w:cs="宋体"/>
                      <w:sz w:val="24"/>
                    </w:rPr>
                    <w:t>0.7%</w:t>
                  </w:r>
                </w:p>
              </w:tc>
            </w:tr>
            <w:tr w14:paraId="1EAF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14926506">
                  <w:pPr>
                    <w:spacing w:line="360" w:lineRule="auto"/>
                    <w:jc w:val="center"/>
                    <w:rPr>
                      <w:rFonts w:ascii="宋体" w:hAnsi="宋体" w:cs="宋体"/>
                      <w:sz w:val="24"/>
                    </w:rPr>
                  </w:pPr>
                  <w:r>
                    <w:rPr>
                      <w:rFonts w:hint="eastAsia" w:ascii="宋体" w:hAnsi="宋体" w:cs="宋体"/>
                      <w:sz w:val="24"/>
                    </w:rPr>
                    <w:t>500～1000万元</w:t>
                  </w:r>
                </w:p>
              </w:tc>
              <w:tc>
                <w:tcPr>
                  <w:tcW w:w="2020" w:type="dxa"/>
                  <w:shd w:val="clear" w:color="auto" w:fill="auto"/>
                </w:tcPr>
                <w:p w14:paraId="45E1A974">
                  <w:pPr>
                    <w:spacing w:line="360" w:lineRule="auto"/>
                    <w:jc w:val="center"/>
                    <w:rPr>
                      <w:rFonts w:ascii="宋体" w:hAnsi="宋体" w:cs="宋体"/>
                      <w:sz w:val="24"/>
                    </w:rPr>
                  </w:pPr>
                  <w:r>
                    <w:rPr>
                      <w:rFonts w:hint="eastAsia" w:ascii="宋体" w:hAnsi="宋体" w:cs="宋体"/>
                      <w:sz w:val="24"/>
                    </w:rPr>
                    <w:t>0.8%</w:t>
                  </w:r>
                </w:p>
              </w:tc>
              <w:tc>
                <w:tcPr>
                  <w:tcW w:w="2020" w:type="dxa"/>
                  <w:shd w:val="clear" w:color="auto" w:fill="auto"/>
                </w:tcPr>
                <w:p w14:paraId="618BE8B9">
                  <w:pPr>
                    <w:spacing w:line="360" w:lineRule="auto"/>
                    <w:jc w:val="center"/>
                    <w:rPr>
                      <w:rFonts w:ascii="宋体" w:hAnsi="宋体" w:cs="宋体"/>
                      <w:sz w:val="24"/>
                    </w:rPr>
                  </w:pPr>
                  <w:r>
                    <w:rPr>
                      <w:rFonts w:hint="eastAsia" w:ascii="宋体" w:hAnsi="宋体" w:cs="宋体"/>
                      <w:sz w:val="24"/>
                    </w:rPr>
                    <w:t>0.45%</w:t>
                  </w:r>
                </w:p>
              </w:tc>
              <w:tc>
                <w:tcPr>
                  <w:tcW w:w="2020" w:type="dxa"/>
                  <w:shd w:val="clear" w:color="auto" w:fill="auto"/>
                </w:tcPr>
                <w:p w14:paraId="7C0F3373">
                  <w:pPr>
                    <w:spacing w:line="360" w:lineRule="auto"/>
                    <w:jc w:val="center"/>
                    <w:rPr>
                      <w:rFonts w:ascii="宋体" w:hAnsi="宋体" w:cs="宋体"/>
                      <w:sz w:val="24"/>
                    </w:rPr>
                  </w:pPr>
                  <w:r>
                    <w:rPr>
                      <w:rFonts w:hint="eastAsia" w:ascii="宋体" w:hAnsi="宋体" w:cs="宋体"/>
                      <w:sz w:val="24"/>
                    </w:rPr>
                    <w:t>0.55%</w:t>
                  </w:r>
                </w:p>
              </w:tc>
            </w:tr>
            <w:tr w14:paraId="38B7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49CA9671">
                  <w:pPr>
                    <w:spacing w:line="360" w:lineRule="auto"/>
                    <w:jc w:val="center"/>
                    <w:rPr>
                      <w:rFonts w:ascii="宋体" w:hAnsi="宋体" w:cs="宋体"/>
                      <w:sz w:val="24"/>
                    </w:rPr>
                  </w:pPr>
                  <w:r>
                    <w:rPr>
                      <w:rFonts w:hint="eastAsia" w:ascii="宋体" w:hAnsi="宋体" w:cs="宋体"/>
                      <w:sz w:val="24"/>
                    </w:rPr>
                    <w:t>1000～5000万元</w:t>
                  </w:r>
                </w:p>
              </w:tc>
              <w:tc>
                <w:tcPr>
                  <w:tcW w:w="2020" w:type="dxa"/>
                  <w:shd w:val="clear" w:color="auto" w:fill="auto"/>
                </w:tcPr>
                <w:p w14:paraId="0CD916A2">
                  <w:pPr>
                    <w:spacing w:line="360" w:lineRule="auto"/>
                    <w:jc w:val="center"/>
                    <w:rPr>
                      <w:rFonts w:ascii="宋体" w:hAnsi="宋体" w:cs="宋体"/>
                      <w:sz w:val="24"/>
                    </w:rPr>
                  </w:pPr>
                  <w:r>
                    <w:rPr>
                      <w:rFonts w:hint="eastAsia" w:ascii="宋体" w:hAnsi="宋体" w:cs="宋体"/>
                      <w:sz w:val="24"/>
                    </w:rPr>
                    <w:t>0.5%</w:t>
                  </w:r>
                </w:p>
              </w:tc>
              <w:tc>
                <w:tcPr>
                  <w:tcW w:w="2020" w:type="dxa"/>
                  <w:shd w:val="clear" w:color="auto" w:fill="auto"/>
                </w:tcPr>
                <w:p w14:paraId="184BC622">
                  <w:pPr>
                    <w:spacing w:line="360" w:lineRule="auto"/>
                    <w:jc w:val="center"/>
                    <w:rPr>
                      <w:rFonts w:ascii="宋体" w:hAnsi="宋体" w:cs="宋体"/>
                      <w:sz w:val="24"/>
                    </w:rPr>
                  </w:pPr>
                  <w:r>
                    <w:rPr>
                      <w:rFonts w:hint="eastAsia" w:ascii="宋体" w:hAnsi="宋体" w:cs="宋体"/>
                      <w:sz w:val="24"/>
                    </w:rPr>
                    <w:t>0.25%</w:t>
                  </w:r>
                </w:p>
              </w:tc>
              <w:tc>
                <w:tcPr>
                  <w:tcW w:w="2020" w:type="dxa"/>
                  <w:shd w:val="clear" w:color="auto" w:fill="auto"/>
                </w:tcPr>
                <w:p w14:paraId="07856D43">
                  <w:pPr>
                    <w:spacing w:line="360" w:lineRule="auto"/>
                    <w:jc w:val="center"/>
                    <w:rPr>
                      <w:rFonts w:ascii="宋体" w:hAnsi="宋体" w:cs="宋体"/>
                      <w:sz w:val="24"/>
                    </w:rPr>
                  </w:pPr>
                  <w:r>
                    <w:rPr>
                      <w:rFonts w:hint="eastAsia" w:ascii="宋体" w:hAnsi="宋体" w:cs="宋体"/>
                      <w:sz w:val="24"/>
                    </w:rPr>
                    <w:t>0.35%</w:t>
                  </w:r>
                </w:p>
              </w:tc>
            </w:tr>
          </w:tbl>
          <w:p w14:paraId="38FA4D7B">
            <w:pPr>
              <w:pStyle w:val="22"/>
              <w:snapToGrid w:val="0"/>
              <w:spacing w:line="360" w:lineRule="auto"/>
              <w:rPr>
                <w:rFonts w:hAnsi="宋体" w:cs="宋体"/>
                <w:sz w:val="24"/>
                <w:szCs w:val="24"/>
              </w:rPr>
            </w:pPr>
            <w:r>
              <w:rPr>
                <w:rFonts w:hint="eastAsia" w:hAnsi="宋体" w:cs="宋体"/>
                <w:sz w:val="24"/>
                <w:szCs w:val="24"/>
              </w:rPr>
              <w:t>3.</w:t>
            </w:r>
            <w:r>
              <w:rPr>
                <w:rFonts w:hint="eastAsia" w:hAnsi="宋体" w:cs="宋体"/>
                <w:kern w:val="2"/>
                <w:sz w:val="24"/>
                <w:szCs w:val="24"/>
              </w:rPr>
              <w:t>代理服务费收费专用银行账户名称：</w:t>
            </w:r>
          </w:p>
          <w:p w14:paraId="7DDFFDDE">
            <w:pPr>
              <w:pStyle w:val="22"/>
              <w:snapToGrid w:val="0"/>
              <w:spacing w:line="360" w:lineRule="auto"/>
              <w:rPr>
                <w:rFonts w:hAnsi="宋体" w:cs="宋体"/>
                <w:sz w:val="24"/>
                <w:szCs w:val="24"/>
              </w:rPr>
            </w:pPr>
            <w:r>
              <w:rPr>
                <w:rFonts w:hint="eastAsia" w:hAnsi="宋体" w:cs="宋体"/>
                <w:sz w:val="24"/>
                <w:szCs w:val="24"/>
              </w:rPr>
              <w:t>账户名称：广西科文招标有限公司南宁咨询一分公司</w:t>
            </w:r>
          </w:p>
          <w:p w14:paraId="7B477704">
            <w:pPr>
              <w:pStyle w:val="22"/>
              <w:snapToGrid w:val="0"/>
              <w:spacing w:line="360" w:lineRule="auto"/>
              <w:rPr>
                <w:rFonts w:hAnsi="宋体" w:cs="宋体"/>
                <w:sz w:val="24"/>
                <w:szCs w:val="24"/>
              </w:rPr>
            </w:pPr>
            <w:r>
              <w:rPr>
                <w:rFonts w:hint="eastAsia" w:hAnsi="宋体" w:cs="宋体"/>
                <w:sz w:val="24"/>
                <w:szCs w:val="24"/>
              </w:rPr>
              <w:t>开户银行：广西北部湾银行股份有限公司南宁市云景支行</w:t>
            </w:r>
          </w:p>
          <w:p w14:paraId="05C816C0">
            <w:pPr>
              <w:pStyle w:val="22"/>
              <w:snapToGrid w:val="0"/>
              <w:spacing w:line="360" w:lineRule="auto"/>
              <w:rPr>
                <w:rFonts w:hAnsi="宋体" w:cs="宋体"/>
                <w:sz w:val="21"/>
              </w:rPr>
            </w:pPr>
            <w:r>
              <w:rPr>
                <w:rFonts w:hint="eastAsia" w:hAnsi="宋体" w:cs="宋体"/>
                <w:sz w:val="24"/>
                <w:szCs w:val="24"/>
              </w:rPr>
              <w:t>银行账号：805030137000001</w:t>
            </w:r>
          </w:p>
        </w:tc>
      </w:tr>
      <w:tr w14:paraId="0B88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03AAF19">
            <w:pPr>
              <w:snapToGrid w:val="0"/>
              <w:spacing w:line="360" w:lineRule="auto"/>
              <w:jc w:val="center"/>
              <w:rPr>
                <w:rFonts w:ascii="宋体" w:hAnsi="宋体" w:cs="宋体"/>
                <w:szCs w:val="21"/>
              </w:rPr>
            </w:pPr>
            <w:r>
              <w:rPr>
                <w:rFonts w:hint="eastAsia" w:ascii="宋体" w:hAnsi="宋体" w:cs="宋体"/>
                <w:szCs w:val="2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53EB1995">
            <w:pPr>
              <w:snapToGrid w:val="0"/>
              <w:spacing w:line="360" w:lineRule="auto"/>
              <w:rPr>
                <w:rFonts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6AB7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63E0A92">
            <w:pPr>
              <w:snapToGrid w:val="0"/>
              <w:spacing w:line="360" w:lineRule="auto"/>
              <w:jc w:val="center"/>
              <w:rPr>
                <w:rFonts w:ascii="宋体" w:hAnsi="宋体" w:cs="宋体"/>
                <w:szCs w:val="21"/>
              </w:rPr>
            </w:pPr>
            <w:r>
              <w:rPr>
                <w:rFonts w:hint="eastAsia" w:ascii="宋体" w:hAnsi="宋体" w:cs="宋体"/>
                <w:szCs w:val="2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14B265F1">
            <w:pPr>
              <w:pStyle w:val="22"/>
              <w:snapToGrid w:val="0"/>
              <w:spacing w:line="360" w:lineRule="auto"/>
              <w:rPr>
                <w:rFonts w:hAnsi="宋体" w:cs="宋体"/>
                <w:bCs/>
                <w:sz w:val="24"/>
                <w:szCs w:val="24"/>
              </w:rPr>
            </w:pPr>
            <w:r>
              <w:rPr>
                <w:rFonts w:hint="eastAsia" w:hAnsi="宋体" w:cs="宋体"/>
                <w:bCs/>
                <w:sz w:val="24"/>
                <w:szCs w:val="24"/>
              </w:rPr>
              <w:t>1.本招标文件中描述投标人的“公章”是指根据我国对公章的管理规定，用投标人法定主体名称制作的印章</w:t>
            </w:r>
            <w:r>
              <w:rPr>
                <w:rFonts w:hint="eastAsia" w:hAnsi="宋体" w:cs="宋体"/>
                <w:sz w:val="24"/>
                <w:szCs w:val="24"/>
              </w:rPr>
              <w:t>或投标人通过指定电子化政府采购平台办理数字证书（CA认证）获得的以法定主体名称制作的电子印章。</w:t>
            </w:r>
            <w:r>
              <w:rPr>
                <w:rFonts w:hint="eastAsia" w:hAnsi="宋体" w:cs="宋体"/>
                <w:bCs/>
                <w:sz w:val="24"/>
                <w:szCs w:val="24"/>
              </w:rPr>
              <w:t>除本招标文件有特殊规定外，投标人的财务章、部门章、分公司章、工会章、合同章、投标专用章、业务专用章及银行的转账章、现金收讫章、现金付讫章等其他形式印章均不能代替公章。</w:t>
            </w:r>
          </w:p>
          <w:p w14:paraId="5CBAED1D">
            <w:pPr>
              <w:pStyle w:val="22"/>
              <w:snapToGrid w:val="0"/>
              <w:spacing w:line="360" w:lineRule="auto"/>
              <w:rPr>
                <w:rFonts w:hAnsi="宋体" w:cs="宋体"/>
                <w:bCs/>
                <w:sz w:val="24"/>
                <w:szCs w:val="24"/>
              </w:rPr>
            </w:pPr>
            <w:r>
              <w:rPr>
                <w:rFonts w:hint="eastAsia" w:hAnsi="宋体" w:cs="宋体"/>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6BAB2FE">
            <w:pPr>
              <w:pStyle w:val="22"/>
              <w:snapToGrid w:val="0"/>
              <w:spacing w:line="360" w:lineRule="auto"/>
              <w:rPr>
                <w:rFonts w:hAnsi="宋体" w:cs="宋体"/>
                <w:bCs/>
                <w:sz w:val="24"/>
                <w:szCs w:val="24"/>
              </w:rPr>
            </w:pPr>
            <w:r>
              <w:rPr>
                <w:rFonts w:hint="eastAsia" w:hAnsi="宋体" w:cs="宋体"/>
                <w:bCs/>
                <w:sz w:val="24"/>
                <w:szCs w:val="24"/>
              </w:rPr>
              <w:t>3.本招标文件中描述投标人的“签字”是指投标人的法定代表人或者委托代理人</w:t>
            </w:r>
            <w:r>
              <w:rPr>
                <w:rFonts w:hint="eastAsia" w:hAnsi="宋体" w:cs="宋体"/>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sz w:val="24"/>
                <w:szCs w:val="24"/>
              </w:rPr>
              <w:t>。</w:t>
            </w:r>
          </w:p>
          <w:p w14:paraId="7079EBEC">
            <w:pPr>
              <w:pStyle w:val="22"/>
              <w:snapToGrid w:val="0"/>
              <w:spacing w:line="360" w:lineRule="auto"/>
              <w:rPr>
                <w:rFonts w:hAnsi="宋体" w:cs="宋体"/>
                <w:bCs/>
                <w:sz w:val="24"/>
                <w:szCs w:val="24"/>
              </w:rPr>
            </w:pPr>
            <w:r>
              <w:rPr>
                <w:rFonts w:hint="eastAsia" w:hAnsi="宋体" w:cs="宋体"/>
                <w:bCs/>
                <w:sz w:val="24"/>
                <w:szCs w:val="24"/>
              </w:rPr>
              <w:t>4.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AE67524">
            <w:pPr>
              <w:pStyle w:val="22"/>
              <w:snapToGrid w:val="0"/>
              <w:spacing w:line="360" w:lineRule="auto"/>
              <w:rPr>
                <w:rFonts w:hAnsi="宋体" w:cs="宋体"/>
                <w:bCs/>
                <w:sz w:val="24"/>
                <w:szCs w:val="24"/>
              </w:rPr>
            </w:pPr>
            <w:r>
              <w:rPr>
                <w:rFonts w:hint="eastAsia" w:hAnsi="宋体" w:cs="宋体"/>
                <w:bCs/>
                <w:sz w:val="24"/>
                <w:szCs w:val="24"/>
              </w:rPr>
              <w:t>5.自然人投标的，招标文件规定盖公章处由自然人摁手指指印。</w:t>
            </w:r>
          </w:p>
          <w:p w14:paraId="684A3804">
            <w:pPr>
              <w:spacing w:line="360" w:lineRule="auto"/>
              <w:jc w:val="left"/>
              <w:rPr>
                <w:rFonts w:ascii="宋体" w:hAnsi="宋体" w:cs="宋体"/>
                <w:szCs w:val="21"/>
              </w:rPr>
            </w:pPr>
            <w:r>
              <w:rPr>
                <w:rFonts w:hint="eastAsia" w:ascii="宋体" w:hAnsi="宋体" w:cs="宋体"/>
                <w:bCs/>
                <w:sz w:val="24"/>
              </w:rPr>
              <w:t>6.本招标文件所称的“以上”“以下”“以内”“届满”，包括本数；所称的“不满”“超过”“以外”，不包括本数。</w:t>
            </w:r>
          </w:p>
        </w:tc>
      </w:tr>
    </w:tbl>
    <w:p w14:paraId="020561B6">
      <w:pPr>
        <w:snapToGrid w:val="0"/>
        <w:ind w:firstLine="482"/>
        <w:rPr>
          <w:rFonts w:ascii="宋体" w:hAnsi="宋体" w:cs="宋体"/>
          <w:sz w:val="24"/>
          <w:szCs w:val="20"/>
        </w:rPr>
      </w:pPr>
    </w:p>
    <w:p w14:paraId="7033834C">
      <w:pPr>
        <w:snapToGrid w:val="0"/>
        <w:ind w:firstLine="482"/>
        <w:rPr>
          <w:rFonts w:ascii="宋体" w:hAnsi="宋体" w:cs="宋体"/>
          <w:sz w:val="24"/>
          <w:szCs w:val="20"/>
        </w:rPr>
      </w:pPr>
    </w:p>
    <w:p w14:paraId="23862F8F">
      <w:pPr>
        <w:pStyle w:val="4"/>
        <w:ind w:firstLine="640"/>
        <w:rPr>
          <w:rFonts w:ascii="宋体" w:hAnsi="宋体" w:cs="宋体"/>
        </w:rPr>
      </w:pPr>
      <w:r>
        <w:rPr>
          <w:rFonts w:hint="eastAsia" w:ascii="宋体" w:hAnsi="宋体" w:cs="宋体"/>
        </w:rPr>
        <w:br w:type="page"/>
      </w:r>
      <w:r>
        <w:rPr>
          <w:rFonts w:hint="eastAsia" w:ascii="宋体" w:hAnsi="宋体" w:cs="宋体"/>
        </w:rPr>
        <w:t>投标人须知正文</w:t>
      </w:r>
    </w:p>
    <w:p w14:paraId="56043B6B">
      <w:pPr>
        <w:pStyle w:val="4"/>
        <w:ind w:firstLine="640"/>
        <w:rPr>
          <w:rFonts w:ascii="宋体" w:hAnsi="宋体" w:cs="宋体"/>
        </w:rPr>
      </w:pPr>
      <w:r>
        <w:rPr>
          <w:rFonts w:hint="eastAsia" w:ascii="宋体" w:hAnsi="宋体" w:cs="宋体"/>
        </w:rPr>
        <w:t>一、总  则</w:t>
      </w:r>
    </w:p>
    <w:p w14:paraId="5CD644B8">
      <w:pPr>
        <w:pStyle w:val="6"/>
        <w:keepNext w:val="0"/>
        <w:keepLines w:val="0"/>
        <w:spacing w:before="120" w:after="0" w:line="360" w:lineRule="auto"/>
        <w:ind w:left="420" w:leftChars="200" w:firstLine="480"/>
        <w:rPr>
          <w:rFonts w:ascii="宋体" w:hAnsi="宋体" w:cs="宋体"/>
          <w:sz w:val="24"/>
        </w:rPr>
      </w:pPr>
      <w:bookmarkStart w:id="70" w:name="_Toc254970527"/>
      <w:bookmarkStart w:id="71" w:name="_Toc254970668"/>
      <w:r>
        <w:rPr>
          <w:rFonts w:hint="eastAsia" w:ascii="宋体" w:hAnsi="宋体" w:cs="宋体"/>
          <w:sz w:val="24"/>
        </w:rPr>
        <w:t>1.适用范围</w:t>
      </w:r>
      <w:bookmarkEnd w:id="70"/>
      <w:bookmarkEnd w:id="71"/>
    </w:p>
    <w:p w14:paraId="38E4ADBC">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和保护。</w:t>
      </w:r>
    </w:p>
    <w:p w14:paraId="4BCF4B42">
      <w:pPr>
        <w:snapToGrid w:val="0"/>
        <w:spacing w:line="360" w:lineRule="auto"/>
        <w:ind w:firstLine="480" w:firstLineChars="200"/>
        <w:jc w:val="left"/>
        <w:rPr>
          <w:rFonts w:ascii="宋体" w:hAnsi="宋体" w:cs="宋体"/>
          <w:sz w:val="24"/>
        </w:rPr>
      </w:pPr>
      <w:r>
        <w:rPr>
          <w:rFonts w:hint="eastAsia" w:ascii="宋体" w:hAnsi="宋体" w:cs="宋体"/>
          <w:sz w:val="24"/>
        </w:rPr>
        <w:t>1.2本招标文件适用于本项目的所有采购程序和环节（法律法规另有规定的，从其规定）。</w:t>
      </w:r>
    </w:p>
    <w:p w14:paraId="737455D1">
      <w:pPr>
        <w:pStyle w:val="6"/>
        <w:keepNext w:val="0"/>
        <w:keepLines w:val="0"/>
        <w:spacing w:before="120" w:after="0" w:line="360" w:lineRule="auto"/>
        <w:ind w:left="420" w:leftChars="200" w:firstLine="480"/>
        <w:rPr>
          <w:rFonts w:ascii="宋体" w:hAnsi="宋体" w:cs="宋体"/>
          <w:sz w:val="24"/>
        </w:rPr>
      </w:pPr>
      <w:bookmarkStart w:id="72" w:name="_Toc254970669"/>
      <w:bookmarkStart w:id="73" w:name="_Toc254970528"/>
      <w:r>
        <w:rPr>
          <w:rFonts w:hint="eastAsia" w:ascii="宋体" w:hAnsi="宋体" w:cs="宋体"/>
          <w:sz w:val="24"/>
        </w:rPr>
        <w:t>2.定义</w:t>
      </w:r>
      <w:bookmarkEnd w:id="72"/>
      <w:bookmarkEnd w:id="73"/>
    </w:p>
    <w:p w14:paraId="68C7B5F6">
      <w:pPr>
        <w:snapToGrid w:val="0"/>
        <w:spacing w:line="360" w:lineRule="auto"/>
        <w:ind w:firstLine="480" w:firstLineChars="200"/>
        <w:jc w:val="left"/>
        <w:rPr>
          <w:rFonts w:ascii="宋体" w:hAnsi="宋体" w:cs="宋体"/>
          <w:sz w:val="24"/>
        </w:rPr>
      </w:pPr>
      <w:r>
        <w:rPr>
          <w:rFonts w:hint="eastAsia" w:ascii="宋体" w:hAnsi="宋体" w:cs="宋体"/>
          <w:sz w:val="24"/>
        </w:rPr>
        <w:t>2.1“采购人”是指依法进行政府采购的国家机关、事业单位、团体组织。</w:t>
      </w:r>
    </w:p>
    <w:p w14:paraId="1A13B8F5">
      <w:pPr>
        <w:snapToGrid w:val="0"/>
        <w:spacing w:line="360" w:lineRule="auto"/>
        <w:ind w:firstLine="480" w:firstLineChars="200"/>
        <w:jc w:val="left"/>
        <w:rPr>
          <w:rFonts w:ascii="宋体" w:hAnsi="宋体" w:cs="宋体"/>
          <w:sz w:val="24"/>
        </w:rPr>
      </w:pPr>
      <w:r>
        <w:rPr>
          <w:rFonts w:hint="eastAsia" w:ascii="宋体" w:hAnsi="宋体" w:cs="宋体"/>
          <w:sz w:val="24"/>
        </w:rPr>
        <w:t>2.2“采购代理机构”是指政府采购集中采购机构和集中采购机构以外的采购代理机构。</w:t>
      </w:r>
    </w:p>
    <w:p w14:paraId="2514A324">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2.3“供应商”是指向采购人提供货物、工程或者服务的法人、其他组织或者自然人。</w:t>
      </w:r>
    </w:p>
    <w:p w14:paraId="35D2AD60">
      <w:pPr>
        <w:snapToGrid w:val="0"/>
        <w:spacing w:line="360" w:lineRule="auto"/>
        <w:ind w:firstLine="480" w:firstLineChars="200"/>
        <w:jc w:val="left"/>
        <w:rPr>
          <w:rFonts w:ascii="宋体" w:hAnsi="宋体" w:cs="宋体"/>
          <w:sz w:val="24"/>
        </w:rPr>
      </w:pPr>
      <w:r>
        <w:rPr>
          <w:rFonts w:hint="eastAsia" w:ascii="宋体" w:hAnsi="宋体" w:cs="宋体"/>
          <w:sz w:val="24"/>
        </w:rPr>
        <w:t>2.4“投标人”是指响应招标、参加投标竞争的法人、其他组织或者自然人。</w:t>
      </w:r>
    </w:p>
    <w:p w14:paraId="41CB40FD">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2.5“服务”是指除货物和工程以外的其他政府采购对象。</w:t>
      </w:r>
    </w:p>
    <w:p w14:paraId="61CB28EB">
      <w:pPr>
        <w:snapToGrid w:val="0"/>
        <w:spacing w:line="360" w:lineRule="auto"/>
        <w:ind w:firstLine="480" w:firstLineChars="200"/>
        <w:jc w:val="left"/>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14:paraId="7035CC7B">
      <w:pPr>
        <w:snapToGrid w:val="0"/>
        <w:spacing w:line="360" w:lineRule="auto"/>
        <w:ind w:firstLine="480" w:firstLineChars="200"/>
        <w:jc w:val="left"/>
        <w:rPr>
          <w:rFonts w:ascii="宋体" w:hAnsi="宋体" w:cs="宋体"/>
          <w:sz w:val="24"/>
        </w:rPr>
      </w:pPr>
      <w:r>
        <w:rPr>
          <w:rFonts w:hint="eastAsia" w:ascii="宋体" w:hAnsi="宋体" w:cs="宋体"/>
          <w:sz w:val="24"/>
        </w:rPr>
        <w:t>2.7“实质性要求”是指招标文件中已经指明不满足则投标无效的条款，或者不容许负偏离的条款，或者采购需求中带“▲”的条款。</w:t>
      </w:r>
    </w:p>
    <w:p w14:paraId="326DF84C">
      <w:pPr>
        <w:snapToGrid w:val="0"/>
        <w:spacing w:line="360" w:lineRule="auto"/>
        <w:ind w:firstLine="480" w:firstLineChars="200"/>
        <w:jc w:val="left"/>
        <w:rPr>
          <w:rFonts w:ascii="宋体" w:hAnsi="宋体" w:cs="宋体"/>
          <w:sz w:val="24"/>
        </w:rPr>
      </w:pPr>
      <w:r>
        <w:rPr>
          <w:rFonts w:hint="eastAsia" w:ascii="宋体" w:hAnsi="宋体" w:cs="宋体"/>
          <w:sz w:val="24"/>
        </w:rPr>
        <w:t>2.8“正偏离”，是指投标文件对招标文件“采购需求”中有关条款作出的响应优于条款要求并有利于采购人的情形。</w:t>
      </w:r>
    </w:p>
    <w:p w14:paraId="3443DD80">
      <w:pPr>
        <w:snapToGrid w:val="0"/>
        <w:spacing w:line="360" w:lineRule="auto"/>
        <w:ind w:firstLine="480" w:firstLineChars="200"/>
        <w:jc w:val="left"/>
        <w:rPr>
          <w:rFonts w:ascii="宋体" w:hAnsi="宋体" w:cs="宋体"/>
          <w:sz w:val="24"/>
        </w:rPr>
      </w:pPr>
      <w:r>
        <w:rPr>
          <w:rFonts w:hint="eastAsia" w:ascii="宋体" w:hAnsi="宋体" w:cs="宋体"/>
          <w:sz w:val="24"/>
        </w:rPr>
        <w:t>2.9“负偏离”，是指投标文件对招标文件“采购需求”中有关条款作出的响应不满足条款要求，导致采购人要求不能得到满足的情形。</w:t>
      </w:r>
    </w:p>
    <w:p w14:paraId="6867A9CE">
      <w:pPr>
        <w:snapToGrid w:val="0"/>
        <w:spacing w:line="360" w:lineRule="auto"/>
        <w:ind w:firstLine="480" w:firstLineChars="200"/>
        <w:jc w:val="left"/>
        <w:rPr>
          <w:rFonts w:ascii="宋体" w:hAnsi="宋体" w:cs="宋体"/>
          <w:sz w:val="24"/>
        </w:rPr>
      </w:pPr>
      <w:r>
        <w:rPr>
          <w:rFonts w:hint="eastAsia" w:ascii="宋体" w:hAnsi="宋体" w:cs="宋体"/>
          <w:sz w:val="24"/>
        </w:rPr>
        <w:t>2.10“允许负偏离的条款”是指采购需求中的不属于“实质性要求”的条款。</w:t>
      </w:r>
      <w:bookmarkStart w:id="74" w:name="_Toc254970670"/>
      <w:bookmarkStart w:id="75" w:name="_Toc254970529"/>
    </w:p>
    <w:p w14:paraId="1CFC9B78">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w:t>
      </w:r>
      <w:bookmarkEnd w:id="74"/>
      <w:bookmarkEnd w:id="75"/>
      <w:r>
        <w:rPr>
          <w:rFonts w:hint="eastAsia" w:ascii="宋体" w:hAnsi="宋体" w:cs="宋体"/>
          <w:sz w:val="24"/>
        </w:rPr>
        <w:t>投标人的资格要求</w:t>
      </w:r>
    </w:p>
    <w:p w14:paraId="346620E5">
      <w:pPr>
        <w:snapToGrid w:val="0"/>
        <w:spacing w:line="360" w:lineRule="auto"/>
        <w:ind w:firstLine="480" w:firstLineChars="200"/>
        <w:jc w:val="left"/>
        <w:rPr>
          <w:rFonts w:ascii="宋体" w:hAnsi="宋体" w:cs="宋体"/>
          <w:sz w:val="24"/>
        </w:rPr>
      </w:pPr>
      <w:r>
        <w:rPr>
          <w:rFonts w:hint="eastAsia" w:ascii="宋体" w:hAnsi="宋体" w:cs="宋体"/>
          <w:sz w:val="24"/>
        </w:rPr>
        <w:t>投标人的资格要求详见“投标人须知前附表”。</w:t>
      </w:r>
    </w:p>
    <w:p w14:paraId="5D2B4EC7">
      <w:pPr>
        <w:pStyle w:val="6"/>
        <w:keepNext w:val="0"/>
        <w:keepLines w:val="0"/>
        <w:spacing w:before="120" w:after="0" w:line="360" w:lineRule="auto"/>
        <w:ind w:left="420" w:leftChars="200" w:firstLine="480"/>
        <w:rPr>
          <w:rFonts w:ascii="宋体" w:hAnsi="宋体" w:cs="宋体"/>
          <w:sz w:val="24"/>
        </w:rPr>
      </w:pPr>
      <w:bookmarkStart w:id="76" w:name="_Toc254970530"/>
      <w:bookmarkStart w:id="77" w:name="_Toc254970671"/>
      <w:r>
        <w:rPr>
          <w:rFonts w:hint="eastAsia" w:ascii="宋体" w:hAnsi="宋体" w:cs="宋体"/>
          <w:sz w:val="24"/>
        </w:rPr>
        <w:t>4.投标委托</w:t>
      </w:r>
      <w:bookmarkEnd w:id="76"/>
      <w:bookmarkEnd w:id="77"/>
    </w:p>
    <w:p w14:paraId="5F6EFE4F">
      <w:pPr>
        <w:snapToGrid w:val="0"/>
        <w:spacing w:line="360" w:lineRule="auto"/>
        <w:ind w:firstLine="480" w:firstLineChars="200"/>
        <w:jc w:val="left"/>
        <w:rPr>
          <w:rFonts w:ascii="宋体" w:hAnsi="宋体" w:cs="宋体"/>
          <w:sz w:val="24"/>
        </w:rPr>
      </w:pPr>
      <w:r>
        <w:rPr>
          <w:rFonts w:hint="eastAsia" w:ascii="宋体" w:hAnsi="宋体" w:cs="宋体"/>
          <w:sz w:val="24"/>
        </w:rPr>
        <w:t>投标人代表参加投标活动过程中必须携带个人有效身份证件。如投标人代表不是法定代表人，须持有授权委托书（按第六章要求格式填写）。</w:t>
      </w:r>
    </w:p>
    <w:p w14:paraId="196FA457">
      <w:pPr>
        <w:pStyle w:val="6"/>
        <w:keepNext w:val="0"/>
        <w:keepLines w:val="0"/>
        <w:spacing w:before="120" w:after="0" w:line="360" w:lineRule="auto"/>
        <w:ind w:left="420" w:leftChars="200" w:firstLine="480"/>
        <w:rPr>
          <w:rFonts w:ascii="宋体" w:hAnsi="宋体" w:cs="宋体"/>
          <w:sz w:val="24"/>
        </w:rPr>
      </w:pPr>
      <w:bookmarkStart w:id="78" w:name="_5.投标费用"/>
      <w:bookmarkEnd w:id="78"/>
      <w:bookmarkStart w:id="79" w:name="_Toc254970672"/>
      <w:bookmarkStart w:id="80" w:name="_Toc254970531"/>
      <w:r>
        <w:rPr>
          <w:rFonts w:hint="eastAsia" w:ascii="宋体" w:hAnsi="宋体" w:cs="宋体"/>
          <w:sz w:val="24"/>
        </w:rPr>
        <w:t>5.投标费用</w:t>
      </w:r>
      <w:bookmarkEnd w:id="79"/>
      <w:bookmarkEnd w:id="80"/>
    </w:p>
    <w:p w14:paraId="0CF6720E">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14:paraId="06059F8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6.联合体投标</w:t>
      </w:r>
    </w:p>
    <w:p w14:paraId="68854852">
      <w:pPr>
        <w:snapToGrid w:val="0"/>
        <w:spacing w:line="360" w:lineRule="auto"/>
        <w:ind w:firstLine="480" w:firstLineChars="200"/>
        <w:jc w:val="left"/>
        <w:rPr>
          <w:rFonts w:ascii="宋体" w:hAnsi="宋体" w:cs="宋体"/>
          <w:sz w:val="24"/>
        </w:rPr>
      </w:pPr>
      <w:r>
        <w:rPr>
          <w:rFonts w:hint="eastAsia" w:ascii="宋体" w:hAnsi="宋体" w:cs="宋体"/>
          <w:sz w:val="24"/>
        </w:rPr>
        <w:t>6.1本项目不接受联合体投标。</w:t>
      </w:r>
    </w:p>
    <w:p w14:paraId="3536E014">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 xml:space="preserve">7.转包与分包             </w:t>
      </w:r>
    </w:p>
    <w:p w14:paraId="073CB0E1">
      <w:pPr>
        <w:pStyle w:val="6"/>
        <w:keepNext w:val="0"/>
        <w:keepLines w:val="0"/>
        <w:numPr>
          <w:ilvl w:val="4"/>
          <w:numId w:val="0"/>
        </w:numPr>
        <w:spacing w:before="120" w:after="0" w:line="360" w:lineRule="auto"/>
        <w:ind w:left="420" w:leftChars="200"/>
        <w:rPr>
          <w:rFonts w:ascii="宋体" w:hAnsi="宋体" w:cs="宋体"/>
          <w:b w:val="0"/>
          <w:sz w:val="24"/>
        </w:rPr>
      </w:pPr>
      <w:bookmarkStart w:id="81" w:name="_Toc254970673"/>
      <w:bookmarkStart w:id="82" w:name="_Toc254970532"/>
      <w:r>
        <w:rPr>
          <w:rFonts w:hint="eastAsia" w:ascii="宋体" w:hAnsi="宋体" w:cs="宋体"/>
          <w:b w:val="0"/>
          <w:sz w:val="24"/>
        </w:rPr>
        <w:t>7.1本项目不允许转包。</w:t>
      </w:r>
    </w:p>
    <w:p w14:paraId="351B887F">
      <w:pPr>
        <w:pStyle w:val="6"/>
        <w:keepNext w:val="0"/>
        <w:keepLines w:val="0"/>
        <w:numPr>
          <w:ilvl w:val="4"/>
          <w:numId w:val="0"/>
        </w:numPr>
        <w:spacing w:before="120" w:after="0" w:line="360" w:lineRule="auto"/>
        <w:ind w:left="420" w:leftChars="200"/>
        <w:rPr>
          <w:rFonts w:ascii="宋体" w:hAnsi="宋体" w:cs="宋体"/>
          <w:b w:val="0"/>
          <w:sz w:val="24"/>
        </w:rPr>
      </w:pPr>
      <w:r>
        <w:rPr>
          <w:rFonts w:hint="eastAsia" w:ascii="宋体" w:hAnsi="宋体" w:cs="宋体"/>
          <w:b w:val="0"/>
          <w:sz w:val="24"/>
        </w:rPr>
        <w:t>7.2本项目不允许分包。</w:t>
      </w:r>
    </w:p>
    <w:p w14:paraId="050965F4">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8.特别说明</w:t>
      </w:r>
      <w:bookmarkEnd w:id="81"/>
      <w:bookmarkEnd w:id="82"/>
    </w:p>
    <w:p w14:paraId="53AC8C7E">
      <w:pPr>
        <w:pStyle w:val="6"/>
        <w:keepNext w:val="0"/>
        <w:keepLines w:val="0"/>
        <w:spacing w:before="120" w:after="0" w:line="360" w:lineRule="auto"/>
        <w:ind w:firstLine="562" w:firstLineChars="200"/>
        <w:rPr>
          <w:rFonts w:ascii="宋体" w:hAnsi="宋体" w:cs="宋体"/>
          <w:b w:val="0"/>
          <w:sz w:val="24"/>
        </w:rPr>
      </w:pPr>
      <w:r>
        <w:fldChar w:fldCharType="begin"/>
      </w:r>
      <w:r>
        <w:instrText xml:space="preserve"> HYPERLINK \l "_8.1" </w:instrText>
      </w:r>
      <w:r>
        <w:fldChar w:fldCharType="separate"/>
      </w:r>
      <w:r>
        <w:rPr>
          <w:rFonts w:hint="eastAsia" w:ascii="宋体" w:hAnsi="宋体" w:cs="宋体"/>
          <w:b w:val="0"/>
          <w:sz w:val="24"/>
        </w:rPr>
        <w:t>8.1</w:t>
      </w:r>
      <w:r>
        <w:rPr>
          <w:rFonts w:hint="eastAsia" w:ascii="宋体" w:hAnsi="宋体" w:cs="宋体"/>
          <w:b w:val="0"/>
          <w:sz w:val="24"/>
        </w:rPr>
        <w:fldChar w:fldCharType="end"/>
      </w:r>
      <w:r>
        <w:rPr>
          <w:rFonts w:hint="eastAsia" w:ascii="宋体" w:hAnsi="宋体" w:cs="宋体"/>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sz w:val="24"/>
        </w:rPr>
        <w:t>其他投标无效。</w:t>
      </w:r>
    </w:p>
    <w:p w14:paraId="7F65309E">
      <w:pPr>
        <w:pStyle w:val="6"/>
        <w:keepNext w:val="0"/>
        <w:keepLines w:val="0"/>
        <w:spacing w:before="120" w:after="0" w:line="360" w:lineRule="auto"/>
        <w:ind w:firstLine="480" w:firstLineChars="200"/>
        <w:rPr>
          <w:rFonts w:ascii="宋体" w:hAnsi="宋体" w:cs="宋体"/>
          <w:b w:val="0"/>
          <w:sz w:val="24"/>
        </w:rPr>
      </w:pPr>
      <w:r>
        <w:rPr>
          <w:rFonts w:hint="eastAsia" w:ascii="宋体" w:hAnsi="宋体" w:cs="宋体"/>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40D855D">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非单一产品采购项目，多家投标人提供的核心产品品牌相同的，</w:t>
      </w:r>
      <w:r>
        <w:rPr>
          <w:rFonts w:hint="eastAsia" w:hAnsi="宋体" w:cs="宋体"/>
          <w:sz w:val="24"/>
          <w:szCs w:val="24"/>
        </w:rPr>
        <w:t>按前两款规定处理</w:t>
      </w:r>
      <w:r>
        <w:rPr>
          <w:rFonts w:hint="eastAsia" w:hAnsi="宋体" w:cs="宋体"/>
          <w:kern w:val="2"/>
          <w:sz w:val="24"/>
          <w:szCs w:val="24"/>
        </w:rPr>
        <w:t>。</w:t>
      </w:r>
    </w:p>
    <w:p w14:paraId="6B7D7A03">
      <w:pPr>
        <w:pStyle w:val="6"/>
        <w:keepNext w:val="0"/>
        <w:keepLines w:val="0"/>
        <w:spacing w:before="120" w:after="0" w:line="360" w:lineRule="auto"/>
        <w:ind w:firstLine="420" w:firstLineChars="175"/>
        <w:rPr>
          <w:rFonts w:ascii="宋体" w:hAnsi="宋体" w:cs="宋体"/>
          <w:b w:val="0"/>
          <w:sz w:val="24"/>
        </w:rPr>
      </w:pPr>
      <w:r>
        <w:rPr>
          <w:rFonts w:hint="eastAsia" w:ascii="宋体" w:hAnsi="宋体" w:cs="宋体"/>
          <w:b w:val="0"/>
          <w:sz w:val="24"/>
        </w:rPr>
        <w:t>8.2如果本招标文件要求提供投标人或制造商的资格、信誉、荣誉、业绩与企业认证等材料的，资格、信誉、荣誉、业绩与企业认证等必须为投标人或者制造商所拥有或自身获得 。</w:t>
      </w:r>
    </w:p>
    <w:p w14:paraId="52328245">
      <w:pPr>
        <w:pStyle w:val="6"/>
        <w:keepNext w:val="0"/>
        <w:keepLines w:val="0"/>
        <w:spacing w:before="120" w:after="0" w:line="360" w:lineRule="auto"/>
        <w:ind w:firstLine="420" w:firstLineChars="175"/>
        <w:rPr>
          <w:rFonts w:ascii="宋体" w:hAnsi="宋体" w:cs="宋体"/>
          <w:b w:val="0"/>
          <w:sz w:val="24"/>
        </w:rPr>
      </w:pPr>
      <w:r>
        <w:rPr>
          <w:rFonts w:hint="eastAsia" w:ascii="宋体" w:hAnsi="宋体" w:cs="宋体"/>
          <w:b w:val="0"/>
          <w:sz w:val="24"/>
        </w:rPr>
        <w:t>8.3投标人应仔细阅读招标文件的所有内容，按照招标文件的要求提交投标文件，并对所提供的全部资料的真实性承担法律责任。</w:t>
      </w:r>
    </w:p>
    <w:p w14:paraId="1BF27087">
      <w:pPr>
        <w:pStyle w:val="6"/>
        <w:keepNext w:val="0"/>
        <w:keepLines w:val="0"/>
        <w:spacing w:before="120" w:after="0" w:line="360" w:lineRule="auto"/>
        <w:ind w:firstLine="420" w:firstLineChars="175"/>
        <w:rPr>
          <w:rFonts w:ascii="宋体" w:hAnsi="宋体" w:cs="宋体"/>
          <w:b w:val="0"/>
          <w:sz w:val="24"/>
        </w:rPr>
      </w:pPr>
      <w:r>
        <w:rPr>
          <w:rFonts w:hint="eastAsia" w:ascii="宋体" w:hAnsi="宋体" w:cs="宋体"/>
          <w:b w:val="0"/>
          <w:sz w:val="24"/>
        </w:rPr>
        <w:t>8.4投标人在投标活动中提供任何虚假材料，将报监管部门查处；中标后发现的，中标人须依法赔偿采购人，且民事赔偿并不免除违法投标人的行政与刑事责任。</w:t>
      </w:r>
    </w:p>
    <w:p w14:paraId="660C457D">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9.回避与串通投标</w:t>
      </w:r>
    </w:p>
    <w:p w14:paraId="630459F8">
      <w:pPr>
        <w:pStyle w:val="6"/>
        <w:keepNext w:val="0"/>
        <w:keepLines w:val="0"/>
        <w:spacing w:before="120" w:after="0" w:line="360" w:lineRule="auto"/>
        <w:ind w:firstLine="420" w:firstLineChars="175"/>
        <w:rPr>
          <w:rFonts w:ascii="宋体" w:hAnsi="宋体" w:cs="宋体"/>
          <w:b w:val="0"/>
          <w:sz w:val="24"/>
        </w:rPr>
      </w:pPr>
      <w:r>
        <w:rPr>
          <w:rFonts w:hint="eastAsia" w:ascii="宋体" w:hAnsi="宋体" w:cs="宋体"/>
          <w:b w:val="0"/>
          <w:sz w:val="24"/>
        </w:rPr>
        <w:t>9.1在政府采购活动中，采购人员及相关人员与供应商有下列利害关系之一的，应当回避：</w:t>
      </w:r>
    </w:p>
    <w:p w14:paraId="0BEF02E7">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（1）参加采购活动前3年内与供应商存在劳动关系；</w:t>
      </w:r>
    </w:p>
    <w:p w14:paraId="57077DDD">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（2）参加采购活动前3年内担任供应商的董事、监事；</w:t>
      </w:r>
    </w:p>
    <w:p w14:paraId="6F656801">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（3）参加采购活动前3年内是供应商的控股股东或者实际控制人；</w:t>
      </w:r>
    </w:p>
    <w:p w14:paraId="39904AE6">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（4）与供应商的法定代表人或者负责人有夫妻、直系血亲、三代以内旁系血亲或者近姻亲关系；</w:t>
      </w:r>
    </w:p>
    <w:p w14:paraId="07E6F662">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（5）与供应商有其他可能影响政府采购活动公平、公正进行的关系。</w:t>
      </w:r>
    </w:p>
    <w:p w14:paraId="3BD65611">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629A5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9.2有下列情形之一的视为投标人相互串通投标，投标文件将被视为无效：</w:t>
      </w:r>
    </w:p>
    <w:p w14:paraId="55B2855F">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 xml:space="preserve">（1）不同投标人的投标文件由同一单位或者个人编制； </w:t>
      </w:r>
    </w:p>
    <w:p w14:paraId="6F765620">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（2）不同投标人委托同一单位或者个人办理投标事宜；</w:t>
      </w:r>
    </w:p>
    <w:p w14:paraId="66DC7C8B">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（3）不同的投标人的投标文件载明的项目管理员为同一个人；</w:t>
      </w:r>
    </w:p>
    <w:p w14:paraId="09469FA3">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（4）不同投标人的投标文件异常一致或者投标报价呈规律性差异；</w:t>
      </w:r>
    </w:p>
    <w:p w14:paraId="77ABD03D">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（5）不同投标人的投标文件相互混装；</w:t>
      </w:r>
    </w:p>
    <w:p w14:paraId="4FAE208D">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（6）不同投标人的投标保证金从同一单位或者个人账户转出。</w:t>
      </w:r>
    </w:p>
    <w:p w14:paraId="4FB3EC4C">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（7）投标人之间协商投标报价等投标文件的实质性内容；</w:t>
      </w:r>
    </w:p>
    <w:p w14:paraId="4C94361B">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（8）投标人之间约定中标人；</w:t>
      </w:r>
    </w:p>
    <w:p w14:paraId="782F2CE1">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（9）投标人之间约定部分投标人放弃投标或者中标；</w:t>
      </w:r>
    </w:p>
    <w:p w14:paraId="0E8A7E9E">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（10）属于同一集团、协会、商会等组织成员的投标人按照该组织要求协同投标；</w:t>
      </w:r>
    </w:p>
    <w:p w14:paraId="7EB0CAF7">
      <w:pPr>
        <w:pStyle w:val="22"/>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（11）投标人之间为谋取中标或者排斥特定投标人而采取的其他联合行动。</w:t>
      </w:r>
    </w:p>
    <w:p w14:paraId="07E0E30E">
      <w:pPr>
        <w:pStyle w:val="6"/>
        <w:keepNext w:val="0"/>
        <w:keepLines w:val="0"/>
        <w:spacing w:before="120" w:after="0" w:line="360" w:lineRule="auto"/>
        <w:ind w:left="420" w:leftChars="200" w:firstLine="482"/>
        <w:rPr>
          <w:rFonts w:ascii="宋体" w:hAnsi="宋体" w:cs="宋体"/>
          <w:b w:val="0"/>
          <w:sz w:val="24"/>
        </w:rPr>
      </w:pPr>
      <w:r>
        <w:rPr>
          <w:rFonts w:hint="eastAsia" w:ascii="宋体" w:hAnsi="宋体" w:cs="宋体"/>
          <w:b w:val="0"/>
          <w:sz w:val="24"/>
        </w:rPr>
        <w:t>9.3供应商有下列情形之一的，属于恶意串通行为，将报同级监督管理部门：</w:t>
      </w:r>
    </w:p>
    <w:p w14:paraId="515CCCC6">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（1）供应商直接或者间接从采购人或者采购代理机构处获得其他供应商的相关信息并修改其投标文件或者响应文件；</w:t>
      </w:r>
    </w:p>
    <w:p w14:paraId="028BE228">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（2）供应商按照采购人或者采购代理机构的授意撤换、修改投标文件或者响应文件；</w:t>
      </w:r>
    </w:p>
    <w:p w14:paraId="2FEBFA2B">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（3）供应商之间协商报价、技术方案等投标文件或者响应文件的实质性内容；</w:t>
      </w:r>
    </w:p>
    <w:p w14:paraId="6AF1DA6D">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14:paraId="491D75D0">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（5）供应商之间事先约定一致抬高或者压低投标报价，或者在招标项目中事先约定轮流以高价位或者低价位中标，或者事先约定由某一特定供应商中标，然后再参加投标；</w:t>
      </w:r>
    </w:p>
    <w:p w14:paraId="75A98F2A">
      <w:pPr>
        <w:pStyle w:val="22"/>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（6）供应商之间商定部分供应商放弃参加政府采购活动或者放弃中标；</w:t>
      </w:r>
    </w:p>
    <w:p w14:paraId="39D3CFD4">
      <w:pPr>
        <w:pStyle w:val="22"/>
        <w:snapToGrid w:val="0"/>
        <w:spacing w:line="360" w:lineRule="auto"/>
        <w:ind w:left="2" w:leftChars="1" w:firstLine="480" w:firstLineChars="200"/>
        <w:rPr>
          <w:rFonts w:hAnsi="宋体" w:cs="宋体"/>
          <w:kern w:val="2"/>
          <w:sz w:val="21"/>
        </w:rPr>
      </w:pPr>
      <w:r>
        <w:rPr>
          <w:rFonts w:hint="eastAsia" w:hAnsi="宋体" w:cs="宋体"/>
          <w:kern w:val="2"/>
          <w:sz w:val="24"/>
          <w:szCs w:val="24"/>
        </w:rPr>
        <w:t>（7）供应商与采购人或者采购代理机构之间、供应商相互之间，为谋求特定供应商中标或者排斥其他供应商的其他串通行为。</w:t>
      </w:r>
    </w:p>
    <w:p w14:paraId="5A946502">
      <w:pPr>
        <w:pStyle w:val="22"/>
        <w:snapToGrid w:val="0"/>
        <w:spacing w:line="360" w:lineRule="auto"/>
        <w:ind w:left="2" w:leftChars="1" w:firstLine="422" w:firstLineChars="200"/>
        <w:rPr>
          <w:rFonts w:hAnsi="宋体" w:cs="宋体"/>
          <w:b/>
          <w:kern w:val="2"/>
          <w:sz w:val="21"/>
        </w:rPr>
      </w:pPr>
    </w:p>
    <w:p w14:paraId="32116120">
      <w:pPr>
        <w:pStyle w:val="4"/>
        <w:ind w:firstLine="640"/>
        <w:rPr>
          <w:rFonts w:ascii="宋体" w:hAnsi="宋体" w:cs="宋体"/>
        </w:rPr>
      </w:pPr>
      <w:bookmarkStart w:id="83" w:name="_Toc254970534"/>
      <w:bookmarkStart w:id="84" w:name="_Toc254970675"/>
      <w:r>
        <w:rPr>
          <w:rFonts w:hint="eastAsia" w:ascii="宋体" w:hAnsi="宋体" w:cs="宋体"/>
        </w:rPr>
        <w:t>二、招标文件</w:t>
      </w:r>
      <w:bookmarkEnd w:id="83"/>
      <w:bookmarkEnd w:id="84"/>
    </w:p>
    <w:p w14:paraId="0B2BC000">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10.招标文件的组成</w:t>
      </w:r>
    </w:p>
    <w:p w14:paraId="2AA7F45A">
      <w:pPr>
        <w:snapToGrid w:val="0"/>
        <w:spacing w:line="360" w:lineRule="auto"/>
        <w:ind w:firstLine="482"/>
        <w:jc w:val="left"/>
        <w:rPr>
          <w:rFonts w:ascii="宋体" w:hAnsi="宋体" w:cs="宋体"/>
          <w:sz w:val="24"/>
        </w:rPr>
      </w:pPr>
      <w:r>
        <w:rPr>
          <w:rFonts w:hint="eastAsia" w:ascii="宋体" w:hAnsi="宋体" w:cs="宋体"/>
          <w:sz w:val="24"/>
        </w:rPr>
        <w:t>（1）招标公告；</w:t>
      </w:r>
    </w:p>
    <w:p w14:paraId="4EFE7D60">
      <w:pPr>
        <w:snapToGrid w:val="0"/>
        <w:spacing w:line="360" w:lineRule="auto"/>
        <w:ind w:firstLine="482"/>
        <w:jc w:val="left"/>
        <w:rPr>
          <w:rFonts w:ascii="宋体" w:hAnsi="宋体" w:cs="宋体"/>
          <w:sz w:val="24"/>
        </w:rPr>
      </w:pPr>
      <w:r>
        <w:rPr>
          <w:rFonts w:hint="eastAsia" w:ascii="宋体" w:hAnsi="宋体" w:cs="宋体"/>
          <w:sz w:val="24"/>
        </w:rPr>
        <w:t xml:space="preserve">（2）采购需求； </w:t>
      </w:r>
    </w:p>
    <w:p w14:paraId="195B56AA">
      <w:pPr>
        <w:snapToGrid w:val="0"/>
        <w:spacing w:line="360" w:lineRule="auto"/>
        <w:ind w:firstLine="482"/>
        <w:jc w:val="left"/>
        <w:rPr>
          <w:rFonts w:ascii="宋体" w:hAnsi="宋体" w:cs="宋体"/>
          <w:sz w:val="24"/>
        </w:rPr>
      </w:pPr>
      <w:r>
        <w:rPr>
          <w:rFonts w:hint="eastAsia" w:ascii="宋体" w:hAnsi="宋体" w:cs="宋体"/>
          <w:sz w:val="24"/>
        </w:rPr>
        <w:t>（3）投标人须知；</w:t>
      </w:r>
    </w:p>
    <w:p w14:paraId="2BA8A11A">
      <w:pPr>
        <w:snapToGrid w:val="0"/>
        <w:spacing w:line="360" w:lineRule="auto"/>
        <w:ind w:firstLine="482"/>
        <w:jc w:val="left"/>
        <w:rPr>
          <w:rFonts w:ascii="宋体" w:hAnsi="宋体" w:cs="宋体"/>
          <w:sz w:val="24"/>
        </w:rPr>
      </w:pPr>
      <w:r>
        <w:rPr>
          <w:rFonts w:hint="eastAsia" w:ascii="宋体" w:hAnsi="宋体" w:cs="宋体"/>
          <w:sz w:val="24"/>
        </w:rPr>
        <w:t>（4）评标方法及评标标准；</w:t>
      </w:r>
    </w:p>
    <w:p w14:paraId="185CC7A3">
      <w:pPr>
        <w:snapToGrid w:val="0"/>
        <w:spacing w:line="360" w:lineRule="auto"/>
        <w:ind w:firstLine="482"/>
        <w:jc w:val="left"/>
        <w:rPr>
          <w:rFonts w:ascii="宋体" w:hAnsi="宋体" w:cs="宋体"/>
          <w:sz w:val="24"/>
        </w:rPr>
      </w:pPr>
      <w:r>
        <w:rPr>
          <w:rFonts w:hint="eastAsia" w:ascii="宋体" w:hAnsi="宋体" w:cs="宋体"/>
          <w:sz w:val="24"/>
        </w:rPr>
        <w:t>（5）拟签订的合同文本；</w:t>
      </w:r>
    </w:p>
    <w:p w14:paraId="08F16308">
      <w:pPr>
        <w:snapToGrid w:val="0"/>
        <w:spacing w:line="360" w:lineRule="auto"/>
        <w:ind w:firstLine="482"/>
        <w:jc w:val="left"/>
        <w:rPr>
          <w:rFonts w:ascii="宋体" w:hAnsi="宋体" w:cs="宋体"/>
          <w:sz w:val="24"/>
        </w:rPr>
      </w:pPr>
      <w:r>
        <w:rPr>
          <w:rFonts w:hint="eastAsia" w:ascii="宋体" w:hAnsi="宋体" w:cs="宋体"/>
          <w:sz w:val="24"/>
        </w:rPr>
        <w:t>（6）投标文件格式。</w:t>
      </w:r>
    </w:p>
    <w:p w14:paraId="065465C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11.招标文件的澄清、修改 、现场考察和答疑会</w:t>
      </w:r>
    </w:p>
    <w:p w14:paraId="4B9F989F">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w:t>
      </w:r>
      <w:bookmarkStart w:id="85" w:name="_Hlk53134511"/>
      <w:r>
        <w:rPr>
          <w:rFonts w:hint="eastAsia" w:ascii="宋体" w:hAnsi="宋体" w:cs="宋体"/>
          <w:b w:val="0"/>
          <w:sz w:val="24"/>
        </w:rPr>
        <w:t>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EE76C49">
      <w:pPr>
        <w:pStyle w:val="6"/>
        <w:keepNext w:val="0"/>
        <w:keepLines w:val="0"/>
        <w:numPr>
          <w:ilvl w:val="0"/>
          <w:numId w:val="0"/>
        </w:numPr>
        <w:spacing w:before="120" w:after="0" w:line="360" w:lineRule="auto"/>
        <w:ind w:firstLine="480" w:firstLineChars="200"/>
        <w:rPr>
          <w:rFonts w:ascii="宋体" w:hAnsi="宋体" w:cs="宋体"/>
          <w:sz w:val="24"/>
        </w:rPr>
      </w:pPr>
      <w:r>
        <w:rPr>
          <w:rFonts w:hint="eastAsia" w:ascii="宋体" w:hAnsi="宋体" w:cs="宋体"/>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25626C88">
      <w:pPr>
        <w:spacing w:line="360" w:lineRule="auto"/>
        <w:ind w:firstLine="480" w:firstLineChars="200"/>
        <w:rPr>
          <w:rFonts w:ascii="宋体" w:hAnsi="宋体" w:cs="宋体"/>
          <w:sz w:val="24"/>
        </w:rPr>
      </w:pPr>
      <w:r>
        <w:rPr>
          <w:rFonts w:hint="eastAsia" w:ascii="宋体" w:hAnsi="宋体" w:cs="宋体"/>
          <w:sz w:val="24"/>
        </w:rPr>
        <w:t>11.3采购人和采购代理机构可以视采购具体情况，变更投标截止时间和开标时间，并在原公告发布媒体上发布更正公告。</w:t>
      </w:r>
    </w:p>
    <w:p w14:paraId="67BB1F79">
      <w:pPr>
        <w:spacing w:line="360" w:lineRule="auto"/>
        <w:ind w:firstLine="480" w:firstLineChars="200"/>
        <w:rPr>
          <w:rFonts w:ascii="宋体" w:hAnsi="宋体" w:cs="宋体"/>
          <w:sz w:val="24"/>
        </w:rPr>
      </w:pPr>
      <w:r>
        <w:rPr>
          <w:rFonts w:hint="eastAsia" w:ascii="宋体" w:hAnsi="宋体" w:cs="宋体"/>
          <w:sz w:val="24"/>
        </w:rPr>
        <w:t>11.4招标文件澄清、答复、修改、补充的内容为招标文件的组成部分。</w:t>
      </w:r>
      <w:r>
        <w:rPr>
          <w:rFonts w:hint="eastAsia" w:ascii="宋体" w:hAnsi="宋体" w:cs="宋体"/>
          <w:b/>
          <w:sz w:val="24"/>
        </w:rPr>
        <w:t>当招标文件与招标文件的澄清、答复、修改、补充通知就同一内容的表述不一致时，以最后发出的文件为准。</w:t>
      </w:r>
    </w:p>
    <w:p w14:paraId="4FE05730">
      <w:pPr>
        <w:pStyle w:val="22"/>
        <w:snapToGrid w:val="0"/>
        <w:spacing w:line="360" w:lineRule="auto"/>
        <w:ind w:firstLine="480" w:firstLineChars="200"/>
        <w:rPr>
          <w:rFonts w:hAnsi="宋体" w:cs="宋体"/>
          <w:sz w:val="21"/>
        </w:rPr>
      </w:pPr>
      <w:r>
        <w:rPr>
          <w:rFonts w:hint="eastAsia" w:hAnsi="宋体" w:cs="宋体"/>
          <w:sz w:val="24"/>
          <w:szCs w:val="24"/>
        </w:rPr>
        <w:t>11.5采购人或者采购代理机构可以在招标文件提供期限截止后，组织已获取招标文件的潜在投标人现场考察或者召开开标前答疑会，具体详见“投标人须知前附表”。</w:t>
      </w:r>
    </w:p>
    <w:p w14:paraId="10489249">
      <w:pPr>
        <w:pStyle w:val="6"/>
        <w:keepNext w:val="0"/>
        <w:keepLines w:val="0"/>
        <w:spacing w:before="120" w:after="0" w:line="360" w:lineRule="auto"/>
        <w:ind w:firstLine="361" w:firstLineChars="150"/>
        <w:rPr>
          <w:rFonts w:ascii="宋体" w:hAnsi="宋体" w:cs="宋体"/>
          <w:sz w:val="24"/>
        </w:rPr>
      </w:pPr>
    </w:p>
    <w:bookmarkEnd w:id="85"/>
    <w:p w14:paraId="0E4C042D">
      <w:pPr>
        <w:pStyle w:val="4"/>
        <w:ind w:firstLine="640"/>
        <w:rPr>
          <w:rFonts w:ascii="宋体" w:hAnsi="宋体" w:cs="宋体"/>
        </w:rPr>
      </w:pPr>
      <w:bookmarkStart w:id="86" w:name="_Toc254970676"/>
      <w:bookmarkStart w:id="87" w:name="_Toc254970535"/>
      <w:r>
        <w:rPr>
          <w:rFonts w:hint="eastAsia" w:ascii="宋体" w:hAnsi="宋体" w:cs="宋体"/>
        </w:rPr>
        <w:t>三、投标文件的编制</w:t>
      </w:r>
      <w:bookmarkEnd w:id="86"/>
      <w:bookmarkEnd w:id="87"/>
    </w:p>
    <w:p w14:paraId="66BBC3AC">
      <w:pPr>
        <w:pStyle w:val="6"/>
        <w:keepNext w:val="0"/>
        <w:keepLines w:val="0"/>
        <w:spacing w:before="120" w:after="0" w:line="360" w:lineRule="auto"/>
        <w:ind w:left="420" w:leftChars="200" w:firstLine="480"/>
        <w:rPr>
          <w:rFonts w:ascii="宋体" w:hAnsi="宋体" w:cs="宋体"/>
          <w:sz w:val="24"/>
        </w:rPr>
      </w:pPr>
      <w:bookmarkStart w:id="88" w:name="_Toc254970536"/>
      <w:bookmarkStart w:id="89" w:name="_Toc254970677"/>
      <w:r>
        <w:rPr>
          <w:rFonts w:hint="eastAsia" w:ascii="宋体" w:hAnsi="宋体" w:cs="宋体"/>
          <w:sz w:val="24"/>
        </w:rPr>
        <w:t>12.投标文件的编制原则</w:t>
      </w:r>
    </w:p>
    <w:p w14:paraId="48A37F9C">
      <w:pPr>
        <w:snapToGrid w:val="0"/>
        <w:spacing w:line="360" w:lineRule="auto"/>
        <w:ind w:firstLine="482"/>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14:paraId="632D5627">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13.投标文件的组成</w:t>
      </w:r>
      <w:bookmarkEnd w:id="88"/>
      <w:bookmarkEnd w:id="89"/>
    </w:p>
    <w:p w14:paraId="423EB6A0">
      <w:pPr>
        <w:pStyle w:val="6"/>
        <w:keepNext w:val="0"/>
        <w:keepLines w:val="0"/>
        <w:spacing w:before="120" w:after="0" w:line="360" w:lineRule="auto"/>
        <w:ind w:firstLine="361" w:firstLineChars="150"/>
        <w:rPr>
          <w:rFonts w:ascii="宋体" w:hAnsi="宋体" w:cs="宋体"/>
          <w:b w:val="0"/>
          <w:sz w:val="24"/>
        </w:rPr>
      </w:pPr>
      <w:r>
        <w:rPr>
          <w:rFonts w:hint="eastAsia" w:ascii="宋体" w:hAnsi="宋体" w:cs="宋体"/>
          <w:sz w:val="24"/>
        </w:rPr>
        <w:t>13.</w:t>
      </w:r>
      <w:r>
        <w:rPr>
          <w:rFonts w:hint="eastAsia" w:ascii="宋体" w:hAnsi="宋体" w:cs="宋体"/>
          <w:b w:val="0"/>
          <w:sz w:val="24"/>
        </w:rPr>
        <w:t>1投标文件由报价文件、资格证明文件、商务要求文件、服务要求文件四部分组成。</w:t>
      </w:r>
    </w:p>
    <w:p w14:paraId="579D345F">
      <w:pPr>
        <w:pStyle w:val="6"/>
        <w:keepNext w:val="0"/>
        <w:keepLines w:val="0"/>
        <w:spacing w:before="120" w:after="0" w:line="360" w:lineRule="auto"/>
        <w:ind w:firstLine="360" w:firstLineChars="150"/>
        <w:rPr>
          <w:rFonts w:ascii="宋体" w:hAnsi="宋体" w:cs="宋体"/>
          <w:b w:val="0"/>
          <w:sz w:val="24"/>
        </w:rPr>
      </w:pPr>
      <w:bookmarkStart w:id="90" w:name="_13.1报价文件:_具体材料见“投标人须知前附表”。"/>
      <w:bookmarkEnd w:id="90"/>
      <w:r>
        <w:rPr>
          <w:rFonts w:hint="eastAsia" w:ascii="宋体" w:hAnsi="宋体" w:cs="宋体"/>
          <w:b w:val="0"/>
          <w:sz w:val="24"/>
        </w:rPr>
        <w:t>（1）报价文件： 具体材料见“投标人须知前附表”。</w:t>
      </w:r>
    </w:p>
    <w:p w14:paraId="34429A5E">
      <w:pPr>
        <w:pStyle w:val="6"/>
        <w:keepNext w:val="0"/>
        <w:keepLines w:val="0"/>
        <w:spacing w:before="120" w:after="0" w:line="360" w:lineRule="auto"/>
        <w:ind w:firstLine="360" w:firstLineChars="150"/>
        <w:rPr>
          <w:rFonts w:ascii="宋体" w:hAnsi="宋体" w:cs="宋体"/>
          <w:b w:val="0"/>
          <w:sz w:val="24"/>
        </w:rPr>
      </w:pPr>
      <w:bookmarkStart w:id="91" w:name="_13.2资格证明文件：具体材料见“投标人须知前附表”。"/>
      <w:bookmarkEnd w:id="91"/>
      <w:r>
        <w:rPr>
          <w:rFonts w:hint="eastAsia" w:ascii="宋体" w:hAnsi="宋体" w:cs="宋体"/>
          <w:b w:val="0"/>
          <w:sz w:val="24"/>
        </w:rPr>
        <w:t>（2）资格证明文件：具体材料见“投标人须知前附表”。</w:t>
      </w:r>
    </w:p>
    <w:p w14:paraId="6F044EAE">
      <w:pPr>
        <w:pStyle w:val="6"/>
        <w:keepNext w:val="0"/>
        <w:keepLines w:val="0"/>
        <w:spacing w:before="120" w:after="0" w:line="360" w:lineRule="auto"/>
        <w:ind w:firstLine="360" w:firstLineChars="150"/>
        <w:rPr>
          <w:rFonts w:ascii="宋体" w:hAnsi="宋体" w:cs="宋体"/>
          <w:b w:val="0"/>
          <w:sz w:val="24"/>
        </w:rPr>
      </w:pPr>
      <w:bookmarkStart w:id="92" w:name="_13.3商务文件:_具体材料见“投标人须知前附表”。"/>
      <w:bookmarkEnd w:id="92"/>
      <w:r>
        <w:rPr>
          <w:rFonts w:hint="eastAsia" w:ascii="宋体" w:hAnsi="宋体" w:cs="宋体"/>
          <w:b w:val="0"/>
          <w:sz w:val="24"/>
        </w:rPr>
        <w:t>（3）商务要求文件：具体材料见“投标人须知前附表”。</w:t>
      </w:r>
    </w:p>
    <w:p w14:paraId="32C9B953">
      <w:pPr>
        <w:pStyle w:val="6"/>
        <w:keepNext w:val="0"/>
        <w:keepLines w:val="0"/>
        <w:spacing w:before="120" w:after="0" w:line="360" w:lineRule="auto"/>
        <w:ind w:firstLine="360" w:firstLineChars="150"/>
        <w:rPr>
          <w:rFonts w:ascii="宋体" w:hAnsi="宋体" w:cs="宋体"/>
          <w:b w:val="0"/>
          <w:sz w:val="24"/>
        </w:rPr>
      </w:pPr>
      <w:bookmarkStart w:id="93" w:name="_13.4技术文件：具体材料见“投标人须知前附表”。"/>
      <w:bookmarkEnd w:id="93"/>
      <w:r>
        <w:rPr>
          <w:rFonts w:hint="eastAsia" w:ascii="宋体" w:hAnsi="宋体" w:cs="宋体"/>
          <w:b w:val="0"/>
          <w:sz w:val="24"/>
        </w:rPr>
        <w:t>（4）服务要求文件：具体材料见“投标人须知前附表”。</w:t>
      </w:r>
    </w:p>
    <w:p w14:paraId="58F1FDF4">
      <w:pPr>
        <w:pStyle w:val="6"/>
        <w:keepNext w:val="0"/>
        <w:keepLines w:val="0"/>
        <w:spacing w:before="120" w:after="0" w:line="360" w:lineRule="auto"/>
        <w:ind w:left="420" w:leftChars="200" w:firstLine="480"/>
        <w:rPr>
          <w:rFonts w:ascii="宋体" w:hAnsi="宋体" w:cs="宋体"/>
          <w:sz w:val="24"/>
        </w:rPr>
      </w:pPr>
      <w:bookmarkStart w:id="94" w:name="_13.5投标文件电子版：具体材料见“投标人须知前附表”。"/>
      <w:bookmarkEnd w:id="94"/>
      <w:bookmarkStart w:id="95" w:name="_Toc254970678"/>
      <w:bookmarkStart w:id="96" w:name="_Toc254970537"/>
      <w:r>
        <w:rPr>
          <w:rFonts w:hint="eastAsia" w:ascii="宋体" w:hAnsi="宋体" w:cs="宋体"/>
          <w:sz w:val="24"/>
        </w:rPr>
        <w:t>14.投标文件的语言及计量</w:t>
      </w:r>
      <w:bookmarkEnd w:id="95"/>
      <w:bookmarkEnd w:id="96"/>
    </w:p>
    <w:p w14:paraId="5BE5C726">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14.1语言文字</w:t>
      </w:r>
    </w:p>
    <w:p w14:paraId="45AAAD70">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E3A540E">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14.2投标计量单位</w:t>
      </w:r>
    </w:p>
    <w:p w14:paraId="03EC063E">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招标文件已有明确规定的，使用招标文件规定的计量单位；招标文件没有规定的，应采用中华人民共和国法定计量单位，货币种类为人民币</w:t>
      </w:r>
      <w:r>
        <w:rPr>
          <w:rFonts w:hint="eastAsia" w:ascii="宋体" w:hAnsi="宋体" w:cs="宋体"/>
          <w:bCs/>
          <w:sz w:val="24"/>
        </w:rPr>
        <w:t>，否则视同未响应。</w:t>
      </w:r>
    </w:p>
    <w:p w14:paraId="7E99D150">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15.投标的风险</w:t>
      </w:r>
    </w:p>
    <w:p w14:paraId="4D895075">
      <w:pPr>
        <w:pStyle w:val="22"/>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14:paraId="4DB2E210">
      <w:pPr>
        <w:pStyle w:val="6"/>
        <w:keepNext w:val="0"/>
        <w:keepLines w:val="0"/>
        <w:spacing w:before="120" w:after="0" w:line="360" w:lineRule="auto"/>
        <w:ind w:left="420" w:leftChars="200" w:firstLine="480"/>
        <w:rPr>
          <w:rFonts w:ascii="宋体" w:hAnsi="宋体" w:cs="宋体"/>
          <w:sz w:val="24"/>
        </w:rPr>
      </w:pPr>
      <w:bookmarkStart w:id="97" w:name="_Toc254970538"/>
      <w:bookmarkStart w:id="98" w:name="_Toc254970679"/>
      <w:r>
        <w:rPr>
          <w:rFonts w:hint="eastAsia" w:ascii="宋体" w:hAnsi="宋体" w:cs="宋体"/>
          <w:sz w:val="24"/>
        </w:rPr>
        <w:t>16.投标报价</w:t>
      </w:r>
      <w:bookmarkEnd w:id="97"/>
      <w:bookmarkEnd w:id="98"/>
    </w:p>
    <w:p w14:paraId="7AB16C0B">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16.1投标报价应按“第六章　投标文件格式”中“开标一览表”格式填写。</w:t>
      </w:r>
    </w:p>
    <w:p w14:paraId="30B01E4A">
      <w:pPr>
        <w:pStyle w:val="6"/>
        <w:keepNext w:val="0"/>
        <w:keepLines w:val="0"/>
        <w:spacing w:before="120" w:after="0" w:line="360" w:lineRule="auto"/>
        <w:ind w:firstLine="360" w:firstLineChars="150"/>
        <w:rPr>
          <w:rFonts w:ascii="宋体" w:hAnsi="宋体" w:cs="宋体"/>
          <w:b w:val="0"/>
          <w:sz w:val="24"/>
        </w:rPr>
      </w:pPr>
      <w:bookmarkStart w:id="99" w:name="_16.2投标报价具体定义见投标人须知前附表。"/>
      <w:bookmarkEnd w:id="99"/>
      <w:r>
        <w:rPr>
          <w:rFonts w:hint="eastAsia" w:ascii="宋体" w:hAnsi="宋体" w:cs="宋体"/>
          <w:b w:val="0"/>
          <w:sz w:val="24"/>
        </w:rPr>
        <w:t>16.2投标报价具体包括内容详见“投标人须知前附表”。</w:t>
      </w:r>
    </w:p>
    <w:p w14:paraId="6CF8AF1B">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16.3投标人必须就所投每个分标的全部内容分别作完整唯一总价报价，不得存在漏项报价；投标人必须就所投分标的单项内容作唯一报价。</w:t>
      </w:r>
    </w:p>
    <w:p w14:paraId="2AC0612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17.投标有效期</w:t>
      </w:r>
    </w:p>
    <w:p w14:paraId="0753F717">
      <w:pPr>
        <w:pStyle w:val="6"/>
        <w:keepNext w:val="0"/>
        <w:keepLines w:val="0"/>
        <w:spacing w:before="120" w:after="0" w:line="360" w:lineRule="auto"/>
        <w:ind w:firstLine="360" w:firstLineChars="150"/>
        <w:rPr>
          <w:rFonts w:ascii="宋体" w:hAnsi="宋体" w:cs="宋体"/>
          <w:b w:val="0"/>
          <w:sz w:val="24"/>
        </w:rPr>
      </w:pPr>
      <w:bookmarkStart w:id="100" w:name="_17.1投标有效期应按“投标人须知中的前附表”规定的期限。"/>
      <w:bookmarkEnd w:id="100"/>
      <w:r>
        <w:rPr>
          <w:rFonts w:hint="eastAsia" w:ascii="宋体" w:hAnsi="宋体" w:cs="宋体"/>
          <w:b w:val="0"/>
          <w:sz w:val="24"/>
        </w:rPr>
        <w:t>17.1投标有效期是指为保证采购人有足够的时间在开标后完成评标、定标、合同签订等工作而要求投标人提交的投标文件在一定时间内保持有效的期限。</w:t>
      </w:r>
    </w:p>
    <w:p w14:paraId="3EA440F3">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17.2</w:t>
      </w:r>
      <w:bookmarkStart w:id="101" w:name="_Toc254970540"/>
      <w:bookmarkStart w:id="102" w:name="_Toc254970681"/>
      <w:r>
        <w:rPr>
          <w:rFonts w:hint="eastAsia" w:ascii="宋体" w:hAnsi="宋体" w:cs="宋体"/>
          <w:b w:val="0"/>
          <w:sz w:val="24"/>
        </w:rPr>
        <w:t xml:space="preserve"> 投标有效期应按规定的期限作出承诺，具体详见“投标人须知前附表”。</w:t>
      </w:r>
    </w:p>
    <w:p w14:paraId="32A7F5EC">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17.3投标人的投标文件在投标有效期内均保持有效。</w:t>
      </w:r>
      <w:bookmarkEnd w:id="101"/>
      <w:bookmarkEnd w:id="102"/>
    </w:p>
    <w:p w14:paraId="4F552A1E">
      <w:pPr>
        <w:pStyle w:val="6"/>
        <w:keepNext w:val="0"/>
        <w:keepLines w:val="0"/>
        <w:spacing w:before="120" w:after="0" w:line="360" w:lineRule="auto"/>
        <w:ind w:left="420" w:leftChars="200" w:firstLine="480"/>
        <w:rPr>
          <w:rFonts w:ascii="宋体" w:hAnsi="宋体" w:cs="宋体"/>
          <w:sz w:val="24"/>
        </w:rPr>
      </w:pPr>
      <w:bookmarkStart w:id="103" w:name="_18.投标保证金"/>
      <w:bookmarkEnd w:id="103"/>
      <w:bookmarkStart w:id="104" w:name="_Toc254970682"/>
      <w:bookmarkStart w:id="105" w:name="_Toc254970541"/>
      <w:r>
        <w:rPr>
          <w:rFonts w:hint="eastAsia" w:ascii="宋体" w:hAnsi="宋体" w:cs="宋体"/>
          <w:sz w:val="24"/>
        </w:rPr>
        <w:t>18.投标保证金</w:t>
      </w:r>
      <w:bookmarkEnd w:id="104"/>
      <w:bookmarkEnd w:id="105"/>
    </w:p>
    <w:p w14:paraId="74700405">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18.1投标人须按“投标人须知前附表” 的规定提交投标保证金。</w:t>
      </w:r>
    </w:p>
    <w:p w14:paraId="3DADB7B1">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18.2投标保证金的退还</w:t>
      </w:r>
    </w:p>
    <w:p w14:paraId="33FB0BA4">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未中标人的投标保证金自中标通知书发出之日起5个工作日内退还；中标人的投标保证金自政府采购合同签订之日起5个工作日内退还。 </w:t>
      </w:r>
    </w:p>
    <w:p w14:paraId="7B90A568">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18.3除逾期退还投标保证金和终止招标的情形以外，投标保证金不计息。</w:t>
      </w:r>
    </w:p>
    <w:p w14:paraId="2E2D34C4">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18.4投标人有下列情形之一的，投标保证金将不予退还： </w:t>
      </w:r>
    </w:p>
    <w:p w14:paraId="2B87BAD6">
      <w:pPr>
        <w:pStyle w:val="6"/>
        <w:keepNext w:val="0"/>
        <w:keepLines w:val="0"/>
        <w:spacing w:before="120" w:after="0" w:line="360" w:lineRule="auto"/>
        <w:ind w:firstLine="360" w:firstLineChars="150"/>
        <w:rPr>
          <w:rFonts w:ascii="宋体" w:hAnsi="宋体" w:cs="宋体"/>
          <w:b w:val="0"/>
          <w:sz w:val="24"/>
        </w:rPr>
      </w:pPr>
      <w:bookmarkStart w:id="106" w:name="_Toc254970542"/>
      <w:bookmarkStart w:id="107" w:name="_Toc254970683"/>
      <w:r>
        <w:rPr>
          <w:rFonts w:hint="eastAsia" w:ascii="宋体" w:hAnsi="宋体" w:cs="宋体"/>
          <w:b w:val="0"/>
          <w:sz w:val="24"/>
        </w:rPr>
        <w:t>（1）投标人在投标截止时间后至有效期内撤回投标文件的；</w:t>
      </w:r>
    </w:p>
    <w:p w14:paraId="0FD4818A">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（2）中标后未按规定提交履约保证金的；</w:t>
      </w:r>
    </w:p>
    <w:p w14:paraId="20BB77A9">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（3）投标人在投标过程中弄虚作假，提供虚假材料的；</w:t>
      </w:r>
    </w:p>
    <w:p w14:paraId="1AC76877">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（4）中标人无正当理由不与采购人签订合同的；</w:t>
      </w:r>
    </w:p>
    <w:p w14:paraId="0CD2A4BC">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（5）投标人出现本章第9.2、9.3、30.4条情形的；</w:t>
      </w:r>
    </w:p>
    <w:p w14:paraId="0DD240F7">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（6）法律法规规定的其他情形。</w:t>
      </w:r>
    </w:p>
    <w:bookmarkEnd w:id="106"/>
    <w:bookmarkEnd w:id="107"/>
    <w:p w14:paraId="40B36751">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19.投标文件的编制</w:t>
      </w:r>
    </w:p>
    <w:p w14:paraId="00BC77E2">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F04A049">
      <w:pPr>
        <w:pStyle w:val="6"/>
        <w:keepNext w:val="0"/>
        <w:keepLines w:val="0"/>
        <w:spacing w:before="120" w:after="0" w:line="360" w:lineRule="auto"/>
        <w:ind w:firstLine="360" w:firstLineChars="150"/>
        <w:rPr>
          <w:rFonts w:ascii="宋体" w:hAnsi="宋体" w:cs="宋体"/>
          <w:b w:val="0"/>
          <w:sz w:val="24"/>
        </w:rPr>
      </w:pPr>
      <w:bookmarkStart w:id="108" w:name="_19.2投标文件应按报价文件、资格证明文件、商务文件、技术文件分别编制"/>
      <w:bookmarkEnd w:id="108"/>
      <w:r>
        <w:rPr>
          <w:rFonts w:hint="eastAsia" w:ascii="宋体" w:hAnsi="宋体" w:cs="宋体"/>
          <w:b w:val="0"/>
          <w:sz w:val="24"/>
        </w:rPr>
        <w:t>19.2投标文件应按报价文件、资格证明文件、商务要求文件、服务要求文件分别编制电子文件，并按广西政府采购云平台的要求编制、加密、上传。</w:t>
      </w:r>
    </w:p>
    <w:p w14:paraId="4D291330">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19.</w:t>
      </w:r>
      <w:bookmarkStart w:id="109" w:name="_Hlk65832616"/>
      <w:r>
        <w:rPr>
          <w:rFonts w:hint="eastAsia" w:ascii="宋体" w:hAnsi="宋体" w:cs="宋体"/>
          <w:b w:val="0"/>
          <w:sz w:val="24"/>
        </w:rPr>
        <w:t>3投标文件须由投标人在规定位置盖公章并签字</w:t>
      </w:r>
      <w:bookmarkStart w:id="110" w:name="_Hlk65832569"/>
      <w:r>
        <w:rPr>
          <w:rFonts w:hint="eastAsia" w:ascii="宋体" w:hAnsi="宋体" w:cs="宋体"/>
          <w:b w:val="0"/>
          <w:sz w:val="24"/>
        </w:rPr>
        <w:t>（具体以投标人须知前附表或投标文件格式规定为准）</w:t>
      </w:r>
      <w:bookmarkEnd w:id="109"/>
      <w:bookmarkEnd w:id="110"/>
      <w:r>
        <w:rPr>
          <w:rFonts w:hint="eastAsia" w:ascii="宋体" w:hAnsi="宋体" w:cs="宋体"/>
          <w:b w:val="0"/>
          <w:sz w:val="24"/>
        </w:rPr>
        <w:t>，否则按无效投标处理。</w:t>
      </w:r>
    </w:p>
    <w:p w14:paraId="40AC35DC">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19.4投标文件中标注的投标人名称应与主体资格证明（如营业执照、事业单位法人证书、执业许可证、自然人身份证等）及公章一致，否则按无效投标处理。</w:t>
      </w:r>
    </w:p>
    <w:p w14:paraId="4751F99D">
      <w:pPr>
        <w:pStyle w:val="6"/>
        <w:keepNext w:val="0"/>
        <w:keepLines w:val="0"/>
        <w:spacing w:before="120" w:after="0" w:line="360" w:lineRule="auto"/>
        <w:ind w:firstLine="360" w:firstLineChars="150"/>
        <w:rPr>
          <w:rFonts w:ascii="宋体" w:hAnsi="宋体" w:cs="宋体"/>
          <w:b w:val="0"/>
          <w:sz w:val="21"/>
          <w:szCs w:val="21"/>
        </w:rPr>
      </w:pPr>
      <w:r>
        <w:rPr>
          <w:rFonts w:hint="eastAsia" w:ascii="宋体" w:hAnsi="宋体" w:cs="宋体"/>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840B233">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20.投标文件的加密、解密</w:t>
      </w:r>
    </w:p>
    <w:p w14:paraId="29A1FCFD">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20.1电子投标文件编制完成后，投标人应按广西政府采购云平台的要求进行加密，并在规定时间内解密，否则，由此产生的后果由投标人自行负责。</w:t>
      </w:r>
    </w:p>
    <w:p w14:paraId="22A9488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21.投标文件的提交</w:t>
      </w:r>
    </w:p>
    <w:p w14:paraId="4B4AEDE0">
      <w:pPr>
        <w:pStyle w:val="6"/>
        <w:keepNext w:val="0"/>
        <w:keepLines w:val="0"/>
        <w:numPr>
          <w:ilvl w:val="0"/>
          <w:numId w:val="0"/>
        </w:numPr>
        <w:spacing w:before="120" w:after="0" w:line="360" w:lineRule="auto"/>
        <w:ind w:firstLine="480" w:firstLineChars="200"/>
        <w:rPr>
          <w:rFonts w:ascii="宋体" w:hAnsi="宋体" w:cs="宋体"/>
          <w:b w:val="0"/>
          <w:sz w:val="24"/>
        </w:rPr>
      </w:pPr>
      <w:bookmarkStart w:id="111" w:name="_21.1投标人必须在“投标人须知中的前附表”规定的投标文件接收时间和投"/>
      <w:bookmarkEnd w:id="111"/>
      <w:r>
        <w:rPr>
          <w:rFonts w:hint="eastAsia" w:ascii="宋体" w:hAnsi="宋体" w:cs="宋体"/>
          <w:b w:val="0"/>
          <w:sz w:val="24"/>
        </w:rPr>
        <w:t>21.1投标人必须在“投标人须知前附表”规定的投标文件接收时间和投标地点提交投标文件。</w:t>
      </w:r>
    </w:p>
    <w:p w14:paraId="2D7B5FBA">
      <w:pPr>
        <w:pStyle w:val="6"/>
        <w:keepNext w:val="0"/>
        <w:keepLines w:val="0"/>
        <w:numPr>
          <w:ilvl w:val="0"/>
          <w:numId w:val="0"/>
        </w:numPr>
        <w:spacing w:before="120" w:after="0" w:line="360" w:lineRule="auto"/>
        <w:ind w:firstLine="480" w:firstLineChars="200"/>
        <w:rPr>
          <w:rFonts w:ascii="宋体" w:hAnsi="宋体" w:cs="宋体"/>
          <w:b w:val="0"/>
          <w:sz w:val="24"/>
        </w:rPr>
      </w:pPr>
      <w:r>
        <w:rPr>
          <w:rFonts w:hint="eastAsia" w:ascii="宋体" w:hAnsi="宋体" w:cs="宋体"/>
          <w:b w:val="0"/>
          <w:sz w:val="24"/>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C4B9811">
      <w:pPr>
        <w:pStyle w:val="6"/>
        <w:keepNext w:val="0"/>
        <w:keepLines w:val="0"/>
        <w:numPr>
          <w:ilvl w:val="0"/>
          <w:numId w:val="0"/>
        </w:numPr>
        <w:spacing w:before="120" w:after="0" w:line="360" w:lineRule="auto"/>
        <w:ind w:firstLine="480" w:firstLineChars="200"/>
        <w:jc w:val="left"/>
        <w:rPr>
          <w:rFonts w:ascii="宋体" w:hAnsi="宋体" w:cs="宋体"/>
          <w:b w:val="0"/>
          <w:sz w:val="24"/>
        </w:rPr>
      </w:pPr>
      <w:r>
        <w:rPr>
          <w:rFonts w:hint="eastAsia" w:ascii="宋体" w:hAnsi="宋体" w:cs="宋体"/>
          <w:b w:val="0"/>
          <w:sz w:val="24"/>
        </w:rPr>
        <w:t>21.3未在规定时间内上传或者未按广西政府采购云平台的要求编制、加密的电子投标文件，广西政府采购云平台将拒收。</w:t>
      </w:r>
    </w:p>
    <w:p w14:paraId="274666B1">
      <w:pPr>
        <w:spacing w:line="360" w:lineRule="auto"/>
        <w:ind w:firstLine="480" w:firstLineChars="200"/>
        <w:rPr>
          <w:rFonts w:ascii="宋体" w:hAnsi="宋体" w:cs="宋体"/>
          <w:b/>
          <w:szCs w:val="20"/>
        </w:rPr>
      </w:pPr>
      <w:r>
        <w:rPr>
          <w:rFonts w:hint="eastAsia" w:ascii="宋体" w:hAnsi="宋体" w:cs="宋体"/>
          <w:sz w:val="24"/>
        </w:rPr>
        <w:t>21.4电子投标文件提交方式见“招标公告”中“四、提交投标文件截止时间、开标时间和地点”。</w:t>
      </w:r>
    </w:p>
    <w:p w14:paraId="3A1B5BA5">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22. 投标文件的补充、修改、撤回与退回</w:t>
      </w:r>
    </w:p>
    <w:p w14:paraId="4AFC5457">
      <w:pPr>
        <w:snapToGrid w:val="0"/>
        <w:spacing w:line="360" w:lineRule="auto"/>
        <w:ind w:firstLine="482"/>
        <w:jc w:val="left"/>
        <w:rPr>
          <w:rFonts w:ascii="宋体" w:hAnsi="宋体" w:cs="宋体"/>
          <w:sz w:val="24"/>
        </w:rPr>
      </w:pPr>
      <w:bookmarkStart w:id="112" w:name="_Toc254970684"/>
      <w:bookmarkStart w:id="113" w:name="_Toc254970543"/>
      <w:r>
        <w:rPr>
          <w:rFonts w:hint="eastAsia" w:ascii="宋体" w:hAnsi="宋体" w:cs="宋体"/>
          <w:sz w:val="24"/>
        </w:rPr>
        <w:t>22.1</w:t>
      </w:r>
      <w:r>
        <w:rPr>
          <w:rFonts w:hint="eastAsia" w:ascii="宋体" w:hAnsi="宋体" w:cs="宋体"/>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 w:val="24"/>
        </w:rPr>
        <w:t>（补充、修改或者撤回方式可登陆</w:t>
      </w:r>
      <w:r>
        <w:rPr>
          <w:rFonts w:hint="eastAsia" w:ascii="宋体" w:hAnsi="宋体" w:cs="宋体"/>
          <w:kern w:val="0"/>
          <w:sz w:val="24"/>
        </w:rPr>
        <w:t>广西政府采购云平台，</w:t>
      </w:r>
      <w:r>
        <w:rPr>
          <w:rFonts w:hint="eastAsia" w:ascii="宋体" w:hAnsi="宋体" w:cs="宋体"/>
          <w:sz w:val="24"/>
        </w:rPr>
        <w:t>依次进入“服务中心”中查看 “电子投标文件制作与投送教程”）</w:t>
      </w:r>
    </w:p>
    <w:bookmarkEnd w:id="112"/>
    <w:bookmarkEnd w:id="113"/>
    <w:p w14:paraId="03F38962">
      <w:pPr>
        <w:snapToGrid w:val="0"/>
        <w:spacing w:line="360" w:lineRule="auto"/>
        <w:ind w:firstLine="482"/>
        <w:jc w:val="left"/>
        <w:rPr>
          <w:rFonts w:ascii="宋体" w:hAnsi="宋体" w:cs="宋体"/>
          <w:sz w:val="24"/>
        </w:rPr>
      </w:pPr>
      <w:bookmarkStart w:id="114" w:name="_Toc254970685"/>
      <w:bookmarkStart w:id="115" w:name="_Toc254970544"/>
      <w:r>
        <w:rPr>
          <w:rFonts w:hint="eastAsia" w:ascii="宋体" w:hAnsi="宋体" w:cs="宋体"/>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7C96352A">
      <w:pPr>
        <w:spacing w:line="360" w:lineRule="auto"/>
        <w:ind w:firstLine="480" w:firstLineChars="200"/>
        <w:rPr>
          <w:rFonts w:ascii="宋体" w:hAnsi="宋体" w:cs="宋体"/>
          <w:sz w:val="24"/>
        </w:rPr>
      </w:pPr>
      <w:r>
        <w:rPr>
          <w:rFonts w:hint="eastAsia" w:ascii="宋体" w:hAnsi="宋体" w:cs="宋体"/>
          <w:sz w:val="24"/>
        </w:rPr>
        <w:t>22.3 投标人在投标截止时间后书面通知采购人、采购代理机构撤回投标文件的，将根据本须知正文18.4的规定不予退还其投标保证金。</w:t>
      </w:r>
    </w:p>
    <w:p w14:paraId="6B6F52FB">
      <w:pPr>
        <w:pStyle w:val="4"/>
        <w:ind w:firstLine="640"/>
        <w:rPr>
          <w:rFonts w:ascii="宋体" w:hAnsi="宋体" w:cs="宋体"/>
        </w:rPr>
      </w:pPr>
      <w:r>
        <w:rPr>
          <w:rFonts w:hint="eastAsia" w:ascii="宋体" w:hAnsi="宋体" w:cs="宋体"/>
        </w:rPr>
        <w:t>四、开    标</w:t>
      </w:r>
      <w:bookmarkEnd w:id="114"/>
      <w:bookmarkEnd w:id="115"/>
    </w:p>
    <w:p w14:paraId="79C249AC">
      <w:pPr>
        <w:pStyle w:val="6"/>
        <w:keepNext w:val="0"/>
        <w:keepLines w:val="0"/>
        <w:spacing w:before="120" w:after="0" w:line="360" w:lineRule="auto"/>
        <w:ind w:left="420" w:leftChars="200" w:firstLine="480"/>
        <w:rPr>
          <w:rFonts w:ascii="宋体" w:hAnsi="宋体" w:cs="宋体"/>
          <w:sz w:val="24"/>
        </w:rPr>
      </w:pPr>
      <w:bookmarkStart w:id="116" w:name="_23.开标时间和地点"/>
      <w:bookmarkEnd w:id="116"/>
      <w:r>
        <w:rPr>
          <w:rFonts w:hint="eastAsia" w:ascii="宋体" w:hAnsi="宋体" w:cs="宋体"/>
          <w:sz w:val="24"/>
        </w:rPr>
        <w:t>23.开标时间和地点</w:t>
      </w:r>
    </w:p>
    <w:p w14:paraId="12796603">
      <w:pPr>
        <w:spacing w:line="360" w:lineRule="auto"/>
        <w:ind w:firstLine="480" w:firstLineChars="200"/>
        <w:rPr>
          <w:rFonts w:ascii="宋体" w:hAnsi="宋体" w:cs="宋体"/>
          <w:bCs/>
          <w:sz w:val="24"/>
        </w:rPr>
      </w:pPr>
      <w:r>
        <w:rPr>
          <w:rFonts w:hint="eastAsia" w:ascii="宋体" w:hAnsi="宋体" w:cs="宋体"/>
          <w:sz w:val="24"/>
        </w:rPr>
        <w:t>23.1</w:t>
      </w:r>
      <w:r>
        <w:rPr>
          <w:rFonts w:hint="eastAsia" w:ascii="宋体" w:hAnsi="宋体" w:cs="宋体"/>
          <w:bCs/>
          <w:sz w:val="24"/>
        </w:rPr>
        <w:t>开标时间及地点详见“投标人须知前附表”</w:t>
      </w:r>
    </w:p>
    <w:p w14:paraId="4A8F929E">
      <w:pPr>
        <w:spacing w:line="360" w:lineRule="auto"/>
        <w:ind w:firstLine="480" w:firstLineChars="200"/>
        <w:rPr>
          <w:rFonts w:ascii="宋体" w:hAnsi="宋体" w:cs="宋体"/>
          <w:bCs/>
          <w:sz w:val="24"/>
        </w:rPr>
      </w:pPr>
      <w:r>
        <w:rPr>
          <w:rFonts w:hint="eastAsia" w:ascii="宋体" w:hAnsi="宋体" w:cs="宋体"/>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52B53F87">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24.开标程序</w:t>
      </w:r>
    </w:p>
    <w:p w14:paraId="5F16DB49">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sz w:val="24"/>
        </w:rPr>
        <w:t xml:space="preserve">24.1 </w:t>
      </w:r>
      <w:r>
        <w:rPr>
          <w:rFonts w:hint="eastAsia" w:ascii="宋体" w:hAnsi="宋体" w:cs="宋体"/>
          <w:kern w:val="0"/>
          <w:sz w:val="24"/>
        </w:rPr>
        <w:t>开标形式：</w:t>
      </w:r>
    </w:p>
    <w:p w14:paraId="07A59F52">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1AB305B">
      <w:pPr>
        <w:pStyle w:val="7"/>
        <w:spacing w:line="360" w:lineRule="auto"/>
        <w:ind w:firstLine="482"/>
        <w:rPr>
          <w:rFonts w:ascii="宋体" w:hAnsi="宋体" w:cs="宋体"/>
          <w:sz w:val="24"/>
          <w:szCs w:val="24"/>
        </w:rPr>
      </w:pPr>
      <w:r>
        <w:rPr>
          <w:rFonts w:hint="eastAsia" w:ascii="宋体" w:hAnsi="宋体" w:cs="宋体"/>
          <w:sz w:val="24"/>
          <w:szCs w:val="24"/>
        </w:rPr>
        <w:t>24.2开标程序</w:t>
      </w:r>
    </w:p>
    <w:p w14:paraId="3C3D6745">
      <w:pPr>
        <w:pStyle w:val="7"/>
        <w:spacing w:line="360" w:lineRule="auto"/>
        <w:ind w:firstLine="482"/>
        <w:rPr>
          <w:rFonts w:ascii="宋体" w:hAnsi="宋体" w:cs="宋体"/>
          <w:sz w:val="24"/>
          <w:szCs w:val="24"/>
        </w:rPr>
      </w:pPr>
      <w:r>
        <w:rPr>
          <w:rFonts w:hint="eastAsia" w:ascii="宋体" w:hAnsi="宋体" w:cs="宋体"/>
          <w:sz w:val="24"/>
          <w:szCs w:val="24"/>
        </w:rPr>
        <w:t>（1）解密电子投标文件。广西政府采购云平台按开标时间自动提取所有投标文件。采购代理机构依托广西政府采购云平台向各投标人发出电子加密投标文件【开始解密】通知，</w:t>
      </w:r>
      <w:r>
        <w:rPr>
          <w:rFonts w:hint="eastAsia" w:ascii="宋体" w:hAnsi="宋体" w:cs="宋体"/>
          <w:bCs/>
          <w:sz w:val="24"/>
        </w:rPr>
        <w:t>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p>
    <w:p w14:paraId="758D7537">
      <w:pPr>
        <w:pStyle w:val="7"/>
        <w:spacing w:line="360" w:lineRule="auto"/>
        <w:ind w:firstLine="482"/>
        <w:rPr>
          <w:rFonts w:ascii="宋体" w:hAnsi="宋体" w:cs="宋体"/>
          <w:sz w:val="24"/>
          <w:szCs w:val="24"/>
        </w:rPr>
      </w:pPr>
      <w:r>
        <w:rPr>
          <w:rFonts w:hint="eastAsia" w:ascii="宋体" w:hAnsi="宋体" w:cs="宋体"/>
          <w:sz w:val="24"/>
          <w:szCs w:val="24"/>
        </w:rPr>
        <w:t>（2）电子唱标。投标文件解密结束，宣布的内容均在广西政府采购云平台远程开标大厅展示，具体详见</w:t>
      </w:r>
      <w:r>
        <w:rPr>
          <w:rFonts w:hint="eastAsia" w:ascii="宋体" w:hAnsi="宋体" w:cs="宋体"/>
          <w:bCs/>
          <w:sz w:val="24"/>
          <w:szCs w:val="24"/>
        </w:rPr>
        <w:t>“投标人须知前附表”</w:t>
      </w:r>
      <w:r>
        <w:rPr>
          <w:rFonts w:hint="eastAsia" w:ascii="宋体" w:hAnsi="宋体" w:cs="宋体"/>
          <w:sz w:val="24"/>
          <w:szCs w:val="24"/>
        </w:rPr>
        <w:t>；</w:t>
      </w:r>
    </w:p>
    <w:p w14:paraId="42118531">
      <w:pPr>
        <w:pStyle w:val="7"/>
        <w:spacing w:line="360" w:lineRule="auto"/>
        <w:ind w:firstLine="482"/>
        <w:rPr>
          <w:rFonts w:ascii="宋体" w:hAnsi="宋体" w:cs="宋体"/>
          <w:sz w:val="24"/>
          <w:szCs w:val="24"/>
        </w:rPr>
      </w:pPr>
      <w:r>
        <w:rPr>
          <w:rFonts w:hint="eastAsia" w:ascii="宋体" w:hAnsi="宋体" w:cs="宋体"/>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21756F8A">
      <w:pPr>
        <w:pStyle w:val="7"/>
        <w:spacing w:line="360" w:lineRule="auto"/>
        <w:ind w:firstLine="482"/>
        <w:rPr>
          <w:rFonts w:ascii="宋体" w:hAnsi="宋体" w:cs="宋体"/>
          <w:sz w:val="24"/>
          <w:szCs w:val="24"/>
        </w:rPr>
      </w:pPr>
      <w:r>
        <w:rPr>
          <w:rFonts w:hint="eastAsia" w:ascii="宋体" w:hAnsi="宋体" w:cs="宋体"/>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FD0EE05">
      <w:pPr>
        <w:pStyle w:val="7"/>
        <w:spacing w:line="360" w:lineRule="auto"/>
        <w:ind w:firstLine="482"/>
        <w:rPr>
          <w:rFonts w:ascii="宋体" w:hAnsi="宋体" w:cs="宋体"/>
          <w:sz w:val="24"/>
          <w:szCs w:val="24"/>
        </w:rPr>
      </w:pPr>
      <w:r>
        <w:rPr>
          <w:rFonts w:hint="eastAsia" w:ascii="宋体" w:hAnsi="宋体" w:cs="宋体"/>
          <w:sz w:val="24"/>
          <w:szCs w:val="24"/>
        </w:rPr>
        <w:t>（5）开标结束。</w:t>
      </w:r>
    </w:p>
    <w:p w14:paraId="6AF99A7A">
      <w:pPr>
        <w:pStyle w:val="22"/>
        <w:snapToGrid w:val="0"/>
        <w:spacing w:line="360" w:lineRule="auto"/>
        <w:ind w:firstLine="480" w:firstLineChars="200"/>
        <w:rPr>
          <w:rFonts w:hAnsi="宋体" w:cs="宋体"/>
          <w:sz w:val="24"/>
          <w:szCs w:val="24"/>
        </w:rPr>
      </w:pPr>
      <w:r>
        <w:rPr>
          <w:rFonts w:hint="eastAsia" w:hAnsi="宋体" w:cs="宋体"/>
          <w:sz w:val="24"/>
          <w:szCs w:val="24"/>
        </w:rPr>
        <w:t>特别说明：如遇广西政府采购云平台电子化开标或评审程序调整的，按调整后执行。</w:t>
      </w:r>
    </w:p>
    <w:p w14:paraId="3EE0B5D9">
      <w:pPr>
        <w:pStyle w:val="22"/>
        <w:snapToGrid w:val="0"/>
        <w:spacing w:line="360" w:lineRule="auto"/>
        <w:ind w:left="689" w:leftChars="228" w:hanging="210" w:hangingChars="100"/>
        <w:rPr>
          <w:rFonts w:hAnsi="宋体" w:cs="宋体"/>
          <w:sz w:val="21"/>
        </w:rPr>
      </w:pPr>
    </w:p>
    <w:p w14:paraId="3CA61625">
      <w:pPr>
        <w:pStyle w:val="4"/>
        <w:ind w:firstLine="640"/>
        <w:rPr>
          <w:rFonts w:ascii="宋体" w:hAnsi="宋体" w:cs="宋体"/>
        </w:rPr>
      </w:pPr>
      <w:r>
        <w:rPr>
          <w:rFonts w:hint="eastAsia" w:ascii="宋体" w:hAnsi="宋体" w:cs="宋体"/>
        </w:rPr>
        <w:t>五、资格审查</w:t>
      </w:r>
    </w:p>
    <w:p w14:paraId="50DA7BA0">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25.资格审查</w:t>
      </w:r>
    </w:p>
    <w:p w14:paraId="795D2F89">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25.1开标结束后，采购人或者采购代理机构通过电子开评标系统依据招标文件对电子投标文件进行线上资格审查。</w:t>
      </w:r>
    </w:p>
    <w:p w14:paraId="6A7469E4">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25.2资格审查标准为本招标文件中载明对投标人资格要求的条件。本项目资格审查采用合格制，凡符合招标文件规定的投标人资格要求的投标人均通过资格审查。</w:t>
      </w:r>
    </w:p>
    <w:p w14:paraId="3052BB4B">
      <w:pPr>
        <w:pStyle w:val="6"/>
        <w:keepNext w:val="0"/>
        <w:keepLines w:val="0"/>
        <w:numPr>
          <w:ilvl w:val="0"/>
          <w:numId w:val="0"/>
        </w:numPr>
        <w:spacing w:before="120" w:after="0" w:line="360" w:lineRule="auto"/>
        <w:ind w:firstLine="482" w:firstLineChars="200"/>
        <w:rPr>
          <w:rFonts w:ascii="宋体" w:hAnsi="宋体" w:cs="宋体"/>
          <w:sz w:val="24"/>
        </w:rPr>
      </w:pPr>
      <w:bookmarkStart w:id="117" w:name="_25.3_投标人有下列情形之一的，资格审查不通过而导致其投标无效："/>
      <w:bookmarkEnd w:id="117"/>
      <w:r>
        <w:rPr>
          <w:rFonts w:hint="eastAsia" w:ascii="宋体" w:hAnsi="宋体" w:cs="宋体"/>
          <w:sz w:val="24"/>
        </w:rPr>
        <w:t>25.3 投标人有下列情形之一的，资格审查不通过，作无效投标处理：</w:t>
      </w:r>
    </w:p>
    <w:p w14:paraId="4414A29B">
      <w:pPr>
        <w:pStyle w:val="22"/>
        <w:snapToGrid w:val="0"/>
        <w:spacing w:line="360" w:lineRule="auto"/>
        <w:ind w:firstLine="482" w:firstLineChars="200"/>
        <w:rPr>
          <w:rFonts w:hAnsi="宋体" w:cs="宋体"/>
        </w:rPr>
      </w:pPr>
      <w:r>
        <w:rPr>
          <w:rFonts w:hint="eastAsia" w:hAnsi="宋体" w:cs="宋体"/>
          <w:b/>
          <w:sz w:val="24"/>
          <w:szCs w:val="24"/>
        </w:rPr>
        <w:t>（1）未按招标文件规定的方式获取本招标文件的投标人；</w:t>
      </w:r>
    </w:p>
    <w:p w14:paraId="5A020F68">
      <w:pPr>
        <w:pStyle w:val="22"/>
        <w:snapToGrid w:val="0"/>
        <w:spacing w:line="360" w:lineRule="auto"/>
        <w:ind w:firstLine="482" w:firstLineChars="200"/>
        <w:rPr>
          <w:rFonts w:hAnsi="宋体" w:cs="宋体"/>
          <w:b/>
          <w:sz w:val="24"/>
          <w:szCs w:val="24"/>
        </w:rPr>
      </w:pPr>
      <w:r>
        <w:rPr>
          <w:rFonts w:hint="eastAsia" w:hAnsi="宋体" w:cs="宋体"/>
          <w:b/>
          <w:sz w:val="24"/>
          <w:szCs w:val="24"/>
        </w:rPr>
        <w:t>（2）不具备招标文件中规定的资格要求的；</w:t>
      </w:r>
    </w:p>
    <w:p w14:paraId="59CE6E28">
      <w:pPr>
        <w:pStyle w:val="22"/>
        <w:snapToGrid w:val="0"/>
        <w:spacing w:line="360" w:lineRule="auto"/>
        <w:ind w:firstLine="482" w:firstLineChars="200"/>
        <w:rPr>
          <w:rFonts w:hAnsi="宋体" w:cs="宋体"/>
          <w:b/>
          <w:sz w:val="24"/>
          <w:szCs w:val="24"/>
        </w:rPr>
      </w:pPr>
      <w:r>
        <w:rPr>
          <w:rFonts w:hint="eastAsia" w:hAnsi="宋体" w:cs="宋体"/>
          <w:b/>
          <w:sz w:val="24"/>
          <w:szCs w:val="24"/>
        </w:rPr>
        <w:t>（3）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20CF2F04">
      <w:pPr>
        <w:pStyle w:val="22"/>
        <w:snapToGrid w:val="0"/>
        <w:spacing w:line="360" w:lineRule="auto"/>
        <w:ind w:firstLine="482" w:firstLineChars="200"/>
        <w:rPr>
          <w:rFonts w:hAnsi="宋体" w:cs="宋体"/>
          <w:b/>
          <w:sz w:val="24"/>
          <w:szCs w:val="24"/>
        </w:rPr>
      </w:pPr>
      <w:r>
        <w:rPr>
          <w:rFonts w:hint="eastAsia" w:hAnsi="宋体" w:cs="宋体"/>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1F1AAECB">
      <w:pPr>
        <w:pStyle w:val="22"/>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（5）投标文件中的资格证明文件缺少任一项“投标人须知前附表”资格证明文件规定“必须提供”的文件资料的；</w:t>
      </w:r>
    </w:p>
    <w:p w14:paraId="091DB1FC">
      <w:pPr>
        <w:pStyle w:val="22"/>
        <w:snapToGrid w:val="0"/>
        <w:spacing w:line="360" w:lineRule="auto"/>
        <w:ind w:firstLine="482" w:firstLineChars="200"/>
        <w:rPr>
          <w:rFonts w:hAnsi="宋体" w:cs="宋体"/>
          <w:b/>
          <w:sz w:val="24"/>
          <w:szCs w:val="24"/>
        </w:rPr>
      </w:pPr>
      <w:r>
        <w:rPr>
          <w:rFonts w:hint="eastAsia" w:hAnsi="宋体" w:cs="宋体"/>
          <w:b/>
          <w:sz w:val="24"/>
          <w:szCs w:val="24"/>
        </w:rPr>
        <w:t>（6）投标文件中的资格证明文件出现任一项不符合“投标人须知前附表”资格证明文件规定“必须提供”的文件资料要求或者无效的。</w:t>
      </w:r>
    </w:p>
    <w:p w14:paraId="08953DEA">
      <w:pPr>
        <w:pStyle w:val="6"/>
        <w:keepNext w:val="0"/>
        <w:keepLines w:val="0"/>
        <w:spacing w:before="120" w:after="0" w:line="360" w:lineRule="auto"/>
        <w:ind w:left="420" w:leftChars="200" w:firstLine="480"/>
        <w:rPr>
          <w:rFonts w:ascii="宋体" w:hAnsi="宋体" w:cs="宋体"/>
          <w:b w:val="0"/>
          <w:sz w:val="24"/>
        </w:rPr>
      </w:pPr>
      <w:r>
        <w:rPr>
          <w:rFonts w:hint="eastAsia" w:ascii="宋体" w:hAnsi="宋体" w:cs="宋体"/>
          <w:sz w:val="24"/>
        </w:rPr>
        <w:t>25.4合格投标人不足3家的，不得评标。</w:t>
      </w:r>
    </w:p>
    <w:p w14:paraId="2C8421CF">
      <w:pPr>
        <w:pStyle w:val="22"/>
        <w:snapToGrid w:val="0"/>
        <w:spacing w:line="360" w:lineRule="auto"/>
        <w:ind w:left="689" w:leftChars="228" w:hanging="210" w:hangingChars="100"/>
        <w:rPr>
          <w:rFonts w:hAnsi="宋体" w:cs="宋体"/>
          <w:sz w:val="21"/>
        </w:rPr>
      </w:pPr>
    </w:p>
    <w:p w14:paraId="4C3F3BB7">
      <w:pPr>
        <w:pStyle w:val="4"/>
        <w:ind w:firstLine="640"/>
        <w:rPr>
          <w:rFonts w:ascii="宋体" w:hAnsi="宋体" w:cs="宋体"/>
        </w:rPr>
      </w:pPr>
      <w:r>
        <w:rPr>
          <w:rFonts w:hint="eastAsia" w:ascii="宋体" w:hAnsi="宋体" w:cs="宋体"/>
        </w:rPr>
        <w:t>六、评   标</w:t>
      </w:r>
    </w:p>
    <w:p w14:paraId="31084AAA">
      <w:pPr>
        <w:pStyle w:val="6"/>
        <w:keepNext w:val="0"/>
        <w:keepLines w:val="0"/>
        <w:spacing w:before="120" w:after="0" w:line="360" w:lineRule="auto"/>
        <w:ind w:left="420" w:leftChars="200" w:firstLine="480"/>
        <w:rPr>
          <w:rFonts w:ascii="宋体" w:hAnsi="宋体" w:cs="宋体"/>
          <w:sz w:val="24"/>
        </w:rPr>
      </w:pPr>
      <w:bookmarkStart w:id="118" w:name="_26.组建评标委员会"/>
      <w:bookmarkEnd w:id="118"/>
      <w:r>
        <w:rPr>
          <w:rFonts w:hint="eastAsia" w:ascii="宋体" w:hAnsi="宋体" w:cs="宋体"/>
          <w:sz w:val="24"/>
        </w:rPr>
        <w:t>26.组建评标委员会</w:t>
      </w:r>
    </w:p>
    <w:p w14:paraId="1C7419E5">
      <w:pPr>
        <w:pStyle w:val="22"/>
        <w:snapToGrid w:val="0"/>
        <w:spacing w:line="360" w:lineRule="auto"/>
        <w:ind w:firstLine="480" w:firstLineChars="200"/>
        <w:rPr>
          <w:rFonts w:hAnsi="宋体" w:cs="宋体"/>
          <w:sz w:val="24"/>
          <w:szCs w:val="24"/>
        </w:rPr>
      </w:pPr>
      <w:r>
        <w:rPr>
          <w:rFonts w:hint="eastAsia" w:hAnsi="宋体" w:cs="宋体"/>
          <w:sz w:val="24"/>
          <w:szCs w:val="24"/>
        </w:rPr>
        <w:t>26.1评标委员会由采购人代表和评审专家组成，具体人数详见“投标人须知前附表”，其中评审专家不得少于成员总数的三分之二。</w:t>
      </w:r>
    </w:p>
    <w:p w14:paraId="574DE780">
      <w:pPr>
        <w:pStyle w:val="22"/>
        <w:snapToGrid w:val="0"/>
        <w:spacing w:line="360" w:lineRule="auto"/>
        <w:ind w:left="2" w:leftChars="1" w:firstLine="480" w:firstLineChars="200"/>
        <w:rPr>
          <w:rFonts w:hAnsi="宋体" w:cs="宋体"/>
          <w:sz w:val="24"/>
          <w:szCs w:val="24"/>
        </w:rPr>
      </w:pPr>
      <w:r>
        <w:rPr>
          <w:rFonts w:hint="eastAsia" w:hAnsi="宋体" w:cs="宋体"/>
          <w:sz w:val="24"/>
          <w:szCs w:val="24"/>
        </w:rPr>
        <w:t>26.2参加过采购项目前期咨询论证的专家，不得参加该采购项目的评审活动。</w:t>
      </w:r>
    </w:p>
    <w:p w14:paraId="58C3B1B7">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27.评标的依据</w:t>
      </w:r>
    </w:p>
    <w:p w14:paraId="6023D16C">
      <w:pPr>
        <w:pStyle w:val="22"/>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14:paraId="4C3FCC25">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28.评标原则</w:t>
      </w:r>
    </w:p>
    <w:p w14:paraId="6D54AEFF">
      <w:pPr>
        <w:pStyle w:val="22"/>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1A7B93A">
      <w:pPr>
        <w:pStyle w:val="22"/>
        <w:snapToGrid w:val="0"/>
        <w:spacing w:line="360" w:lineRule="auto"/>
        <w:ind w:firstLine="480" w:firstLineChars="200"/>
        <w:rPr>
          <w:rFonts w:hAnsi="宋体" w:cs="宋体"/>
          <w:sz w:val="24"/>
          <w:szCs w:val="24"/>
        </w:rPr>
      </w:pPr>
      <w:r>
        <w:rPr>
          <w:rFonts w:hint="eastAsia" w:hAnsi="宋体" w:cs="宋体"/>
          <w:sz w:val="24"/>
          <w:szCs w:val="24"/>
        </w:rPr>
        <w:t>28.2</w:t>
      </w:r>
      <w:bookmarkStart w:id="119" w:name="_28.3评标方法。本项目将按须知前附表规定的评标办法进行评标，具体评标"/>
      <w:bookmarkEnd w:id="119"/>
      <w:r>
        <w:rPr>
          <w:rFonts w:hint="eastAsia" w:hAnsi="宋体" w:cs="宋体"/>
          <w:sz w:val="24"/>
          <w:szCs w:val="24"/>
        </w:rPr>
        <w:t>评委表决。评标委员会成员对需要共同认定的事项存在争议的，应当按照少数服从多数的原则作出结论。</w:t>
      </w:r>
    </w:p>
    <w:p w14:paraId="4599F5C8">
      <w:pPr>
        <w:pStyle w:val="22"/>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5FC88B4">
      <w:pPr>
        <w:pStyle w:val="22"/>
        <w:snapToGrid w:val="0"/>
        <w:spacing w:line="360" w:lineRule="auto"/>
        <w:ind w:firstLine="480" w:firstLineChars="200"/>
        <w:rPr>
          <w:rFonts w:hAnsi="宋体" w:cs="宋体"/>
          <w:sz w:val="24"/>
          <w:szCs w:val="24"/>
        </w:rPr>
      </w:pPr>
      <w:r>
        <w:rPr>
          <w:rFonts w:hint="eastAsia" w:hAnsi="宋体" w:cs="宋体"/>
          <w:sz w:val="24"/>
          <w:szCs w:val="24"/>
        </w:rPr>
        <w:t>28.4评标过程的监控。本项目电子评标过程实行网上留痕、全程录音、录像监控，</w:t>
      </w:r>
      <w:r>
        <w:rPr>
          <w:rFonts w:hint="eastAsia" w:hAnsi="宋体" w:cs="宋体"/>
          <w:b/>
          <w:sz w:val="24"/>
          <w:szCs w:val="24"/>
        </w:rPr>
        <w:t>投标人在评标过程中所进行的试图影响评标结果的不公正活动，可能导致其投标按无效处理。</w:t>
      </w:r>
    </w:p>
    <w:p w14:paraId="72AE117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29.评标方法及中标候选人推荐</w:t>
      </w:r>
    </w:p>
    <w:p w14:paraId="0F713B22">
      <w:pPr>
        <w:pStyle w:val="22"/>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14:paraId="136B9AD8">
      <w:pPr>
        <w:pStyle w:val="22"/>
        <w:snapToGrid w:val="0"/>
        <w:spacing w:line="360" w:lineRule="auto"/>
        <w:ind w:firstLine="480" w:firstLineChars="200"/>
        <w:rPr>
          <w:rFonts w:hAnsi="宋体" w:cs="宋体"/>
          <w:sz w:val="24"/>
          <w:szCs w:val="24"/>
        </w:rPr>
      </w:pPr>
      <w:r>
        <w:rPr>
          <w:rFonts w:hint="eastAsia" w:hAnsi="宋体" w:cs="宋体"/>
          <w:sz w:val="24"/>
          <w:szCs w:val="24"/>
        </w:rPr>
        <w:t>29.2 中标候选人推荐数量详见“投标人须知前附表”。</w:t>
      </w:r>
    </w:p>
    <w:p w14:paraId="1EA612A5">
      <w:pPr>
        <w:pStyle w:val="22"/>
        <w:snapToGrid w:val="0"/>
        <w:spacing w:line="360" w:lineRule="auto"/>
        <w:ind w:firstLine="480" w:firstLineChars="200"/>
        <w:rPr>
          <w:rFonts w:hAnsi="宋体" w:cs="宋体"/>
          <w:sz w:val="24"/>
          <w:szCs w:val="24"/>
        </w:rPr>
      </w:pPr>
      <w:r>
        <w:rPr>
          <w:rFonts w:hint="eastAsia" w:hAnsi="宋体" w:cs="宋体"/>
          <w:sz w:val="24"/>
          <w:szCs w:val="24"/>
        </w:rPr>
        <w:t>29.3 评标委员会将按照“第四章 评标方法和评标标准”规定的方法、评审因素、标准和程序对投标文件进行评审。</w:t>
      </w:r>
    </w:p>
    <w:p w14:paraId="2CBEF8E2">
      <w:pPr>
        <w:spacing w:line="360" w:lineRule="auto"/>
        <w:ind w:firstLine="480" w:firstLineChars="200"/>
        <w:rPr>
          <w:rFonts w:ascii="宋体" w:hAnsi="宋体" w:cs="宋体"/>
          <w:sz w:val="24"/>
        </w:rPr>
      </w:pPr>
      <w:r>
        <w:rPr>
          <w:rFonts w:hint="eastAsia" w:ascii="宋体" w:hAnsi="宋体" w:cs="宋体"/>
          <w:sz w:val="24"/>
        </w:rPr>
        <w:t>29.4 电子交易活动的中止。采购过程中出现以下情形，导致电子交易平台无法正常运行，或者无法保证电子交易的公平、公正和安全时，采购代理机构可以中止电子交易活动：</w:t>
      </w:r>
    </w:p>
    <w:p w14:paraId="3EA18BDF">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5943A4D4">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1DBB4A8A">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05C04071">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1E103571">
      <w:pPr>
        <w:spacing w:line="360" w:lineRule="auto"/>
        <w:ind w:firstLine="480" w:firstLineChars="200"/>
        <w:rPr>
          <w:rFonts w:ascii="宋体" w:hAnsi="宋体" w:cs="宋体"/>
          <w:sz w:val="24"/>
        </w:rPr>
      </w:pPr>
      <w:r>
        <w:rPr>
          <w:rFonts w:hint="eastAsia" w:ascii="宋体" w:hAnsi="宋体" w:cs="宋体"/>
          <w:sz w:val="24"/>
        </w:rPr>
        <w:t>（5）其他无法保证电子交易的公平、公正和安全的情况。</w:t>
      </w:r>
    </w:p>
    <w:p w14:paraId="2C44A2AF">
      <w:pPr>
        <w:spacing w:line="360" w:lineRule="auto"/>
        <w:ind w:firstLine="480" w:firstLineChars="200"/>
        <w:rPr>
          <w:rFonts w:ascii="宋体" w:hAnsi="宋体" w:cs="宋体"/>
          <w:sz w:val="24"/>
        </w:rPr>
      </w:pPr>
      <w:r>
        <w:rPr>
          <w:rFonts w:hint="eastAsia" w:ascii="宋体" w:hAnsi="宋体" w:cs="宋体"/>
          <w:sz w:val="24"/>
        </w:rPr>
        <w:t>29.5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22BE1ABD">
      <w:pPr>
        <w:pStyle w:val="22"/>
        <w:snapToGrid w:val="0"/>
        <w:spacing w:line="360" w:lineRule="auto"/>
        <w:ind w:firstLine="422"/>
        <w:rPr>
          <w:rFonts w:hAnsi="宋体" w:cs="宋体"/>
          <w:sz w:val="21"/>
        </w:rPr>
      </w:pPr>
    </w:p>
    <w:p w14:paraId="7A905D4C">
      <w:pPr>
        <w:pStyle w:val="4"/>
        <w:ind w:firstLine="640"/>
        <w:rPr>
          <w:rFonts w:ascii="宋体" w:hAnsi="宋体" w:cs="宋体"/>
        </w:rPr>
      </w:pPr>
      <w:bookmarkStart w:id="120" w:name="_Toc254970546"/>
      <w:bookmarkStart w:id="121" w:name="_Toc254970687"/>
      <w:r>
        <w:rPr>
          <w:rFonts w:hint="eastAsia" w:ascii="宋体" w:hAnsi="宋体" w:cs="宋体"/>
        </w:rPr>
        <w:t>七、</w:t>
      </w:r>
      <w:bookmarkEnd w:id="120"/>
      <w:bookmarkEnd w:id="121"/>
      <w:r>
        <w:rPr>
          <w:rFonts w:hint="eastAsia" w:ascii="宋体" w:hAnsi="宋体" w:cs="宋体"/>
        </w:rPr>
        <w:t>中标和合同</w:t>
      </w:r>
    </w:p>
    <w:p w14:paraId="5D177197">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30 确定中标人</w:t>
      </w:r>
    </w:p>
    <w:p w14:paraId="48E7FEA7">
      <w:pPr>
        <w:pStyle w:val="6"/>
        <w:keepNext w:val="0"/>
        <w:keepLines w:val="0"/>
        <w:spacing w:before="120" w:after="0" w:line="360" w:lineRule="auto"/>
        <w:ind w:firstLine="480" w:firstLineChars="200"/>
        <w:rPr>
          <w:rFonts w:ascii="宋体" w:hAnsi="宋体" w:cs="宋体"/>
          <w:b w:val="0"/>
          <w:sz w:val="24"/>
        </w:rPr>
      </w:pPr>
      <w:r>
        <w:rPr>
          <w:rFonts w:hint="eastAsia" w:ascii="宋体" w:hAnsi="宋体" w:cs="宋体"/>
          <w:b w:val="0"/>
          <w:sz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F78D529">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14:paraId="2F8761F2">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14:paraId="7C4F70D0">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14:paraId="1FE681C9">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6A4521C1">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1029EDA0">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14:paraId="7C520914">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14:paraId="79EC06E0">
      <w:pPr>
        <w:snapToGrid w:val="0"/>
        <w:spacing w:line="360" w:lineRule="auto"/>
        <w:ind w:firstLine="480" w:firstLineChars="200"/>
        <w:rPr>
          <w:rFonts w:ascii="宋体" w:hAnsi="宋体" w:cs="宋体"/>
          <w:sz w:val="24"/>
        </w:rPr>
      </w:pPr>
      <w:r>
        <w:rPr>
          <w:rFonts w:hint="eastAsia" w:ascii="宋体" w:hAnsi="宋体" w:cs="宋体"/>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7748C919">
      <w:pPr>
        <w:snapToGrid w:val="0"/>
        <w:spacing w:line="360" w:lineRule="auto"/>
        <w:ind w:firstLine="480" w:firstLineChars="200"/>
        <w:rPr>
          <w:rFonts w:ascii="宋体" w:hAnsi="宋体" w:cs="宋体"/>
          <w:sz w:val="24"/>
        </w:rPr>
      </w:pPr>
      <w:r>
        <w:rPr>
          <w:rFonts w:hint="eastAsia" w:ascii="宋体" w:hAnsi="宋体" w:cs="宋体"/>
          <w:sz w:val="24"/>
        </w:rPr>
        <w:t>中标人放弃中标项目，拒绝与采购人签订合同的，其投标保证金不予退还，并上缴国库。给采购人造成损失，或（并）因此延误采购人工作计划的，须依据《中华人民共和国民法典》第五百条、《招标投标法》第四十五条等规定承担赔偿损失等法律责任，采购人有权将中标人的失信行为报财政部门记入诚信档案，以示惩戒。</w:t>
      </w:r>
    </w:p>
    <w:p w14:paraId="4A6D56B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31. 结果公告</w:t>
      </w:r>
    </w:p>
    <w:p w14:paraId="64EA7F0F">
      <w:pPr>
        <w:pStyle w:val="6"/>
        <w:keepNext w:val="0"/>
        <w:keepLines w:val="0"/>
        <w:snapToGrid w:val="0"/>
        <w:spacing w:before="120" w:after="0" w:line="360" w:lineRule="auto"/>
        <w:ind w:firstLine="482" w:firstLineChars="200"/>
        <w:rPr>
          <w:rFonts w:ascii="宋体" w:hAnsi="宋体" w:cs="宋体"/>
          <w:sz w:val="24"/>
        </w:rPr>
      </w:pPr>
      <w:r>
        <w:rPr>
          <w:rFonts w:hint="eastAsia" w:ascii="宋体" w:hAnsi="宋体" w:cs="宋体"/>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43BE0B1">
      <w:pPr>
        <w:pStyle w:val="6"/>
        <w:keepNext w:val="0"/>
        <w:keepLines w:val="0"/>
        <w:spacing w:before="120" w:after="0" w:line="360" w:lineRule="auto"/>
        <w:ind w:firstLine="480" w:firstLineChars="200"/>
        <w:rPr>
          <w:rFonts w:ascii="宋体" w:hAnsi="宋体" w:cs="宋体"/>
          <w:b w:val="0"/>
          <w:sz w:val="24"/>
        </w:rPr>
      </w:pPr>
      <w:r>
        <w:rPr>
          <w:rFonts w:hint="eastAsia" w:ascii="宋体" w:hAnsi="宋体" w:cs="宋体"/>
          <w:b w:val="0"/>
          <w:sz w:val="24"/>
        </w:rPr>
        <w:t>31.2中标供应商享受《政府采购促进中小企业发展管理办法》（财库〔2020〕46号）规定的中小企业扶持政策的，采购人、采购代理机构应当随中标结果公开中标供应商的《中小企业声明函》。</w:t>
      </w:r>
    </w:p>
    <w:p w14:paraId="4B184196">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32.发出中标通知书</w:t>
      </w:r>
    </w:p>
    <w:p w14:paraId="1077D200">
      <w:pPr>
        <w:pStyle w:val="6"/>
        <w:keepNext w:val="0"/>
        <w:keepLines w:val="0"/>
        <w:spacing w:before="120" w:after="0" w:line="360" w:lineRule="auto"/>
        <w:ind w:firstLine="482"/>
        <w:rPr>
          <w:rFonts w:ascii="宋体" w:hAnsi="宋体" w:cs="宋体"/>
          <w:b w:val="0"/>
          <w:sz w:val="24"/>
        </w:rPr>
      </w:pPr>
      <w:r>
        <w:rPr>
          <w:rFonts w:hint="eastAsia" w:ascii="宋体" w:hAnsi="宋体" w:cs="宋体"/>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58053A6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33. 无义务解释未中标原因</w:t>
      </w:r>
    </w:p>
    <w:p w14:paraId="18454AE1">
      <w:pPr>
        <w:pStyle w:val="6"/>
        <w:keepNext w:val="0"/>
        <w:keepLines w:val="0"/>
        <w:numPr>
          <w:ilvl w:val="4"/>
          <w:numId w:val="0"/>
        </w:numPr>
        <w:spacing w:before="120" w:after="0" w:line="360" w:lineRule="auto"/>
        <w:ind w:left="420" w:leftChars="200"/>
        <w:rPr>
          <w:rFonts w:ascii="宋体" w:hAnsi="宋体" w:cs="宋体"/>
          <w:b w:val="0"/>
          <w:sz w:val="24"/>
        </w:rPr>
      </w:pPr>
      <w:r>
        <w:rPr>
          <w:rFonts w:hint="eastAsia" w:ascii="宋体" w:hAnsi="宋体" w:cs="宋体"/>
          <w:b w:val="0"/>
          <w:sz w:val="24"/>
        </w:rPr>
        <w:t>采购代理机构无义务向未中标的投标人解释未中标原因。</w:t>
      </w:r>
    </w:p>
    <w:p w14:paraId="010C8E2B">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34.合同授予标准</w:t>
      </w:r>
    </w:p>
    <w:p w14:paraId="2F785F9E">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14:paraId="47D58343">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35.履约保证金</w:t>
      </w:r>
    </w:p>
    <w:p w14:paraId="17720E43">
      <w:pPr>
        <w:pStyle w:val="6"/>
        <w:keepNext w:val="0"/>
        <w:keepLines w:val="0"/>
        <w:spacing w:before="120" w:after="0" w:line="360" w:lineRule="auto"/>
        <w:ind w:firstLine="360" w:firstLineChars="150"/>
        <w:rPr>
          <w:rFonts w:ascii="宋体" w:hAnsi="宋体" w:cs="宋体"/>
          <w:b w:val="0"/>
          <w:sz w:val="24"/>
        </w:rPr>
      </w:pPr>
      <w:bookmarkStart w:id="122" w:name="_39.1中标人须于签订合同前按本须知前附表规定的金额转账或电汇到指定账"/>
      <w:bookmarkEnd w:id="122"/>
      <w:r>
        <w:rPr>
          <w:rFonts w:hint="eastAsia" w:ascii="宋体" w:hAnsi="宋体" w:cs="宋体"/>
          <w:b w:val="0"/>
          <w:sz w:val="24"/>
        </w:rPr>
        <w:t xml:space="preserve"> 35.1 履约保证金的金额、提交方式、退付的时间和条件详见 “投标人须知前附表”。中标人未按规定提交履约保证金的，视为拒绝与采购人签订合同。</w:t>
      </w:r>
    </w:p>
    <w:p w14:paraId="5FD960C3">
      <w:pPr>
        <w:pStyle w:val="6"/>
        <w:keepNext w:val="0"/>
        <w:keepLines w:val="0"/>
        <w:spacing w:before="120" w:after="0" w:line="360" w:lineRule="auto"/>
        <w:ind w:firstLine="361" w:firstLineChars="150"/>
        <w:rPr>
          <w:rFonts w:ascii="宋体" w:hAnsi="宋体" w:cs="宋体"/>
          <w:sz w:val="24"/>
        </w:rPr>
      </w:pPr>
      <w:r>
        <w:rPr>
          <w:rFonts w:hint="eastAsia" w:ascii="宋体" w:hAnsi="宋体" w:cs="宋体"/>
          <w:sz w:val="24"/>
        </w:rPr>
        <w:t xml:space="preserve"> </w:t>
      </w:r>
      <w:r>
        <w:rPr>
          <w:rFonts w:hint="eastAsia" w:ascii="宋体" w:hAnsi="宋体" w:cs="宋体"/>
          <w:b w:val="0"/>
          <w:bCs/>
          <w:sz w:val="24"/>
        </w:rPr>
        <w:t>35.2在履约保证金退还日期前，若中标人的开户名称、开户银行、帐号有变动的，请以书面形式通知履约保证金收取单位，否则由此产生的后果由中标人自行承担。</w:t>
      </w:r>
    </w:p>
    <w:p w14:paraId="35568ECC">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36.签订合同</w:t>
      </w:r>
    </w:p>
    <w:p w14:paraId="72132AF1">
      <w:pPr>
        <w:pStyle w:val="6"/>
        <w:keepNext w:val="0"/>
        <w:keepLines w:val="0"/>
        <w:spacing w:before="120" w:after="0" w:line="360" w:lineRule="auto"/>
        <w:ind w:firstLine="360" w:firstLineChars="150"/>
        <w:rPr>
          <w:rFonts w:ascii="宋体" w:hAnsi="宋体" w:cs="宋体"/>
          <w:b w:val="0"/>
          <w:bCs/>
          <w:sz w:val="24"/>
        </w:rPr>
      </w:pPr>
      <w:bookmarkStart w:id="123" w:name="_40.1投标人接到中标通知书后，按须知前附表规定向采购人出示相关资格证"/>
      <w:bookmarkEnd w:id="123"/>
      <w:r>
        <w:rPr>
          <w:rFonts w:hint="eastAsia" w:ascii="宋体" w:hAnsi="宋体" w:cs="宋体"/>
          <w:b w:val="0"/>
          <w:bCs/>
          <w:sz w:val="24"/>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5ECC4EE2">
      <w:pPr>
        <w:pStyle w:val="6"/>
        <w:keepNext w:val="0"/>
        <w:keepLines w:val="0"/>
        <w:spacing w:before="120" w:after="0" w:line="360" w:lineRule="auto"/>
        <w:ind w:firstLine="360" w:firstLineChars="150"/>
        <w:rPr>
          <w:rFonts w:ascii="宋体" w:hAnsi="宋体" w:cs="宋体"/>
          <w:b w:val="0"/>
          <w:bCs/>
          <w:sz w:val="24"/>
        </w:rPr>
      </w:pPr>
      <w:r>
        <w:rPr>
          <w:rFonts w:hint="eastAsia" w:ascii="宋体" w:hAnsi="宋体" w:cs="宋体"/>
          <w:b w:val="0"/>
          <w:bCs/>
          <w:sz w:val="24"/>
        </w:rPr>
        <w:t>36.2签订合同时间：按中标通知书规定的时间与采购人签订合同（最长不能超过25日）。</w:t>
      </w:r>
    </w:p>
    <w:p w14:paraId="7BA4FC5A">
      <w:pPr>
        <w:pStyle w:val="6"/>
        <w:keepNext w:val="0"/>
        <w:keepLines w:val="0"/>
        <w:spacing w:before="120" w:after="0" w:line="360" w:lineRule="auto"/>
        <w:ind w:firstLine="360" w:firstLineChars="150"/>
        <w:rPr>
          <w:rFonts w:ascii="宋体" w:hAnsi="宋体" w:cs="宋体"/>
          <w:b w:val="0"/>
          <w:bCs/>
          <w:sz w:val="24"/>
        </w:rPr>
      </w:pPr>
      <w:r>
        <w:rPr>
          <w:rFonts w:hint="eastAsia" w:ascii="宋体" w:hAnsi="宋体" w:cs="宋体"/>
          <w:b w:val="0"/>
          <w:bCs/>
          <w:sz w:val="24"/>
        </w:rPr>
        <w:t>36.3中标人拒绝与采购人签订合同的，按照本文件之《投标人须知正文》第30.4条的规定执行。</w:t>
      </w:r>
    </w:p>
    <w:p w14:paraId="1DC12F47">
      <w:pPr>
        <w:pStyle w:val="6"/>
        <w:keepNext w:val="0"/>
        <w:keepLines w:val="0"/>
        <w:spacing w:before="120" w:after="0" w:line="360" w:lineRule="auto"/>
        <w:ind w:firstLine="360" w:firstLineChars="150"/>
        <w:rPr>
          <w:rFonts w:ascii="宋体" w:hAnsi="宋体" w:cs="宋体"/>
          <w:b w:val="0"/>
          <w:bCs/>
          <w:sz w:val="24"/>
        </w:rPr>
      </w:pPr>
      <w:r>
        <w:rPr>
          <w:rFonts w:hint="eastAsia" w:ascii="宋体" w:hAnsi="宋体" w:cs="宋体"/>
          <w:b w:val="0"/>
          <w:bCs/>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3B235F4">
      <w:pPr>
        <w:spacing w:line="360" w:lineRule="auto"/>
        <w:ind w:firstLine="480" w:firstLineChars="200"/>
        <w:rPr>
          <w:rFonts w:ascii="宋体" w:hAnsi="宋体" w:cs="宋体"/>
          <w:sz w:val="24"/>
        </w:rPr>
      </w:pPr>
      <w:r>
        <w:rPr>
          <w:rFonts w:hint="eastAsia" w:ascii="宋体" w:hAnsi="宋体" w:cs="宋体"/>
          <w:sz w:val="24"/>
        </w:rPr>
        <w:t>36.5采购人或中标供应商不得单方面向合同另一方提出任何招标文件没有约定的条件或不合理的要求，作为签订合同的条件；也不得协商另行订立背离招标文件和合同实质性内容的协议。</w:t>
      </w:r>
    </w:p>
    <w:p w14:paraId="33226914">
      <w:pPr>
        <w:spacing w:line="360" w:lineRule="auto"/>
        <w:ind w:firstLine="480" w:firstLineChars="200"/>
        <w:rPr>
          <w:rFonts w:ascii="宋体" w:hAnsi="宋体" w:cs="宋体"/>
          <w:sz w:val="24"/>
        </w:rPr>
      </w:pPr>
      <w:r>
        <w:rPr>
          <w:rFonts w:hint="eastAsia" w:ascii="宋体" w:hAnsi="宋体" w:cs="宋体"/>
          <w:sz w:val="24"/>
        </w:rPr>
        <w:t>36.6如签订合同并生效后，供应商无故拒绝或延期，除按照合同条款处理外，将承担相应的法律责任。</w:t>
      </w:r>
    </w:p>
    <w:p w14:paraId="3EB56F74">
      <w:pPr>
        <w:spacing w:line="360" w:lineRule="auto"/>
        <w:ind w:firstLine="480" w:firstLineChars="200"/>
        <w:rPr>
          <w:rFonts w:ascii="宋体" w:hAnsi="宋体" w:cs="宋体"/>
          <w:sz w:val="24"/>
        </w:rPr>
      </w:pPr>
      <w:r>
        <w:rPr>
          <w:rFonts w:hint="eastAsia" w:ascii="宋体" w:hAnsi="宋体" w:cs="宋体"/>
          <w:sz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52B9E63A">
      <w:pPr>
        <w:pStyle w:val="6"/>
        <w:keepNext w:val="0"/>
        <w:keepLines w:val="0"/>
        <w:spacing w:before="120" w:after="0" w:line="360" w:lineRule="auto"/>
        <w:ind w:left="420" w:leftChars="200" w:firstLine="480"/>
        <w:rPr>
          <w:rFonts w:ascii="宋体" w:hAnsi="宋体" w:cs="宋体"/>
          <w:sz w:val="24"/>
        </w:rPr>
      </w:pPr>
      <w:bookmarkStart w:id="124" w:name="_41.政府采购合同公告"/>
      <w:bookmarkEnd w:id="124"/>
      <w:r>
        <w:rPr>
          <w:rFonts w:hint="eastAsia" w:ascii="宋体" w:hAnsi="宋体" w:cs="宋体"/>
          <w:sz w:val="24"/>
        </w:rPr>
        <w:t>37.政府采购合同公告</w:t>
      </w:r>
    </w:p>
    <w:p w14:paraId="1E263BE5">
      <w:pPr>
        <w:pStyle w:val="22"/>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0D25349">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38. 询问、质疑和投诉</w:t>
      </w:r>
    </w:p>
    <w:p w14:paraId="7D35B417">
      <w:pPr>
        <w:pStyle w:val="7"/>
        <w:spacing w:line="360" w:lineRule="auto"/>
        <w:ind w:firstLine="482"/>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14:paraId="4AF16CE3">
      <w:pPr>
        <w:pStyle w:val="6"/>
        <w:keepNext w:val="0"/>
        <w:keepLines w:val="0"/>
        <w:spacing w:before="120" w:after="0" w:line="360" w:lineRule="auto"/>
        <w:ind w:firstLine="360" w:firstLineChars="150"/>
        <w:rPr>
          <w:rFonts w:ascii="宋体" w:hAnsi="宋体" w:cs="宋体"/>
          <w:b w:val="0"/>
          <w:sz w:val="24"/>
        </w:rPr>
      </w:pPr>
      <w:r>
        <w:rPr>
          <w:rFonts w:hint="eastAsia" w:ascii="宋体" w:hAnsi="宋体" w:cs="宋体"/>
          <w:b w:val="0"/>
          <w:sz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FA10C67">
      <w:pPr>
        <w:pStyle w:val="22"/>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14:paraId="28E64E52">
      <w:pPr>
        <w:pStyle w:val="22"/>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14:paraId="6908A35C">
      <w:pPr>
        <w:pStyle w:val="22"/>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14:paraId="62E951C8">
      <w:pPr>
        <w:pStyle w:val="6"/>
        <w:keepNext w:val="0"/>
        <w:keepLines w:val="0"/>
        <w:spacing w:before="120" w:after="0" w:line="360" w:lineRule="auto"/>
        <w:ind w:firstLine="360" w:firstLineChars="150"/>
        <w:rPr>
          <w:rFonts w:ascii="宋体" w:hAnsi="宋体" w:cs="宋体"/>
          <w:b w:val="0"/>
          <w:sz w:val="24"/>
        </w:rPr>
      </w:pPr>
      <w:bookmarkStart w:id="125" w:name="_9.2质疑、投诉应当采用书面形式，质疑函、投诉书均应明确阐述招标文件、"/>
      <w:bookmarkEnd w:id="125"/>
      <w:r>
        <w:rPr>
          <w:rFonts w:hint="eastAsia" w:ascii="宋体" w:hAnsi="宋体" w:cs="宋体"/>
          <w:b w:val="0"/>
          <w:sz w:val="24"/>
        </w:rPr>
        <w:t xml:space="preserve"> 38.3 </w:t>
      </w:r>
      <w:r>
        <w:rPr>
          <w:rFonts w:hint="eastAsia" w:ascii="宋体" w:hAnsi="宋体" w:cs="宋体"/>
          <w:b w:val="0"/>
          <w:bCs/>
          <w:sz w:val="24"/>
        </w:rPr>
        <w:t>供应商提出质疑应当提交质疑函和必要的证明材料，针对同一采购程序环节的质疑必须在法定质疑期内一次性提出。质疑函应当包括下列内容（质疑函格式后附）：</w:t>
      </w:r>
    </w:p>
    <w:p w14:paraId="1CFDF9D9">
      <w:pPr>
        <w:pStyle w:val="22"/>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14:paraId="007CE000">
      <w:pPr>
        <w:pStyle w:val="22"/>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14:paraId="1D9B9389">
      <w:pPr>
        <w:pStyle w:val="22"/>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14:paraId="6436866D">
      <w:pPr>
        <w:pStyle w:val="22"/>
        <w:snapToGrid w:val="0"/>
        <w:spacing w:line="360" w:lineRule="auto"/>
        <w:ind w:firstLine="480" w:firstLineChars="200"/>
        <w:rPr>
          <w:rFonts w:hAnsi="宋体" w:cs="宋体"/>
          <w:bCs/>
          <w:sz w:val="24"/>
          <w:szCs w:val="24"/>
        </w:rPr>
      </w:pPr>
      <w:r>
        <w:rPr>
          <w:rFonts w:hint="eastAsia" w:hAnsi="宋体" w:cs="宋体"/>
          <w:bCs/>
          <w:sz w:val="24"/>
          <w:szCs w:val="24"/>
        </w:rPr>
        <w:t>（4）事实依据；</w:t>
      </w:r>
    </w:p>
    <w:p w14:paraId="7233D324">
      <w:pPr>
        <w:pStyle w:val="22"/>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14:paraId="1A62611A">
      <w:pPr>
        <w:pStyle w:val="22"/>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14:paraId="3C447E64">
      <w:pPr>
        <w:pStyle w:val="22"/>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14:paraId="32A34A06">
      <w:pPr>
        <w:pStyle w:val="6"/>
        <w:keepNext w:val="0"/>
        <w:keepLines w:val="0"/>
        <w:snapToGrid w:val="0"/>
        <w:spacing w:before="120" w:after="0" w:line="360" w:lineRule="auto"/>
        <w:ind w:firstLine="480" w:firstLineChars="200"/>
        <w:rPr>
          <w:rFonts w:ascii="宋体" w:hAnsi="宋体" w:cs="宋体"/>
          <w:b w:val="0"/>
          <w:bCs/>
          <w:sz w:val="24"/>
        </w:rPr>
      </w:pPr>
      <w:r>
        <w:rPr>
          <w:rFonts w:hint="eastAsia" w:ascii="宋体" w:hAnsi="宋体" w:cs="宋体"/>
          <w:b w:val="0"/>
          <w:sz w:val="24"/>
        </w:rPr>
        <w:t>3</w:t>
      </w:r>
      <w:r>
        <w:rPr>
          <w:rFonts w:hint="eastAsia" w:ascii="宋体" w:hAnsi="宋体" w:cs="宋体"/>
          <w:b w:val="0"/>
          <w:bCs/>
          <w:sz w:val="24"/>
        </w:rPr>
        <w:t>8.4采购人、采购代理机构认为供应商质疑不成立，或者成立但未对中标结果构成影响的，继续开展采购活动；认为供应商质疑成立且影响或者可能影响中标结果的，按照下列情况处理：</w:t>
      </w:r>
    </w:p>
    <w:p w14:paraId="29EA6A74">
      <w:pPr>
        <w:pStyle w:val="22"/>
        <w:snapToGrid w:val="0"/>
        <w:spacing w:line="360" w:lineRule="auto"/>
        <w:rPr>
          <w:rFonts w:hAnsi="宋体" w:cs="宋体"/>
          <w:bCs/>
          <w:sz w:val="24"/>
          <w:szCs w:val="24"/>
        </w:rPr>
      </w:pPr>
      <w:r>
        <w:rPr>
          <w:rFonts w:hint="eastAsia" w:hAnsi="宋体" w:cs="宋体"/>
          <w:bCs/>
          <w:sz w:val="24"/>
          <w:szCs w:val="24"/>
        </w:rPr>
        <w:t>　　（1）对招标文件提出的质疑，依法通过澄清或者修改可以继续开展采购活动的，澄清或者修改招标文件后继续开展采购活动；否则应当修改招标文件后重新开展采购活动。</w:t>
      </w:r>
    </w:p>
    <w:p w14:paraId="2B252867">
      <w:pPr>
        <w:pStyle w:val="22"/>
        <w:snapToGrid w:val="0"/>
        <w:spacing w:line="360" w:lineRule="auto"/>
        <w:rPr>
          <w:rFonts w:hAnsi="宋体" w:cs="宋体"/>
          <w:bCs/>
          <w:sz w:val="24"/>
          <w:szCs w:val="24"/>
        </w:rPr>
      </w:pPr>
      <w:r>
        <w:rPr>
          <w:rFonts w:hint="eastAsia" w:hAnsi="宋体" w:cs="宋体"/>
          <w:bCs/>
          <w:sz w:val="24"/>
          <w:szCs w:val="24"/>
        </w:rPr>
        <w:t>　　（2）对采购过程、中标结果提出的质疑，合格供应商符合法定数量时，可以从合格的中标候选人中另行确定中标供应商的，应当依法另行确定中标供应商；否则应当重新开展采购活动。</w:t>
      </w:r>
    </w:p>
    <w:p w14:paraId="02B03A09">
      <w:pPr>
        <w:pStyle w:val="22"/>
        <w:snapToGrid w:val="0"/>
        <w:spacing w:line="360" w:lineRule="auto"/>
        <w:ind w:firstLine="482"/>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14:paraId="5A7B7815">
      <w:pPr>
        <w:pStyle w:val="22"/>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5CFB868">
      <w:pPr>
        <w:pStyle w:val="4"/>
        <w:ind w:firstLine="640"/>
        <w:rPr>
          <w:rFonts w:ascii="宋体" w:hAnsi="宋体" w:cs="宋体"/>
        </w:rPr>
      </w:pPr>
      <w:bookmarkStart w:id="126" w:name="_八、其他事项"/>
      <w:bookmarkEnd w:id="126"/>
      <w:r>
        <w:rPr>
          <w:rFonts w:hint="eastAsia" w:ascii="宋体" w:hAnsi="宋体" w:cs="宋体"/>
        </w:rPr>
        <w:t>八、其他事项</w:t>
      </w:r>
    </w:p>
    <w:p w14:paraId="192901EF">
      <w:pPr>
        <w:pStyle w:val="6"/>
        <w:keepNext w:val="0"/>
        <w:keepLines w:val="0"/>
        <w:spacing w:before="120" w:after="0" w:line="360" w:lineRule="auto"/>
        <w:ind w:left="420" w:leftChars="200" w:firstLine="480"/>
        <w:rPr>
          <w:rFonts w:ascii="宋体" w:hAnsi="宋体" w:cs="宋体"/>
          <w:sz w:val="24"/>
        </w:rPr>
      </w:pPr>
      <w:bookmarkStart w:id="127" w:name="_42.代理服务费"/>
      <w:bookmarkEnd w:id="127"/>
      <w:r>
        <w:rPr>
          <w:rFonts w:hint="eastAsia" w:ascii="宋体" w:hAnsi="宋体" w:cs="宋体"/>
          <w:sz w:val="24"/>
        </w:rPr>
        <w:t>39.代理服务费</w:t>
      </w:r>
    </w:p>
    <w:p w14:paraId="15B9FD36">
      <w:pPr>
        <w:pStyle w:val="22"/>
        <w:snapToGrid w:val="0"/>
        <w:spacing w:line="360" w:lineRule="auto"/>
        <w:ind w:firstLine="480" w:firstLineChars="200"/>
        <w:rPr>
          <w:rFonts w:hAnsi="宋体" w:cs="宋体"/>
          <w:bCs/>
          <w:sz w:val="24"/>
          <w:szCs w:val="24"/>
        </w:rPr>
      </w:pPr>
      <w:r>
        <w:rPr>
          <w:rFonts w:hint="eastAsia" w:hAnsi="宋体" w:cs="宋体"/>
          <w:bCs/>
          <w:sz w:val="24"/>
          <w:szCs w:val="24"/>
        </w:rPr>
        <w:t>39.1代理服务收取标准及缴费账户详见“投标人须知前附表”，投标人为联合体的，可以由联合体中的一方或者多方共同交纳代理服务费。</w:t>
      </w:r>
    </w:p>
    <w:p w14:paraId="6C956F50">
      <w:pPr>
        <w:pStyle w:val="22"/>
        <w:snapToGrid w:val="0"/>
        <w:spacing w:line="360" w:lineRule="auto"/>
        <w:ind w:firstLine="480" w:firstLineChars="200"/>
        <w:rPr>
          <w:rFonts w:hAnsi="宋体" w:cs="宋体"/>
          <w:sz w:val="24"/>
        </w:rPr>
      </w:pPr>
      <w:r>
        <w:rPr>
          <w:rFonts w:hint="eastAsia" w:hAnsi="宋体" w:cs="宋体"/>
          <w:bCs/>
          <w:sz w:val="24"/>
          <w:szCs w:val="24"/>
        </w:rPr>
        <w:t>39.2代理</w:t>
      </w:r>
      <w:r>
        <w:rPr>
          <w:rFonts w:hint="eastAsia" w:hAnsi="宋体" w:cs="宋体"/>
          <w:sz w:val="24"/>
        </w:rPr>
        <w:t>服务收费标准：</w:t>
      </w:r>
    </w:p>
    <w:tbl>
      <w:tblPr>
        <w:tblStyle w:val="4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E7D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8FE8AF8">
            <w:pPr>
              <w:spacing w:line="360" w:lineRule="auto"/>
              <w:ind w:firstLine="482"/>
              <w:rPr>
                <w:rFonts w:ascii="宋体" w:hAnsi="宋体" w:cs="宋体"/>
                <w:sz w:val="24"/>
              </w:rPr>
            </w:pPr>
            <w:r>
              <w:rPr>
                <w:rFonts w:hint="eastAsia" w:ascii="宋体" w:hAnsi="宋体" w:cs="宋体"/>
                <w:sz w:val="24"/>
              </w:rPr>
              <w:t xml:space="preserve">               费率</w:t>
            </w:r>
          </w:p>
          <w:p w14:paraId="476BAF65">
            <w:pPr>
              <w:spacing w:line="360" w:lineRule="auto"/>
              <w:ind w:firstLine="482"/>
              <w:rPr>
                <w:rFonts w:ascii="宋体" w:hAnsi="宋体" w:cs="宋体"/>
                <w:sz w:val="24"/>
              </w:rPr>
            </w:pPr>
            <w:r>
              <w:rPr>
                <w:rFonts w:hint="eastAsia" w:ascii="宋体" w:hAnsi="宋体" w:cs="宋体"/>
                <w:sz w:val="24"/>
              </w:rPr>
              <w:t>中标金额（人民币）</w:t>
            </w:r>
          </w:p>
        </w:tc>
        <w:tc>
          <w:tcPr>
            <w:tcW w:w="1659" w:type="dxa"/>
            <w:vAlign w:val="center"/>
          </w:tcPr>
          <w:p w14:paraId="70F5D0F7">
            <w:pPr>
              <w:spacing w:line="360" w:lineRule="auto"/>
              <w:jc w:val="center"/>
              <w:rPr>
                <w:rFonts w:ascii="宋体" w:hAnsi="宋体" w:cs="宋体"/>
                <w:sz w:val="24"/>
              </w:rPr>
            </w:pPr>
            <w:r>
              <w:rPr>
                <w:rFonts w:hint="eastAsia" w:ascii="宋体" w:hAnsi="宋体" w:cs="宋体"/>
                <w:sz w:val="24"/>
              </w:rPr>
              <w:t>货物招标</w:t>
            </w:r>
          </w:p>
        </w:tc>
        <w:tc>
          <w:tcPr>
            <w:tcW w:w="1687" w:type="dxa"/>
            <w:vAlign w:val="center"/>
          </w:tcPr>
          <w:p w14:paraId="11A8910B">
            <w:pPr>
              <w:spacing w:line="360" w:lineRule="auto"/>
              <w:ind w:firstLine="482"/>
              <w:jc w:val="center"/>
              <w:rPr>
                <w:rFonts w:ascii="宋体" w:hAnsi="宋体" w:cs="宋体"/>
                <w:sz w:val="24"/>
              </w:rPr>
            </w:pPr>
            <w:r>
              <w:rPr>
                <w:rFonts w:hint="eastAsia" w:ascii="宋体" w:hAnsi="宋体" w:cs="宋体"/>
                <w:sz w:val="24"/>
              </w:rPr>
              <w:t>服务招标</w:t>
            </w:r>
          </w:p>
        </w:tc>
        <w:tc>
          <w:tcPr>
            <w:tcW w:w="1659" w:type="dxa"/>
            <w:vAlign w:val="center"/>
          </w:tcPr>
          <w:p w14:paraId="2C83DFB5">
            <w:pPr>
              <w:spacing w:line="360" w:lineRule="auto"/>
              <w:ind w:firstLine="482"/>
              <w:jc w:val="center"/>
              <w:rPr>
                <w:rFonts w:ascii="宋体" w:hAnsi="宋体" w:cs="宋体"/>
                <w:sz w:val="24"/>
              </w:rPr>
            </w:pPr>
            <w:r>
              <w:rPr>
                <w:rFonts w:hint="eastAsia" w:ascii="宋体" w:hAnsi="宋体" w:cs="宋体"/>
                <w:sz w:val="24"/>
              </w:rPr>
              <w:t>工程招标</w:t>
            </w:r>
          </w:p>
        </w:tc>
      </w:tr>
      <w:tr w14:paraId="166E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68BB805E">
            <w:pPr>
              <w:spacing w:line="360" w:lineRule="auto"/>
              <w:jc w:val="center"/>
              <w:rPr>
                <w:rFonts w:ascii="宋体" w:hAnsi="宋体" w:cs="宋体"/>
                <w:sz w:val="24"/>
              </w:rPr>
            </w:pPr>
            <w:r>
              <w:rPr>
                <w:rFonts w:hint="eastAsia" w:ascii="宋体" w:hAnsi="宋体" w:cs="宋体"/>
                <w:sz w:val="24"/>
              </w:rPr>
              <w:t>100万元以下</w:t>
            </w:r>
          </w:p>
        </w:tc>
        <w:tc>
          <w:tcPr>
            <w:tcW w:w="1659" w:type="dxa"/>
            <w:shd w:val="clear" w:color="auto" w:fill="auto"/>
          </w:tcPr>
          <w:p w14:paraId="763BFC57">
            <w:pPr>
              <w:spacing w:line="360" w:lineRule="auto"/>
              <w:jc w:val="center"/>
              <w:rPr>
                <w:rFonts w:ascii="宋体" w:hAnsi="宋体" w:cs="宋体"/>
                <w:sz w:val="24"/>
              </w:rPr>
            </w:pPr>
            <w:r>
              <w:rPr>
                <w:rFonts w:hint="eastAsia" w:ascii="宋体" w:hAnsi="宋体" w:cs="宋体"/>
                <w:sz w:val="24"/>
              </w:rPr>
              <w:t>1.5%</w:t>
            </w:r>
          </w:p>
        </w:tc>
        <w:tc>
          <w:tcPr>
            <w:tcW w:w="1687" w:type="dxa"/>
            <w:shd w:val="clear" w:color="auto" w:fill="auto"/>
          </w:tcPr>
          <w:p w14:paraId="3302B539">
            <w:pPr>
              <w:spacing w:line="360" w:lineRule="auto"/>
              <w:jc w:val="center"/>
              <w:rPr>
                <w:rFonts w:ascii="宋体" w:hAnsi="宋体" w:cs="宋体"/>
                <w:sz w:val="24"/>
              </w:rPr>
            </w:pPr>
            <w:r>
              <w:rPr>
                <w:rFonts w:hint="eastAsia" w:ascii="宋体" w:hAnsi="宋体" w:cs="宋体"/>
                <w:sz w:val="24"/>
              </w:rPr>
              <w:t>1.5%</w:t>
            </w:r>
          </w:p>
        </w:tc>
        <w:tc>
          <w:tcPr>
            <w:tcW w:w="1659" w:type="dxa"/>
            <w:shd w:val="clear" w:color="auto" w:fill="auto"/>
          </w:tcPr>
          <w:p w14:paraId="12FAF1F3">
            <w:pPr>
              <w:spacing w:line="360" w:lineRule="auto"/>
              <w:jc w:val="center"/>
              <w:rPr>
                <w:rFonts w:ascii="宋体" w:hAnsi="宋体" w:cs="宋体"/>
                <w:sz w:val="24"/>
              </w:rPr>
            </w:pPr>
            <w:r>
              <w:rPr>
                <w:rFonts w:hint="eastAsia" w:ascii="宋体" w:hAnsi="宋体" w:cs="宋体"/>
                <w:sz w:val="24"/>
              </w:rPr>
              <w:t>1.0%</w:t>
            </w:r>
          </w:p>
        </w:tc>
      </w:tr>
      <w:tr w14:paraId="1D69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367EDA1F">
            <w:pPr>
              <w:spacing w:line="360" w:lineRule="auto"/>
              <w:jc w:val="center"/>
              <w:rPr>
                <w:rFonts w:ascii="宋体" w:hAnsi="宋体" w:cs="宋体"/>
                <w:sz w:val="24"/>
              </w:rPr>
            </w:pPr>
            <w:r>
              <w:rPr>
                <w:rFonts w:hint="eastAsia" w:ascii="宋体" w:hAnsi="宋体" w:cs="宋体"/>
                <w:sz w:val="24"/>
              </w:rPr>
              <w:t>100～500万元</w:t>
            </w:r>
          </w:p>
        </w:tc>
        <w:tc>
          <w:tcPr>
            <w:tcW w:w="1659" w:type="dxa"/>
            <w:shd w:val="clear" w:color="auto" w:fill="auto"/>
          </w:tcPr>
          <w:p w14:paraId="268482CD">
            <w:pPr>
              <w:spacing w:line="360" w:lineRule="auto"/>
              <w:jc w:val="center"/>
              <w:rPr>
                <w:rFonts w:ascii="宋体" w:hAnsi="宋体" w:cs="宋体"/>
                <w:sz w:val="24"/>
              </w:rPr>
            </w:pPr>
            <w:r>
              <w:rPr>
                <w:rFonts w:hint="eastAsia" w:ascii="宋体" w:hAnsi="宋体" w:cs="宋体"/>
                <w:sz w:val="24"/>
              </w:rPr>
              <w:t>1.1%</w:t>
            </w:r>
          </w:p>
        </w:tc>
        <w:tc>
          <w:tcPr>
            <w:tcW w:w="1687" w:type="dxa"/>
            <w:shd w:val="clear" w:color="auto" w:fill="auto"/>
          </w:tcPr>
          <w:p w14:paraId="13E0E501">
            <w:pPr>
              <w:spacing w:line="360" w:lineRule="auto"/>
              <w:jc w:val="center"/>
              <w:rPr>
                <w:rFonts w:ascii="宋体" w:hAnsi="宋体" w:cs="宋体"/>
                <w:sz w:val="24"/>
              </w:rPr>
            </w:pPr>
            <w:r>
              <w:rPr>
                <w:rFonts w:hint="eastAsia" w:ascii="宋体" w:hAnsi="宋体" w:cs="宋体"/>
                <w:sz w:val="24"/>
              </w:rPr>
              <w:t>0.8%</w:t>
            </w:r>
          </w:p>
        </w:tc>
        <w:tc>
          <w:tcPr>
            <w:tcW w:w="1659" w:type="dxa"/>
            <w:shd w:val="clear" w:color="auto" w:fill="auto"/>
          </w:tcPr>
          <w:p w14:paraId="58B73E9D">
            <w:pPr>
              <w:spacing w:line="360" w:lineRule="auto"/>
              <w:jc w:val="center"/>
              <w:rPr>
                <w:rFonts w:ascii="宋体" w:hAnsi="宋体" w:cs="宋体"/>
                <w:sz w:val="24"/>
              </w:rPr>
            </w:pPr>
            <w:r>
              <w:rPr>
                <w:rFonts w:hint="eastAsia" w:ascii="宋体" w:hAnsi="宋体" w:cs="宋体"/>
                <w:sz w:val="24"/>
              </w:rPr>
              <w:t>0.7%</w:t>
            </w:r>
          </w:p>
        </w:tc>
      </w:tr>
      <w:tr w14:paraId="2E83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548C5401">
            <w:pPr>
              <w:spacing w:line="360" w:lineRule="auto"/>
              <w:jc w:val="center"/>
              <w:rPr>
                <w:rFonts w:ascii="宋体" w:hAnsi="宋体" w:cs="宋体"/>
                <w:sz w:val="24"/>
              </w:rPr>
            </w:pPr>
            <w:r>
              <w:rPr>
                <w:rFonts w:hint="eastAsia" w:ascii="宋体" w:hAnsi="宋体" w:cs="宋体"/>
                <w:sz w:val="24"/>
              </w:rPr>
              <w:t>500～1000万元</w:t>
            </w:r>
          </w:p>
        </w:tc>
        <w:tc>
          <w:tcPr>
            <w:tcW w:w="1659" w:type="dxa"/>
            <w:shd w:val="clear" w:color="auto" w:fill="auto"/>
          </w:tcPr>
          <w:p w14:paraId="02B111BC">
            <w:pPr>
              <w:spacing w:line="360" w:lineRule="auto"/>
              <w:jc w:val="center"/>
              <w:rPr>
                <w:rFonts w:ascii="宋体" w:hAnsi="宋体" w:cs="宋体"/>
                <w:sz w:val="24"/>
              </w:rPr>
            </w:pPr>
            <w:r>
              <w:rPr>
                <w:rFonts w:hint="eastAsia" w:ascii="宋体" w:hAnsi="宋体" w:cs="宋体"/>
                <w:sz w:val="24"/>
              </w:rPr>
              <w:t>0.8%</w:t>
            </w:r>
          </w:p>
        </w:tc>
        <w:tc>
          <w:tcPr>
            <w:tcW w:w="1687" w:type="dxa"/>
            <w:shd w:val="clear" w:color="auto" w:fill="auto"/>
          </w:tcPr>
          <w:p w14:paraId="284BBB62">
            <w:pPr>
              <w:spacing w:line="360" w:lineRule="auto"/>
              <w:jc w:val="center"/>
              <w:rPr>
                <w:rFonts w:ascii="宋体" w:hAnsi="宋体" w:cs="宋体"/>
                <w:sz w:val="24"/>
              </w:rPr>
            </w:pPr>
            <w:r>
              <w:rPr>
                <w:rFonts w:hint="eastAsia" w:ascii="宋体" w:hAnsi="宋体" w:cs="宋体"/>
                <w:sz w:val="24"/>
              </w:rPr>
              <w:t>0.45%</w:t>
            </w:r>
          </w:p>
        </w:tc>
        <w:tc>
          <w:tcPr>
            <w:tcW w:w="1659" w:type="dxa"/>
            <w:shd w:val="clear" w:color="auto" w:fill="auto"/>
          </w:tcPr>
          <w:p w14:paraId="722A8935">
            <w:pPr>
              <w:spacing w:line="360" w:lineRule="auto"/>
              <w:jc w:val="center"/>
              <w:rPr>
                <w:rFonts w:ascii="宋体" w:hAnsi="宋体" w:cs="宋体"/>
                <w:sz w:val="24"/>
              </w:rPr>
            </w:pPr>
            <w:r>
              <w:rPr>
                <w:rFonts w:hint="eastAsia" w:ascii="宋体" w:hAnsi="宋体" w:cs="宋体"/>
                <w:sz w:val="24"/>
              </w:rPr>
              <w:t>0.55%</w:t>
            </w:r>
          </w:p>
        </w:tc>
      </w:tr>
      <w:tr w14:paraId="241A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4741F7A8">
            <w:pPr>
              <w:spacing w:line="360" w:lineRule="auto"/>
              <w:jc w:val="center"/>
              <w:rPr>
                <w:rFonts w:ascii="宋体" w:hAnsi="宋体" w:cs="宋体"/>
                <w:sz w:val="24"/>
              </w:rPr>
            </w:pPr>
            <w:r>
              <w:rPr>
                <w:rFonts w:hint="eastAsia" w:ascii="宋体" w:hAnsi="宋体" w:cs="宋体"/>
                <w:sz w:val="24"/>
              </w:rPr>
              <w:t>1000～5000万元</w:t>
            </w:r>
          </w:p>
        </w:tc>
        <w:tc>
          <w:tcPr>
            <w:tcW w:w="1659" w:type="dxa"/>
            <w:shd w:val="clear" w:color="auto" w:fill="auto"/>
          </w:tcPr>
          <w:p w14:paraId="45535346">
            <w:pPr>
              <w:spacing w:line="360" w:lineRule="auto"/>
              <w:jc w:val="center"/>
              <w:rPr>
                <w:rFonts w:ascii="宋体" w:hAnsi="宋体" w:cs="宋体"/>
                <w:sz w:val="24"/>
              </w:rPr>
            </w:pPr>
            <w:r>
              <w:rPr>
                <w:rFonts w:hint="eastAsia" w:ascii="宋体" w:hAnsi="宋体" w:cs="宋体"/>
                <w:sz w:val="24"/>
              </w:rPr>
              <w:t>0.5%</w:t>
            </w:r>
          </w:p>
        </w:tc>
        <w:tc>
          <w:tcPr>
            <w:tcW w:w="1687" w:type="dxa"/>
            <w:shd w:val="clear" w:color="auto" w:fill="auto"/>
          </w:tcPr>
          <w:p w14:paraId="60984985">
            <w:pPr>
              <w:spacing w:line="360" w:lineRule="auto"/>
              <w:jc w:val="center"/>
              <w:rPr>
                <w:rFonts w:ascii="宋体" w:hAnsi="宋体" w:cs="宋体"/>
                <w:sz w:val="24"/>
              </w:rPr>
            </w:pPr>
            <w:r>
              <w:rPr>
                <w:rFonts w:hint="eastAsia" w:ascii="宋体" w:hAnsi="宋体" w:cs="宋体"/>
                <w:sz w:val="24"/>
              </w:rPr>
              <w:t>0.25%</w:t>
            </w:r>
          </w:p>
        </w:tc>
        <w:tc>
          <w:tcPr>
            <w:tcW w:w="1659" w:type="dxa"/>
            <w:shd w:val="clear" w:color="auto" w:fill="auto"/>
          </w:tcPr>
          <w:p w14:paraId="6F2E85C1">
            <w:pPr>
              <w:spacing w:line="360" w:lineRule="auto"/>
              <w:jc w:val="center"/>
              <w:rPr>
                <w:rFonts w:ascii="宋体" w:hAnsi="宋体" w:cs="宋体"/>
                <w:sz w:val="24"/>
              </w:rPr>
            </w:pPr>
            <w:r>
              <w:rPr>
                <w:rFonts w:hint="eastAsia" w:ascii="宋体" w:hAnsi="宋体" w:cs="宋体"/>
                <w:sz w:val="24"/>
              </w:rPr>
              <w:t>0.35%</w:t>
            </w:r>
          </w:p>
        </w:tc>
      </w:tr>
    </w:tbl>
    <w:p w14:paraId="208D65DE">
      <w:pPr>
        <w:spacing w:line="360" w:lineRule="auto"/>
        <w:ind w:firstLine="482" w:firstLineChars="200"/>
        <w:rPr>
          <w:rFonts w:ascii="宋体" w:hAnsi="宋体" w:cs="宋体"/>
          <w:b/>
          <w:sz w:val="24"/>
        </w:rPr>
      </w:pPr>
      <w:r>
        <w:rPr>
          <w:rFonts w:hint="eastAsia" w:ascii="宋体" w:hAnsi="宋体" w:cs="宋体"/>
          <w:b/>
          <w:sz w:val="24"/>
        </w:rPr>
        <w:t xml:space="preserve">注： </w:t>
      </w:r>
    </w:p>
    <w:p w14:paraId="02E1C62C">
      <w:pPr>
        <w:spacing w:line="360" w:lineRule="auto"/>
        <w:ind w:firstLine="480" w:firstLineChars="200"/>
        <w:rPr>
          <w:rFonts w:ascii="宋体" w:hAnsi="宋体" w:cs="宋体"/>
          <w:sz w:val="24"/>
        </w:rPr>
      </w:pPr>
      <w:r>
        <w:rPr>
          <w:rFonts w:hint="eastAsia" w:ascii="宋体" w:hAnsi="宋体" w:cs="宋体"/>
          <w:sz w:val="24"/>
        </w:rPr>
        <w:t>（1）按本表费率计算的收费标准下浮20%为采购代理的收费基准价格；</w:t>
      </w:r>
    </w:p>
    <w:p w14:paraId="0A0364EC">
      <w:pPr>
        <w:spacing w:line="360" w:lineRule="auto"/>
        <w:ind w:firstLine="480" w:firstLineChars="200"/>
        <w:rPr>
          <w:rFonts w:ascii="宋体" w:hAnsi="宋体" w:cs="宋体"/>
          <w:sz w:val="24"/>
        </w:rPr>
      </w:pPr>
      <w:r>
        <w:rPr>
          <w:rFonts w:hint="eastAsia" w:ascii="宋体" w:hAnsi="宋体" w:cs="宋体"/>
          <w:sz w:val="24"/>
        </w:rPr>
        <w:t>（2）采购代理收费按差额定率累进法计算。</w:t>
      </w:r>
    </w:p>
    <w:p w14:paraId="5501A650">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40. 需要补充的其他内容</w:t>
      </w:r>
    </w:p>
    <w:p w14:paraId="384D1B5D">
      <w:pPr>
        <w:pStyle w:val="22"/>
        <w:spacing w:line="360" w:lineRule="auto"/>
        <w:ind w:firstLine="480" w:firstLineChars="200"/>
        <w:rPr>
          <w:rFonts w:hAnsi="宋体" w:cs="宋体"/>
          <w:sz w:val="24"/>
          <w:szCs w:val="24"/>
        </w:rPr>
      </w:pPr>
      <w:r>
        <w:rPr>
          <w:rFonts w:hint="eastAsia" w:hAnsi="宋体" w:cs="宋体"/>
          <w:sz w:val="24"/>
          <w:szCs w:val="24"/>
        </w:rPr>
        <w:t>40.1本招标文件解释规则详见“投标人须知前附表”。</w:t>
      </w:r>
    </w:p>
    <w:p w14:paraId="155D1E6E">
      <w:pPr>
        <w:pStyle w:val="22"/>
        <w:spacing w:line="360" w:lineRule="auto"/>
        <w:ind w:firstLine="480" w:firstLineChars="200"/>
        <w:rPr>
          <w:rFonts w:hAnsi="宋体" w:cs="宋体"/>
          <w:sz w:val="24"/>
          <w:szCs w:val="24"/>
        </w:rPr>
      </w:pPr>
      <w:r>
        <w:rPr>
          <w:rFonts w:hint="eastAsia" w:hAnsi="宋体" w:cs="宋体"/>
          <w:sz w:val="24"/>
          <w:szCs w:val="24"/>
        </w:rPr>
        <w:t>40.2 其他事项详见“投标人须知前附表”。</w:t>
      </w:r>
    </w:p>
    <w:p w14:paraId="26280037">
      <w:pPr>
        <w:pStyle w:val="22"/>
        <w:spacing w:line="360" w:lineRule="auto"/>
        <w:ind w:firstLine="480" w:firstLineChars="200"/>
        <w:rPr>
          <w:rFonts w:hAnsi="宋体" w:cs="宋体"/>
          <w:sz w:val="24"/>
          <w:szCs w:val="24"/>
        </w:rPr>
      </w:pPr>
      <w:r>
        <w:rPr>
          <w:rFonts w:hint="eastAsia" w:hAnsi="宋体" w:cs="宋体"/>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D7A130">
      <w:pPr>
        <w:pStyle w:val="22"/>
        <w:spacing w:line="360" w:lineRule="auto"/>
        <w:ind w:firstLine="480" w:firstLineChars="200"/>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2DD6F945">
      <w:pPr>
        <w:pStyle w:val="22"/>
        <w:spacing w:line="360" w:lineRule="auto"/>
        <w:ind w:firstLine="480" w:firstLineChars="200"/>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2FA0F731">
      <w:pPr>
        <w:pStyle w:val="22"/>
        <w:spacing w:line="360" w:lineRule="auto"/>
        <w:ind w:firstLine="480" w:firstLineChars="200"/>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5DD7D6BF">
      <w:pPr>
        <w:pStyle w:val="22"/>
        <w:spacing w:line="360" w:lineRule="auto"/>
        <w:ind w:firstLine="480" w:firstLineChars="200"/>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C460D82">
      <w:pPr>
        <w:pStyle w:val="22"/>
        <w:spacing w:line="360" w:lineRule="auto"/>
        <w:ind w:firstLine="480" w:firstLineChars="200"/>
        <w:rPr>
          <w:rFonts w:hAnsi="宋体" w:cs="宋体"/>
        </w:rPr>
      </w:pPr>
      <w:r>
        <w:rPr>
          <w:rFonts w:hint="eastAsia" w:hAnsi="宋体" w:cs="宋体"/>
          <w:sz w:val="24"/>
          <w:szCs w:val="24"/>
        </w:rPr>
        <w:t>依据本招标文件规定享受扶持政策获得政府采购合同的，小微企业不得将合同分包给大中型企业，中型企业不得将合同分包给大型企业。</w:t>
      </w:r>
      <w:r>
        <w:rPr>
          <w:rFonts w:hint="eastAsia" w:hAnsi="宋体" w:cs="宋体"/>
          <w:sz w:val="24"/>
          <w:szCs w:val="24"/>
        </w:rPr>
        <w:br w:type="page"/>
      </w:r>
    </w:p>
    <w:p w14:paraId="33CFF087">
      <w:pPr>
        <w:pStyle w:val="2"/>
        <w:spacing w:before="120" w:line="240" w:lineRule="auto"/>
        <w:jc w:val="center"/>
        <w:rPr>
          <w:rFonts w:ascii="宋体" w:hAnsi="宋体" w:cs="宋体"/>
        </w:rPr>
      </w:pPr>
      <w:bookmarkStart w:id="128" w:name="_Toc254970548"/>
      <w:bookmarkStart w:id="129" w:name="_Toc254970689"/>
      <w:bookmarkStart w:id="130" w:name="_Toc330456896"/>
      <w:bookmarkStart w:id="131" w:name="_Toc15687"/>
      <w:r>
        <w:rPr>
          <w:rFonts w:hint="eastAsia" w:ascii="宋体" w:hAnsi="宋体" w:cs="宋体"/>
        </w:rPr>
        <w:t>第四章  评标方法及评标标准</w:t>
      </w:r>
      <w:bookmarkEnd w:id="128"/>
      <w:bookmarkEnd w:id="129"/>
      <w:bookmarkEnd w:id="130"/>
      <w:bookmarkEnd w:id="131"/>
    </w:p>
    <w:p w14:paraId="6A0BC1F0">
      <w:pPr>
        <w:pStyle w:val="22"/>
        <w:ind w:firstLine="480"/>
        <w:rPr>
          <w:rFonts w:hAnsi="宋体" w:cs="宋体"/>
          <w:b/>
          <w:sz w:val="24"/>
        </w:rPr>
      </w:pPr>
    </w:p>
    <w:p w14:paraId="23A7D01F">
      <w:pPr>
        <w:pStyle w:val="22"/>
        <w:spacing w:line="360" w:lineRule="exact"/>
        <w:ind w:firstLine="402"/>
        <w:rPr>
          <w:rFonts w:hAnsi="宋体" w:cs="宋体"/>
          <w:bCs/>
        </w:rPr>
      </w:pPr>
      <w:r>
        <w:rPr>
          <w:rFonts w:hint="eastAsia" w:hAnsi="宋体" w:cs="宋体"/>
          <w:bCs/>
        </w:rPr>
        <w:t xml:space="preserve"> </w:t>
      </w:r>
    </w:p>
    <w:p w14:paraId="4EE26CA4">
      <w:pPr>
        <w:pStyle w:val="4"/>
        <w:rPr>
          <w:rFonts w:ascii="宋体" w:hAnsi="宋体" w:cs="宋体"/>
        </w:rPr>
      </w:pPr>
      <w:r>
        <w:rPr>
          <w:rFonts w:hint="eastAsia" w:ascii="宋体" w:hAnsi="宋体" w:cs="宋体"/>
        </w:rPr>
        <w:t>一、评标方法</w:t>
      </w:r>
    </w:p>
    <w:p w14:paraId="28E389B5">
      <w:pPr>
        <w:pStyle w:val="22"/>
        <w:spacing w:line="360" w:lineRule="auto"/>
        <w:ind w:firstLine="482"/>
        <w:rPr>
          <w:rFonts w:hAnsi="宋体" w:cs="宋体"/>
          <w:sz w:val="24"/>
          <w:szCs w:val="24"/>
        </w:rPr>
      </w:pPr>
      <w:r>
        <w:rPr>
          <w:rFonts w:hint="eastAsia" w:hAnsi="宋体" w:cs="宋体"/>
          <w:sz w:val="24"/>
          <w:szCs w:val="24"/>
        </w:rPr>
        <w:t>综合评分法，是指投标文件满足招标文件全部实质性要求，且按照评审因素的量化指标评审得分最高的投标人为中标候选人的评标方法。</w:t>
      </w:r>
    </w:p>
    <w:p w14:paraId="2B8C9BB0">
      <w:pPr>
        <w:pStyle w:val="4"/>
        <w:rPr>
          <w:rFonts w:ascii="宋体" w:hAnsi="宋体" w:cs="宋体"/>
        </w:rPr>
      </w:pPr>
      <w:r>
        <w:rPr>
          <w:rFonts w:hint="eastAsia" w:ascii="宋体" w:hAnsi="宋体" w:cs="宋体"/>
        </w:rPr>
        <w:t>二、评标程序</w:t>
      </w:r>
    </w:p>
    <w:p w14:paraId="5363FED2">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1.符合性审查</w:t>
      </w:r>
    </w:p>
    <w:p w14:paraId="51B88AE1">
      <w:pPr>
        <w:pStyle w:val="22"/>
        <w:snapToGrid w:val="0"/>
        <w:spacing w:line="360" w:lineRule="auto"/>
        <w:ind w:left="1" w:firstLine="480"/>
        <w:rPr>
          <w:rFonts w:hAnsi="宋体" w:cs="宋体"/>
          <w:b/>
          <w:kern w:val="2"/>
          <w:sz w:val="24"/>
          <w:szCs w:val="24"/>
        </w:rPr>
      </w:pPr>
      <w:r>
        <w:rPr>
          <w:rFonts w:hint="eastAsia" w:hAnsi="宋体" w:cs="宋体"/>
          <w:b/>
          <w:kern w:val="2"/>
          <w:sz w:val="24"/>
          <w:szCs w:val="24"/>
        </w:rPr>
        <w:t>评标委员会应当对符合资格的投标人的投标文件进行投标报价、商务要求、服务要求等实质性内容符合性审查，以确定其是否满足招标文件的实质性要求。</w:t>
      </w:r>
    </w:p>
    <w:p w14:paraId="4A2AE690">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2.符合性审查不通过而导致投标无效的情形</w:t>
      </w:r>
    </w:p>
    <w:p w14:paraId="12D6995E">
      <w:pPr>
        <w:snapToGrid w:val="0"/>
        <w:spacing w:line="360" w:lineRule="auto"/>
        <w:ind w:firstLine="482" w:firstLineChars="200"/>
        <w:rPr>
          <w:rFonts w:ascii="宋体" w:hAnsi="宋体" w:cs="宋体"/>
          <w:b/>
          <w:sz w:val="24"/>
        </w:rPr>
      </w:pPr>
      <w:r>
        <w:rPr>
          <w:rFonts w:hint="eastAsia" w:ascii="宋体" w:hAnsi="宋体" w:cs="宋体"/>
          <w:b/>
          <w:sz w:val="24"/>
        </w:rPr>
        <w:t>投标人的投标文件中存在对招标文件的任何实质性要求和条件的负偏离，将被视为投标无效。</w:t>
      </w:r>
    </w:p>
    <w:p w14:paraId="5205887F">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2.1在报价评审时，如发现下列情形之一的，将被视为投标无效：</w:t>
      </w:r>
    </w:p>
    <w:p w14:paraId="435F9787">
      <w:pPr>
        <w:pStyle w:val="7"/>
        <w:numPr>
          <w:ilvl w:val="0"/>
          <w:numId w:val="6"/>
        </w:numPr>
        <w:spacing w:line="360" w:lineRule="auto"/>
        <w:ind w:firstLine="458" w:firstLineChars="200"/>
        <w:rPr>
          <w:rFonts w:ascii="宋体" w:hAnsi="宋体" w:cs="宋体"/>
          <w:b/>
          <w:spacing w:val="-6"/>
          <w:sz w:val="24"/>
          <w:szCs w:val="24"/>
        </w:rPr>
      </w:pPr>
      <w:r>
        <w:rPr>
          <w:rFonts w:hint="eastAsia" w:ascii="宋体" w:hAnsi="宋体" w:cs="宋体"/>
          <w:b/>
          <w:spacing w:val="-6"/>
          <w:sz w:val="24"/>
          <w:szCs w:val="24"/>
        </w:rPr>
        <w:t>报价文件未提供“投标人须知前附表”第13.1条规定中“必须提供”的文件资料的；</w:t>
      </w:r>
    </w:p>
    <w:p w14:paraId="36634EFC">
      <w:pPr>
        <w:pStyle w:val="7"/>
        <w:numPr>
          <w:ilvl w:val="0"/>
          <w:numId w:val="6"/>
        </w:numPr>
        <w:spacing w:line="360" w:lineRule="auto"/>
        <w:ind w:firstLine="482" w:firstLineChars="200"/>
        <w:rPr>
          <w:rFonts w:ascii="宋体" w:hAnsi="宋体" w:cs="宋体"/>
          <w:b/>
          <w:sz w:val="24"/>
          <w:szCs w:val="24"/>
        </w:rPr>
      </w:pPr>
      <w:r>
        <w:rPr>
          <w:rFonts w:hint="eastAsia" w:ascii="宋体" w:hAnsi="宋体" w:cs="宋体"/>
          <w:b/>
          <w:sz w:val="24"/>
          <w:szCs w:val="24"/>
        </w:rPr>
        <w:t>未采用人民币报价或者未按照招标文件标明的币种报价的；</w:t>
      </w:r>
    </w:p>
    <w:p w14:paraId="67787330">
      <w:pPr>
        <w:pStyle w:val="7"/>
        <w:numPr>
          <w:ilvl w:val="0"/>
          <w:numId w:val="6"/>
        </w:numPr>
        <w:spacing w:line="360" w:lineRule="auto"/>
        <w:ind w:left="-2" w:firstLine="456"/>
        <w:rPr>
          <w:rFonts w:ascii="宋体" w:hAnsi="宋体" w:cs="宋体"/>
          <w:b/>
          <w:spacing w:val="-6"/>
          <w:sz w:val="24"/>
          <w:szCs w:val="24"/>
        </w:rPr>
      </w:pPr>
      <w:r>
        <w:rPr>
          <w:rFonts w:hint="eastAsia" w:ascii="宋体" w:hAnsi="宋体" w:cs="宋体"/>
          <w:b/>
          <w:spacing w:val="-6"/>
          <w:sz w:val="24"/>
          <w:szCs w:val="24"/>
        </w:rPr>
        <w:t>各分标报价超出招标文件相应分标规定最高限价，或者超出相应分标采购预算金额的；</w:t>
      </w:r>
    </w:p>
    <w:p w14:paraId="0F00DE56">
      <w:pPr>
        <w:pStyle w:val="7"/>
        <w:numPr>
          <w:ilvl w:val="0"/>
          <w:numId w:val="6"/>
        </w:numPr>
        <w:spacing w:line="360" w:lineRule="auto"/>
        <w:ind w:firstLine="482" w:firstLineChars="200"/>
        <w:rPr>
          <w:rFonts w:ascii="宋体" w:hAnsi="宋体" w:cs="宋体"/>
          <w:b/>
          <w:sz w:val="24"/>
          <w:szCs w:val="24"/>
        </w:rPr>
      </w:pPr>
      <w:r>
        <w:rPr>
          <w:rFonts w:hint="eastAsia" w:ascii="宋体" w:hAnsi="宋体" w:cs="宋体"/>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EC27067">
      <w:pPr>
        <w:pStyle w:val="7"/>
        <w:numPr>
          <w:ilvl w:val="0"/>
          <w:numId w:val="6"/>
        </w:numPr>
        <w:spacing w:line="360" w:lineRule="auto"/>
        <w:ind w:firstLine="482" w:firstLineChars="200"/>
        <w:rPr>
          <w:rFonts w:ascii="宋体" w:hAnsi="宋体" w:cs="宋体"/>
          <w:b/>
          <w:sz w:val="24"/>
          <w:szCs w:val="24"/>
        </w:rPr>
      </w:pPr>
      <w:r>
        <w:rPr>
          <w:rFonts w:hint="eastAsia" w:ascii="宋体" w:hAnsi="宋体" w:cs="宋体"/>
          <w:b/>
          <w:sz w:val="24"/>
          <w:szCs w:val="24"/>
        </w:rPr>
        <w:t>修正后的报价，投标人不确认的；</w:t>
      </w:r>
    </w:p>
    <w:p w14:paraId="4ECB978F">
      <w:pPr>
        <w:pStyle w:val="7"/>
        <w:numPr>
          <w:ilvl w:val="0"/>
          <w:numId w:val="6"/>
        </w:numPr>
        <w:spacing w:line="360" w:lineRule="auto"/>
        <w:ind w:firstLine="482" w:firstLineChars="200"/>
        <w:rPr>
          <w:rFonts w:ascii="宋体" w:hAnsi="宋体" w:cs="宋体"/>
          <w:b/>
          <w:sz w:val="24"/>
          <w:szCs w:val="24"/>
        </w:rPr>
      </w:pPr>
      <w:r>
        <w:rPr>
          <w:rFonts w:hint="eastAsia" w:ascii="宋体" w:hAnsi="宋体" w:cs="宋体"/>
          <w:b/>
          <w:sz w:val="24"/>
          <w:szCs w:val="24"/>
        </w:rPr>
        <w:t>投标人属于本章第5.1条（2）或者第5.2条（2）项情形的。</w:t>
      </w:r>
    </w:p>
    <w:p w14:paraId="400BD1F0">
      <w:pPr>
        <w:pStyle w:val="7"/>
        <w:numPr>
          <w:ilvl w:val="0"/>
          <w:numId w:val="6"/>
        </w:numPr>
        <w:spacing w:line="360" w:lineRule="auto"/>
        <w:ind w:firstLine="458" w:firstLineChars="200"/>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响应的标的数量及单位与招标文件要求实质性不一致的。</w:t>
      </w:r>
    </w:p>
    <w:p w14:paraId="1BE1B0C9">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2.2在商务评审时，如发现下列情形之一的，将被视为投标无效：</w:t>
      </w:r>
    </w:p>
    <w:p w14:paraId="74841D1B">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投标文件未按招标文件要求签署、盖章的；</w:t>
      </w:r>
    </w:p>
    <w:p w14:paraId="01AC4525">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 xml:space="preserve">委托代理人未能出具有效身份证或者出具的身份证与授权委托书中的信息不符的； </w:t>
      </w:r>
    </w:p>
    <w:p w14:paraId="098294DF">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为无效投标保证金的或者未按照招标文件的规定提交投标保证金的；</w:t>
      </w:r>
    </w:p>
    <w:p w14:paraId="7DD4A620">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投标文件未提供“投标人须知前附表”第13.1条规定中“必须提供”或者“委托时必须提供”的文件资料的；</w:t>
      </w:r>
    </w:p>
    <w:p w14:paraId="16E214A9">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商务要求评审允许负偏离的条款数超过“投标人须知前附表”规定项数的；</w:t>
      </w:r>
    </w:p>
    <w:p w14:paraId="55E35E42">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投标文件的实质性内容未使用中文表述、使用计量单位不符合招标文件要求的；</w:t>
      </w:r>
    </w:p>
    <w:p w14:paraId="15F1A8AA">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投标文件中的文件资料因填写不齐全或者内容虚假或者出现其他情形而导致被评标委员会认定无效的；</w:t>
      </w:r>
    </w:p>
    <w:p w14:paraId="180D981E">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w:t>
      </w:r>
    </w:p>
    <w:p w14:paraId="32A1F09A">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属于投标人须知正文第9.2条情形的；</w:t>
      </w:r>
    </w:p>
    <w:p w14:paraId="54FDFB81">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投标文件标注的项目名称或者项目编号与招标文件标注的项目名称或者项目编号不一致的；</w:t>
      </w:r>
    </w:p>
    <w:p w14:paraId="5DD04636">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招标文件明确不允许分包，投标文件拟分包的；</w:t>
      </w:r>
    </w:p>
    <w:p w14:paraId="270A1310">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未响应招标文件实质性要求的；</w:t>
      </w:r>
    </w:p>
    <w:p w14:paraId="2372ACA4">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法律法规和招标文件规定的其他无效情形。</w:t>
      </w:r>
    </w:p>
    <w:p w14:paraId="0CE104CD">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2.3在服务要求评审时，如发现下列情形之一的，将被视为投标无效：</w:t>
      </w:r>
    </w:p>
    <w:p w14:paraId="5B753912">
      <w:pPr>
        <w:pStyle w:val="19"/>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（1）服务要求评审允许负偏离的条款数超过“投标人须知前附表”规定项数的；</w:t>
      </w:r>
    </w:p>
    <w:p w14:paraId="365223E9">
      <w:pPr>
        <w:pStyle w:val="19"/>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（2）投标文件未提供“投标人须知前附表”第13.1条规定中“必须提供”的文件资料的；</w:t>
      </w:r>
    </w:p>
    <w:p w14:paraId="00E6CF61">
      <w:pPr>
        <w:pStyle w:val="19"/>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（3）虚假投标，或者出现其他情形而导致被评标委员会认定无效的；</w:t>
      </w:r>
    </w:p>
    <w:p w14:paraId="173EBE57">
      <w:pPr>
        <w:pStyle w:val="19"/>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（4）</w:t>
      </w:r>
      <w:bookmarkStart w:id="132" w:name="_Hlk71706244"/>
      <w:r>
        <w:rPr>
          <w:rFonts w:hint="eastAsia" w:ascii="宋体" w:hAnsi="宋体" w:eastAsia="宋体" w:cs="宋体"/>
          <w:b/>
          <w:kern w:val="2"/>
          <w:sz w:val="24"/>
          <w:szCs w:val="24"/>
        </w:rPr>
        <w:t>招标文件未载明允许提供备选（替代）投标方案或明确不允许提供备选（替代）投标方案时，投标人提供了备选（替代）投标方案的；</w:t>
      </w:r>
      <w:bookmarkEnd w:id="132"/>
    </w:p>
    <w:p w14:paraId="19296839">
      <w:pPr>
        <w:pStyle w:val="19"/>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（5）未响应招标文件实质性要求的。</w:t>
      </w:r>
    </w:p>
    <w:p w14:paraId="03EA9EFC">
      <w:pPr>
        <w:pStyle w:val="19"/>
        <w:snapToGrid w:val="0"/>
        <w:spacing w:after="120" w:line="360" w:lineRule="auto"/>
        <w:ind w:firstLine="472" w:firstLineChars="196"/>
        <w:rPr>
          <w:rFonts w:ascii="宋体" w:hAnsi="宋体" w:eastAsia="宋体" w:cs="宋体"/>
          <w:b/>
          <w:kern w:val="2"/>
          <w:sz w:val="21"/>
          <w:szCs w:val="21"/>
        </w:rPr>
      </w:pPr>
      <w:r>
        <w:rPr>
          <w:rFonts w:hint="eastAsia" w:ascii="宋体" w:hAnsi="宋体" w:eastAsia="宋体" w:cs="宋体"/>
          <w:b/>
          <w:kern w:val="2"/>
          <w:sz w:val="24"/>
          <w:szCs w:val="24"/>
        </w:rPr>
        <w:t>2.4通过符合性审查的投标人不足3家，评标委员会不得继续评标，并出具评标报告。</w:t>
      </w:r>
    </w:p>
    <w:p w14:paraId="0E942994">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3.澄清补正</w:t>
      </w:r>
    </w:p>
    <w:p w14:paraId="615D1CC4">
      <w:pPr>
        <w:spacing w:line="360" w:lineRule="auto"/>
        <w:ind w:firstLine="480" w:firstLineChars="200"/>
        <w:rPr>
          <w:rFonts w:ascii="宋体" w:hAnsi="宋体" w:cs="宋体"/>
          <w:b/>
          <w:sz w:val="24"/>
        </w:rPr>
      </w:pPr>
      <w:r>
        <w:rPr>
          <w:rFonts w:hint="eastAsia" w:ascii="宋体" w:hAnsi="宋体" w:cs="宋体"/>
          <w:sz w:val="24"/>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AD31B0C">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4.投标文件修正</w:t>
      </w:r>
    </w:p>
    <w:p w14:paraId="77406C14">
      <w:pPr>
        <w:pStyle w:val="6"/>
        <w:keepNext w:val="0"/>
        <w:keepLines w:val="0"/>
        <w:numPr>
          <w:ilvl w:val="4"/>
          <w:numId w:val="0"/>
        </w:numPr>
        <w:spacing w:before="120" w:after="0" w:line="360" w:lineRule="auto"/>
        <w:ind w:left="420" w:leftChars="200"/>
        <w:rPr>
          <w:rFonts w:ascii="宋体" w:hAnsi="宋体" w:cs="宋体"/>
          <w:b w:val="0"/>
          <w:sz w:val="24"/>
        </w:rPr>
      </w:pPr>
      <w:r>
        <w:rPr>
          <w:rFonts w:hint="eastAsia" w:ascii="宋体" w:hAnsi="宋体" w:cs="宋体"/>
          <w:b w:val="0"/>
          <w:sz w:val="24"/>
        </w:rPr>
        <w:t xml:space="preserve">4.1投标文件报价出现前后不一致的，按照下列规定修正： </w:t>
      </w:r>
    </w:p>
    <w:p w14:paraId="2497FBDE">
      <w:pPr>
        <w:pStyle w:val="22"/>
        <w:snapToGrid w:val="0"/>
        <w:spacing w:line="360" w:lineRule="auto"/>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14:paraId="08934916">
      <w:pPr>
        <w:pStyle w:val="22"/>
        <w:snapToGrid w:val="0"/>
        <w:spacing w:line="360" w:lineRule="auto"/>
        <w:ind w:firstLine="480" w:firstLineChars="200"/>
        <w:rPr>
          <w:rFonts w:hAnsi="宋体" w:cs="宋体"/>
          <w:sz w:val="24"/>
          <w:szCs w:val="24"/>
        </w:rPr>
      </w:pPr>
      <w:r>
        <w:rPr>
          <w:rFonts w:hint="eastAsia" w:hAnsi="宋体" w:cs="宋体"/>
          <w:sz w:val="24"/>
          <w:szCs w:val="24"/>
        </w:rPr>
        <w:t>（2）大写金额和小写金额不一致的，以大写金额为准；</w:t>
      </w:r>
    </w:p>
    <w:p w14:paraId="223AA0D0">
      <w:pPr>
        <w:pStyle w:val="22"/>
        <w:snapToGrid w:val="0"/>
        <w:spacing w:line="360" w:lineRule="auto"/>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14:paraId="1C07313C">
      <w:pPr>
        <w:pStyle w:val="22"/>
        <w:snapToGrid w:val="0"/>
        <w:spacing w:line="360" w:lineRule="auto"/>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14:paraId="0E5F47B2">
      <w:pPr>
        <w:pStyle w:val="22"/>
        <w:snapToGrid w:val="0"/>
        <w:spacing w:line="360" w:lineRule="auto"/>
        <w:ind w:firstLine="480" w:firstLineChars="200"/>
        <w:rPr>
          <w:rFonts w:hAnsi="宋体" w:cs="宋体"/>
          <w:sz w:val="24"/>
          <w:szCs w:val="24"/>
        </w:rPr>
      </w:pPr>
      <w:r>
        <w:rPr>
          <w:rFonts w:hint="eastAsia" w:hAnsi="宋体" w:cs="宋体"/>
          <w:sz w:val="24"/>
          <w:szCs w:val="24"/>
        </w:rPr>
        <w:t>同时出现两种以上不一致的，按照以上（1）-（4）规定的顺序修正。修正后的报价经投标人确认后产生约束力，投标人不确认的，</w:t>
      </w:r>
      <w:r>
        <w:rPr>
          <w:rFonts w:hint="eastAsia" w:hAnsi="宋体" w:cs="宋体"/>
          <w:b/>
          <w:kern w:val="2"/>
          <w:sz w:val="24"/>
          <w:szCs w:val="24"/>
        </w:rPr>
        <w:t>其投标无效</w:t>
      </w:r>
      <w:r>
        <w:rPr>
          <w:rFonts w:hint="eastAsia" w:hAnsi="宋体" w:cs="宋体"/>
          <w:sz w:val="24"/>
          <w:szCs w:val="24"/>
        </w:rPr>
        <w:t>。</w:t>
      </w:r>
    </w:p>
    <w:p w14:paraId="61689EEC">
      <w:pPr>
        <w:pStyle w:val="6"/>
        <w:keepNext w:val="0"/>
        <w:keepLines w:val="0"/>
        <w:spacing w:before="120" w:after="0" w:line="360" w:lineRule="auto"/>
        <w:ind w:firstLine="482"/>
        <w:rPr>
          <w:rFonts w:ascii="宋体" w:hAnsi="宋体" w:cs="宋体"/>
          <w:b w:val="0"/>
          <w:sz w:val="24"/>
        </w:rPr>
      </w:pPr>
      <w:r>
        <w:rPr>
          <w:rFonts w:hint="eastAsia" w:ascii="宋体" w:hAnsi="宋体" w:cs="宋体"/>
          <w:b w:val="0"/>
          <w:sz w:val="24"/>
        </w:rPr>
        <w:t>4.2经投标人确认修正后的报价若超过采购预算金额或者最高限价，</w:t>
      </w:r>
      <w:r>
        <w:rPr>
          <w:rFonts w:hint="eastAsia" w:ascii="宋体" w:hAnsi="宋体" w:cs="宋体"/>
          <w:sz w:val="24"/>
        </w:rPr>
        <w:t>投标人的投标文件作无效投标处理</w:t>
      </w:r>
      <w:r>
        <w:rPr>
          <w:rFonts w:hint="eastAsia" w:ascii="宋体" w:hAnsi="宋体" w:cs="宋体"/>
          <w:b w:val="0"/>
          <w:sz w:val="24"/>
        </w:rPr>
        <w:t>。</w:t>
      </w:r>
    </w:p>
    <w:p w14:paraId="1B53BEA0">
      <w:pPr>
        <w:snapToGrid w:val="0"/>
        <w:spacing w:line="360" w:lineRule="auto"/>
        <w:ind w:firstLine="480" w:firstLineChars="200"/>
        <w:rPr>
          <w:rFonts w:ascii="宋体" w:hAnsi="宋体" w:cs="宋体"/>
          <w:sz w:val="24"/>
        </w:rPr>
      </w:pPr>
      <w:r>
        <w:rPr>
          <w:rFonts w:hint="eastAsia" w:ascii="宋体" w:hAnsi="宋体" w:cs="宋体"/>
          <w:sz w:val="24"/>
        </w:rPr>
        <w:t>4.3经投标人确认修正后的报价作为签订合同的依据，并以此报价计算价格分。</w:t>
      </w:r>
    </w:p>
    <w:p w14:paraId="74AB3DBA">
      <w:pPr>
        <w:pStyle w:val="6"/>
        <w:keepNext w:val="0"/>
        <w:keepLines w:val="0"/>
        <w:spacing w:before="120" w:after="0" w:line="360" w:lineRule="auto"/>
        <w:ind w:left="420" w:leftChars="200" w:firstLine="480"/>
        <w:rPr>
          <w:rFonts w:ascii="宋体" w:hAnsi="宋体" w:cs="宋体"/>
          <w:sz w:val="24"/>
        </w:rPr>
      </w:pPr>
      <w:r>
        <w:rPr>
          <w:rFonts w:hint="eastAsia" w:ascii="宋体" w:hAnsi="宋体" w:cs="宋体"/>
          <w:sz w:val="24"/>
        </w:rPr>
        <w:t>5.比较与评价</w:t>
      </w:r>
    </w:p>
    <w:p w14:paraId="14407C98">
      <w:pPr>
        <w:snapToGrid w:val="0"/>
        <w:spacing w:line="360" w:lineRule="auto"/>
        <w:ind w:firstLine="480" w:firstLineChars="200"/>
        <w:rPr>
          <w:rFonts w:ascii="宋体" w:hAnsi="宋体" w:cs="宋体"/>
          <w:sz w:val="24"/>
        </w:rPr>
      </w:pPr>
      <w:r>
        <w:rPr>
          <w:rFonts w:hint="eastAsia" w:ascii="宋体" w:hAnsi="宋体" w:cs="宋体"/>
          <w:sz w:val="24"/>
        </w:rPr>
        <w:t>5.1采用综合评分法的</w:t>
      </w:r>
    </w:p>
    <w:p w14:paraId="1FF77A34">
      <w:pPr>
        <w:snapToGrid w:val="0"/>
        <w:spacing w:line="360" w:lineRule="auto"/>
        <w:ind w:firstLine="480" w:firstLineChars="200"/>
        <w:rPr>
          <w:rFonts w:ascii="宋体" w:hAnsi="宋体" w:cs="宋体"/>
          <w:sz w:val="24"/>
        </w:rPr>
      </w:pPr>
      <w:r>
        <w:rPr>
          <w:rFonts w:hint="eastAsia" w:ascii="宋体" w:hAnsi="宋体" w:cs="宋体"/>
          <w:sz w:val="24"/>
        </w:rPr>
        <w:t>（1）评标委员会按照招标文件中规定的评标方法及评标标准，对符合性审查合格的投标文件进行商务和技术评估，综合比较与评价。</w:t>
      </w:r>
    </w:p>
    <w:p w14:paraId="242B7A64">
      <w:pPr>
        <w:snapToGrid w:val="0"/>
        <w:spacing w:line="360" w:lineRule="auto"/>
        <w:ind w:firstLine="480" w:firstLineChars="200"/>
        <w:rPr>
          <w:rFonts w:ascii="宋体" w:hAnsi="宋体" w:cs="宋体"/>
          <w:sz w:val="24"/>
        </w:rPr>
      </w:pPr>
      <w:r>
        <w:rPr>
          <w:rFonts w:hint="eastAsia" w:ascii="宋体" w:hAnsi="宋体" w:cs="宋体"/>
          <w:sz w:val="24"/>
        </w:rPr>
        <w:t>（2）评标委员会独立对每个投标人的投标文件进行评价，并汇总每个投标人的得分。</w:t>
      </w:r>
    </w:p>
    <w:p w14:paraId="6464A65B">
      <w:pPr>
        <w:snapToGrid w:val="0"/>
        <w:spacing w:line="360" w:lineRule="auto"/>
        <w:ind w:firstLine="480" w:firstLineChars="200"/>
        <w:rPr>
          <w:rFonts w:ascii="宋体" w:hAnsi="宋体" w:cs="宋体"/>
          <w:b/>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 w:val="24"/>
        </w:rPr>
        <w:t>投标人不能证明其报价合理性的，评标委员会将其作为无效投标处理。</w:t>
      </w:r>
    </w:p>
    <w:p w14:paraId="1D7A886F">
      <w:pPr>
        <w:snapToGrid w:val="0"/>
        <w:spacing w:line="360" w:lineRule="auto"/>
        <w:ind w:firstLine="480" w:firstLineChars="200"/>
        <w:rPr>
          <w:rFonts w:ascii="宋体" w:hAnsi="宋体" w:cs="宋体"/>
          <w:sz w:val="24"/>
        </w:rPr>
      </w:pPr>
      <w:r>
        <w:rPr>
          <w:rFonts w:hint="eastAsia" w:ascii="宋体" w:hAnsi="宋体" w:cs="宋体"/>
          <w:sz w:val="24"/>
        </w:rPr>
        <w:t>（3）评标委员会按照招标文件中规定的评标方法和标准计算各投标人的报价得分。在计算过程中，不得去掉最高报价或者最低报价。</w:t>
      </w:r>
    </w:p>
    <w:p w14:paraId="4D97D0A1">
      <w:pPr>
        <w:snapToGrid w:val="0"/>
        <w:spacing w:line="360" w:lineRule="auto"/>
        <w:ind w:firstLine="480" w:firstLineChars="200"/>
        <w:rPr>
          <w:rFonts w:ascii="宋体" w:hAnsi="宋体" w:cs="宋体"/>
          <w:sz w:val="24"/>
        </w:rPr>
      </w:pPr>
      <w:r>
        <w:rPr>
          <w:rFonts w:hint="eastAsia" w:ascii="宋体" w:hAnsi="宋体" w:cs="宋体"/>
          <w:sz w:val="24"/>
        </w:rPr>
        <w:t>（4）各投标人的得分为所有评委的有效评分的算术平均数。</w:t>
      </w:r>
    </w:p>
    <w:p w14:paraId="0C42228A">
      <w:pPr>
        <w:snapToGrid w:val="0"/>
        <w:spacing w:line="360" w:lineRule="auto"/>
        <w:ind w:firstLine="480" w:firstLineChars="200"/>
        <w:rPr>
          <w:rFonts w:ascii="宋体" w:hAnsi="宋体" w:cs="宋体"/>
          <w:sz w:val="24"/>
        </w:rPr>
      </w:pPr>
      <w:r>
        <w:rPr>
          <w:rFonts w:hint="eastAsia" w:ascii="宋体" w:hAnsi="宋体" w:cs="宋体"/>
          <w:sz w:val="24"/>
        </w:rPr>
        <w:t>（5）评标委员会按照招标文件中的规定推荐中标候选人。</w:t>
      </w:r>
    </w:p>
    <w:p w14:paraId="507941F3">
      <w:pPr>
        <w:snapToGrid w:val="0"/>
        <w:spacing w:line="360" w:lineRule="auto"/>
        <w:ind w:firstLine="480" w:firstLineChars="200"/>
        <w:rPr>
          <w:rFonts w:ascii="宋体" w:hAnsi="宋体" w:cs="宋体"/>
          <w:sz w:val="24"/>
        </w:rPr>
      </w:pPr>
      <w:r>
        <w:rPr>
          <w:rFonts w:hint="eastAsia" w:ascii="宋体" w:hAnsi="宋体" w:cs="宋体"/>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1E5C09B">
      <w:pPr>
        <w:snapToGrid w:val="0"/>
        <w:spacing w:line="360" w:lineRule="auto"/>
        <w:ind w:firstLine="480" w:firstLineChars="200"/>
        <w:rPr>
          <w:rFonts w:ascii="宋体" w:hAnsi="宋体" w:cs="宋体"/>
          <w:sz w:val="24"/>
        </w:rPr>
      </w:pPr>
      <w:r>
        <w:rPr>
          <w:rFonts w:hint="eastAsia" w:ascii="宋体" w:hAnsi="宋体" w:cs="宋体"/>
          <w:sz w:val="24"/>
        </w:rPr>
        <w:t>5.2采用最低评标价法的</w:t>
      </w:r>
    </w:p>
    <w:p w14:paraId="0989E8F6">
      <w:pPr>
        <w:spacing w:line="360" w:lineRule="auto"/>
        <w:ind w:firstLine="480" w:firstLineChars="200"/>
        <w:rPr>
          <w:rFonts w:ascii="宋体" w:hAnsi="宋体" w:cs="宋体"/>
          <w:sz w:val="24"/>
        </w:rPr>
      </w:pPr>
      <w:r>
        <w:rPr>
          <w:rFonts w:hint="eastAsia" w:ascii="宋体" w:hAnsi="宋体" w:cs="宋体"/>
          <w:sz w:val="24"/>
        </w:rPr>
        <w:t>（1）评标委员会按照招标文件中规定的评标方法及评标标准，对符合性审查合格的投标文件报价进行比较。</w:t>
      </w:r>
    </w:p>
    <w:p w14:paraId="63AAF823">
      <w:pPr>
        <w:snapToGrid w:val="0"/>
        <w:spacing w:line="360" w:lineRule="auto"/>
        <w:ind w:firstLine="484" w:firstLineChars="202"/>
        <w:jc w:val="left"/>
        <w:rPr>
          <w:rFonts w:ascii="宋体" w:hAnsi="宋体" w:cs="宋体"/>
          <w:sz w:val="24"/>
        </w:rPr>
      </w:pPr>
      <w:r>
        <w:rPr>
          <w:rFonts w:hint="eastAsia" w:ascii="宋体" w:hAnsi="宋体" w:cs="宋体"/>
          <w:sz w:val="24"/>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C3647FA">
      <w:pPr>
        <w:snapToGrid w:val="0"/>
        <w:spacing w:line="360" w:lineRule="auto"/>
        <w:ind w:firstLine="484" w:firstLineChars="202"/>
        <w:jc w:val="left"/>
        <w:rPr>
          <w:rFonts w:ascii="宋体" w:hAnsi="宋体" w:cs="宋体"/>
          <w:sz w:val="24"/>
        </w:rPr>
      </w:pPr>
      <w:r>
        <w:rPr>
          <w:rFonts w:hint="eastAsia" w:ascii="宋体" w:hAnsi="宋体" w:cs="宋体"/>
          <w:sz w:val="24"/>
        </w:rPr>
        <w:t>（3）评标委员会按照招标文件中的规定推荐中标候选人。</w:t>
      </w:r>
    </w:p>
    <w:p w14:paraId="775A3AE7">
      <w:pPr>
        <w:snapToGrid w:val="0"/>
        <w:spacing w:line="360" w:lineRule="auto"/>
        <w:ind w:firstLine="484" w:firstLineChars="202"/>
        <w:jc w:val="left"/>
        <w:rPr>
          <w:rFonts w:ascii="宋体" w:hAnsi="宋体" w:cs="宋体"/>
          <w:sz w:val="24"/>
        </w:rPr>
      </w:pPr>
      <w:r>
        <w:rPr>
          <w:rFonts w:hint="eastAsia" w:ascii="宋体" w:hAnsi="宋体" w:cs="宋体"/>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8076610">
      <w:pPr>
        <w:snapToGrid w:val="0"/>
        <w:spacing w:line="360" w:lineRule="auto"/>
        <w:ind w:firstLine="424" w:firstLineChars="202"/>
        <w:jc w:val="center"/>
        <w:rPr>
          <w:rFonts w:ascii="宋体" w:hAnsi="宋体" w:cs="宋体"/>
          <w:szCs w:val="21"/>
        </w:rPr>
      </w:pPr>
    </w:p>
    <w:p w14:paraId="4357857B">
      <w:pPr>
        <w:rPr>
          <w:rFonts w:ascii="宋体" w:hAnsi="宋体" w:cs="宋体"/>
          <w:b/>
          <w:bCs/>
          <w:sz w:val="32"/>
          <w:szCs w:val="32"/>
        </w:rPr>
      </w:pPr>
      <w:bookmarkStart w:id="133" w:name="_Hlk71707917"/>
      <w:r>
        <w:rPr>
          <w:rFonts w:hint="eastAsia" w:ascii="宋体" w:hAnsi="宋体" w:cs="宋体"/>
          <w:b/>
          <w:bCs/>
          <w:sz w:val="32"/>
          <w:szCs w:val="32"/>
        </w:rPr>
        <w:br w:type="page"/>
      </w:r>
    </w:p>
    <w:p w14:paraId="2C5DA958">
      <w:pPr>
        <w:snapToGrid w:val="0"/>
        <w:spacing w:line="360" w:lineRule="auto"/>
        <w:jc w:val="center"/>
        <w:rPr>
          <w:rFonts w:ascii="宋体" w:hAnsi="宋体" w:cs="宋体"/>
        </w:rPr>
      </w:pPr>
      <w:r>
        <w:rPr>
          <w:rFonts w:hint="eastAsia" w:ascii="宋体" w:hAnsi="宋体" w:cs="宋体"/>
          <w:b/>
          <w:bCs/>
          <w:sz w:val="32"/>
          <w:szCs w:val="32"/>
        </w:rPr>
        <w:t>三、评标标准</w:t>
      </w:r>
    </w:p>
    <w:p w14:paraId="35E0E10D">
      <w:pPr>
        <w:pStyle w:val="4"/>
        <w:rPr>
          <w:rFonts w:ascii="宋体" w:hAnsi="宋体" w:cs="宋体"/>
        </w:rPr>
      </w:pPr>
      <w:r>
        <w:rPr>
          <w:rFonts w:hint="eastAsia" w:ascii="宋体" w:hAnsi="宋体" w:cs="宋体"/>
          <w:kern w:val="2"/>
        </w:rPr>
        <w:t>综合评分</w:t>
      </w:r>
      <w:r>
        <w:rPr>
          <w:rFonts w:hint="eastAsia" w:ascii="宋体" w:hAnsi="宋体" w:cs="宋体"/>
        </w:rPr>
        <w:t>法</w:t>
      </w:r>
    </w:p>
    <w:bookmarkEnd w:id="133"/>
    <w:p w14:paraId="1F8C91D1">
      <w:pPr>
        <w:pStyle w:val="22"/>
        <w:spacing w:line="360" w:lineRule="auto"/>
        <w:ind w:firstLine="482"/>
        <w:rPr>
          <w:rFonts w:hAnsi="宋体" w:cs="宋体"/>
          <w:bCs/>
          <w:sz w:val="24"/>
          <w:szCs w:val="24"/>
        </w:rPr>
      </w:pPr>
      <w:r>
        <w:rPr>
          <w:rFonts w:hint="eastAsia" w:hAnsi="宋体" w:cs="宋体"/>
          <w:bCs/>
          <w:sz w:val="24"/>
          <w:szCs w:val="24"/>
        </w:rPr>
        <w:t>注：1.计分方法按四舍五入取至百分位；</w:t>
      </w:r>
    </w:p>
    <w:p w14:paraId="192C573E">
      <w:pPr>
        <w:numPr>
          <w:ilvl w:val="0"/>
          <w:numId w:val="5"/>
        </w:numPr>
        <w:rPr>
          <w:rFonts w:ascii="宋体" w:hAnsi="宋体" w:cs="宋体"/>
          <w:bCs/>
          <w:sz w:val="24"/>
        </w:rPr>
      </w:pPr>
      <w:r>
        <w:rPr>
          <w:rFonts w:hint="eastAsia" w:ascii="宋体" w:hAnsi="宋体" w:cs="宋体"/>
          <w:bCs/>
          <w:sz w:val="24"/>
        </w:rPr>
        <w:t>因落实政府采购政策进行价格调整的，以调整后的价格计算评标基准价和投标报价。</w:t>
      </w:r>
    </w:p>
    <w:p w14:paraId="3614FBDA">
      <w:pPr>
        <w:pStyle w:val="50"/>
        <w:numPr>
          <w:ilvl w:val="255"/>
          <w:numId w:val="0"/>
        </w:numPr>
        <w:ind w:firstLine="200"/>
        <w:rPr>
          <w:rFonts w:hAnsi="宋体" w:cs="宋体"/>
          <w:bCs/>
          <w:sz w:val="24"/>
        </w:rPr>
      </w:pPr>
    </w:p>
    <w:p w14:paraId="0C266CC8">
      <w:pPr>
        <w:pStyle w:val="50"/>
        <w:numPr>
          <w:ilvl w:val="255"/>
          <w:numId w:val="0"/>
        </w:numPr>
        <w:ind w:firstLine="200"/>
        <w:rPr>
          <w:rFonts w:hAnsi="宋体" w:cs="宋体"/>
          <w:bCs/>
          <w:sz w:val="24"/>
        </w:rPr>
      </w:pP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730"/>
        <w:gridCol w:w="6697"/>
      </w:tblGrid>
      <w:tr w14:paraId="2BD7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3"/>
            <w:shd w:val="clear" w:color="auto" w:fill="auto"/>
            <w:vAlign w:val="center"/>
          </w:tcPr>
          <w:p w14:paraId="5C38E930">
            <w:pPr>
              <w:widowControl/>
              <w:spacing w:line="360" w:lineRule="auto"/>
              <w:jc w:val="center"/>
              <w:textAlignment w:val="center"/>
              <w:rPr>
                <w:rFonts w:ascii="宋体" w:hAnsi="宋体" w:cs="宋体"/>
                <w:kern w:val="0"/>
                <w:sz w:val="24"/>
                <w:lang w:bidi="ar"/>
              </w:rPr>
            </w:pPr>
            <w:r>
              <w:rPr>
                <w:rFonts w:ascii="宋体" w:hAnsi="宋体" w:cs="宋体"/>
                <w:b/>
                <w:bCs/>
                <w:sz w:val="24"/>
              </w:rPr>
              <w:t>1</w:t>
            </w:r>
            <w:r>
              <w:rPr>
                <w:rFonts w:hint="eastAsia" w:ascii="宋体" w:hAnsi="宋体" w:cs="宋体"/>
                <w:b/>
                <w:bCs/>
                <w:sz w:val="24"/>
              </w:rPr>
              <w:t>分标</w:t>
            </w:r>
          </w:p>
        </w:tc>
      </w:tr>
      <w:tr w14:paraId="7343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92" w:type="pct"/>
            <w:gridSpan w:val="2"/>
            <w:shd w:val="clear" w:color="auto" w:fill="auto"/>
            <w:vAlign w:val="center"/>
          </w:tcPr>
          <w:p w14:paraId="38D9F03E">
            <w:pPr>
              <w:widowControl/>
              <w:spacing w:line="360" w:lineRule="auto"/>
              <w:jc w:val="center"/>
              <w:textAlignment w:val="center"/>
              <w:rPr>
                <w:rFonts w:ascii="宋体" w:hAnsi="宋体" w:cs="宋体"/>
                <w:sz w:val="24"/>
              </w:rPr>
            </w:pPr>
            <w:r>
              <w:rPr>
                <w:rFonts w:hint="eastAsia" w:ascii="宋体" w:hAnsi="宋体" w:cs="宋体"/>
                <w:kern w:val="0"/>
                <w:sz w:val="24"/>
                <w:lang w:bidi="ar"/>
              </w:rPr>
              <w:t>评审因素</w:t>
            </w:r>
          </w:p>
        </w:tc>
        <w:tc>
          <w:tcPr>
            <w:tcW w:w="3607" w:type="pct"/>
            <w:shd w:val="clear" w:color="auto" w:fill="auto"/>
            <w:vAlign w:val="center"/>
          </w:tcPr>
          <w:p w14:paraId="078A4278">
            <w:pPr>
              <w:widowControl/>
              <w:spacing w:line="360" w:lineRule="auto"/>
              <w:jc w:val="center"/>
              <w:textAlignment w:val="center"/>
              <w:rPr>
                <w:rFonts w:ascii="宋体" w:hAnsi="宋体" w:cs="宋体"/>
                <w:sz w:val="24"/>
              </w:rPr>
            </w:pPr>
            <w:r>
              <w:rPr>
                <w:rFonts w:hint="eastAsia" w:ascii="宋体" w:hAnsi="宋体" w:cs="宋体"/>
                <w:kern w:val="0"/>
                <w:sz w:val="24"/>
                <w:lang w:bidi="ar"/>
              </w:rPr>
              <w:t>评审标准</w:t>
            </w:r>
          </w:p>
        </w:tc>
      </w:tr>
      <w:tr w14:paraId="372E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2" w:type="pct"/>
            <w:gridSpan w:val="2"/>
            <w:shd w:val="clear" w:color="auto" w:fill="auto"/>
            <w:vAlign w:val="center"/>
          </w:tcPr>
          <w:p w14:paraId="34DFD596">
            <w:pPr>
              <w:widowControl/>
              <w:spacing w:line="360" w:lineRule="auto"/>
              <w:jc w:val="center"/>
              <w:textAlignment w:val="center"/>
              <w:rPr>
                <w:rFonts w:ascii="宋体" w:hAnsi="宋体" w:cs="宋体"/>
                <w:sz w:val="24"/>
              </w:rPr>
            </w:pPr>
            <w:r>
              <w:rPr>
                <w:rFonts w:hint="eastAsia" w:ascii="宋体" w:hAnsi="宋体" w:cs="宋体"/>
                <w:kern w:val="0"/>
                <w:sz w:val="24"/>
                <w:lang w:bidi="ar"/>
              </w:rPr>
              <w:t>分值构成</w:t>
            </w:r>
          </w:p>
        </w:tc>
        <w:tc>
          <w:tcPr>
            <w:tcW w:w="3607" w:type="pct"/>
            <w:shd w:val="clear" w:color="auto" w:fill="auto"/>
            <w:vAlign w:val="center"/>
          </w:tcPr>
          <w:p w14:paraId="066D76C5">
            <w:pPr>
              <w:widowControl/>
              <w:spacing w:line="360" w:lineRule="auto"/>
              <w:jc w:val="left"/>
              <w:textAlignment w:val="center"/>
              <w:rPr>
                <w:rFonts w:ascii="宋体" w:hAnsi="宋体" w:cs="宋体"/>
                <w:sz w:val="24"/>
              </w:rPr>
            </w:pPr>
            <w:r>
              <w:rPr>
                <w:rFonts w:hint="eastAsia" w:ascii="宋体" w:hAnsi="宋体" w:cs="宋体"/>
                <w:kern w:val="0"/>
                <w:sz w:val="24"/>
                <w:lang w:bidi="ar"/>
              </w:rPr>
              <w:t>价格分20分；技术分59分；</w:t>
            </w:r>
            <w:r>
              <w:rPr>
                <w:rFonts w:hint="eastAsia" w:ascii="宋体" w:hAnsi="宋体" w:cs="宋体"/>
                <w:kern w:val="0"/>
                <w:sz w:val="24"/>
                <w:lang w:val="en-US" w:eastAsia="zh-CN" w:bidi="ar"/>
              </w:rPr>
              <w:t>商务</w:t>
            </w:r>
            <w:r>
              <w:rPr>
                <w:rFonts w:hint="eastAsia" w:ascii="宋体" w:hAnsi="宋体" w:cs="宋体"/>
                <w:kern w:val="0"/>
                <w:sz w:val="24"/>
                <w:lang w:bidi="ar"/>
              </w:rPr>
              <w:t>分21分。</w:t>
            </w:r>
          </w:p>
        </w:tc>
      </w:tr>
      <w:tr w14:paraId="2E3F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0" w:type="pct"/>
            <w:shd w:val="clear" w:color="auto" w:fill="auto"/>
            <w:vAlign w:val="center"/>
          </w:tcPr>
          <w:p w14:paraId="0FE23355">
            <w:pPr>
              <w:widowControl/>
              <w:spacing w:line="360" w:lineRule="auto"/>
              <w:jc w:val="center"/>
              <w:textAlignment w:val="center"/>
              <w:rPr>
                <w:rFonts w:ascii="宋体" w:hAnsi="宋体" w:cs="宋体"/>
                <w:sz w:val="24"/>
              </w:rPr>
            </w:pPr>
            <w:r>
              <w:rPr>
                <w:rFonts w:hint="eastAsia" w:ascii="宋体" w:hAnsi="宋体" w:cs="宋体"/>
                <w:kern w:val="0"/>
                <w:sz w:val="24"/>
                <w:lang w:bidi="ar"/>
              </w:rPr>
              <w:t>1.价格分（20分）</w:t>
            </w:r>
          </w:p>
        </w:tc>
        <w:tc>
          <w:tcPr>
            <w:tcW w:w="932" w:type="pct"/>
            <w:shd w:val="clear" w:color="auto" w:fill="auto"/>
            <w:vAlign w:val="center"/>
          </w:tcPr>
          <w:p w14:paraId="46F7B422">
            <w:pPr>
              <w:widowControl/>
              <w:spacing w:line="360" w:lineRule="auto"/>
              <w:jc w:val="center"/>
              <w:textAlignment w:val="center"/>
              <w:rPr>
                <w:rFonts w:ascii="宋体" w:hAnsi="宋体" w:cs="宋体"/>
                <w:sz w:val="24"/>
              </w:rPr>
            </w:pPr>
            <w:r>
              <w:rPr>
                <w:rFonts w:hint="eastAsia" w:ascii="宋体" w:hAnsi="宋体" w:cs="宋体"/>
                <w:kern w:val="0"/>
                <w:sz w:val="24"/>
                <w:lang w:bidi="ar"/>
              </w:rPr>
              <w:t>投标报价得分（满分20分）</w:t>
            </w:r>
          </w:p>
        </w:tc>
        <w:tc>
          <w:tcPr>
            <w:tcW w:w="3607" w:type="pct"/>
            <w:shd w:val="clear" w:color="auto" w:fill="auto"/>
            <w:vAlign w:val="center"/>
          </w:tcPr>
          <w:p w14:paraId="7F1BC28D">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1.评标报价为投标人的投标报价进行政策性扣除后的价格，评标报价只是作为评标时使用。最终中标人的中标金额等于投标报价。</w:t>
            </w:r>
          </w:p>
          <w:p w14:paraId="239A19B3">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服务由小微企业制造，对投标报价给予10%的扣除，用扣除后的价格参加评审，即评审价=投标报价×（1-10%）；不符合上述给予扣除情形的，评标价=投标报价。</w:t>
            </w:r>
          </w:p>
          <w:p w14:paraId="3D61BA3A">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B352A8A">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5296B6F">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5.投标报价分采用低价优先法计算，满足招标文件要求的最低评标价为评标基准价，得满分。</w:t>
            </w:r>
          </w:p>
          <w:p w14:paraId="3D39D9E6">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6.其他投标人的价格分统一按照下列公式计算：</w:t>
            </w:r>
          </w:p>
          <w:p w14:paraId="55E89EB3">
            <w:pPr>
              <w:widowControl/>
              <w:spacing w:line="360" w:lineRule="auto"/>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某有效投标人的投标报价分=（评标基准价／某有效投标人评标报价）× 20分</w:t>
            </w:r>
          </w:p>
        </w:tc>
      </w:tr>
      <w:tr w14:paraId="067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0" w:type="pct"/>
            <w:vMerge w:val="restart"/>
            <w:shd w:val="clear" w:color="auto" w:fill="auto"/>
            <w:vAlign w:val="center"/>
          </w:tcPr>
          <w:p w14:paraId="64573721">
            <w:pPr>
              <w:widowControl/>
              <w:spacing w:line="360" w:lineRule="auto"/>
              <w:jc w:val="center"/>
              <w:textAlignment w:val="center"/>
              <w:rPr>
                <w:rFonts w:ascii="宋体" w:hAnsi="宋体" w:cs="宋体"/>
                <w:sz w:val="24"/>
              </w:rPr>
            </w:pPr>
            <w:r>
              <w:rPr>
                <w:rFonts w:hint="eastAsia" w:ascii="宋体" w:hAnsi="宋体" w:cs="宋体"/>
                <w:kern w:val="0"/>
                <w:sz w:val="24"/>
                <w:lang w:bidi="ar"/>
              </w:rPr>
              <w:t>2.技术分（59分）</w:t>
            </w:r>
          </w:p>
        </w:tc>
        <w:tc>
          <w:tcPr>
            <w:tcW w:w="932" w:type="pct"/>
            <w:shd w:val="clear" w:color="auto" w:fill="auto"/>
            <w:vAlign w:val="center"/>
          </w:tcPr>
          <w:p w14:paraId="064EFECF">
            <w:pPr>
              <w:widowControl/>
              <w:spacing w:line="360" w:lineRule="auto"/>
              <w:jc w:val="center"/>
              <w:textAlignment w:val="center"/>
              <w:rPr>
                <w:rFonts w:ascii="宋体" w:hAnsi="宋体" w:cs="宋体"/>
                <w:sz w:val="24"/>
              </w:rPr>
            </w:pPr>
            <w:r>
              <w:rPr>
                <w:rFonts w:hint="eastAsia" w:ascii="宋体" w:hAnsi="宋体"/>
                <w:bCs/>
                <w:sz w:val="24"/>
              </w:rPr>
              <w:t>服务方案分（</w:t>
            </w:r>
            <w:r>
              <w:rPr>
                <w:rFonts w:hint="eastAsia" w:ascii="宋体" w:hAnsi="宋体" w:cs="宋体"/>
                <w:bCs/>
                <w:sz w:val="24"/>
              </w:rPr>
              <w:t>满分</w:t>
            </w:r>
            <w:r>
              <w:rPr>
                <w:rFonts w:hint="eastAsia" w:ascii="宋体" w:hAnsi="宋体"/>
                <w:bCs/>
                <w:sz w:val="24"/>
              </w:rPr>
              <w:t>24分）</w:t>
            </w:r>
          </w:p>
        </w:tc>
        <w:tc>
          <w:tcPr>
            <w:tcW w:w="3607" w:type="pct"/>
            <w:shd w:val="clear" w:color="auto" w:fill="auto"/>
          </w:tcPr>
          <w:p w14:paraId="11BA6E15">
            <w:pPr>
              <w:pStyle w:val="22"/>
              <w:spacing w:line="360" w:lineRule="auto"/>
              <w:rPr>
                <w:rFonts w:hAnsi="宋体" w:cs="宋体"/>
                <w:bCs/>
                <w:kern w:val="2"/>
                <w:sz w:val="24"/>
                <w:szCs w:val="24"/>
              </w:rPr>
            </w:pPr>
            <w:r>
              <w:rPr>
                <w:rFonts w:hint="eastAsia" w:hAnsi="宋体" w:cs="宋体"/>
                <w:bCs/>
                <w:kern w:val="2"/>
                <w:sz w:val="24"/>
                <w:szCs w:val="24"/>
                <w:lang w:bidi="ar"/>
              </w:rPr>
              <w:t>一档（8分）：方案编制提供有明确的项目任务目标，制定了工作思路、技术路线及完成任务的步骤方法，正确罗列项目涉及的相关规范规程。</w:t>
            </w:r>
          </w:p>
          <w:p w14:paraId="2898D962">
            <w:pPr>
              <w:pStyle w:val="22"/>
              <w:spacing w:line="360" w:lineRule="auto"/>
              <w:rPr>
                <w:rFonts w:hAnsi="宋体" w:cs="宋体"/>
                <w:bCs/>
                <w:kern w:val="2"/>
                <w:sz w:val="24"/>
                <w:szCs w:val="24"/>
                <w:lang w:bidi="ar"/>
              </w:rPr>
            </w:pPr>
            <w:r>
              <w:rPr>
                <w:rFonts w:hint="eastAsia" w:hAnsi="宋体" w:cs="宋体"/>
                <w:bCs/>
                <w:kern w:val="2"/>
                <w:sz w:val="24"/>
                <w:szCs w:val="24"/>
                <w:lang w:bidi="ar"/>
              </w:rPr>
              <w:t xml:space="preserve">二档（16分）：方案编制提供有明确的项目任务目标，制定了工作计划、工作思路、技术路线及完成任务的步骤方法，正确罗列项目涉及的相关规范规程，分析项目实施难点和重点，并编制专项方案。 </w:t>
            </w:r>
          </w:p>
          <w:p w14:paraId="0F67F3A8">
            <w:pPr>
              <w:pStyle w:val="22"/>
              <w:spacing w:line="360" w:lineRule="auto"/>
              <w:rPr>
                <w:rFonts w:hAnsi="宋体" w:cs="宋体"/>
                <w:bCs/>
                <w:kern w:val="2"/>
                <w:sz w:val="24"/>
                <w:szCs w:val="24"/>
                <w:lang w:bidi="ar"/>
              </w:rPr>
            </w:pPr>
            <w:r>
              <w:rPr>
                <w:rFonts w:hint="eastAsia" w:hAnsi="宋体" w:cs="宋体"/>
                <w:bCs/>
                <w:kern w:val="2"/>
                <w:sz w:val="24"/>
                <w:szCs w:val="24"/>
                <w:lang w:bidi="ar"/>
              </w:rPr>
              <w:t>三档（24分）：方案完全满足上一档，且能对作业区域现状和作业特点进行分析，提供利于提升项目实施效果的合理化建议。</w:t>
            </w:r>
          </w:p>
          <w:p w14:paraId="60F6666D">
            <w:pPr>
              <w:widowControl/>
              <w:spacing w:line="360" w:lineRule="auto"/>
              <w:jc w:val="left"/>
              <w:textAlignment w:val="top"/>
              <w:rPr>
                <w:rFonts w:ascii="宋体" w:hAnsi="宋体" w:cs="宋体"/>
                <w:sz w:val="24"/>
              </w:rPr>
            </w:pPr>
            <w:r>
              <w:rPr>
                <w:rFonts w:hint="eastAsia" w:hAnsi="宋体" w:cs="宋体"/>
                <w:b/>
                <w:sz w:val="24"/>
                <w:lang w:bidi="ar"/>
              </w:rPr>
              <w:t>备注：未提供或不满足一档不得分</w:t>
            </w:r>
            <w:r>
              <w:rPr>
                <w:rFonts w:hint="eastAsia" w:hAnsi="宋体" w:cs="宋体"/>
                <w:bCs/>
                <w:sz w:val="24"/>
                <w:lang w:bidi="ar"/>
              </w:rPr>
              <w:t>。</w:t>
            </w:r>
          </w:p>
        </w:tc>
      </w:tr>
      <w:tr w14:paraId="2B26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60" w:type="pct"/>
            <w:vMerge w:val="continue"/>
            <w:shd w:val="clear" w:color="auto" w:fill="auto"/>
            <w:vAlign w:val="center"/>
          </w:tcPr>
          <w:p w14:paraId="08F34C4B">
            <w:pPr>
              <w:widowControl/>
              <w:spacing w:line="360" w:lineRule="auto"/>
              <w:jc w:val="center"/>
              <w:textAlignment w:val="center"/>
              <w:rPr>
                <w:rFonts w:ascii="宋体" w:hAnsi="宋体" w:cs="宋体"/>
                <w:kern w:val="0"/>
                <w:sz w:val="24"/>
                <w:lang w:bidi="ar"/>
              </w:rPr>
            </w:pPr>
          </w:p>
        </w:tc>
        <w:tc>
          <w:tcPr>
            <w:tcW w:w="932" w:type="pct"/>
            <w:shd w:val="clear" w:color="auto" w:fill="auto"/>
            <w:vAlign w:val="center"/>
          </w:tcPr>
          <w:p w14:paraId="24A8DDF6">
            <w:pPr>
              <w:widowControl/>
              <w:spacing w:line="360" w:lineRule="auto"/>
              <w:jc w:val="center"/>
              <w:textAlignment w:val="center"/>
              <w:rPr>
                <w:rFonts w:ascii="宋体" w:hAnsi="宋体" w:cs="宋体"/>
                <w:sz w:val="24"/>
              </w:rPr>
            </w:pPr>
            <w:r>
              <w:rPr>
                <w:rFonts w:hint="eastAsia" w:ascii="宋体" w:hAnsi="宋体"/>
                <w:bCs/>
                <w:sz w:val="24"/>
                <w:lang w:bidi="ar"/>
              </w:rPr>
              <w:t>质量保证和质量控制措施</w:t>
            </w:r>
            <w:r>
              <w:rPr>
                <w:rFonts w:hint="eastAsia" w:ascii="宋体" w:hAnsi="宋体"/>
                <w:bCs/>
                <w:sz w:val="24"/>
              </w:rPr>
              <w:t>（满分15分）</w:t>
            </w:r>
          </w:p>
        </w:tc>
        <w:tc>
          <w:tcPr>
            <w:tcW w:w="3607" w:type="pct"/>
            <w:shd w:val="clear" w:color="auto" w:fill="auto"/>
          </w:tcPr>
          <w:p w14:paraId="3285BB79">
            <w:pPr>
              <w:pStyle w:val="22"/>
              <w:spacing w:line="360" w:lineRule="auto"/>
              <w:rPr>
                <w:rFonts w:hAnsi="宋体" w:cs="宋体"/>
                <w:bCs/>
                <w:kern w:val="2"/>
                <w:sz w:val="24"/>
                <w:szCs w:val="24"/>
                <w:lang w:bidi="ar"/>
              </w:rPr>
            </w:pPr>
            <w:r>
              <w:rPr>
                <w:rFonts w:hint="eastAsia" w:hAnsi="宋体" w:cs="宋体"/>
                <w:bCs/>
                <w:kern w:val="2"/>
                <w:sz w:val="24"/>
                <w:szCs w:val="24"/>
                <w:lang w:bidi="ar"/>
              </w:rPr>
              <w:t xml:space="preserve">一档（5分）：提供有保密管理制度和措施；有技术培训、质量意识和保密知识教育。 </w:t>
            </w:r>
          </w:p>
          <w:p w14:paraId="3096BB65">
            <w:pPr>
              <w:pStyle w:val="22"/>
              <w:spacing w:line="360" w:lineRule="auto"/>
              <w:rPr>
                <w:rFonts w:hAnsi="宋体" w:cs="宋体"/>
                <w:bCs/>
                <w:kern w:val="2"/>
                <w:sz w:val="24"/>
                <w:szCs w:val="24"/>
                <w:lang w:bidi="ar"/>
              </w:rPr>
            </w:pPr>
            <w:r>
              <w:rPr>
                <w:rFonts w:hint="eastAsia" w:hAnsi="宋体" w:cs="宋体"/>
                <w:bCs/>
                <w:kern w:val="2"/>
                <w:sz w:val="24"/>
                <w:szCs w:val="24"/>
                <w:lang w:bidi="ar"/>
              </w:rPr>
              <w:t>二档（10分）：投标人内部专门设置质检部门进行质量把关，有明确的内部质量管理奖罚措施；有具体的质量管理制度和措施，实行过程检查制度和三级检查制度；有保密管理制度和措施。</w:t>
            </w:r>
          </w:p>
          <w:p w14:paraId="1D762340">
            <w:pPr>
              <w:pStyle w:val="22"/>
              <w:spacing w:line="360" w:lineRule="auto"/>
              <w:rPr>
                <w:rFonts w:hAnsi="宋体" w:cs="宋体"/>
                <w:bCs/>
                <w:kern w:val="2"/>
                <w:sz w:val="24"/>
                <w:szCs w:val="24"/>
                <w:lang w:bidi="ar"/>
              </w:rPr>
            </w:pPr>
            <w:r>
              <w:rPr>
                <w:rFonts w:hint="eastAsia" w:hAnsi="宋体" w:cs="宋体"/>
                <w:bCs/>
                <w:kern w:val="2"/>
                <w:sz w:val="24"/>
                <w:szCs w:val="24"/>
                <w:lang w:bidi="ar"/>
              </w:rPr>
              <w:t>三档（15分）：投标人内部专门设置质检部门，质量控制组织机构健全，且建立有明确的内部质量管理奖罚措施；有具体的质量管理制度和措施，包括：建立过程检查制度和三级检查制度；有具体详细的保密管理制度和措施；有技术培训、质量意识和</w:t>
            </w:r>
            <w:r>
              <w:rPr>
                <w:rFonts w:hAnsi="宋体" w:cs="宋体"/>
                <w:bCs/>
                <w:kern w:val="2"/>
                <w:sz w:val="24"/>
                <w:szCs w:val="24"/>
                <w:lang w:bidi="ar"/>
              </w:rPr>
              <w:t>保密知识教育</w:t>
            </w:r>
            <w:r>
              <w:rPr>
                <w:rFonts w:hint="eastAsia" w:hAnsi="宋体" w:cs="宋体"/>
                <w:bCs/>
                <w:kern w:val="2"/>
                <w:sz w:val="24"/>
                <w:szCs w:val="24"/>
                <w:lang w:bidi="ar"/>
              </w:rPr>
              <w:t>。</w:t>
            </w:r>
          </w:p>
          <w:p w14:paraId="2FA9AC02">
            <w:pPr>
              <w:widowControl/>
              <w:spacing w:line="360" w:lineRule="auto"/>
              <w:jc w:val="left"/>
              <w:textAlignment w:val="top"/>
              <w:rPr>
                <w:rFonts w:ascii="宋体" w:hAnsi="宋体" w:cs="宋体"/>
                <w:sz w:val="24"/>
              </w:rPr>
            </w:pPr>
            <w:r>
              <w:rPr>
                <w:rFonts w:hint="eastAsia" w:hAnsi="宋体" w:cs="宋体"/>
                <w:b/>
                <w:sz w:val="24"/>
                <w:lang w:bidi="ar"/>
              </w:rPr>
              <w:t>备注：未提供或不满足一档不得分</w:t>
            </w:r>
            <w:r>
              <w:rPr>
                <w:rFonts w:hint="eastAsia" w:hAnsi="宋体" w:cs="宋体"/>
                <w:bCs/>
                <w:sz w:val="24"/>
                <w:lang w:bidi="ar"/>
              </w:rPr>
              <w:t>。</w:t>
            </w:r>
          </w:p>
        </w:tc>
      </w:tr>
      <w:tr w14:paraId="0EA6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60" w:type="pct"/>
            <w:vMerge w:val="continue"/>
            <w:shd w:val="clear" w:color="auto" w:fill="auto"/>
            <w:vAlign w:val="center"/>
          </w:tcPr>
          <w:p w14:paraId="5E46FF77">
            <w:pPr>
              <w:spacing w:line="360" w:lineRule="auto"/>
              <w:jc w:val="center"/>
              <w:rPr>
                <w:rFonts w:ascii="宋体" w:hAnsi="宋体" w:cs="宋体"/>
                <w:sz w:val="24"/>
              </w:rPr>
            </w:pPr>
          </w:p>
        </w:tc>
        <w:tc>
          <w:tcPr>
            <w:tcW w:w="932" w:type="pct"/>
            <w:shd w:val="clear" w:color="auto" w:fill="auto"/>
            <w:vAlign w:val="center"/>
          </w:tcPr>
          <w:p w14:paraId="320CED3D">
            <w:pPr>
              <w:widowControl/>
              <w:spacing w:line="360" w:lineRule="auto"/>
              <w:jc w:val="center"/>
              <w:textAlignment w:val="center"/>
              <w:rPr>
                <w:rFonts w:ascii="宋体" w:hAnsi="宋体" w:cs="宋体"/>
                <w:sz w:val="24"/>
              </w:rPr>
            </w:pPr>
            <w:r>
              <w:rPr>
                <w:rFonts w:hint="eastAsia" w:ascii="宋体" w:hAnsi="宋体" w:cs="宋体"/>
                <w:bCs/>
                <w:sz w:val="24"/>
              </w:rPr>
              <w:t>技术团队</w:t>
            </w:r>
            <w:r>
              <w:rPr>
                <w:rFonts w:hint="eastAsia" w:ascii="宋体" w:hAnsi="宋体" w:cs="宋体"/>
                <w:bCs/>
                <w:sz w:val="24"/>
                <w:lang w:val="en-GB"/>
              </w:rPr>
              <w:t>（满分</w:t>
            </w:r>
            <w:r>
              <w:rPr>
                <w:rFonts w:hint="eastAsia" w:ascii="宋体" w:hAnsi="宋体" w:cs="宋体"/>
                <w:bCs/>
                <w:sz w:val="24"/>
              </w:rPr>
              <w:t>20</w:t>
            </w:r>
            <w:r>
              <w:rPr>
                <w:rFonts w:hint="eastAsia" w:ascii="宋体" w:hAnsi="宋体" w:cs="宋体"/>
                <w:bCs/>
                <w:sz w:val="24"/>
                <w:lang w:val="en-GB"/>
              </w:rPr>
              <w:t>分）</w:t>
            </w:r>
          </w:p>
        </w:tc>
        <w:tc>
          <w:tcPr>
            <w:tcW w:w="3607" w:type="pct"/>
            <w:shd w:val="clear" w:color="auto" w:fill="auto"/>
          </w:tcPr>
          <w:p w14:paraId="2D42D9AB">
            <w:pPr>
              <w:spacing w:line="360" w:lineRule="auto"/>
              <w:rPr>
                <w:rFonts w:ascii="宋体" w:hAnsi="宋体" w:cs="宋体"/>
                <w:sz w:val="24"/>
              </w:rPr>
            </w:pPr>
            <w:r>
              <w:rPr>
                <w:rFonts w:hint="eastAsia" w:ascii="宋体" w:hAnsi="宋体" w:cs="仿宋"/>
                <w:sz w:val="24"/>
              </w:rPr>
              <w:t>1、项目负责人：拟投入的项目负责人具有土地管理专业或者土地工程与技术专业高级及以上技术职称的得 5 分；具有土地管理专业或土地工程与技术专业中级职称的得 2 分；此项满分 5 分</w:t>
            </w:r>
            <w:r>
              <w:rPr>
                <w:rFonts w:hint="eastAsia" w:ascii="宋体" w:hAnsi="宋体" w:cs="宋体"/>
                <w:sz w:val="24"/>
              </w:rPr>
              <w:t>。</w:t>
            </w:r>
          </w:p>
          <w:p w14:paraId="20591A8B">
            <w:pPr>
              <w:spacing w:line="360" w:lineRule="auto"/>
              <w:rPr>
                <w:rFonts w:ascii="宋体" w:hAnsi="宋体" w:cs="仿宋"/>
                <w:sz w:val="24"/>
              </w:rPr>
            </w:pPr>
            <w:r>
              <w:rPr>
                <w:rFonts w:hint="eastAsia" w:ascii="宋体" w:hAnsi="宋体" w:cs="仿宋"/>
                <w:sz w:val="24"/>
              </w:rPr>
              <w:t>2、项目小组：拟投入其他技术人员（不含项目负责人）具有土地管理或者土地工程与技术专业且高级及以上技术职称的，每个得 1.5 分；拟投入其他技术人员具有土地管理或者土地工程与技术专业中级职称的，每个得1分；拟投入其他技术人员具有土地管理或者土地工程与技术专业初级职称的，每个得0.5分；此项满分 15分。</w:t>
            </w:r>
          </w:p>
          <w:p w14:paraId="1830F571">
            <w:pPr>
              <w:widowControl/>
              <w:spacing w:line="360" w:lineRule="auto"/>
              <w:jc w:val="left"/>
              <w:textAlignment w:val="top"/>
              <w:rPr>
                <w:rFonts w:ascii="宋体" w:hAnsi="宋体" w:cs="宋体"/>
                <w:sz w:val="24"/>
              </w:rPr>
            </w:pPr>
            <w:r>
              <w:rPr>
                <w:rFonts w:hint="eastAsia" w:ascii="宋体" w:hAnsi="宋体" w:cs="宋体"/>
                <w:kern w:val="0"/>
                <w:sz w:val="24"/>
                <w:lang w:bidi="ar"/>
              </w:rPr>
              <w:t>注：投标文件须提供拟投入项目人员一览表，</w:t>
            </w:r>
            <w:r>
              <w:rPr>
                <w:rFonts w:hint="eastAsia" w:hAnsi="宋体" w:cs="宋体"/>
                <w:sz w:val="24"/>
              </w:rPr>
              <w:t>附个人身份证及相关证书扫描件，不按上述要求提供材料的，不得分。拟投入人员必须如实投入到项目实施中，未经采购人同意不允许更换。</w:t>
            </w:r>
          </w:p>
        </w:tc>
      </w:tr>
      <w:tr w14:paraId="490E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60" w:type="pct"/>
            <w:shd w:val="clear" w:color="auto" w:fill="auto"/>
            <w:vAlign w:val="center"/>
          </w:tcPr>
          <w:p w14:paraId="298AA414">
            <w:pPr>
              <w:adjustRightInd w:val="0"/>
              <w:snapToGrid w:val="0"/>
              <w:spacing w:line="360" w:lineRule="auto"/>
              <w:jc w:val="center"/>
              <w:textAlignment w:val="baseline"/>
              <w:rPr>
                <w:rFonts w:ascii="宋体" w:hAnsi="宋体" w:cs="宋体"/>
                <w:sz w:val="24"/>
              </w:rPr>
            </w:pPr>
            <w:r>
              <w:rPr>
                <w:rFonts w:hint="eastAsia" w:ascii="宋体" w:hAnsi="宋体" w:cs="宋体"/>
                <w:bCs/>
                <w:sz w:val="24"/>
              </w:rPr>
              <w:t>商务分（满分21分）</w:t>
            </w:r>
          </w:p>
        </w:tc>
        <w:tc>
          <w:tcPr>
            <w:tcW w:w="932" w:type="pct"/>
            <w:shd w:val="clear" w:color="auto" w:fill="auto"/>
            <w:vAlign w:val="center"/>
          </w:tcPr>
          <w:p w14:paraId="03C10792">
            <w:pPr>
              <w:spacing w:line="360" w:lineRule="auto"/>
              <w:rPr>
                <w:rFonts w:ascii="宋体" w:hAnsi="宋体" w:cs="宋体"/>
                <w:sz w:val="24"/>
              </w:rPr>
            </w:pPr>
            <w:r>
              <w:rPr>
                <w:rFonts w:hint="eastAsia" w:ascii="宋体" w:hAnsi="宋体" w:cs="宋体"/>
                <w:bCs/>
                <w:sz w:val="24"/>
                <w:lang w:val="en-GB"/>
              </w:rPr>
              <w:t>信誉及业绩分（满分</w:t>
            </w:r>
            <w:r>
              <w:rPr>
                <w:rFonts w:hint="eastAsia" w:ascii="宋体" w:hAnsi="宋体" w:cs="宋体"/>
                <w:bCs/>
                <w:sz w:val="24"/>
              </w:rPr>
              <w:t>21分</w:t>
            </w:r>
            <w:r>
              <w:rPr>
                <w:rFonts w:hint="eastAsia" w:ascii="宋体" w:hAnsi="宋体" w:cs="宋体"/>
                <w:bCs/>
                <w:sz w:val="24"/>
                <w:lang w:val="en-GB"/>
              </w:rPr>
              <w:t>）</w:t>
            </w:r>
          </w:p>
        </w:tc>
        <w:tc>
          <w:tcPr>
            <w:tcW w:w="3607" w:type="pct"/>
            <w:shd w:val="clear" w:color="auto" w:fill="auto"/>
            <w:vAlign w:val="center"/>
          </w:tcPr>
          <w:p w14:paraId="7D6E9D65">
            <w:pPr>
              <w:spacing w:line="360" w:lineRule="auto"/>
              <w:ind w:right="105" w:rightChars="50"/>
              <w:rPr>
                <w:sz w:val="24"/>
              </w:rPr>
            </w:pPr>
            <w:r>
              <w:rPr>
                <w:rFonts w:hint="eastAsia"/>
                <w:sz w:val="24"/>
              </w:rPr>
              <w:t>1、投标人具有有效的IS09001质量管理体系认证证书，得3分，满分3分。</w:t>
            </w:r>
          </w:p>
          <w:p w14:paraId="4F85B5C3">
            <w:pPr>
              <w:spacing w:line="360" w:lineRule="auto"/>
              <w:ind w:right="105" w:rightChars="50"/>
              <w:rPr>
                <w:rFonts w:ascii="宋体" w:hAnsi="宋体" w:cs="宋体"/>
                <w:sz w:val="24"/>
              </w:rPr>
            </w:pPr>
            <w:r>
              <w:rPr>
                <w:rFonts w:hint="eastAsia"/>
                <w:sz w:val="24"/>
              </w:rPr>
              <w:t>2、投标人自2020年1月1日以来，承接过耕地占补平衡技术审核、补充耕地项目备案入库技术审核、耕地资源质量分类成果技术审核等耕地保护相关同类审核项目业绩的，每有一个得2分，满分18分。（须提供合同扫描件等作为证明材料，否则不得分。）</w:t>
            </w:r>
          </w:p>
        </w:tc>
      </w:tr>
      <w:tr w14:paraId="66F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3"/>
            <w:shd w:val="clear" w:color="auto" w:fill="auto"/>
            <w:vAlign w:val="center"/>
          </w:tcPr>
          <w:p w14:paraId="7B919626">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 xml:space="preserve">总得分=1 + 2 + 3 </w:t>
            </w:r>
          </w:p>
        </w:tc>
      </w:tr>
    </w:tbl>
    <w:p w14:paraId="22905370">
      <w:pPr>
        <w:snapToGrid w:val="0"/>
        <w:spacing w:line="360" w:lineRule="auto"/>
        <w:ind w:firstLine="480"/>
        <w:jc w:val="left"/>
        <w:rPr>
          <w:rFonts w:ascii="宋体" w:hAnsi="宋体" w:cs="宋体"/>
          <w:b/>
          <w:sz w:val="24"/>
        </w:rPr>
      </w:pPr>
    </w:p>
    <w:p w14:paraId="334355DA">
      <w:pPr>
        <w:pStyle w:val="50"/>
        <w:ind w:firstLine="420"/>
      </w:pPr>
    </w:p>
    <w:p w14:paraId="7A947B03">
      <w:pPr>
        <w:widowControl/>
        <w:spacing w:line="360" w:lineRule="auto"/>
        <w:jc w:val="center"/>
        <w:textAlignment w:val="center"/>
        <w:rPr>
          <w:rFonts w:ascii="宋体" w:hAnsi="宋体" w:cs="宋体"/>
          <w:b/>
          <w:bCs/>
          <w:sz w:val="32"/>
          <w:szCs w:val="32"/>
        </w:rPr>
      </w:pPr>
      <w:r>
        <w:rPr>
          <w:rFonts w:hint="eastAsia" w:ascii="宋体" w:hAnsi="宋体" w:cs="宋体"/>
          <w:b/>
          <w:bCs/>
          <w:sz w:val="32"/>
          <w:szCs w:val="32"/>
        </w:rPr>
        <w:br w:type="page"/>
      </w:r>
    </w:p>
    <w:tbl>
      <w:tblPr>
        <w:tblStyle w:val="40"/>
        <w:tblW w:w="4996" w:type="pct"/>
        <w:tblInd w:w="0" w:type="dxa"/>
        <w:tblLayout w:type="autofit"/>
        <w:tblCellMar>
          <w:top w:w="0" w:type="dxa"/>
          <w:left w:w="108" w:type="dxa"/>
          <w:bottom w:w="0" w:type="dxa"/>
          <w:right w:w="108" w:type="dxa"/>
        </w:tblCellMar>
      </w:tblPr>
      <w:tblGrid>
        <w:gridCol w:w="854"/>
        <w:gridCol w:w="1730"/>
        <w:gridCol w:w="6697"/>
      </w:tblGrid>
      <w:tr w14:paraId="4853D86D">
        <w:tblPrEx>
          <w:tblCellMar>
            <w:top w:w="0" w:type="dxa"/>
            <w:left w:w="108" w:type="dxa"/>
            <w:bottom w:w="0" w:type="dxa"/>
            <w:right w:w="108" w:type="dxa"/>
          </w:tblCellMar>
        </w:tblPrEx>
        <w:trPr>
          <w:trHeight w:val="4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3ED20">
            <w:pPr>
              <w:widowControl/>
              <w:spacing w:line="360" w:lineRule="auto"/>
              <w:jc w:val="center"/>
              <w:textAlignment w:val="center"/>
              <w:rPr>
                <w:rFonts w:ascii="宋体" w:hAnsi="宋体" w:cs="宋体"/>
                <w:kern w:val="0"/>
                <w:sz w:val="24"/>
                <w:lang w:bidi="ar"/>
              </w:rPr>
            </w:pPr>
            <w:r>
              <w:rPr>
                <w:rFonts w:hint="eastAsia" w:ascii="宋体" w:hAnsi="宋体" w:cs="宋体"/>
                <w:b/>
                <w:bCs/>
                <w:sz w:val="32"/>
                <w:szCs w:val="32"/>
              </w:rPr>
              <w:t>2分标</w:t>
            </w:r>
          </w:p>
        </w:tc>
      </w:tr>
      <w:tr w14:paraId="4149B9A3">
        <w:tblPrEx>
          <w:tblCellMar>
            <w:top w:w="0" w:type="dxa"/>
            <w:left w:w="108" w:type="dxa"/>
            <w:bottom w:w="0" w:type="dxa"/>
            <w:right w:w="108" w:type="dxa"/>
          </w:tblCellMar>
        </w:tblPrEx>
        <w:trPr>
          <w:trHeight w:val="440"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8DEC9">
            <w:pPr>
              <w:widowControl/>
              <w:spacing w:line="360" w:lineRule="auto"/>
              <w:jc w:val="center"/>
              <w:textAlignment w:val="center"/>
              <w:rPr>
                <w:rFonts w:ascii="宋体" w:hAnsi="宋体" w:cs="宋体"/>
                <w:sz w:val="24"/>
              </w:rPr>
            </w:pPr>
            <w:r>
              <w:rPr>
                <w:rFonts w:hint="eastAsia" w:ascii="宋体" w:hAnsi="宋体" w:cs="宋体"/>
                <w:kern w:val="0"/>
                <w:sz w:val="24"/>
                <w:lang w:bidi="ar"/>
              </w:rPr>
              <w:t>评审因素</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1CB5">
            <w:pPr>
              <w:widowControl/>
              <w:spacing w:line="360" w:lineRule="auto"/>
              <w:jc w:val="center"/>
              <w:textAlignment w:val="center"/>
              <w:rPr>
                <w:rFonts w:ascii="宋体" w:hAnsi="宋体" w:cs="宋体"/>
                <w:sz w:val="24"/>
              </w:rPr>
            </w:pPr>
            <w:r>
              <w:rPr>
                <w:rFonts w:hint="eastAsia" w:ascii="宋体" w:hAnsi="宋体" w:cs="宋体"/>
                <w:kern w:val="0"/>
                <w:sz w:val="24"/>
                <w:lang w:bidi="ar"/>
              </w:rPr>
              <w:t>评审标准</w:t>
            </w:r>
          </w:p>
        </w:tc>
      </w:tr>
      <w:tr w14:paraId="35A84D24">
        <w:tblPrEx>
          <w:tblCellMar>
            <w:top w:w="0" w:type="dxa"/>
            <w:left w:w="108" w:type="dxa"/>
            <w:bottom w:w="0" w:type="dxa"/>
            <w:right w:w="108" w:type="dxa"/>
          </w:tblCellMar>
        </w:tblPrEx>
        <w:trPr>
          <w:trHeight w:val="420"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D26F3">
            <w:pPr>
              <w:widowControl/>
              <w:spacing w:line="360" w:lineRule="auto"/>
              <w:jc w:val="center"/>
              <w:textAlignment w:val="center"/>
              <w:rPr>
                <w:rFonts w:ascii="宋体" w:hAnsi="宋体" w:cs="宋体"/>
                <w:sz w:val="24"/>
              </w:rPr>
            </w:pPr>
            <w:r>
              <w:rPr>
                <w:rFonts w:hint="eastAsia" w:ascii="宋体" w:hAnsi="宋体" w:cs="宋体"/>
                <w:kern w:val="0"/>
                <w:sz w:val="24"/>
                <w:lang w:bidi="ar"/>
              </w:rPr>
              <w:t>分值构成</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9B2E">
            <w:pPr>
              <w:widowControl/>
              <w:spacing w:line="360" w:lineRule="auto"/>
              <w:jc w:val="left"/>
              <w:textAlignment w:val="center"/>
              <w:rPr>
                <w:rFonts w:ascii="宋体" w:hAnsi="宋体" w:cs="宋体"/>
                <w:sz w:val="24"/>
              </w:rPr>
            </w:pPr>
            <w:r>
              <w:rPr>
                <w:rFonts w:hint="eastAsia" w:ascii="宋体" w:hAnsi="宋体" w:cs="宋体"/>
                <w:kern w:val="0"/>
                <w:sz w:val="24"/>
                <w:lang w:bidi="ar"/>
              </w:rPr>
              <w:t>价格分20分；技术分64分；</w:t>
            </w:r>
            <w:r>
              <w:rPr>
                <w:rFonts w:hint="eastAsia" w:ascii="宋体" w:hAnsi="宋体" w:cs="宋体"/>
                <w:kern w:val="0"/>
                <w:sz w:val="24"/>
                <w:lang w:val="en-US" w:eastAsia="zh-CN" w:bidi="ar"/>
              </w:rPr>
              <w:t>商务</w:t>
            </w:r>
            <w:bookmarkStart w:id="148" w:name="_GoBack"/>
            <w:bookmarkEnd w:id="148"/>
            <w:r>
              <w:rPr>
                <w:rFonts w:hint="eastAsia" w:ascii="宋体" w:hAnsi="宋体" w:cs="宋体"/>
                <w:kern w:val="0"/>
                <w:sz w:val="24"/>
                <w:lang w:bidi="ar"/>
              </w:rPr>
              <w:t>分16分。</w:t>
            </w:r>
          </w:p>
        </w:tc>
      </w:tr>
      <w:tr w14:paraId="3B3E46FD">
        <w:tblPrEx>
          <w:tblCellMar>
            <w:top w:w="0" w:type="dxa"/>
            <w:left w:w="108" w:type="dxa"/>
            <w:bottom w:w="0" w:type="dxa"/>
            <w:right w:w="108" w:type="dxa"/>
          </w:tblCellMar>
        </w:tblPrEx>
        <w:trPr>
          <w:trHeight w:val="692" w:hRule="atLeast"/>
        </w:trPr>
        <w:tc>
          <w:tcPr>
            <w:tcW w:w="460" w:type="pct"/>
            <w:tcBorders>
              <w:top w:val="single" w:color="000000" w:sz="4" w:space="0"/>
              <w:left w:val="single" w:color="000000" w:sz="4" w:space="0"/>
              <w:bottom w:val="single" w:color="auto" w:sz="4" w:space="0"/>
              <w:right w:val="single" w:color="000000" w:sz="4" w:space="0"/>
            </w:tcBorders>
            <w:shd w:val="clear" w:color="auto" w:fill="auto"/>
            <w:vAlign w:val="center"/>
          </w:tcPr>
          <w:p w14:paraId="475452B4">
            <w:pPr>
              <w:widowControl/>
              <w:spacing w:line="360" w:lineRule="auto"/>
              <w:jc w:val="center"/>
              <w:textAlignment w:val="center"/>
              <w:rPr>
                <w:rFonts w:ascii="宋体" w:hAnsi="宋体" w:cs="宋体"/>
                <w:sz w:val="24"/>
              </w:rPr>
            </w:pPr>
            <w:r>
              <w:rPr>
                <w:rFonts w:hint="eastAsia" w:ascii="宋体" w:hAnsi="宋体" w:cs="宋体"/>
                <w:kern w:val="0"/>
                <w:sz w:val="24"/>
                <w:lang w:bidi="ar"/>
              </w:rPr>
              <w:t>1.价格分（20分）</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6E0A">
            <w:pPr>
              <w:widowControl/>
              <w:spacing w:line="360" w:lineRule="auto"/>
              <w:jc w:val="center"/>
              <w:textAlignment w:val="center"/>
              <w:rPr>
                <w:rFonts w:ascii="宋体" w:hAnsi="宋体" w:cs="宋体"/>
                <w:sz w:val="24"/>
              </w:rPr>
            </w:pPr>
            <w:r>
              <w:rPr>
                <w:rFonts w:hint="eastAsia" w:ascii="宋体" w:hAnsi="宋体" w:cs="宋体"/>
                <w:kern w:val="0"/>
                <w:sz w:val="24"/>
                <w:lang w:bidi="ar"/>
              </w:rPr>
              <w:t>投标报价得分（满分20分）</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8B74">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（1）本项目专门面向中小微企业，投标人不再享受政策价格扣除。</w:t>
            </w:r>
          </w:p>
          <w:p w14:paraId="5C43C865">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（2）投标报价分采用低价优先法计算，满足招标文件要求且最低的有效投标报价为基准价，得20分。</w:t>
            </w:r>
          </w:p>
          <w:p w14:paraId="10EC0AC7">
            <w:pPr>
              <w:widowControl/>
              <w:spacing w:line="360" w:lineRule="auto"/>
              <w:jc w:val="left"/>
              <w:textAlignment w:val="center"/>
              <w:rPr>
                <w:rFonts w:ascii="宋体" w:hAnsi="宋体" w:cs="宋体"/>
                <w:sz w:val="24"/>
              </w:rPr>
            </w:pPr>
            <w:r>
              <w:rPr>
                <w:rFonts w:hint="eastAsia" w:ascii="宋体" w:hAnsi="宋体" w:cs="宋体"/>
                <w:kern w:val="0"/>
                <w:sz w:val="24"/>
                <w:lang w:bidi="ar"/>
              </w:rPr>
              <w:t>（3）某供应商价格分=基准价/某供应商投标报价×20分。</w:t>
            </w:r>
          </w:p>
        </w:tc>
      </w:tr>
      <w:tr w14:paraId="76A2663D">
        <w:tblPrEx>
          <w:tblCellMar>
            <w:top w:w="0" w:type="dxa"/>
            <w:left w:w="108" w:type="dxa"/>
            <w:bottom w:w="0" w:type="dxa"/>
            <w:right w:w="108" w:type="dxa"/>
          </w:tblCellMar>
        </w:tblPrEx>
        <w:trPr>
          <w:trHeight w:val="1109" w:hRule="atLeast"/>
        </w:trPr>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0C8C2F">
            <w:pPr>
              <w:widowControl/>
              <w:spacing w:line="360" w:lineRule="auto"/>
              <w:jc w:val="center"/>
              <w:textAlignment w:val="center"/>
              <w:rPr>
                <w:rFonts w:ascii="宋体" w:hAnsi="宋体" w:cs="宋体"/>
                <w:sz w:val="24"/>
              </w:rPr>
            </w:pPr>
            <w:r>
              <w:rPr>
                <w:rFonts w:hint="eastAsia" w:ascii="宋体" w:hAnsi="宋体" w:cs="宋体"/>
                <w:kern w:val="0"/>
                <w:sz w:val="24"/>
                <w:lang w:bidi="ar"/>
              </w:rPr>
              <w:t>2.技术分（64分）</w:t>
            </w:r>
          </w:p>
        </w:tc>
        <w:tc>
          <w:tcPr>
            <w:tcW w:w="173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54175C">
            <w:pPr>
              <w:widowControl/>
              <w:spacing w:line="360" w:lineRule="auto"/>
              <w:jc w:val="center"/>
              <w:textAlignment w:val="center"/>
              <w:rPr>
                <w:rFonts w:ascii="宋体" w:hAnsi="宋体" w:cs="宋体"/>
                <w:sz w:val="24"/>
              </w:rPr>
            </w:pPr>
            <w:r>
              <w:rPr>
                <w:rFonts w:ascii="宋体" w:hAnsi="宋体"/>
                <w:sz w:val="24"/>
              </w:rPr>
              <w:t>服务方案分（</w:t>
            </w:r>
            <w:r>
              <w:rPr>
                <w:rFonts w:ascii="宋体" w:hAnsi="宋体" w:cs="宋体"/>
                <w:sz w:val="24"/>
              </w:rPr>
              <w:t>满分</w:t>
            </w:r>
            <w:r>
              <w:rPr>
                <w:rFonts w:hint="eastAsia" w:ascii="宋体" w:hAnsi="宋体"/>
                <w:sz w:val="24"/>
              </w:rPr>
              <w:t>3</w:t>
            </w:r>
            <w:r>
              <w:rPr>
                <w:rFonts w:ascii="宋体" w:hAnsi="宋体"/>
                <w:sz w:val="24"/>
              </w:rPr>
              <w:t>0分）</w:t>
            </w:r>
          </w:p>
        </w:tc>
        <w:tc>
          <w:tcPr>
            <w:tcW w:w="6697" w:type="dxa"/>
            <w:tcBorders>
              <w:top w:val="single" w:color="000000" w:sz="4" w:space="0"/>
              <w:left w:val="single" w:color="000000" w:sz="4" w:space="0"/>
              <w:bottom w:val="single" w:color="000000" w:sz="4" w:space="0"/>
              <w:right w:val="single" w:color="000000" w:sz="4" w:space="0"/>
            </w:tcBorders>
            <w:shd w:val="clear" w:color="auto" w:fill="auto"/>
          </w:tcPr>
          <w:p w14:paraId="0F98D2FC">
            <w:pPr>
              <w:pStyle w:val="22"/>
              <w:spacing w:line="360" w:lineRule="auto"/>
              <w:rPr>
                <w:rFonts w:hAnsi="宋体" w:cs="宋体"/>
                <w:kern w:val="2"/>
                <w:sz w:val="24"/>
                <w:szCs w:val="24"/>
              </w:rPr>
            </w:pPr>
            <w:r>
              <w:rPr>
                <w:rFonts w:hAnsi="宋体" w:cs="宋体"/>
                <w:kern w:val="2"/>
                <w:sz w:val="24"/>
                <w:szCs w:val="24"/>
                <w:lang w:bidi="ar"/>
              </w:rPr>
              <w:t>一档（</w:t>
            </w:r>
            <w:r>
              <w:rPr>
                <w:rFonts w:hint="eastAsia" w:hAnsi="宋体" w:cs="宋体"/>
                <w:kern w:val="2"/>
                <w:sz w:val="24"/>
                <w:szCs w:val="24"/>
                <w:lang w:bidi="ar"/>
              </w:rPr>
              <w:t>10</w:t>
            </w:r>
            <w:r>
              <w:rPr>
                <w:rFonts w:hAnsi="宋体" w:cs="宋体"/>
                <w:kern w:val="2"/>
                <w:sz w:val="24"/>
                <w:szCs w:val="24"/>
                <w:lang w:bidi="ar"/>
              </w:rPr>
              <w:t>分）：方案编制提供有明确的项目任务目标，制定了工作思路、技术路线及完成任务的步骤方法，正确罗列项目涉及的相关规范规程。</w:t>
            </w:r>
          </w:p>
          <w:p w14:paraId="301ED2E7">
            <w:pPr>
              <w:pStyle w:val="22"/>
              <w:spacing w:line="360" w:lineRule="auto"/>
              <w:rPr>
                <w:rFonts w:hAnsi="宋体" w:cs="宋体"/>
                <w:kern w:val="2"/>
                <w:sz w:val="24"/>
                <w:szCs w:val="24"/>
                <w:lang w:bidi="ar"/>
              </w:rPr>
            </w:pPr>
            <w:r>
              <w:rPr>
                <w:rFonts w:hAnsi="宋体" w:cs="宋体"/>
                <w:kern w:val="2"/>
                <w:sz w:val="24"/>
                <w:szCs w:val="24"/>
                <w:lang w:bidi="ar"/>
              </w:rPr>
              <w:t>二档（</w:t>
            </w:r>
            <w:r>
              <w:rPr>
                <w:rFonts w:hint="eastAsia" w:hAnsi="宋体" w:cs="宋体"/>
                <w:kern w:val="2"/>
                <w:sz w:val="24"/>
                <w:szCs w:val="24"/>
                <w:lang w:bidi="ar"/>
              </w:rPr>
              <w:t>20</w:t>
            </w:r>
            <w:r>
              <w:rPr>
                <w:rFonts w:hAnsi="宋体" w:cs="宋体"/>
                <w:kern w:val="2"/>
                <w:sz w:val="24"/>
                <w:szCs w:val="24"/>
                <w:lang w:bidi="ar"/>
              </w:rPr>
              <w:t xml:space="preserve">分）：方案编制提供有明确的项目任务目标，制定了工作计划、工作思路、技术路线及完成任务的步骤方法，正确罗列项目涉及的相关规范规程，分析项目实施难点和重点，并编制专项方案。 </w:t>
            </w:r>
          </w:p>
          <w:p w14:paraId="258FABF9">
            <w:pPr>
              <w:pStyle w:val="22"/>
              <w:spacing w:line="360" w:lineRule="auto"/>
              <w:rPr>
                <w:rFonts w:hAnsi="宋体" w:cs="宋体"/>
                <w:kern w:val="2"/>
                <w:sz w:val="24"/>
                <w:szCs w:val="24"/>
                <w:lang w:bidi="ar"/>
              </w:rPr>
            </w:pPr>
            <w:r>
              <w:rPr>
                <w:rFonts w:hAnsi="宋体" w:cs="宋体"/>
                <w:kern w:val="2"/>
                <w:sz w:val="24"/>
                <w:szCs w:val="24"/>
                <w:lang w:bidi="ar"/>
              </w:rPr>
              <w:t>三档（</w:t>
            </w:r>
            <w:r>
              <w:rPr>
                <w:rFonts w:hint="eastAsia" w:hAnsi="宋体" w:cs="宋体"/>
                <w:kern w:val="2"/>
                <w:sz w:val="24"/>
                <w:szCs w:val="24"/>
                <w:lang w:bidi="ar"/>
              </w:rPr>
              <w:t>3</w:t>
            </w:r>
            <w:r>
              <w:rPr>
                <w:rFonts w:hAnsi="宋体" w:cs="宋体"/>
                <w:kern w:val="2"/>
                <w:sz w:val="24"/>
                <w:szCs w:val="24"/>
                <w:lang w:bidi="ar"/>
              </w:rPr>
              <w:t>0分）：方案完全满足上一档，且能对作业区域现状和作业特点进行分析，提供利于提升项目实施效果的合理化建议。</w:t>
            </w:r>
          </w:p>
          <w:p w14:paraId="016F7020">
            <w:pPr>
              <w:widowControl/>
              <w:spacing w:line="360" w:lineRule="auto"/>
              <w:jc w:val="left"/>
              <w:textAlignment w:val="top"/>
              <w:rPr>
                <w:rFonts w:ascii="宋体" w:hAnsi="宋体" w:cs="宋体"/>
                <w:sz w:val="24"/>
              </w:rPr>
            </w:pPr>
            <w:r>
              <w:rPr>
                <w:rFonts w:hAnsi="宋体" w:cs="宋体"/>
                <w:b/>
                <w:sz w:val="24"/>
                <w:lang w:bidi="ar"/>
              </w:rPr>
              <w:t>备注：未提供或不满足一档不得分</w:t>
            </w:r>
            <w:r>
              <w:rPr>
                <w:rFonts w:hAnsi="宋体" w:cs="宋体"/>
                <w:sz w:val="24"/>
                <w:lang w:bidi="ar"/>
              </w:rPr>
              <w:t>。</w:t>
            </w:r>
          </w:p>
        </w:tc>
      </w:tr>
      <w:tr w14:paraId="30F5206A">
        <w:tblPrEx>
          <w:tblCellMar>
            <w:top w:w="0" w:type="dxa"/>
            <w:left w:w="108" w:type="dxa"/>
            <w:bottom w:w="0" w:type="dxa"/>
            <w:right w:w="108" w:type="dxa"/>
          </w:tblCellMar>
        </w:tblPrEx>
        <w:trPr>
          <w:trHeight w:val="194" w:hRule="atLeast"/>
        </w:trPr>
        <w:tc>
          <w:tcPr>
            <w:tcW w:w="460" w:type="pct"/>
            <w:vMerge w:val="continue"/>
            <w:tcBorders>
              <w:left w:val="single" w:color="auto" w:sz="4" w:space="0"/>
              <w:right w:val="single" w:color="auto" w:sz="4" w:space="0"/>
            </w:tcBorders>
            <w:shd w:val="clear" w:color="auto" w:fill="auto"/>
            <w:vAlign w:val="center"/>
          </w:tcPr>
          <w:p w14:paraId="44900B08">
            <w:pPr>
              <w:widowControl/>
              <w:spacing w:line="360" w:lineRule="auto"/>
              <w:jc w:val="center"/>
              <w:textAlignment w:val="center"/>
              <w:rPr>
                <w:rFonts w:ascii="宋体" w:hAnsi="宋体" w:cs="宋体"/>
                <w:kern w:val="0"/>
                <w:sz w:val="24"/>
                <w:lang w:bidi="ar"/>
              </w:rPr>
            </w:pPr>
          </w:p>
        </w:tc>
        <w:tc>
          <w:tcPr>
            <w:tcW w:w="173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88544A">
            <w:pPr>
              <w:widowControl/>
              <w:spacing w:line="360" w:lineRule="auto"/>
              <w:jc w:val="center"/>
              <w:textAlignment w:val="center"/>
              <w:rPr>
                <w:rFonts w:ascii="宋体" w:hAnsi="宋体" w:cs="宋体"/>
                <w:sz w:val="24"/>
              </w:rPr>
            </w:pPr>
            <w:r>
              <w:rPr>
                <w:rFonts w:ascii="宋体" w:hAnsi="宋体"/>
                <w:sz w:val="24"/>
                <w:lang w:bidi="ar"/>
              </w:rPr>
              <w:t>质量保证和质量控制措施</w:t>
            </w:r>
            <w:r>
              <w:rPr>
                <w:rFonts w:ascii="宋体" w:hAnsi="宋体"/>
                <w:sz w:val="24"/>
              </w:rPr>
              <w:t>（满分1</w:t>
            </w:r>
            <w:r>
              <w:rPr>
                <w:rFonts w:hint="eastAsia" w:ascii="宋体" w:hAnsi="宋体"/>
                <w:sz w:val="24"/>
              </w:rPr>
              <w:t>4</w:t>
            </w:r>
            <w:r>
              <w:rPr>
                <w:rFonts w:ascii="宋体" w:hAnsi="宋体"/>
                <w:sz w:val="24"/>
              </w:rPr>
              <w:t>分）</w:t>
            </w:r>
          </w:p>
        </w:tc>
        <w:tc>
          <w:tcPr>
            <w:tcW w:w="6697" w:type="dxa"/>
            <w:tcBorders>
              <w:top w:val="single" w:color="000000" w:sz="4" w:space="0"/>
              <w:left w:val="single" w:color="000000" w:sz="4" w:space="0"/>
              <w:bottom w:val="single" w:color="000000" w:sz="4" w:space="0"/>
              <w:right w:val="single" w:color="000000" w:sz="4" w:space="0"/>
            </w:tcBorders>
            <w:shd w:val="clear" w:color="auto" w:fill="auto"/>
          </w:tcPr>
          <w:p w14:paraId="6C00EF09">
            <w:pPr>
              <w:pStyle w:val="22"/>
              <w:spacing w:line="360" w:lineRule="auto"/>
              <w:rPr>
                <w:rFonts w:hAnsi="宋体" w:cs="宋体"/>
                <w:kern w:val="2"/>
                <w:sz w:val="24"/>
                <w:szCs w:val="24"/>
                <w:lang w:bidi="ar"/>
              </w:rPr>
            </w:pPr>
            <w:r>
              <w:rPr>
                <w:rFonts w:hAnsi="宋体" w:cs="宋体"/>
                <w:kern w:val="2"/>
                <w:sz w:val="24"/>
                <w:szCs w:val="24"/>
                <w:lang w:bidi="ar"/>
              </w:rPr>
              <w:t>一档（</w:t>
            </w:r>
            <w:r>
              <w:rPr>
                <w:rFonts w:hint="eastAsia" w:hAnsi="宋体" w:cs="宋体"/>
                <w:kern w:val="2"/>
                <w:sz w:val="24"/>
                <w:szCs w:val="24"/>
                <w:lang w:bidi="ar"/>
              </w:rPr>
              <w:t>4</w:t>
            </w:r>
            <w:r>
              <w:rPr>
                <w:rFonts w:hAnsi="宋体" w:cs="宋体"/>
                <w:kern w:val="2"/>
                <w:sz w:val="24"/>
                <w:szCs w:val="24"/>
                <w:lang w:bidi="ar"/>
              </w:rPr>
              <w:t xml:space="preserve">分）：提供有保密管理制度和措施；有技术培训、质量意识和保密知识教育。 </w:t>
            </w:r>
          </w:p>
          <w:p w14:paraId="11BDDAB7">
            <w:pPr>
              <w:pStyle w:val="22"/>
              <w:spacing w:line="360" w:lineRule="auto"/>
              <w:rPr>
                <w:rFonts w:hAnsi="宋体" w:cs="宋体"/>
                <w:kern w:val="2"/>
                <w:sz w:val="24"/>
                <w:szCs w:val="24"/>
                <w:lang w:bidi="ar"/>
              </w:rPr>
            </w:pPr>
            <w:r>
              <w:rPr>
                <w:rFonts w:hAnsi="宋体" w:cs="宋体"/>
                <w:kern w:val="2"/>
                <w:sz w:val="24"/>
                <w:szCs w:val="24"/>
                <w:lang w:bidi="ar"/>
              </w:rPr>
              <w:t>二档（</w:t>
            </w:r>
            <w:r>
              <w:rPr>
                <w:rFonts w:hint="eastAsia" w:hAnsi="宋体" w:cs="宋体"/>
                <w:kern w:val="2"/>
                <w:sz w:val="24"/>
                <w:szCs w:val="24"/>
                <w:lang w:bidi="ar"/>
              </w:rPr>
              <w:t>9</w:t>
            </w:r>
            <w:r>
              <w:rPr>
                <w:rFonts w:hAnsi="宋体" w:cs="宋体"/>
                <w:kern w:val="2"/>
                <w:sz w:val="24"/>
                <w:szCs w:val="24"/>
                <w:lang w:bidi="ar"/>
              </w:rPr>
              <w:t>分）：投标人内部专门设置质检部门进行质量把关，有明确的内部质量管理奖罚措施；有具体的质量管理制度和措施，实行过程检查制度和三级检查制度；有保密管理制度和措施。</w:t>
            </w:r>
          </w:p>
          <w:p w14:paraId="20715B7B">
            <w:pPr>
              <w:pStyle w:val="22"/>
              <w:spacing w:line="360" w:lineRule="auto"/>
              <w:rPr>
                <w:rFonts w:hAnsi="宋体" w:cs="宋体"/>
                <w:kern w:val="2"/>
                <w:sz w:val="24"/>
                <w:szCs w:val="24"/>
                <w:lang w:bidi="ar"/>
              </w:rPr>
            </w:pPr>
            <w:r>
              <w:rPr>
                <w:rFonts w:hAnsi="宋体" w:cs="宋体"/>
                <w:kern w:val="2"/>
                <w:sz w:val="24"/>
                <w:szCs w:val="24"/>
                <w:lang w:bidi="ar"/>
              </w:rPr>
              <w:t>三档（1</w:t>
            </w:r>
            <w:r>
              <w:rPr>
                <w:rFonts w:hint="eastAsia" w:hAnsi="宋体" w:cs="宋体"/>
                <w:kern w:val="2"/>
                <w:sz w:val="24"/>
                <w:szCs w:val="24"/>
                <w:lang w:bidi="ar"/>
              </w:rPr>
              <w:t>4</w:t>
            </w:r>
            <w:r>
              <w:rPr>
                <w:rFonts w:hAnsi="宋体" w:cs="宋体"/>
                <w:kern w:val="2"/>
                <w:sz w:val="24"/>
                <w:szCs w:val="24"/>
                <w:lang w:bidi="ar"/>
              </w:rPr>
              <w:t>分）：投标人内部专门设置质检部门，质量控制组织机构健全，且建立有明确的内部质量管理奖罚措施；有具体的质量管理制度和措施，包括：建立过程检查制度和三级检查制度；有具体详细的保密管理制度和措施；有技术培训、质量意识和保密知识教育，并编制有质量事故紧急情况预案。</w:t>
            </w:r>
          </w:p>
          <w:p w14:paraId="0A785ED5">
            <w:pPr>
              <w:widowControl/>
              <w:spacing w:line="360" w:lineRule="auto"/>
              <w:jc w:val="left"/>
              <w:textAlignment w:val="top"/>
              <w:rPr>
                <w:rFonts w:ascii="宋体" w:hAnsi="宋体" w:cs="宋体"/>
                <w:sz w:val="24"/>
              </w:rPr>
            </w:pPr>
            <w:r>
              <w:rPr>
                <w:rFonts w:hAnsi="宋体" w:cs="宋体"/>
                <w:b/>
                <w:sz w:val="24"/>
                <w:lang w:bidi="ar"/>
              </w:rPr>
              <w:t>备注：未提供或不满足一档不得分</w:t>
            </w:r>
            <w:r>
              <w:rPr>
                <w:rFonts w:hAnsi="宋体" w:cs="宋体"/>
                <w:sz w:val="24"/>
                <w:lang w:bidi="ar"/>
              </w:rPr>
              <w:t>。</w:t>
            </w:r>
          </w:p>
        </w:tc>
      </w:tr>
      <w:tr w14:paraId="10C525A5">
        <w:tblPrEx>
          <w:tblCellMar>
            <w:top w:w="0" w:type="dxa"/>
            <w:left w:w="108" w:type="dxa"/>
            <w:bottom w:w="0" w:type="dxa"/>
            <w:right w:w="108" w:type="dxa"/>
          </w:tblCellMar>
        </w:tblPrEx>
        <w:trPr>
          <w:trHeight w:val="1480" w:hRule="atLeast"/>
        </w:trPr>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1EEF8">
            <w:pPr>
              <w:spacing w:line="360" w:lineRule="auto"/>
              <w:jc w:val="center"/>
              <w:rPr>
                <w:rFonts w:ascii="宋体" w:hAnsi="宋体" w:cs="宋体"/>
                <w:sz w:val="24"/>
              </w:rPr>
            </w:pP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405734F2">
            <w:pPr>
              <w:widowControl/>
              <w:spacing w:line="360" w:lineRule="auto"/>
              <w:jc w:val="center"/>
              <w:textAlignment w:val="center"/>
              <w:rPr>
                <w:rFonts w:ascii="宋体" w:hAnsi="宋体" w:cs="宋体"/>
                <w:sz w:val="24"/>
              </w:rPr>
            </w:pPr>
            <w:r>
              <w:rPr>
                <w:rFonts w:hint="eastAsia" w:ascii="宋体" w:hAnsi="宋体" w:cs="宋体"/>
                <w:bCs/>
                <w:sz w:val="24"/>
              </w:rPr>
              <w:t>技术团队</w:t>
            </w:r>
            <w:r>
              <w:rPr>
                <w:rFonts w:hint="eastAsia" w:ascii="宋体" w:hAnsi="宋体" w:cs="宋体"/>
                <w:bCs/>
                <w:sz w:val="24"/>
                <w:lang w:val="en-GB"/>
              </w:rPr>
              <w:t>（满分</w:t>
            </w:r>
            <w:r>
              <w:rPr>
                <w:rFonts w:hint="eastAsia" w:ascii="宋体" w:hAnsi="宋体" w:cs="宋体"/>
                <w:bCs/>
                <w:sz w:val="24"/>
              </w:rPr>
              <w:t>20</w:t>
            </w:r>
            <w:r>
              <w:rPr>
                <w:rFonts w:hint="eastAsia" w:ascii="宋体" w:hAnsi="宋体" w:cs="宋体"/>
                <w:bCs/>
                <w:sz w:val="24"/>
                <w:lang w:val="en-GB"/>
              </w:rPr>
              <w:t>分）</w:t>
            </w:r>
          </w:p>
        </w:tc>
        <w:tc>
          <w:tcPr>
            <w:tcW w:w="3607" w:type="pct"/>
            <w:tcBorders>
              <w:top w:val="single" w:color="000000" w:sz="4" w:space="0"/>
              <w:left w:val="single" w:color="auto" w:sz="4" w:space="0"/>
              <w:bottom w:val="single" w:color="000000" w:sz="4" w:space="0"/>
              <w:right w:val="single" w:color="000000" w:sz="4" w:space="0"/>
            </w:tcBorders>
            <w:shd w:val="clear" w:color="auto" w:fill="auto"/>
          </w:tcPr>
          <w:p w14:paraId="6A0539E6">
            <w:pPr>
              <w:spacing w:line="360" w:lineRule="auto"/>
              <w:rPr>
                <w:rFonts w:ascii="宋体" w:hAnsi="宋体" w:cs="宋体"/>
                <w:sz w:val="24"/>
              </w:rPr>
            </w:pPr>
            <w:r>
              <w:rPr>
                <w:rFonts w:hint="eastAsia" w:ascii="宋体" w:hAnsi="宋体" w:cs="仿宋"/>
                <w:sz w:val="24"/>
              </w:rPr>
              <w:t>1、项目负责人：拟投入的项目负责人具有土地管理或者土地工程与技术或者</w:t>
            </w:r>
            <w:r>
              <w:rPr>
                <w:rFonts w:hint="eastAsia" w:ascii="宋体" w:hAnsi="宋体" w:cs="宋体"/>
                <w:sz w:val="24"/>
              </w:rPr>
              <w:t>测绘与地理信息</w:t>
            </w:r>
            <w:r>
              <w:rPr>
                <w:rFonts w:hint="eastAsia" w:ascii="宋体" w:hAnsi="宋体" w:cs="仿宋"/>
                <w:sz w:val="24"/>
              </w:rPr>
              <w:t>专业高级及以上技术职称的得 3 分；具有土地管理或土地工程与技术或者专业中级技术职称的得 1 分；此项满分 3 分</w:t>
            </w:r>
            <w:r>
              <w:rPr>
                <w:rFonts w:hint="eastAsia" w:ascii="宋体" w:hAnsi="宋体" w:cs="宋体"/>
                <w:sz w:val="24"/>
              </w:rPr>
              <w:t>。</w:t>
            </w:r>
          </w:p>
          <w:p w14:paraId="63741A79">
            <w:pPr>
              <w:spacing w:line="360" w:lineRule="auto"/>
              <w:rPr>
                <w:rFonts w:ascii="宋体" w:hAnsi="宋体" w:cs="仿宋"/>
                <w:sz w:val="24"/>
              </w:rPr>
            </w:pPr>
            <w:r>
              <w:rPr>
                <w:rFonts w:hint="eastAsia" w:ascii="宋体" w:hAnsi="宋体" w:cs="仿宋"/>
                <w:sz w:val="24"/>
              </w:rPr>
              <w:t>2、项目小组：拟投入其他技术人员（不含项目负责人）具有土地管理或者土地工程与技术或者</w:t>
            </w:r>
            <w:r>
              <w:rPr>
                <w:rFonts w:hint="eastAsia" w:ascii="宋体" w:hAnsi="宋体" w:cs="宋体"/>
                <w:sz w:val="24"/>
              </w:rPr>
              <w:t>测绘与地理信息</w:t>
            </w:r>
            <w:r>
              <w:rPr>
                <w:rFonts w:hint="eastAsia" w:ascii="宋体" w:hAnsi="宋体" w:cs="仿宋"/>
                <w:sz w:val="24"/>
              </w:rPr>
              <w:t>专业高级及以上技术职称的，每个得 2 分；拟投入其他技术人员具有土地管理或者土地工程与技术或者</w:t>
            </w:r>
            <w:r>
              <w:rPr>
                <w:rFonts w:hint="eastAsia" w:ascii="宋体" w:hAnsi="宋体" w:cs="宋体"/>
                <w:sz w:val="24"/>
              </w:rPr>
              <w:t>测绘与地理信息</w:t>
            </w:r>
            <w:r>
              <w:rPr>
                <w:rFonts w:hint="eastAsia" w:ascii="宋体" w:hAnsi="宋体" w:cs="仿宋"/>
                <w:sz w:val="24"/>
              </w:rPr>
              <w:t>专业中级技术职称的，每个得1分；此项满分 17分。</w:t>
            </w:r>
          </w:p>
          <w:p w14:paraId="10D44397">
            <w:pPr>
              <w:widowControl/>
              <w:spacing w:line="360" w:lineRule="auto"/>
              <w:jc w:val="left"/>
              <w:textAlignment w:val="top"/>
              <w:rPr>
                <w:rFonts w:ascii="宋体" w:hAnsi="宋体" w:cs="宋体"/>
                <w:sz w:val="24"/>
              </w:rPr>
            </w:pPr>
            <w:r>
              <w:rPr>
                <w:rFonts w:hint="eastAsia" w:hAnsi="宋体" w:cs="宋体"/>
                <w:sz w:val="24"/>
              </w:rPr>
              <w:t>注：投标文件须提供拟投入项目人员一览表，附个人身份证及相关证书扫描件，不按上述要求提供材料的，不得分。拟投入人员必须如实投入到项目实施中，未经采购人同意不允许更换。</w:t>
            </w:r>
          </w:p>
        </w:tc>
      </w:tr>
      <w:tr w14:paraId="312F0E7B">
        <w:tblPrEx>
          <w:tblCellMar>
            <w:top w:w="0" w:type="dxa"/>
            <w:left w:w="108" w:type="dxa"/>
            <w:bottom w:w="0" w:type="dxa"/>
            <w:right w:w="108" w:type="dxa"/>
          </w:tblCellMar>
        </w:tblPrEx>
        <w:trPr>
          <w:trHeight w:val="1320" w:hRule="atLeast"/>
        </w:trPr>
        <w:tc>
          <w:tcPr>
            <w:tcW w:w="460" w:type="pct"/>
            <w:tcBorders>
              <w:top w:val="single" w:color="auto" w:sz="4" w:space="0"/>
              <w:left w:val="single" w:color="000000" w:sz="4" w:space="0"/>
              <w:bottom w:val="single" w:color="auto" w:sz="4" w:space="0"/>
              <w:right w:val="single" w:color="000000" w:sz="4" w:space="0"/>
            </w:tcBorders>
            <w:shd w:val="clear" w:color="auto" w:fill="auto"/>
            <w:vAlign w:val="center"/>
          </w:tcPr>
          <w:p w14:paraId="25E48B67">
            <w:pPr>
              <w:adjustRightInd w:val="0"/>
              <w:snapToGrid w:val="0"/>
              <w:spacing w:line="360" w:lineRule="auto"/>
              <w:jc w:val="center"/>
              <w:textAlignment w:val="baseline"/>
              <w:rPr>
                <w:rFonts w:ascii="宋体" w:hAnsi="宋体" w:cs="宋体"/>
                <w:sz w:val="24"/>
              </w:rPr>
            </w:pPr>
            <w:r>
              <w:rPr>
                <w:rFonts w:hint="eastAsia" w:ascii="宋体" w:hAnsi="宋体" w:cs="宋体"/>
                <w:bCs/>
                <w:sz w:val="24"/>
              </w:rPr>
              <w:t>商务分（满分16分）</w:t>
            </w:r>
          </w:p>
        </w:tc>
        <w:tc>
          <w:tcPr>
            <w:tcW w:w="932" w:type="pct"/>
            <w:tcBorders>
              <w:top w:val="single" w:color="auto" w:sz="4" w:space="0"/>
              <w:left w:val="single" w:color="000000" w:sz="4" w:space="0"/>
              <w:bottom w:val="single" w:color="000000" w:sz="4" w:space="0"/>
              <w:right w:val="single" w:color="000000" w:sz="4" w:space="0"/>
            </w:tcBorders>
            <w:shd w:val="clear" w:color="auto" w:fill="auto"/>
            <w:vAlign w:val="center"/>
          </w:tcPr>
          <w:p w14:paraId="253EFC60">
            <w:pPr>
              <w:spacing w:line="360" w:lineRule="auto"/>
              <w:rPr>
                <w:rFonts w:ascii="宋体" w:hAnsi="宋体" w:cs="宋体"/>
                <w:sz w:val="24"/>
                <w:szCs w:val="24"/>
              </w:rPr>
            </w:pPr>
            <w:r>
              <w:rPr>
                <w:rFonts w:hint="eastAsia" w:ascii="宋体" w:hAnsi="宋体" w:cs="宋体"/>
                <w:bCs/>
                <w:sz w:val="24"/>
                <w:szCs w:val="24"/>
                <w:lang w:val="en-GB"/>
              </w:rPr>
              <w:t>信誉及业绩分（满分</w:t>
            </w:r>
            <w:r>
              <w:rPr>
                <w:rFonts w:hint="eastAsia" w:ascii="宋体" w:hAnsi="宋体" w:cs="宋体"/>
                <w:bCs/>
                <w:sz w:val="24"/>
                <w:szCs w:val="24"/>
              </w:rPr>
              <w:t>16分</w:t>
            </w:r>
            <w:r>
              <w:rPr>
                <w:rFonts w:hint="eastAsia" w:ascii="宋体" w:hAnsi="宋体" w:cs="宋体"/>
                <w:bCs/>
                <w:sz w:val="24"/>
                <w:szCs w:val="24"/>
                <w:lang w:val="en-GB"/>
              </w:rPr>
              <w:t>）</w:t>
            </w:r>
          </w:p>
        </w:tc>
        <w:tc>
          <w:tcPr>
            <w:tcW w:w="3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0F12">
            <w:pPr>
              <w:numPr>
                <w:ilvl w:val="0"/>
                <w:numId w:val="8"/>
              </w:numPr>
              <w:spacing w:line="360" w:lineRule="auto"/>
              <w:ind w:right="105" w:rightChars="50"/>
              <w:rPr>
                <w:sz w:val="24"/>
                <w:szCs w:val="24"/>
              </w:rPr>
            </w:pPr>
            <w:r>
              <w:rPr>
                <w:rFonts w:hint="eastAsia"/>
                <w:sz w:val="24"/>
                <w:szCs w:val="24"/>
              </w:rPr>
              <w:t>投标人具有有效的IS09001质量管理体系认证证书，得2分，满分2分。</w:t>
            </w:r>
          </w:p>
          <w:p w14:paraId="25E99C74">
            <w:pPr>
              <w:spacing w:line="360" w:lineRule="auto"/>
              <w:ind w:right="105" w:rightChars="50"/>
              <w:rPr>
                <w:rFonts w:ascii="宋体" w:hAnsi="宋体" w:cs="宋体"/>
                <w:sz w:val="24"/>
                <w:szCs w:val="24"/>
              </w:rPr>
            </w:pPr>
            <w:r>
              <w:rPr>
                <w:rFonts w:hint="eastAsia"/>
                <w:sz w:val="24"/>
                <w:szCs w:val="24"/>
              </w:rPr>
              <w:t>2、投标人自2020年1月1日以来承接过耕地占补平衡、储备补充耕地核查工作、国土变更调查、耕地资源质量分类、耕地保护卫片执法等耕地保护相关同类项目业绩的，每有一个得2分，满分14分。（须提供合同扫描件等作为证明材料并加盖公章，否则不得分。）</w:t>
            </w:r>
          </w:p>
        </w:tc>
      </w:tr>
      <w:tr w14:paraId="3B664DFF">
        <w:tblPrEx>
          <w:tblCellMar>
            <w:top w:w="0" w:type="dxa"/>
            <w:left w:w="108" w:type="dxa"/>
            <w:bottom w:w="0" w:type="dxa"/>
            <w:right w:w="108" w:type="dxa"/>
          </w:tblCellMar>
        </w:tblPrEx>
        <w:trPr>
          <w:trHeight w:val="4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0669B">
            <w:pPr>
              <w:widowControl/>
              <w:spacing w:line="360" w:lineRule="auto"/>
              <w:jc w:val="center"/>
              <w:textAlignment w:val="center"/>
              <w:rPr>
                <w:rFonts w:ascii="宋体" w:hAnsi="宋体" w:cs="宋体"/>
                <w:b/>
                <w:bCs/>
                <w:sz w:val="24"/>
              </w:rPr>
            </w:pPr>
            <w:r>
              <w:rPr>
                <w:rFonts w:hint="eastAsia" w:ascii="宋体" w:hAnsi="宋体" w:cs="宋体"/>
                <w:b/>
                <w:bCs/>
                <w:kern w:val="0"/>
                <w:sz w:val="24"/>
                <w:lang w:bidi="ar"/>
              </w:rPr>
              <w:t xml:space="preserve">总得分=1 + 2 + 3 </w:t>
            </w:r>
          </w:p>
        </w:tc>
      </w:tr>
    </w:tbl>
    <w:p w14:paraId="4065293C">
      <w:pPr>
        <w:pStyle w:val="4"/>
        <w:ind w:firstLine="640"/>
        <w:rPr>
          <w:rFonts w:ascii="宋体" w:hAnsi="宋体" w:cs="宋体"/>
        </w:rPr>
      </w:pPr>
      <w:r>
        <w:rPr>
          <w:rFonts w:hint="eastAsia" w:ascii="宋体" w:hAnsi="宋体" w:cs="宋体"/>
        </w:rPr>
        <w:t>四、中标候选人推荐原则</w:t>
      </w:r>
    </w:p>
    <w:p w14:paraId="4D03BC70">
      <w:pPr>
        <w:pStyle w:val="22"/>
        <w:spacing w:line="360" w:lineRule="auto"/>
        <w:ind w:firstLine="480" w:firstLineChars="200"/>
        <w:contextualSpacing/>
        <w:rPr>
          <w:rFonts w:hAnsi="宋体" w:cs="宋体"/>
          <w:sz w:val="24"/>
          <w:szCs w:val="24"/>
        </w:rPr>
      </w:pPr>
      <w:r>
        <w:rPr>
          <w:rFonts w:hint="eastAsia" w:hAnsi="宋体" w:cs="宋体"/>
          <w:sz w:val="24"/>
          <w:szCs w:val="24"/>
        </w:rPr>
        <w:t>评标委员会将根据总得分由高到低排列次序并推荐中标候选人。得分相同的，按投标报价由低到高顺序排列。得分且投标报价相同的并列，依次按服务评分高的优先、商务评分高的优先的顺序确定中标候选人。</w:t>
      </w:r>
    </w:p>
    <w:p w14:paraId="08847FA9">
      <w:pPr>
        <w:pStyle w:val="4"/>
        <w:ind w:firstLine="480"/>
        <w:rPr>
          <w:rFonts w:ascii="宋体" w:hAnsi="宋体" w:cs="宋体"/>
        </w:rPr>
      </w:pPr>
      <w:r>
        <w:rPr>
          <w:rFonts w:hint="eastAsia" w:ascii="宋体" w:hAnsi="宋体" w:cs="宋体"/>
          <w:sz w:val="24"/>
        </w:rPr>
        <w:br w:type="page"/>
      </w:r>
      <w:bookmarkStart w:id="134" w:name="_Toc25250"/>
      <w:r>
        <w:rPr>
          <w:rFonts w:hint="eastAsia" w:ascii="宋体" w:hAnsi="宋体" w:cs="宋体"/>
        </w:rPr>
        <w:t>第五章  拟签订的合同文本</w:t>
      </w:r>
      <w:bookmarkEnd w:id="134"/>
    </w:p>
    <w:p w14:paraId="41CAC135">
      <w:pPr>
        <w:spacing w:line="360" w:lineRule="auto"/>
        <w:ind w:firstLine="482"/>
        <w:rPr>
          <w:rFonts w:ascii="宋体" w:hAnsi="宋体" w:cs="宋体"/>
          <w:sz w:val="24"/>
        </w:rPr>
      </w:pPr>
    </w:p>
    <w:p w14:paraId="3F4881A9">
      <w:pPr>
        <w:widowControl/>
        <w:spacing w:line="980" w:lineRule="exact"/>
        <w:jc w:val="center"/>
        <w:rPr>
          <w:rFonts w:ascii="宋体" w:hAnsi="宋体" w:cs="宋体"/>
          <w:b/>
          <w:sz w:val="52"/>
          <w:szCs w:val="52"/>
        </w:rPr>
      </w:pPr>
    </w:p>
    <w:p w14:paraId="06FA566A">
      <w:pPr>
        <w:widowControl/>
        <w:spacing w:line="980" w:lineRule="exact"/>
        <w:jc w:val="center"/>
        <w:rPr>
          <w:rFonts w:ascii="宋体" w:hAnsi="宋体" w:cs="宋体"/>
          <w:b/>
          <w:sz w:val="52"/>
          <w:szCs w:val="52"/>
        </w:rPr>
      </w:pPr>
      <w:r>
        <w:rPr>
          <w:rFonts w:hint="eastAsia" w:ascii="宋体" w:hAnsi="宋体" w:cs="宋体"/>
          <w:b/>
          <w:sz w:val="52"/>
          <w:szCs w:val="52"/>
        </w:rPr>
        <w:t>广西壮族自治区政府采购合同书</w:t>
      </w:r>
    </w:p>
    <w:p w14:paraId="18189416">
      <w:pPr>
        <w:widowControl/>
        <w:spacing w:line="580" w:lineRule="exact"/>
        <w:ind w:left="1584" w:hanging="1584" w:hangingChars="495"/>
        <w:jc w:val="left"/>
        <w:rPr>
          <w:rFonts w:eastAsia="仿宋_GB2312"/>
          <w:sz w:val="32"/>
        </w:rPr>
      </w:pPr>
    </w:p>
    <w:p w14:paraId="37F8C7DA">
      <w:pPr>
        <w:widowControl/>
        <w:spacing w:line="580" w:lineRule="exact"/>
        <w:ind w:left="1584" w:hanging="1584" w:hangingChars="495"/>
        <w:jc w:val="left"/>
        <w:rPr>
          <w:rFonts w:eastAsia="仿宋_GB2312"/>
          <w:sz w:val="32"/>
        </w:rPr>
      </w:pPr>
    </w:p>
    <w:p w14:paraId="19DCFE69">
      <w:pPr>
        <w:widowControl/>
        <w:spacing w:line="580" w:lineRule="exact"/>
        <w:ind w:left="164" w:leftChars="78" w:firstLine="1734" w:firstLineChars="542"/>
        <w:jc w:val="left"/>
        <w:rPr>
          <w:rFonts w:eastAsia="仿宋_GB2312"/>
          <w:sz w:val="32"/>
        </w:rPr>
      </w:pPr>
      <w:r>
        <w:rPr>
          <w:rFonts w:hint="eastAsia" w:eastAsia="仿宋_GB2312"/>
          <w:sz w:val="32"/>
        </w:rPr>
        <w:t>项目名称：全区耕地占补平衡业务技术服务</w:t>
      </w:r>
    </w:p>
    <w:p w14:paraId="5391140C">
      <w:pPr>
        <w:widowControl/>
        <w:spacing w:line="580" w:lineRule="exact"/>
        <w:ind w:left="164" w:leftChars="78" w:firstLine="1734" w:firstLineChars="542"/>
        <w:jc w:val="left"/>
        <w:rPr>
          <w:rFonts w:hint="eastAsia" w:eastAsia="仿宋_GB2312"/>
          <w:sz w:val="32"/>
          <w:lang w:eastAsia="zh-CN"/>
        </w:rPr>
      </w:pPr>
      <w:r>
        <w:rPr>
          <w:rFonts w:hint="eastAsia" w:eastAsia="仿宋_GB2312"/>
          <w:sz w:val="32"/>
        </w:rPr>
        <w:t>项目编号：</w:t>
      </w:r>
      <w:r>
        <w:rPr>
          <w:rFonts w:hint="eastAsia" w:eastAsia="仿宋_GB2312"/>
          <w:sz w:val="32"/>
          <w:lang w:eastAsia="zh-CN"/>
        </w:rPr>
        <w:t>GXZC2025-G3-000899-KWZB</w:t>
      </w:r>
    </w:p>
    <w:p w14:paraId="02839DAE">
      <w:pPr>
        <w:widowControl/>
        <w:spacing w:line="580" w:lineRule="exact"/>
        <w:ind w:left="164" w:leftChars="78" w:firstLine="1734" w:firstLineChars="542"/>
        <w:jc w:val="left"/>
        <w:rPr>
          <w:rFonts w:eastAsia="仿宋_GB2312"/>
          <w:b/>
          <w:sz w:val="32"/>
          <w:u w:val="single"/>
        </w:rPr>
      </w:pPr>
      <w:r>
        <w:rPr>
          <w:rFonts w:hint="eastAsia" w:eastAsia="仿宋_GB2312"/>
          <w:sz w:val="32"/>
        </w:rPr>
        <w:t>合同编号：</w:t>
      </w:r>
      <w:r>
        <w:rPr>
          <w:rFonts w:hint="eastAsia" w:eastAsia="仿宋_GB2312"/>
          <w:sz w:val="32"/>
          <w:lang w:eastAsia="zh-CN"/>
        </w:rPr>
        <w:t>GXZC2025-G3-000899-KWZB</w:t>
      </w:r>
      <w:r>
        <w:rPr>
          <w:rFonts w:hint="eastAsia" w:eastAsia="仿宋_GB2312"/>
          <w:sz w:val="32"/>
        </w:rPr>
        <w:t>-</w:t>
      </w:r>
    </w:p>
    <w:p w14:paraId="47BCFEAF">
      <w:pPr>
        <w:widowControl/>
        <w:spacing w:line="580" w:lineRule="exact"/>
        <w:jc w:val="center"/>
        <w:rPr>
          <w:rFonts w:eastAsia="仿宋_GB2312"/>
          <w:sz w:val="32"/>
        </w:rPr>
      </w:pPr>
    </w:p>
    <w:p w14:paraId="16D98730">
      <w:pPr>
        <w:spacing w:line="580" w:lineRule="exact"/>
        <w:rPr>
          <w:sz w:val="24"/>
        </w:rPr>
      </w:pPr>
    </w:p>
    <w:p w14:paraId="4DA528F8">
      <w:pPr>
        <w:widowControl/>
        <w:spacing w:line="580" w:lineRule="exact"/>
        <w:ind w:firstLine="1453"/>
        <w:jc w:val="left"/>
        <w:rPr>
          <w:rFonts w:eastAsia="仿宋_GB2312"/>
          <w:sz w:val="28"/>
          <w:u w:val="single"/>
        </w:rPr>
      </w:pPr>
    </w:p>
    <w:p w14:paraId="7C87CDC7">
      <w:pPr>
        <w:widowControl/>
        <w:tabs>
          <w:tab w:val="left" w:pos="7200"/>
        </w:tabs>
        <w:spacing w:line="580" w:lineRule="exact"/>
        <w:ind w:firstLine="1283" w:firstLineChars="401"/>
        <w:jc w:val="left"/>
        <w:rPr>
          <w:rFonts w:eastAsia="仿宋_GB2312"/>
          <w:sz w:val="32"/>
        </w:rPr>
      </w:pPr>
      <w:r>
        <w:rPr>
          <w:rFonts w:hint="eastAsia" w:eastAsia="仿宋_GB2312"/>
          <w:sz w:val="32"/>
        </w:rPr>
        <w:t>采购人（甲方）：</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14:paraId="61235B6F">
      <w:pPr>
        <w:widowControl/>
        <w:tabs>
          <w:tab w:val="left" w:pos="7380"/>
        </w:tabs>
        <w:spacing w:line="580" w:lineRule="exact"/>
        <w:ind w:firstLine="1283" w:firstLineChars="401"/>
        <w:jc w:val="left"/>
        <w:rPr>
          <w:rFonts w:eastAsia="仿宋_GB2312"/>
          <w:sz w:val="32"/>
        </w:rPr>
      </w:pPr>
      <w:r>
        <w:rPr>
          <w:rFonts w:hint="eastAsia" w:eastAsia="仿宋_GB2312"/>
          <w:sz w:val="32"/>
        </w:rPr>
        <w:t>中标人（乙方）：</w:t>
      </w:r>
      <w:r>
        <w:rPr>
          <w:rFonts w:hint="eastAsia" w:eastAsia="仿宋_GB2312"/>
          <w:sz w:val="32"/>
          <w:u w:val="single"/>
        </w:rPr>
        <w:t xml:space="preserve">                        </w:t>
      </w:r>
      <w:r>
        <w:rPr>
          <w:rFonts w:eastAsia="仿宋_GB2312"/>
          <w:sz w:val="32"/>
        </w:rPr>
        <w:t xml:space="preserve"> </w:t>
      </w:r>
    </w:p>
    <w:p w14:paraId="57778D9A">
      <w:pPr>
        <w:widowControl/>
        <w:tabs>
          <w:tab w:val="left" w:pos="7380"/>
        </w:tabs>
        <w:spacing w:line="580" w:lineRule="exact"/>
        <w:jc w:val="center"/>
        <w:rPr>
          <w:rFonts w:eastAsia="仿宋_GB2312"/>
          <w:sz w:val="32"/>
        </w:rPr>
      </w:pPr>
    </w:p>
    <w:p w14:paraId="1CA4B608">
      <w:pPr>
        <w:jc w:val="center"/>
      </w:pPr>
      <w:r>
        <w:rPr>
          <w:rFonts w:eastAsia="仿宋_GB2312"/>
          <w:sz w:val="32"/>
        </w:rPr>
        <w:t>202</w:t>
      </w:r>
      <w:r>
        <w:rPr>
          <w:rFonts w:hint="eastAsia" w:eastAsia="仿宋_GB2312"/>
          <w:sz w:val="32"/>
        </w:rPr>
        <w:t>5年   月</w:t>
      </w:r>
      <w:r>
        <w:br w:type="page"/>
      </w:r>
    </w:p>
    <w:p w14:paraId="49B9943D">
      <w:pPr>
        <w:jc w:val="center"/>
      </w:pPr>
    </w:p>
    <w:p w14:paraId="294591AE">
      <w:pPr>
        <w:widowControl/>
        <w:spacing w:line="520" w:lineRule="exact"/>
        <w:jc w:val="center"/>
        <w:rPr>
          <w:rFonts w:eastAsia="方正小标宋简体"/>
          <w:sz w:val="32"/>
        </w:rPr>
      </w:pPr>
      <w:r>
        <w:rPr>
          <w:rFonts w:hint="eastAsia" w:eastAsia="方正小标宋简体"/>
          <w:sz w:val="32"/>
        </w:rPr>
        <w:t>广西壮族自治区采购合同书</w:t>
      </w:r>
    </w:p>
    <w:p w14:paraId="500C0489">
      <w:pPr>
        <w:widowControl/>
        <w:snapToGrid w:val="0"/>
        <w:spacing w:line="360" w:lineRule="exact"/>
        <w:jc w:val="left"/>
        <w:rPr>
          <w:rFonts w:eastAsia="仿宋_GB2312"/>
          <w:sz w:val="32"/>
        </w:rPr>
      </w:pPr>
    </w:p>
    <w:p w14:paraId="43ABC6AA">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hint="eastAsia" w:ascii="宋体" w:hAnsi="宋体" w:eastAsia="宋体" w:cs="宋体"/>
          <w:sz w:val="24"/>
          <w:u w:val="single"/>
          <w:lang w:eastAsia="zh-CN"/>
        </w:rPr>
      </w:pPr>
      <w:r>
        <w:rPr>
          <w:rFonts w:hint="eastAsia" w:ascii="宋体" w:hAnsi="宋体" w:cs="宋体"/>
          <w:sz w:val="24"/>
        </w:rPr>
        <w:t>合同编号：</w:t>
      </w:r>
      <w:r>
        <w:rPr>
          <w:rFonts w:hint="eastAsia" w:ascii="宋体" w:hAnsi="宋体" w:cs="宋体"/>
          <w:sz w:val="24"/>
          <w:u w:val="single"/>
          <w:lang w:eastAsia="zh-CN"/>
        </w:rPr>
        <w:t>GXZC2025-G3-000899-KWZB</w:t>
      </w:r>
    </w:p>
    <w:p w14:paraId="7F2163BC">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ascii="宋体" w:hAnsi="宋体" w:cs="宋体"/>
          <w:sz w:val="24"/>
        </w:rPr>
      </w:pPr>
      <w:r>
        <w:rPr>
          <w:rFonts w:hint="eastAsia" w:ascii="宋体" w:hAnsi="宋体" w:cs="宋体"/>
          <w:sz w:val="24"/>
        </w:rPr>
        <w:t xml:space="preserve">采购计划号：      </w:t>
      </w:r>
    </w:p>
    <w:p w14:paraId="2FAB5D42">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广西壮族自治区自然资源厅</w:t>
      </w:r>
    </w:p>
    <w:p w14:paraId="41B9477A">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ascii="宋体" w:hAnsi="宋体" w:cs="宋体"/>
          <w:sz w:val="24"/>
          <w:u w:val="single"/>
        </w:rPr>
      </w:pPr>
      <w:r>
        <w:rPr>
          <w:rFonts w:hint="eastAsia" w:ascii="宋体" w:hAnsi="宋体" w:cs="宋体"/>
          <w:sz w:val="24"/>
        </w:rPr>
        <w:t>供应商（乙方）：</w:t>
      </w:r>
      <w:r>
        <w:rPr>
          <w:rFonts w:hint="eastAsia" w:ascii="宋体" w:hAnsi="宋体" w:cs="宋体"/>
          <w:sz w:val="24"/>
          <w:u w:val="single"/>
        </w:rPr>
        <w:t xml:space="preserve">                       </w:t>
      </w:r>
    </w:p>
    <w:p w14:paraId="2C779D5D">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全区耕地占补平衡业务技术服务</w:t>
      </w:r>
    </w:p>
    <w:p w14:paraId="692E6F1D">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hint="eastAsia" w:ascii="宋体" w:hAnsi="宋体" w:cs="宋体"/>
          <w:sz w:val="24"/>
          <w:u w:val="single"/>
          <w:lang w:eastAsia="zh-CN"/>
        </w:rPr>
      </w:pPr>
      <w:r>
        <w:rPr>
          <w:rFonts w:hint="eastAsia" w:ascii="宋体" w:hAnsi="宋体" w:cs="宋体"/>
          <w:sz w:val="24"/>
        </w:rPr>
        <w:t>项目编号：</w:t>
      </w:r>
      <w:r>
        <w:rPr>
          <w:rFonts w:hint="eastAsia" w:ascii="宋体" w:hAnsi="宋体" w:cs="宋体"/>
          <w:sz w:val="24"/>
          <w:u w:val="single"/>
          <w:lang w:eastAsia="zh-CN"/>
        </w:rPr>
        <w:t>GXZC2025-G3-000899-KWZB</w:t>
      </w:r>
    </w:p>
    <w:p w14:paraId="6672AFE3">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hint="default" w:ascii="宋体" w:hAnsi="宋体" w:cs="宋体"/>
          <w:sz w:val="24"/>
          <w:u w:val="single"/>
          <w:lang w:val="en-US" w:eastAsia="zh-CN"/>
        </w:rPr>
      </w:pPr>
      <w:r>
        <w:rPr>
          <w:rFonts w:hint="eastAsia" w:ascii="宋体" w:hAnsi="宋体" w:cs="宋体"/>
          <w:sz w:val="24"/>
          <w:u w:val="single"/>
          <w:lang w:val="en-US" w:eastAsia="zh-CN"/>
        </w:rPr>
        <w:t>分标号：</w:t>
      </w:r>
    </w:p>
    <w:p w14:paraId="260BAE14">
      <w:pPr>
        <w:keepNext w:val="0"/>
        <w:keepLines w:val="0"/>
        <w:pageBreakBefore w:val="0"/>
        <w:widowControl/>
        <w:kinsoku/>
        <w:wordWrap/>
        <w:overflowPunct/>
        <w:topLinePunct w:val="0"/>
        <w:autoSpaceDE/>
        <w:autoSpaceDN/>
        <w:bidi w:val="0"/>
        <w:adjustRightInd/>
        <w:snapToGrid w:val="0"/>
        <w:spacing w:line="360" w:lineRule="auto"/>
        <w:ind w:left="0" w:right="0"/>
        <w:jc w:val="left"/>
        <w:textAlignment w:val="auto"/>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广西南宁市青秀区中新路2号</w:t>
      </w:r>
      <w:r>
        <w:rPr>
          <w:rFonts w:hint="eastAsia" w:ascii="宋体" w:hAnsi="宋体" w:cs="宋体"/>
          <w:sz w:val="24"/>
        </w:rPr>
        <w:t xml:space="preserve">         签订时间：</w:t>
      </w:r>
      <w:r>
        <w:rPr>
          <w:rFonts w:hint="eastAsia" w:ascii="宋体" w:hAnsi="宋体" w:cs="宋体"/>
          <w:sz w:val="24"/>
          <w:u w:val="single"/>
        </w:rPr>
        <w:t xml:space="preserve">     年  月  日 </w:t>
      </w:r>
    </w:p>
    <w:p w14:paraId="5A59D4FF">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szCs w:val="32"/>
        </w:rPr>
      </w:pPr>
    </w:p>
    <w:p w14:paraId="58D59B6D">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szCs w:val="32"/>
          <w:u w:val="single"/>
        </w:rPr>
      </w:pPr>
      <w:r>
        <w:rPr>
          <w:rFonts w:hint="eastAsia" w:ascii="宋体" w:hAnsi="宋体"/>
          <w:sz w:val="24"/>
          <w:szCs w:val="32"/>
        </w:rPr>
        <w:t>根据《中华人民共和国政府采购法》《中华人民共和国民法典》等法律、法规规定，按照招标文件规定条款和中标人投标文件及其承诺，甲乙双方签订本合同。</w:t>
      </w:r>
    </w:p>
    <w:p w14:paraId="6DA874E8">
      <w:pPr>
        <w:keepNext w:val="0"/>
        <w:keepLines w:val="0"/>
        <w:pageBreakBefore w:val="0"/>
        <w:numPr>
          <w:ilvl w:val="0"/>
          <w:numId w:val="9"/>
        </w:numPr>
        <w:kinsoku/>
        <w:wordWrap/>
        <w:overflowPunct/>
        <w:topLinePunct w:val="0"/>
        <w:autoSpaceDE/>
        <w:autoSpaceDN/>
        <w:bidi w:val="0"/>
        <w:adjustRightInd/>
        <w:spacing w:line="360" w:lineRule="auto"/>
        <w:ind w:left="0" w:right="0"/>
        <w:textAlignment w:val="auto"/>
        <w:rPr>
          <w:rFonts w:ascii="宋体" w:hAnsi="宋体"/>
          <w:sz w:val="24"/>
          <w:szCs w:val="32"/>
        </w:rPr>
      </w:pPr>
      <w:r>
        <w:rPr>
          <w:rFonts w:hint="eastAsia" w:ascii="宋体" w:hAnsi="宋体"/>
          <w:sz w:val="24"/>
          <w:szCs w:val="32"/>
        </w:rPr>
        <w:t>项目一览表</w:t>
      </w:r>
    </w:p>
    <w:tbl>
      <w:tblPr>
        <w:tblStyle w:val="4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69"/>
        <w:gridCol w:w="743"/>
        <w:gridCol w:w="764"/>
        <w:gridCol w:w="4584"/>
      </w:tblGrid>
      <w:tr w14:paraId="0685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2D0D331">
            <w:pPr>
              <w:keepNext w:val="0"/>
              <w:keepLines w:val="0"/>
              <w:pageBreakBefore w:val="0"/>
              <w:kinsoku/>
              <w:wordWrap/>
              <w:overflowPunct/>
              <w:topLinePunct w:val="0"/>
              <w:autoSpaceDE/>
              <w:autoSpaceDN/>
              <w:bidi w:val="0"/>
              <w:adjustRightInd/>
              <w:spacing w:line="360" w:lineRule="auto"/>
              <w:ind w:left="0" w:right="0"/>
              <w:jc w:val="center"/>
              <w:textAlignment w:val="auto"/>
              <w:rPr>
                <w:rFonts w:ascii="宋体" w:hAnsi="宋体"/>
                <w:sz w:val="24"/>
                <w:szCs w:val="32"/>
              </w:rPr>
            </w:pPr>
            <w:r>
              <w:rPr>
                <w:rFonts w:hint="eastAsia" w:ascii="宋体" w:hAnsi="宋体"/>
                <w:sz w:val="24"/>
                <w:szCs w:val="32"/>
              </w:rPr>
              <w:t>序号</w:t>
            </w:r>
          </w:p>
        </w:tc>
        <w:tc>
          <w:tcPr>
            <w:tcW w:w="2169" w:type="dxa"/>
            <w:tcBorders>
              <w:top w:val="single" w:color="auto" w:sz="4" w:space="0"/>
              <w:left w:val="single" w:color="auto" w:sz="4" w:space="0"/>
              <w:bottom w:val="single" w:color="auto" w:sz="4" w:space="0"/>
              <w:right w:val="single" w:color="auto" w:sz="4" w:space="0"/>
            </w:tcBorders>
            <w:vAlign w:val="center"/>
          </w:tcPr>
          <w:p w14:paraId="7A3585FB">
            <w:pPr>
              <w:keepNext w:val="0"/>
              <w:keepLines w:val="0"/>
              <w:pageBreakBefore w:val="0"/>
              <w:kinsoku/>
              <w:wordWrap/>
              <w:overflowPunct/>
              <w:topLinePunct w:val="0"/>
              <w:autoSpaceDE/>
              <w:autoSpaceDN/>
              <w:bidi w:val="0"/>
              <w:adjustRightInd/>
              <w:spacing w:line="360" w:lineRule="auto"/>
              <w:ind w:left="0" w:right="0"/>
              <w:jc w:val="center"/>
              <w:textAlignment w:val="auto"/>
              <w:rPr>
                <w:rFonts w:ascii="宋体" w:hAnsi="宋体"/>
                <w:sz w:val="24"/>
                <w:szCs w:val="32"/>
              </w:rPr>
            </w:pPr>
            <w:r>
              <w:rPr>
                <w:rFonts w:hint="eastAsia" w:ascii="宋体" w:hAnsi="宋体"/>
                <w:sz w:val="24"/>
                <w:szCs w:val="32"/>
              </w:rPr>
              <w:t>服务名称</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EAFAF08">
            <w:pPr>
              <w:keepNext w:val="0"/>
              <w:keepLines w:val="0"/>
              <w:pageBreakBefore w:val="0"/>
              <w:kinsoku/>
              <w:wordWrap/>
              <w:overflowPunct/>
              <w:topLinePunct w:val="0"/>
              <w:autoSpaceDE/>
              <w:autoSpaceDN/>
              <w:bidi w:val="0"/>
              <w:adjustRightInd/>
              <w:spacing w:line="360" w:lineRule="auto"/>
              <w:ind w:left="0" w:right="0"/>
              <w:jc w:val="center"/>
              <w:textAlignment w:val="auto"/>
              <w:rPr>
                <w:rFonts w:ascii="宋体" w:hAnsi="宋体"/>
                <w:sz w:val="24"/>
                <w:szCs w:val="32"/>
              </w:rPr>
            </w:pPr>
            <w:r>
              <w:rPr>
                <w:rFonts w:hint="eastAsia" w:ascii="宋体" w:hAnsi="宋体"/>
                <w:sz w:val="24"/>
                <w:szCs w:val="32"/>
              </w:rPr>
              <w:t>数量</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5CCF7AB8">
            <w:pPr>
              <w:keepNext w:val="0"/>
              <w:keepLines w:val="0"/>
              <w:pageBreakBefore w:val="0"/>
              <w:kinsoku/>
              <w:wordWrap/>
              <w:overflowPunct/>
              <w:topLinePunct w:val="0"/>
              <w:autoSpaceDE/>
              <w:autoSpaceDN/>
              <w:bidi w:val="0"/>
              <w:adjustRightInd/>
              <w:spacing w:line="360" w:lineRule="auto"/>
              <w:ind w:left="0" w:right="0"/>
              <w:jc w:val="center"/>
              <w:textAlignment w:val="auto"/>
              <w:rPr>
                <w:rFonts w:ascii="宋体" w:hAnsi="宋体"/>
                <w:sz w:val="24"/>
                <w:szCs w:val="32"/>
              </w:rPr>
            </w:pPr>
            <w:r>
              <w:rPr>
                <w:rFonts w:hint="eastAsia" w:ascii="宋体" w:hAnsi="宋体"/>
                <w:sz w:val="24"/>
                <w:szCs w:val="32"/>
              </w:rPr>
              <w:t>单位</w:t>
            </w:r>
          </w:p>
        </w:tc>
        <w:tc>
          <w:tcPr>
            <w:tcW w:w="4584" w:type="dxa"/>
            <w:tcBorders>
              <w:top w:val="single" w:color="auto" w:sz="4" w:space="0"/>
              <w:left w:val="single" w:color="auto" w:sz="4" w:space="0"/>
              <w:bottom w:val="single" w:color="auto" w:sz="4" w:space="0"/>
              <w:right w:val="single" w:color="auto" w:sz="4" w:space="0"/>
            </w:tcBorders>
            <w:vAlign w:val="center"/>
          </w:tcPr>
          <w:p w14:paraId="6A7D6080">
            <w:pPr>
              <w:keepNext w:val="0"/>
              <w:keepLines w:val="0"/>
              <w:pageBreakBefore w:val="0"/>
              <w:kinsoku/>
              <w:wordWrap/>
              <w:overflowPunct/>
              <w:topLinePunct w:val="0"/>
              <w:autoSpaceDE/>
              <w:autoSpaceDN/>
              <w:bidi w:val="0"/>
              <w:adjustRightInd/>
              <w:spacing w:line="360" w:lineRule="auto"/>
              <w:ind w:left="0" w:right="0"/>
              <w:jc w:val="center"/>
              <w:textAlignment w:val="auto"/>
              <w:rPr>
                <w:rFonts w:ascii="宋体" w:hAnsi="宋体"/>
                <w:sz w:val="24"/>
                <w:szCs w:val="32"/>
              </w:rPr>
            </w:pPr>
            <w:r>
              <w:rPr>
                <w:rFonts w:hint="eastAsia" w:ascii="宋体" w:hAnsi="宋体"/>
                <w:sz w:val="24"/>
                <w:szCs w:val="32"/>
              </w:rPr>
              <w:t>服务要求</w:t>
            </w:r>
          </w:p>
        </w:tc>
      </w:tr>
      <w:tr w14:paraId="1F7D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3A3648E">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p>
        </w:tc>
        <w:tc>
          <w:tcPr>
            <w:tcW w:w="2169" w:type="dxa"/>
            <w:tcBorders>
              <w:top w:val="single" w:color="auto" w:sz="4" w:space="0"/>
              <w:left w:val="single" w:color="auto" w:sz="4" w:space="0"/>
              <w:bottom w:val="single" w:color="auto" w:sz="4" w:space="0"/>
              <w:right w:val="single" w:color="auto" w:sz="4" w:space="0"/>
            </w:tcBorders>
            <w:vAlign w:val="center"/>
          </w:tcPr>
          <w:p w14:paraId="6DC03EF7">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r>
              <w:rPr>
                <w:rFonts w:hint="eastAsia" w:ascii="宋体" w:hAnsi="宋体"/>
                <w:sz w:val="24"/>
                <w:szCs w:val="32"/>
              </w:rPr>
              <w:t>详见采购需求</w:t>
            </w:r>
          </w:p>
        </w:tc>
        <w:tc>
          <w:tcPr>
            <w:tcW w:w="743" w:type="dxa"/>
            <w:tcBorders>
              <w:top w:val="single" w:color="auto" w:sz="4" w:space="0"/>
              <w:left w:val="single" w:color="auto" w:sz="4" w:space="0"/>
              <w:bottom w:val="single" w:color="auto" w:sz="4" w:space="0"/>
              <w:right w:val="single" w:color="auto" w:sz="4" w:space="0"/>
            </w:tcBorders>
            <w:vAlign w:val="center"/>
          </w:tcPr>
          <w:p w14:paraId="3FA7C31B">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p>
        </w:tc>
        <w:tc>
          <w:tcPr>
            <w:tcW w:w="764" w:type="dxa"/>
            <w:tcBorders>
              <w:top w:val="single" w:color="auto" w:sz="4" w:space="0"/>
              <w:left w:val="single" w:color="auto" w:sz="4" w:space="0"/>
              <w:bottom w:val="single" w:color="auto" w:sz="4" w:space="0"/>
              <w:right w:val="single" w:color="auto" w:sz="4" w:space="0"/>
            </w:tcBorders>
            <w:vAlign w:val="center"/>
          </w:tcPr>
          <w:p w14:paraId="14D85731">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p>
        </w:tc>
        <w:tc>
          <w:tcPr>
            <w:tcW w:w="4584" w:type="dxa"/>
            <w:tcBorders>
              <w:top w:val="single" w:color="auto" w:sz="4" w:space="0"/>
              <w:left w:val="single" w:color="auto" w:sz="4" w:space="0"/>
              <w:bottom w:val="single" w:color="auto" w:sz="4" w:space="0"/>
              <w:right w:val="single" w:color="auto" w:sz="4" w:space="0"/>
            </w:tcBorders>
            <w:vAlign w:val="center"/>
          </w:tcPr>
          <w:p w14:paraId="0D6F3837">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p>
        </w:tc>
      </w:tr>
      <w:tr w14:paraId="4F44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098" w:type="dxa"/>
            <w:gridSpan w:val="5"/>
            <w:tcBorders>
              <w:top w:val="single" w:color="auto" w:sz="4" w:space="0"/>
              <w:left w:val="single" w:color="auto" w:sz="4" w:space="0"/>
              <w:bottom w:val="single" w:color="auto" w:sz="4" w:space="0"/>
              <w:right w:val="single" w:color="auto" w:sz="4" w:space="0"/>
            </w:tcBorders>
            <w:vAlign w:val="center"/>
          </w:tcPr>
          <w:p w14:paraId="58CDBAAD">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szCs w:val="32"/>
              </w:rPr>
            </w:pPr>
            <w:r>
              <w:rPr>
                <w:rFonts w:hint="eastAsia" w:ascii="宋体" w:hAnsi="宋体" w:cs="宋体"/>
                <w:sz w:val="24"/>
              </w:rPr>
              <w:t>人民币合计金额（大写）：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w:t>
            </w:r>
          </w:p>
        </w:tc>
      </w:tr>
    </w:tbl>
    <w:p w14:paraId="12EFD03F">
      <w:pPr>
        <w:keepNext w:val="0"/>
        <w:keepLines w:val="0"/>
        <w:pageBreakBefore w:val="0"/>
        <w:kinsoku/>
        <w:wordWrap/>
        <w:overflowPunct/>
        <w:topLinePunct w:val="0"/>
        <w:autoSpaceDE/>
        <w:autoSpaceDN/>
        <w:bidi w:val="0"/>
        <w:adjustRightInd/>
        <w:spacing w:line="360" w:lineRule="auto"/>
        <w:ind w:left="0" w:right="0" w:firstLine="420"/>
        <w:textAlignment w:val="auto"/>
        <w:rPr>
          <w:rFonts w:ascii="宋体" w:hAnsi="宋体" w:cs="宋体"/>
          <w:sz w:val="24"/>
        </w:rPr>
      </w:pPr>
    </w:p>
    <w:p w14:paraId="0FD98C42">
      <w:pPr>
        <w:keepNext w:val="0"/>
        <w:keepLines w:val="0"/>
        <w:pageBreakBefore w:val="0"/>
        <w:kinsoku/>
        <w:wordWrap/>
        <w:overflowPunct/>
        <w:topLinePunct w:val="0"/>
        <w:autoSpaceDE/>
        <w:autoSpaceDN/>
        <w:bidi w:val="0"/>
        <w:adjustRightInd/>
        <w:spacing w:line="360" w:lineRule="auto"/>
        <w:ind w:left="0" w:right="0" w:firstLine="420"/>
        <w:textAlignment w:val="auto"/>
        <w:rPr>
          <w:rFonts w:ascii="宋体" w:hAnsi="宋体" w:cs="宋体"/>
          <w:sz w:val="24"/>
        </w:rPr>
      </w:pPr>
      <w:r>
        <w:rPr>
          <w:rFonts w:hint="eastAsia" w:ascii="宋体" w:hAnsi="宋体" w:cs="宋体"/>
          <w:sz w:val="24"/>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甲方不再支付合同合计金额以外的其他费用。</w:t>
      </w:r>
    </w:p>
    <w:p w14:paraId="379EA2BF">
      <w:pPr>
        <w:keepNext w:val="0"/>
        <w:keepLines w:val="0"/>
        <w:pageBreakBefore w:val="0"/>
        <w:kinsoku/>
        <w:wordWrap/>
        <w:overflowPunct/>
        <w:topLinePunct w:val="0"/>
        <w:autoSpaceDE/>
        <w:autoSpaceDN/>
        <w:bidi w:val="0"/>
        <w:adjustRightInd/>
        <w:spacing w:line="360" w:lineRule="auto"/>
        <w:ind w:left="0" w:right="0" w:firstLine="420"/>
        <w:textAlignment w:val="auto"/>
        <w:rPr>
          <w:rFonts w:ascii="宋体" w:hAnsi="宋体"/>
          <w:b/>
          <w:sz w:val="24"/>
        </w:rPr>
      </w:pPr>
      <w:r>
        <w:rPr>
          <w:rFonts w:hint="eastAsia" w:ascii="宋体" w:hAnsi="宋体"/>
          <w:b/>
          <w:sz w:val="24"/>
        </w:rPr>
        <w:t>第二条 质量要求</w:t>
      </w:r>
    </w:p>
    <w:p w14:paraId="19B19C2F">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sz w:val="24"/>
        </w:rPr>
      </w:pPr>
      <w:r>
        <w:rPr>
          <w:rFonts w:hint="eastAsia" w:ascii="宋体" w:hAnsi="宋体"/>
          <w:sz w:val="24"/>
        </w:rPr>
        <w:t>乙方所提供的服务及服务内容必须与投标文件承诺相一致，有国家强制性标准的，还必须符合国家强制性标准的规定，没有国家强制性标准但有其他强制性标准的，必须符合其他强制性标准的规定。</w:t>
      </w:r>
    </w:p>
    <w:p w14:paraId="4FA8BCDD">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sz w:val="24"/>
        </w:rPr>
      </w:pPr>
      <w:r>
        <w:rPr>
          <w:rFonts w:hint="eastAsia" w:ascii="宋体" w:hAnsi="宋体"/>
          <w:b/>
          <w:sz w:val="24"/>
        </w:rPr>
        <w:t>第三条 权利保证</w:t>
      </w:r>
    </w:p>
    <w:p w14:paraId="6F752794">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hAnsi="宋体"/>
          <w:sz w:val="24"/>
        </w:rPr>
      </w:pPr>
      <w:r>
        <w:rPr>
          <w:rFonts w:hint="eastAsia" w:ascii="宋体" w:hAnsi="宋体"/>
          <w:sz w:val="24"/>
        </w:rPr>
        <w:t>1.乙方应保证所提供服务在使用时不会侵犯任何第三方的专利权、商标权、工业设计权等知识产权及其他合法权利，且所有权、处分权等没有受到任何限制，</w:t>
      </w:r>
      <w:r>
        <w:rPr>
          <w:rFonts w:hint="eastAsia" w:hAnsi="宋体"/>
          <w:sz w:val="24"/>
        </w:rPr>
        <w:t>服务过程中形成的所有知识产权成果归甲方所有。</w:t>
      </w:r>
    </w:p>
    <w:p w14:paraId="579E886D">
      <w:pPr>
        <w:pStyle w:val="50"/>
        <w:keepNext w:val="0"/>
        <w:keepLines w:val="0"/>
        <w:pageBreakBefore w:val="0"/>
        <w:kinsoku/>
        <w:wordWrap/>
        <w:overflowPunct/>
        <w:topLinePunct w:val="0"/>
        <w:autoSpaceDE/>
        <w:autoSpaceDN/>
        <w:bidi w:val="0"/>
        <w:adjustRightInd/>
        <w:snapToGrid w:val="0"/>
        <w:spacing w:line="360" w:lineRule="auto"/>
        <w:ind w:left="0" w:right="0" w:firstLine="480"/>
        <w:textAlignment w:val="auto"/>
        <w:rPr>
          <w:rFonts w:hAnsi="宋体"/>
          <w:sz w:val="24"/>
          <w:szCs w:val="24"/>
        </w:rPr>
      </w:pPr>
      <w:r>
        <w:rPr>
          <w:rFonts w:hint="eastAsia"/>
          <w:sz w:val="24"/>
          <w:szCs w:val="24"/>
        </w:rPr>
        <w:t>2.</w:t>
      </w:r>
      <w:r>
        <w:rPr>
          <w:rFonts w:hint="eastAsia" w:hAnsi="宋体"/>
          <w:sz w:val="24"/>
          <w:szCs w:val="24"/>
        </w:rPr>
        <w:t xml:space="preserve"> 乙方配合甲方开展绩效评价相关工作。</w:t>
      </w:r>
    </w:p>
    <w:p w14:paraId="796398B8">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sz w:val="24"/>
        </w:rPr>
      </w:pPr>
      <w:r>
        <w:rPr>
          <w:rFonts w:hint="eastAsia" w:ascii="宋体" w:hAnsi="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40A858B">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hAnsi="宋体"/>
          <w:sz w:val="24"/>
        </w:rPr>
      </w:pPr>
      <w:r>
        <w:rPr>
          <w:rFonts w:hint="eastAsia"/>
          <w:sz w:val="24"/>
        </w:rPr>
        <w:t>4</w:t>
      </w:r>
      <w:r>
        <w:rPr>
          <w:sz w:val="24"/>
        </w:rPr>
        <w:t>.</w:t>
      </w:r>
      <w:r>
        <w:rPr>
          <w:rFonts w:hint="eastAsia" w:hAnsi="宋体"/>
          <w:sz w:val="24"/>
        </w:rPr>
        <w:t>乙方应按采购文件规定的时间向甲方提供使用服务成果的有关技术资料。</w:t>
      </w:r>
    </w:p>
    <w:p w14:paraId="292FECE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sz w:val="24"/>
        </w:rPr>
      </w:pPr>
      <w:r>
        <w:rPr>
          <w:rFonts w:hAnsi="宋体"/>
          <w:sz w:val="24"/>
        </w:rPr>
        <w:t>5.</w:t>
      </w:r>
      <w:r>
        <w:rPr>
          <w:rFonts w:hint="eastAsia" w:hAnsi="宋体"/>
          <w:sz w:val="24"/>
        </w:rPr>
        <w:t>乙方保证所交付的服务成果的所有权完全属于乙方且无任何抵押、质押、查封等产权瑕疵。如乙方所交付服务成果有产权瑕疵的，视为乙方违约，按照本合同第八条约定处理。但在已经全部支付完合同款后才发现有产权瑕疵的，乙方除了支付违约金还应负担甲方由此产生的一切损失。</w:t>
      </w:r>
    </w:p>
    <w:p w14:paraId="411EAD9D">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b/>
          <w:sz w:val="24"/>
        </w:rPr>
      </w:pPr>
      <w:r>
        <w:rPr>
          <w:rFonts w:hint="eastAsia" w:ascii="宋体" w:hAnsi="宋体"/>
          <w:b/>
          <w:sz w:val="24"/>
        </w:rPr>
        <w:t>第四条 交付和验收等</w:t>
      </w:r>
    </w:p>
    <w:p w14:paraId="4E8EB997">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sz w:val="24"/>
        </w:rPr>
      </w:pPr>
      <w:r>
        <w:rPr>
          <w:rFonts w:hint="eastAsia" w:ascii="宋体" w:hAnsi="宋体"/>
          <w:sz w:val="24"/>
        </w:rPr>
        <w:t>1.服务时间：</w:t>
      </w:r>
      <w:r>
        <w:rPr>
          <w:rFonts w:ascii="宋体" w:hAnsi="宋体"/>
          <w:sz w:val="24"/>
          <w:u w:val="single"/>
        </w:rPr>
        <w:t>2025</w:t>
      </w:r>
      <w:r>
        <w:rPr>
          <w:rFonts w:hint="eastAsia" w:ascii="宋体" w:hAnsi="宋体"/>
          <w:sz w:val="24"/>
          <w:u w:val="single"/>
        </w:rPr>
        <w:t>年12月10日</w:t>
      </w:r>
      <w:r>
        <w:rPr>
          <w:rFonts w:ascii="宋体" w:hAnsi="宋体"/>
          <w:sz w:val="24"/>
          <w:u w:val="single"/>
        </w:rPr>
        <w:t>前</w:t>
      </w:r>
      <w:r>
        <w:rPr>
          <w:rFonts w:hint="eastAsia" w:ascii="宋体" w:hAnsi="宋体" w:cs="宋体"/>
          <w:kern w:val="0"/>
          <w:sz w:val="24"/>
        </w:rPr>
        <w:t>。</w:t>
      </w:r>
    </w:p>
    <w:p w14:paraId="4E9AE0D1">
      <w:pPr>
        <w:keepNext w:val="0"/>
        <w:keepLines w:val="0"/>
        <w:pageBreakBefore w:val="0"/>
        <w:kinsoku/>
        <w:wordWrap/>
        <w:overflowPunct/>
        <w:topLinePunct w:val="0"/>
        <w:autoSpaceDE/>
        <w:autoSpaceDN/>
        <w:bidi w:val="0"/>
        <w:adjustRightInd/>
        <w:snapToGrid w:val="0"/>
        <w:spacing w:line="360" w:lineRule="auto"/>
        <w:ind w:left="0" w:right="0" w:firstLine="720" w:firstLineChars="300"/>
        <w:textAlignment w:val="auto"/>
        <w:rPr>
          <w:rFonts w:ascii="宋体" w:hAnsi="宋体"/>
          <w:sz w:val="24"/>
        </w:rPr>
      </w:pPr>
      <w:r>
        <w:rPr>
          <w:rFonts w:hint="eastAsia" w:ascii="宋体" w:hAnsi="宋体"/>
          <w:sz w:val="24"/>
        </w:rPr>
        <w:t>服务地点：</w:t>
      </w:r>
      <w:r>
        <w:rPr>
          <w:rFonts w:hint="eastAsia" w:ascii="宋体" w:hAnsi="宋体"/>
          <w:sz w:val="24"/>
          <w:u w:val="single"/>
        </w:rPr>
        <w:t xml:space="preserve">广西南宁市青秀区中新路2号 </w:t>
      </w:r>
      <w:r>
        <w:rPr>
          <w:rFonts w:hint="eastAsia" w:ascii="宋体" w:hAnsi="宋体"/>
          <w:sz w:val="24"/>
        </w:rPr>
        <w:t>。</w:t>
      </w:r>
    </w:p>
    <w:p w14:paraId="103B432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sz w:val="24"/>
        </w:rPr>
      </w:pPr>
      <w:r>
        <w:rPr>
          <w:rFonts w:hint="eastAsia" w:ascii="宋体" w:hAnsi="宋体"/>
          <w:sz w:val="24"/>
        </w:rPr>
        <w:t>2.乙方应按投标文件的承诺向甲方提供相应的服务，并提供所服务内容的相关技术资料。</w:t>
      </w:r>
    </w:p>
    <w:p w14:paraId="4661E60B">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3.乙方提供不符合招标文件要求和投标文件承诺和本合同规定的服务成果，甲方有权拒绝接受。</w:t>
      </w:r>
    </w:p>
    <w:p w14:paraId="389897FF">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4.乙方完成服务后应及时书面通知甲方进行验收，甲方应在收到通知后7个工作日内进行验收，逾期不开始验收的，乙方可视同验收合格。验收合格后由甲乙双方签署验收单并加盖采购人公章，甲乙双方各执壹份。</w:t>
      </w:r>
    </w:p>
    <w:p w14:paraId="3661062A">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pacing w:val="-6"/>
          <w:sz w:val="24"/>
        </w:rPr>
      </w:pPr>
      <w:r>
        <w:rPr>
          <w:rFonts w:hint="eastAsia" w:ascii="宋体" w:hAnsi="宋体"/>
          <w:sz w:val="24"/>
        </w:rPr>
        <w:t>5.甲乙双方应按照《广西壮族自治区政府采购项目履约验收管理办法》、双方</w:t>
      </w:r>
      <w:r>
        <w:rPr>
          <w:rFonts w:hint="eastAsia" w:ascii="宋体" w:hAnsi="宋体"/>
          <w:spacing w:val="-6"/>
          <w:sz w:val="24"/>
        </w:rPr>
        <w:t>合同、投标文件验收。</w:t>
      </w:r>
    </w:p>
    <w:p w14:paraId="55846CCF">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pacing w:val="-6"/>
          <w:sz w:val="24"/>
        </w:rPr>
      </w:pPr>
      <w:r>
        <w:rPr>
          <w:rFonts w:hint="eastAsia" w:ascii="宋体" w:hAnsi="宋体"/>
          <w:sz w:val="24"/>
        </w:rPr>
        <w:t>6.甲方在验收后如发现乙方提供的服务成果不满足投标文件</w:t>
      </w:r>
      <w:r>
        <w:rPr>
          <w:rFonts w:hint="eastAsia" w:ascii="宋体" w:hAnsi="宋体"/>
          <w:spacing w:val="-6"/>
          <w:sz w:val="24"/>
        </w:rPr>
        <w:t>及本合同规定的可暂缓向乙方付款，直到乙方及时完善并提交相应的服务成果且经甲方验收合格后，方可办理付款。</w:t>
      </w:r>
    </w:p>
    <w:p w14:paraId="5A76295B">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z w:val="24"/>
        </w:rPr>
      </w:pPr>
      <w:r>
        <w:rPr>
          <w:rFonts w:hint="eastAsia" w:ascii="宋体" w:hAnsi="宋体"/>
          <w:spacing w:val="-6"/>
          <w:sz w:val="24"/>
        </w:rPr>
        <w:t>7.甲方验收时以书面形式提出异议的，乙方应自收到甲方书面异议后5个</w:t>
      </w:r>
      <w:r>
        <w:rPr>
          <w:rFonts w:hint="eastAsia" w:ascii="宋体" w:hAnsi="宋体"/>
          <w:sz w:val="24"/>
        </w:rPr>
        <w:t>工作日内及时予以解决，否则甲方有权不出具服务验收合格单。</w:t>
      </w:r>
    </w:p>
    <w:p w14:paraId="259F9629">
      <w:pPr>
        <w:keepNext w:val="0"/>
        <w:keepLines w:val="0"/>
        <w:pageBreakBefore w:val="0"/>
        <w:kinsoku/>
        <w:wordWrap/>
        <w:overflowPunct/>
        <w:topLinePunct w:val="0"/>
        <w:autoSpaceDE/>
        <w:autoSpaceDN/>
        <w:bidi w:val="0"/>
        <w:adjustRightInd/>
        <w:snapToGrid w:val="0"/>
        <w:spacing w:line="360" w:lineRule="auto"/>
        <w:ind w:left="0" w:right="0" w:firstLine="514"/>
        <w:textAlignment w:val="auto"/>
        <w:rPr>
          <w:rFonts w:ascii="宋体" w:hAnsi="宋体" w:cs="宋体"/>
          <w:sz w:val="24"/>
        </w:rPr>
      </w:pPr>
      <w:r>
        <w:rPr>
          <w:rFonts w:ascii="宋体" w:hAnsi="宋体" w:cs="宋体"/>
          <w:sz w:val="24"/>
        </w:rPr>
        <w:t>8.</w:t>
      </w:r>
      <w:r>
        <w:rPr>
          <w:rFonts w:hint="eastAsia" w:ascii="宋体" w:hAnsi="宋体" w:cs="宋体"/>
          <w:sz w:val="24"/>
        </w:rPr>
        <w:t>验收时乙方必须在现场，验收完毕后作出验收结果报告；验收过程所产生的一切费用均由乙方承担。</w:t>
      </w:r>
    </w:p>
    <w:p w14:paraId="2ECC079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本合同的验收条款与采购需求商务条款中的“验收要求”互为补充。</w:t>
      </w:r>
    </w:p>
    <w:p w14:paraId="27D6ED06">
      <w:pPr>
        <w:keepNext w:val="0"/>
        <w:keepLines w:val="0"/>
        <w:pageBreakBefore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b/>
          <w:sz w:val="24"/>
        </w:rPr>
      </w:pPr>
      <w:r>
        <w:rPr>
          <w:rFonts w:hint="eastAsia" w:ascii="宋体" w:hAnsi="宋体"/>
          <w:b/>
          <w:sz w:val="24"/>
        </w:rPr>
        <w:t>第五条  售后服务及培训</w:t>
      </w:r>
    </w:p>
    <w:p w14:paraId="766F4925">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rPr>
        <w:t>1.乙方应按照国家有关法律法规和本合同所附的《服务承诺》要求为甲方提供相应的售后服务。</w:t>
      </w:r>
    </w:p>
    <w:p w14:paraId="62F246A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2.甲方应提供必要测试条件（如场地、电源、水源等）。</w:t>
      </w:r>
    </w:p>
    <w:p w14:paraId="2BCF100A">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3.乙方负责甲方有关人员的培训。培训时间、地点：</w:t>
      </w:r>
      <w:r>
        <w:rPr>
          <w:rFonts w:hint="eastAsia" w:ascii="宋体" w:hAnsi="宋体"/>
          <w:sz w:val="24"/>
          <w:u w:val="single"/>
        </w:rPr>
        <w:t>按照甲方需求和通知</w:t>
      </w:r>
      <w:r>
        <w:rPr>
          <w:rFonts w:hint="eastAsia" w:ascii="宋体" w:hAnsi="宋体"/>
          <w:sz w:val="24"/>
        </w:rPr>
        <w:t>。</w:t>
      </w:r>
    </w:p>
    <w:p w14:paraId="047D78D4">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spacing w:val="-6"/>
          <w:sz w:val="24"/>
        </w:rPr>
      </w:pPr>
      <w:r>
        <w:rPr>
          <w:rFonts w:hint="eastAsia" w:ascii="宋体" w:hAnsi="宋体"/>
          <w:b/>
          <w:sz w:val="24"/>
        </w:rPr>
        <w:t>第六条 付款方式</w:t>
      </w:r>
    </w:p>
    <w:p w14:paraId="009DA2E0">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rPr>
        <w:t>1、当采购的服务成果数量与实际使用数量不一致时，乙方应根据实际使用量提供服务成果。</w:t>
      </w:r>
    </w:p>
    <w:p w14:paraId="5D27EA9B">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rPr>
        <w:t>2、资金性质：财政资金。</w:t>
      </w:r>
    </w:p>
    <w:p w14:paraId="58F982C3">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hint="eastAsia" w:ascii="宋体" w:hAnsi="宋体"/>
          <w:spacing w:val="-6"/>
          <w:sz w:val="24"/>
          <w:u w:val="single"/>
          <w:lang w:eastAsia="zh-CN"/>
        </w:rPr>
      </w:pPr>
      <w:r>
        <w:rPr>
          <w:rFonts w:hint="eastAsia" w:ascii="宋体" w:hAnsi="宋体"/>
          <w:spacing w:val="-6"/>
          <w:sz w:val="24"/>
        </w:rPr>
        <w:t>3、付款方式：</w:t>
      </w:r>
      <w:r>
        <w:rPr>
          <w:rFonts w:hint="eastAsia" w:ascii="宋体" w:hAnsi="宋体"/>
          <w:spacing w:val="-6"/>
          <w:sz w:val="24"/>
          <w:u w:val="single"/>
          <w:lang w:eastAsia="zh-CN"/>
        </w:rPr>
        <w:t>在签订合同之日起10个工作日内甲方向乙方支付合同总金额的30%作为预付款；乙方按要求提交项目阶段性成果，经甲方确认合格后在15个工作日支付合同总额的60%；其余款项在项目提交最终成果且经甲方确认合格后，在15个工作日内支付合同总额的10%。</w:t>
      </w:r>
    </w:p>
    <w:p w14:paraId="72D8C250">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u w:val="single"/>
          <w:lang w:val="en-US" w:eastAsia="zh-CN"/>
        </w:rPr>
        <w:t>4、</w:t>
      </w:r>
      <w:r>
        <w:rPr>
          <w:rFonts w:hint="eastAsia" w:ascii="宋体" w:hAnsi="宋体"/>
          <w:spacing w:val="-6"/>
          <w:sz w:val="24"/>
          <w:u w:val="single"/>
          <w:lang w:eastAsia="zh-CN"/>
        </w:rPr>
        <w:t>乙方在每次收到合同款项之日起5个工作日内开具全额发票给甲方</w:t>
      </w:r>
      <w:r>
        <w:rPr>
          <w:rFonts w:hint="eastAsia" w:ascii="宋体" w:hAnsi="宋体"/>
          <w:spacing w:val="-6"/>
          <w:sz w:val="24"/>
        </w:rPr>
        <w:t>。</w:t>
      </w:r>
    </w:p>
    <w:p w14:paraId="2B82401B">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spacing w:val="-6"/>
          <w:sz w:val="24"/>
        </w:rPr>
      </w:pPr>
      <w:r>
        <w:rPr>
          <w:rFonts w:hint="eastAsia" w:ascii="宋体" w:hAnsi="宋体"/>
          <w:b/>
          <w:sz w:val="24"/>
        </w:rPr>
        <w:t>第七条 履约保证金</w:t>
      </w:r>
    </w:p>
    <w:p w14:paraId="3A2BC703">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rPr>
        <w:t>本项目无履约保证金。</w:t>
      </w:r>
    </w:p>
    <w:p w14:paraId="40250DB8">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spacing w:val="-6"/>
          <w:sz w:val="24"/>
        </w:rPr>
      </w:pPr>
      <w:r>
        <w:rPr>
          <w:rFonts w:hint="eastAsia" w:ascii="宋体" w:hAnsi="宋体"/>
          <w:b/>
          <w:sz w:val="24"/>
        </w:rPr>
        <w:t>第八条  税费</w:t>
      </w:r>
    </w:p>
    <w:p w14:paraId="2C5B0840">
      <w:pPr>
        <w:keepNext w:val="0"/>
        <w:keepLines w:val="0"/>
        <w:pageBreakBefore w:val="0"/>
        <w:kinsoku/>
        <w:wordWrap/>
        <w:overflowPunct/>
        <w:topLinePunct w:val="0"/>
        <w:autoSpaceDE/>
        <w:autoSpaceDN/>
        <w:bidi w:val="0"/>
        <w:adjustRightInd/>
        <w:spacing w:line="360" w:lineRule="auto"/>
        <w:ind w:left="0" w:right="0" w:firstLine="456" w:firstLineChars="200"/>
        <w:textAlignment w:val="auto"/>
        <w:rPr>
          <w:rFonts w:ascii="宋体" w:hAnsi="宋体"/>
          <w:spacing w:val="-6"/>
          <w:sz w:val="24"/>
        </w:rPr>
      </w:pPr>
      <w:r>
        <w:rPr>
          <w:rFonts w:hint="eastAsia" w:ascii="宋体" w:hAnsi="宋体"/>
          <w:spacing w:val="-6"/>
          <w:sz w:val="24"/>
        </w:rPr>
        <w:t>本合同执行中相关的一切税费均由乙方负担。</w:t>
      </w:r>
    </w:p>
    <w:p w14:paraId="6B27B737">
      <w:pPr>
        <w:keepNext w:val="0"/>
        <w:keepLines w:val="0"/>
        <w:pageBreakBefore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cs="宋体"/>
          <w:sz w:val="24"/>
        </w:rPr>
      </w:pPr>
      <w:r>
        <w:rPr>
          <w:rFonts w:hint="eastAsia" w:ascii="宋体" w:hAnsi="宋体"/>
          <w:b/>
          <w:sz w:val="24"/>
          <w:szCs w:val="20"/>
        </w:rPr>
        <w:t>第九条 违约责任</w:t>
      </w:r>
    </w:p>
    <w:p w14:paraId="2BA6015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 xml:space="preserve">1、除不可抗力原因外，乙方没有按照合同规定的时间提供服务的，甲方可要求乙方支付违约金。每推迟一天按合同金额的万分之四支付违约金，该违约金累计不超过合同金额的5%。                                  </w:t>
      </w:r>
    </w:p>
    <w:p w14:paraId="54DB65CE">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2、乙方提供的服务如侵犯了第三方合法权益而引发的任何纠纷或者诉讼，均由乙方负责交涉并承担全部责任。</w:t>
      </w:r>
    </w:p>
    <w:p w14:paraId="6681D102">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3、甲方延期付款的，每天向乙方偿付延期款额万分之四违约金，但违约金累计不得超过延期款额5%。</w:t>
      </w:r>
    </w:p>
    <w:p w14:paraId="78E64170">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4.其它违约责任按《中华人民共和国民法典》处理。</w:t>
      </w:r>
    </w:p>
    <w:p w14:paraId="43894D85">
      <w:pPr>
        <w:keepNext w:val="0"/>
        <w:keepLines w:val="0"/>
        <w:pageBreakBefore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cs="宋体"/>
          <w:sz w:val="24"/>
        </w:rPr>
      </w:pPr>
      <w:r>
        <w:rPr>
          <w:rFonts w:hint="eastAsia" w:ascii="宋体" w:hAnsi="宋体" w:cs="宋体"/>
          <w:b/>
          <w:bCs/>
          <w:sz w:val="24"/>
        </w:rPr>
        <w:t>第十条  不可抗力事件处理</w:t>
      </w:r>
    </w:p>
    <w:p w14:paraId="4A0296CA">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15F5006F">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2.不可抗力事件发生后，应立即通知对方，并寄送有关权威机构出具的证明。</w:t>
      </w:r>
    </w:p>
    <w:p w14:paraId="7D1CCF90">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3.不可抗力事件延续60天以上，双方应通过友好协商，确定是否继续履行合同。</w:t>
      </w:r>
    </w:p>
    <w:p w14:paraId="2FF399CD">
      <w:pPr>
        <w:keepNext w:val="0"/>
        <w:keepLines w:val="0"/>
        <w:pageBreakBefore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cs="宋体"/>
          <w:b/>
          <w:bCs/>
          <w:sz w:val="24"/>
        </w:rPr>
      </w:pPr>
      <w:r>
        <w:rPr>
          <w:rFonts w:hint="eastAsia" w:ascii="宋体" w:hAnsi="宋体" w:cs="宋体"/>
          <w:b/>
          <w:bCs/>
          <w:sz w:val="24"/>
        </w:rPr>
        <w:t>第十一条  合同争议解决</w:t>
      </w:r>
    </w:p>
    <w:p w14:paraId="62FB84C8">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sz w:val="24"/>
          <w:szCs w:val="20"/>
        </w:rPr>
        <w:t>1.因服务质量问题发生争议的，应邀请国家认可的质量检测机构进行鉴定。服务符合标准的，鉴定费由甲方承担；</w:t>
      </w:r>
      <w:r>
        <w:rPr>
          <w:rFonts w:hint="eastAsia" w:ascii="宋体" w:hAnsi="宋体" w:cs="宋体"/>
          <w:sz w:val="24"/>
        </w:rPr>
        <w:t>服务不符合标准的，鉴定费由乙方承担。</w:t>
      </w:r>
    </w:p>
    <w:p w14:paraId="3AED5C2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2.因履行本合同引起的或者与本合同有关的争议，甲乙双方应首先通过友好协商解决，如果协商不能解决，可向甲方所在地有管辖权的人民法院提起诉讼。</w:t>
      </w:r>
    </w:p>
    <w:p w14:paraId="3658CADA">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3.诉讼期间，本合同无争议部分须继续履行。</w:t>
      </w:r>
    </w:p>
    <w:p w14:paraId="56BB536C">
      <w:pPr>
        <w:keepNext w:val="0"/>
        <w:keepLines w:val="0"/>
        <w:pageBreakBefore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cs="宋体"/>
          <w:b/>
          <w:bCs/>
          <w:sz w:val="24"/>
        </w:rPr>
      </w:pPr>
      <w:r>
        <w:rPr>
          <w:rFonts w:hint="eastAsia" w:ascii="宋体" w:hAnsi="宋体" w:cs="宋体"/>
          <w:b/>
          <w:bCs/>
          <w:sz w:val="24"/>
        </w:rPr>
        <w:t>第十二条  合同生效及其它</w:t>
      </w:r>
    </w:p>
    <w:p w14:paraId="60586DD6">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1.合同经双方法定代表人或者授权代表签字并加盖单位公章或合同专用章后生效（委托代理人签字的需后附授权委托书，格式自拟）。</w:t>
      </w:r>
    </w:p>
    <w:p w14:paraId="1E57B34E">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rPr>
      </w:pPr>
      <w:r>
        <w:rPr>
          <w:rFonts w:hint="eastAsia" w:ascii="宋体" w:hAnsi="宋体" w:cs="宋体"/>
          <w:sz w:val="24"/>
        </w:rPr>
        <w:t>2.本合同未尽事宜，遵照《中华人民共和国民法典》有关条文执行。</w:t>
      </w:r>
    </w:p>
    <w:p w14:paraId="262621E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cs="宋体"/>
          <w:sz w:val="24"/>
          <w:lang w:val="zh-CN"/>
        </w:rPr>
      </w:pPr>
      <w:r>
        <w:rPr>
          <w:rFonts w:hint="eastAsia" w:ascii="宋体" w:hAnsi="宋体" w:cs="宋体"/>
          <w:sz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1D4A1FCF">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b/>
          <w:sz w:val="24"/>
        </w:rPr>
      </w:pPr>
      <w:r>
        <w:rPr>
          <w:rFonts w:hint="eastAsia" w:ascii="宋体" w:hAnsi="宋体"/>
          <w:b/>
          <w:sz w:val="24"/>
        </w:rPr>
        <w:t>第十三条 合同的变更、终止与转让</w:t>
      </w:r>
    </w:p>
    <w:p w14:paraId="181E6FF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1.除《中华人民共和国政府采购法》第五十条规定的情形外，本合同一经签订，甲乙双方不得擅自变更、中止或者终止。</w:t>
      </w:r>
    </w:p>
    <w:p w14:paraId="1E33ECEE">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2.乙方不得擅自转让其应履行的合同义务。</w:t>
      </w:r>
    </w:p>
    <w:p w14:paraId="704BDE7D">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b/>
          <w:sz w:val="24"/>
        </w:rPr>
      </w:pPr>
      <w:r>
        <w:rPr>
          <w:rFonts w:hint="eastAsia" w:ascii="宋体" w:hAnsi="宋体"/>
          <w:b/>
          <w:sz w:val="24"/>
        </w:rPr>
        <w:t>第十四条 签订本合同依据</w:t>
      </w:r>
    </w:p>
    <w:p w14:paraId="7B20F3E8">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1.中标通知书；</w:t>
      </w:r>
    </w:p>
    <w:p w14:paraId="0C4D9A3F">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2.采购需求；</w:t>
      </w:r>
    </w:p>
    <w:p w14:paraId="7854BA02">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3.投标函及开标一览表；</w:t>
      </w:r>
    </w:p>
    <w:p w14:paraId="305FB2D1">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4.商务要求偏离表和服务需求偏离表；</w:t>
      </w:r>
    </w:p>
    <w:p w14:paraId="1DAEBBF3">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5.投标文件中的其他相关文件。</w:t>
      </w:r>
    </w:p>
    <w:p w14:paraId="389C4C2C">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6.上述合同文件互相补充和解释。如果合同文件之间存在矛盾或者不一致之处，以上述文件的排列顺序在先者为准。</w:t>
      </w:r>
    </w:p>
    <w:p w14:paraId="59B3C9A2">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ascii="宋体" w:hAnsi="宋体"/>
          <w:sz w:val="24"/>
        </w:rPr>
      </w:pPr>
      <w:r>
        <w:rPr>
          <w:rFonts w:hint="eastAsia" w:ascii="宋体" w:hAnsi="宋体"/>
          <w:b/>
          <w:sz w:val="24"/>
        </w:rPr>
        <w:t xml:space="preserve">第十五条 </w:t>
      </w:r>
      <w:r>
        <w:rPr>
          <w:rFonts w:hint="eastAsia" w:ascii="宋体" w:hAnsi="宋体"/>
          <w:sz w:val="24"/>
        </w:rPr>
        <w:t>本合同一式柒份，具有同等法律效力，甲方叁份，乙方叁份，采购代理机构壹份。</w:t>
      </w:r>
    </w:p>
    <w:p w14:paraId="08D45B8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ascii="宋体" w:hAnsi="宋体"/>
          <w:sz w:val="24"/>
        </w:rPr>
      </w:pPr>
      <w:r>
        <w:rPr>
          <w:rFonts w:hint="eastAsia" w:ascii="宋体" w:hAnsi="宋体"/>
          <w:sz w:val="24"/>
        </w:rPr>
        <w:t>本合同自签订之日起2个工作日内，甲方应当将采购合同在广西壮族自治区财政厅指定的媒体上公告。</w:t>
      </w:r>
    </w:p>
    <w:p w14:paraId="06CD9EA0">
      <w:pPr>
        <w:keepNext w:val="0"/>
        <w:keepLines w:val="0"/>
        <w:pageBreakBefore w:val="0"/>
        <w:kinsoku/>
        <w:wordWrap/>
        <w:overflowPunct/>
        <w:topLinePunct w:val="0"/>
        <w:autoSpaceDE/>
        <w:autoSpaceDN/>
        <w:bidi w:val="0"/>
        <w:adjustRightInd/>
        <w:spacing w:line="360" w:lineRule="auto"/>
        <w:ind w:left="0" w:right="0"/>
        <w:textAlignment w:val="auto"/>
        <w:rPr>
          <w:rFonts w:ascii="宋体" w:hAnsi="宋体"/>
          <w:sz w:val="24"/>
        </w:rPr>
      </w:pPr>
      <w:r>
        <w:rPr>
          <w:rFonts w:hint="eastAsia" w:ascii="宋体" w:hAnsi="宋体"/>
          <w:sz w:val="24"/>
        </w:rPr>
        <w:t>以下无正文。</w:t>
      </w:r>
    </w:p>
    <w:tbl>
      <w:tblPr>
        <w:tblStyle w:val="40"/>
        <w:tblpPr w:leftFromText="180" w:rightFromText="180" w:vertAnchor="text" w:horzAnchor="margin" w:tblpXSpec="center" w:tblpY="214"/>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560"/>
      </w:tblGrid>
      <w:tr w14:paraId="7EEC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trPr>
        <w:tc>
          <w:tcPr>
            <w:tcW w:w="4559" w:type="dxa"/>
            <w:tcBorders>
              <w:top w:val="single" w:color="auto" w:sz="4" w:space="0"/>
              <w:left w:val="single" w:color="auto" w:sz="4" w:space="0"/>
              <w:bottom w:val="single" w:color="auto" w:sz="4" w:space="0"/>
              <w:right w:val="single" w:color="auto" w:sz="4" w:space="0"/>
            </w:tcBorders>
            <w:vAlign w:val="center"/>
          </w:tcPr>
          <w:p w14:paraId="79875381">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甲方：（章）</w:t>
            </w:r>
          </w:p>
          <w:p w14:paraId="2F254B29">
            <w:pPr>
              <w:keepNext w:val="0"/>
              <w:keepLines w:val="0"/>
              <w:pageBreakBefore w:val="0"/>
              <w:kinsoku/>
              <w:wordWrap/>
              <w:overflowPunct/>
              <w:topLinePunct w:val="0"/>
              <w:autoSpaceDE/>
              <w:autoSpaceDN/>
              <w:bidi w:val="0"/>
              <w:adjustRightInd/>
              <w:snapToGrid w:val="0"/>
              <w:spacing w:line="360" w:lineRule="auto"/>
              <w:ind w:left="0" w:right="0" w:firstLine="1080" w:firstLineChars="450"/>
              <w:jc w:val="right"/>
              <w:textAlignment w:val="auto"/>
              <w:rPr>
                <w:rFonts w:ascii="宋体" w:hAnsi="宋体" w:cs="宋体"/>
                <w:sz w:val="24"/>
              </w:rPr>
            </w:pPr>
            <w:r>
              <w:rPr>
                <w:rFonts w:hint="eastAsia" w:ascii="宋体" w:hAnsi="宋体" w:cs="宋体"/>
                <w:sz w:val="24"/>
              </w:rPr>
              <w:t>年   月   日</w:t>
            </w:r>
          </w:p>
        </w:tc>
        <w:tc>
          <w:tcPr>
            <w:tcW w:w="4560" w:type="dxa"/>
            <w:tcBorders>
              <w:top w:val="single" w:color="auto" w:sz="4" w:space="0"/>
              <w:left w:val="single" w:color="auto" w:sz="4" w:space="0"/>
              <w:bottom w:val="single" w:color="auto" w:sz="4" w:space="0"/>
              <w:right w:val="single" w:color="auto" w:sz="4" w:space="0"/>
            </w:tcBorders>
            <w:vAlign w:val="center"/>
          </w:tcPr>
          <w:p w14:paraId="7829F6F2">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 xml:space="preserve">乙方：（章）       </w:t>
            </w:r>
          </w:p>
          <w:p w14:paraId="0020C3B5">
            <w:pPr>
              <w:keepNext w:val="0"/>
              <w:keepLines w:val="0"/>
              <w:pageBreakBefore w:val="0"/>
              <w:kinsoku/>
              <w:wordWrap/>
              <w:overflowPunct/>
              <w:topLinePunct w:val="0"/>
              <w:autoSpaceDE/>
              <w:autoSpaceDN/>
              <w:bidi w:val="0"/>
              <w:adjustRightInd/>
              <w:snapToGrid w:val="0"/>
              <w:spacing w:line="360" w:lineRule="auto"/>
              <w:ind w:left="0" w:right="0"/>
              <w:jc w:val="right"/>
              <w:textAlignment w:val="auto"/>
              <w:rPr>
                <w:rFonts w:ascii="宋体" w:hAnsi="宋体" w:cs="宋体"/>
                <w:sz w:val="24"/>
              </w:rPr>
            </w:pPr>
          </w:p>
          <w:p w14:paraId="675DD3F4">
            <w:pPr>
              <w:keepNext w:val="0"/>
              <w:keepLines w:val="0"/>
              <w:pageBreakBefore w:val="0"/>
              <w:kinsoku/>
              <w:wordWrap/>
              <w:overflowPunct/>
              <w:topLinePunct w:val="0"/>
              <w:autoSpaceDE/>
              <w:autoSpaceDN/>
              <w:bidi w:val="0"/>
              <w:adjustRightInd/>
              <w:snapToGrid w:val="0"/>
              <w:spacing w:line="360" w:lineRule="auto"/>
              <w:ind w:left="0" w:right="0"/>
              <w:jc w:val="right"/>
              <w:textAlignment w:val="auto"/>
              <w:rPr>
                <w:rFonts w:ascii="宋体" w:hAnsi="宋体" w:cs="宋体"/>
                <w:sz w:val="24"/>
              </w:rPr>
            </w:pPr>
            <w:r>
              <w:rPr>
                <w:rFonts w:hint="eastAsia" w:ascii="宋体" w:hAnsi="宋体" w:cs="宋体"/>
                <w:sz w:val="24"/>
              </w:rPr>
              <w:t xml:space="preserve"> 年   月   日</w:t>
            </w:r>
          </w:p>
        </w:tc>
      </w:tr>
      <w:tr w14:paraId="09D1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43D0B61C">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单位地址：</w:t>
            </w:r>
          </w:p>
        </w:tc>
        <w:tc>
          <w:tcPr>
            <w:tcW w:w="4560" w:type="dxa"/>
            <w:tcBorders>
              <w:top w:val="single" w:color="auto" w:sz="4" w:space="0"/>
              <w:left w:val="single" w:color="auto" w:sz="4" w:space="0"/>
              <w:bottom w:val="single" w:color="auto" w:sz="4" w:space="0"/>
              <w:right w:val="single" w:color="auto" w:sz="4" w:space="0"/>
            </w:tcBorders>
            <w:vAlign w:val="center"/>
          </w:tcPr>
          <w:p w14:paraId="6AFE381F">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单位地址：</w:t>
            </w:r>
          </w:p>
        </w:tc>
      </w:tr>
      <w:tr w14:paraId="3D55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4559" w:type="dxa"/>
            <w:tcBorders>
              <w:top w:val="single" w:color="auto" w:sz="4" w:space="0"/>
              <w:left w:val="single" w:color="auto" w:sz="4" w:space="0"/>
              <w:bottom w:val="single" w:color="auto" w:sz="4" w:space="0"/>
              <w:right w:val="single" w:color="auto" w:sz="4" w:space="0"/>
            </w:tcBorders>
            <w:vAlign w:val="center"/>
          </w:tcPr>
          <w:p w14:paraId="6586F035">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法定代表人或委托代理人</w:t>
            </w:r>
          </w:p>
          <w:p w14:paraId="7E0992A1">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（签字或盖章）：</w:t>
            </w:r>
          </w:p>
        </w:tc>
        <w:tc>
          <w:tcPr>
            <w:tcW w:w="4560" w:type="dxa"/>
            <w:tcBorders>
              <w:top w:val="single" w:color="auto" w:sz="4" w:space="0"/>
              <w:left w:val="single" w:color="auto" w:sz="4" w:space="0"/>
              <w:bottom w:val="single" w:color="auto" w:sz="4" w:space="0"/>
              <w:right w:val="single" w:color="auto" w:sz="4" w:space="0"/>
            </w:tcBorders>
            <w:vAlign w:val="center"/>
          </w:tcPr>
          <w:p w14:paraId="723B0CE7">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法定代表人或委托代理人</w:t>
            </w:r>
          </w:p>
          <w:p w14:paraId="6A150EDA">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（签字或盖章）：</w:t>
            </w:r>
          </w:p>
        </w:tc>
      </w:tr>
      <w:tr w14:paraId="4911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1078BEE5">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电话：</w:t>
            </w:r>
          </w:p>
        </w:tc>
        <w:tc>
          <w:tcPr>
            <w:tcW w:w="4560" w:type="dxa"/>
            <w:tcBorders>
              <w:top w:val="single" w:color="auto" w:sz="4" w:space="0"/>
              <w:left w:val="single" w:color="auto" w:sz="4" w:space="0"/>
              <w:bottom w:val="single" w:color="auto" w:sz="4" w:space="0"/>
              <w:right w:val="single" w:color="auto" w:sz="4" w:space="0"/>
            </w:tcBorders>
            <w:vAlign w:val="center"/>
          </w:tcPr>
          <w:p w14:paraId="1CC7DCCC">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电话：</w:t>
            </w:r>
          </w:p>
        </w:tc>
      </w:tr>
      <w:tr w14:paraId="4051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05AC5920">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 xml:space="preserve">开户银行： </w:t>
            </w:r>
          </w:p>
        </w:tc>
        <w:tc>
          <w:tcPr>
            <w:tcW w:w="4560" w:type="dxa"/>
            <w:tcBorders>
              <w:top w:val="single" w:color="auto" w:sz="4" w:space="0"/>
              <w:left w:val="single" w:color="auto" w:sz="4" w:space="0"/>
              <w:bottom w:val="single" w:color="auto" w:sz="4" w:space="0"/>
              <w:right w:val="single" w:color="auto" w:sz="4" w:space="0"/>
            </w:tcBorders>
            <w:vAlign w:val="center"/>
          </w:tcPr>
          <w:p w14:paraId="472A9034">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 xml:space="preserve">开户银行： </w:t>
            </w:r>
          </w:p>
        </w:tc>
      </w:tr>
      <w:tr w14:paraId="07FE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4060197B">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账号：</w:t>
            </w:r>
          </w:p>
        </w:tc>
        <w:tc>
          <w:tcPr>
            <w:tcW w:w="4560" w:type="dxa"/>
            <w:tcBorders>
              <w:top w:val="single" w:color="auto" w:sz="4" w:space="0"/>
              <w:left w:val="single" w:color="auto" w:sz="4" w:space="0"/>
              <w:bottom w:val="single" w:color="auto" w:sz="4" w:space="0"/>
              <w:right w:val="single" w:color="auto" w:sz="4" w:space="0"/>
            </w:tcBorders>
            <w:vAlign w:val="center"/>
          </w:tcPr>
          <w:p w14:paraId="4140B054">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账号：</w:t>
            </w:r>
          </w:p>
        </w:tc>
      </w:tr>
      <w:tr w14:paraId="7795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4559" w:type="dxa"/>
            <w:tcBorders>
              <w:top w:val="single" w:color="auto" w:sz="4" w:space="0"/>
              <w:left w:val="single" w:color="auto" w:sz="4" w:space="0"/>
              <w:bottom w:val="single" w:color="auto" w:sz="4" w:space="0"/>
              <w:right w:val="single" w:color="auto" w:sz="4" w:space="0"/>
            </w:tcBorders>
            <w:vAlign w:val="center"/>
          </w:tcPr>
          <w:p w14:paraId="43B61708">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邮政编码：</w:t>
            </w:r>
          </w:p>
        </w:tc>
        <w:tc>
          <w:tcPr>
            <w:tcW w:w="4560" w:type="dxa"/>
            <w:tcBorders>
              <w:top w:val="single" w:color="auto" w:sz="4" w:space="0"/>
              <w:left w:val="single" w:color="auto" w:sz="4" w:space="0"/>
              <w:bottom w:val="single" w:color="auto" w:sz="4" w:space="0"/>
              <w:right w:val="single" w:color="auto" w:sz="4" w:space="0"/>
            </w:tcBorders>
            <w:vAlign w:val="center"/>
          </w:tcPr>
          <w:p w14:paraId="76CDB9D2">
            <w:pPr>
              <w:keepNext w:val="0"/>
              <w:keepLines w:val="0"/>
              <w:pageBreakBefore w:val="0"/>
              <w:kinsoku/>
              <w:wordWrap/>
              <w:overflowPunct/>
              <w:topLinePunct w:val="0"/>
              <w:autoSpaceDE/>
              <w:autoSpaceDN/>
              <w:bidi w:val="0"/>
              <w:adjustRightInd/>
              <w:snapToGrid w:val="0"/>
              <w:spacing w:line="360" w:lineRule="auto"/>
              <w:ind w:left="0" w:right="0"/>
              <w:textAlignment w:val="auto"/>
              <w:rPr>
                <w:rFonts w:ascii="宋体" w:hAnsi="宋体" w:cs="宋体"/>
                <w:sz w:val="24"/>
              </w:rPr>
            </w:pPr>
            <w:r>
              <w:rPr>
                <w:rFonts w:hint="eastAsia" w:ascii="宋体" w:hAnsi="宋体" w:cs="宋体"/>
                <w:sz w:val="24"/>
              </w:rPr>
              <w:t>邮政编码：</w:t>
            </w:r>
          </w:p>
        </w:tc>
      </w:tr>
    </w:tbl>
    <w:p w14:paraId="60745607">
      <w:pPr>
        <w:keepNext w:val="0"/>
        <w:keepLines w:val="0"/>
        <w:pageBreakBefore w:val="0"/>
        <w:kinsoku/>
        <w:wordWrap/>
        <w:overflowPunct/>
        <w:topLinePunct w:val="0"/>
        <w:autoSpaceDE/>
        <w:autoSpaceDN/>
        <w:bidi w:val="0"/>
        <w:adjustRightInd/>
        <w:spacing w:line="360" w:lineRule="auto"/>
        <w:ind w:left="0" w:right="0"/>
        <w:textAlignment w:val="auto"/>
      </w:pPr>
    </w:p>
    <w:p w14:paraId="56944A74">
      <w:r>
        <w:br w:type="page"/>
      </w:r>
    </w:p>
    <w:p w14:paraId="0A7882E9">
      <w:pPr>
        <w:pStyle w:val="2"/>
        <w:spacing w:before="120"/>
        <w:jc w:val="center"/>
        <w:rPr>
          <w:rFonts w:ascii="宋体" w:hAnsi="宋体" w:cs="宋体"/>
        </w:rPr>
      </w:pPr>
      <w:bookmarkStart w:id="135" w:name="_Toc25289"/>
      <w:r>
        <w:rPr>
          <w:rFonts w:hint="eastAsia" w:ascii="宋体" w:hAnsi="宋体" w:cs="宋体"/>
        </w:rPr>
        <w:t>第六章　投标文件格式</w:t>
      </w:r>
      <w:bookmarkEnd w:id="135"/>
    </w:p>
    <w:p w14:paraId="74BDFF72">
      <w:pPr>
        <w:ind w:firstLine="560"/>
        <w:rPr>
          <w:rFonts w:ascii="宋体" w:hAnsi="宋体" w:cs="宋体"/>
          <w:b/>
          <w:sz w:val="28"/>
          <w:szCs w:val="28"/>
        </w:rPr>
      </w:pPr>
      <w:bookmarkStart w:id="136" w:name="_Toc19686836"/>
      <w:bookmarkStart w:id="137" w:name="_Toc254970557"/>
      <w:bookmarkStart w:id="138" w:name="_Toc254970698"/>
      <w:r>
        <w:rPr>
          <w:rFonts w:hint="eastAsia" w:ascii="宋体" w:hAnsi="宋体" w:cs="宋体"/>
          <w:b/>
          <w:sz w:val="28"/>
          <w:szCs w:val="28"/>
        </w:rPr>
        <w:t>一、报价文件格式</w:t>
      </w:r>
      <w:bookmarkEnd w:id="136"/>
    </w:p>
    <w:p w14:paraId="462E0F75">
      <w:pPr>
        <w:snapToGrid w:val="0"/>
        <w:spacing w:before="120" w:beforeLines="50" w:after="50" w:line="360" w:lineRule="auto"/>
        <w:ind w:left="142" w:firstLine="480"/>
        <w:jc w:val="left"/>
        <w:rPr>
          <w:rFonts w:ascii="宋体" w:hAnsi="宋体" w:cs="宋体"/>
          <w:sz w:val="24"/>
          <w:szCs w:val="20"/>
        </w:rPr>
      </w:pPr>
      <w:r>
        <w:rPr>
          <w:rFonts w:hint="eastAsia" w:ascii="宋体" w:hAnsi="宋体" w:cs="宋体"/>
          <w:b/>
          <w:sz w:val="24"/>
        </w:rPr>
        <w:t xml:space="preserve">1. 报价文件封面格式： </w:t>
      </w:r>
    </w:p>
    <w:p w14:paraId="0303E4C0">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1890FEF6">
      <w:pPr>
        <w:snapToGrid w:val="0"/>
        <w:spacing w:before="120" w:beforeLines="50" w:after="50" w:line="400" w:lineRule="exact"/>
        <w:ind w:firstLine="482"/>
        <w:rPr>
          <w:rFonts w:ascii="宋体" w:hAnsi="宋体" w:cs="宋体"/>
          <w:bCs/>
          <w:sz w:val="32"/>
          <w:szCs w:val="20"/>
        </w:rPr>
      </w:pPr>
      <w:r>
        <w:rPr>
          <w:rFonts w:hint="eastAsia" w:ascii="宋体" w:hAnsi="宋体" w:cs="宋体"/>
          <w:sz w:val="24"/>
        </w:rPr>
        <w:t xml:space="preserve">                 </w:t>
      </w:r>
    </w:p>
    <w:p w14:paraId="14CC5640">
      <w:pPr>
        <w:snapToGrid w:val="0"/>
        <w:spacing w:before="120" w:beforeLines="50" w:after="50" w:line="400" w:lineRule="exact"/>
        <w:ind w:firstLine="482"/>
        <w:jc w:val="center"/>
        <w:rPr>
          <w:rFonts w:ascii="宋体" w:hAnsi="宋体" w:cs="宋体"/>
          <w:bCs/>
          <w:sz w:val="24"/>
          <w:szCs w:val="20"/>
        </w:rPr>
      </w:pPr>
    </w:p>
    <w:p w14:paraId="4766F235">
      <w:pPr>
        <w:snapToGrid w:val="0"/>
        <w:spacing w:before="120" w:beforeLines="50" w:after="50" w:line="400" w:lineRule="exact"/>
        <w:ind w:firstLine="964"/>
        <w:jc w:val="center"/>
        <w:rPr>
          <w:rFonts w:ascii="宋体" w:hAnsi="宋体" w:cs="宋体"/>
          <w:sz w:val="48"/>
          <w:szCs w:val="48"/>
        </w:rPr>
      </w:pPr>
      <w:r>
        <w:rPr>
          <w:rFonts w:hint="eastAsia" w:ascii="宋体" w:hAnsi="宋体" w:cs="宋体"/>
          <w:sz w:val="48"/>
          <w:szCs w:val="48"/>
        </w:rPr>
        <w:t>报  价  文  件</w:t>
      </w:r>
    </w:p>
    <w:p w14:paraId="2BC404CC">
      <w:pPr>
        <w:snapToGrid w:val="0"/>
        <w:spacing w:before="120" w:beforeLines="50" w:after="50" w:line="400" w:lineRule="exact"/>
        <w:ind w:firstLine="482"/>
        <w:rPr>
          <w:rFonts w:ascii="宋体" w:hAnsi="宋体" w:cs="宋体"/>
          <w:bCs/>
          <w:sz w:val="24"/>
          <w:szCs w:val="20"/>
        </w:rPr>
      </w:pPr>
    </w:p>
    <w:p w14:paraId="03092D07">
      <w:pPr>
        <w:snapToGrid w:val="0"/>
        <w:spacing w:before="120" w:beforeLines="50" w:after="50" w:line="400" w:lineRule="exact"/>
        <w:ind w:firstLine="1960" w:firstLineChars="700"/>
        <w:rPr>
          <w:rFonts w:ascii="宋体" w:hAnsi="宋体" w:cs="宋体"/>
          <w:bCs/>
          <w:sz w:val="28"/>
          <w:szCs w:val="28"/>
        </w:rPr>
      </w:pPr>
    </w:p>
    <w:p w14:paraId="7B4BDB1E">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项目名称： </w:t>
      </w:r>
    </w:p>
    <w:p w14:paraId="6FF40076">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项目编号： </w:t>
      </w:r>
    </w:p>
    <w:p w14:paraId="54BFD0E1">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投标人名称：</w:t>
      </w:r>
    </w:p>
    <w:p w14:paraId="2895B3EE">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投标人地址：</w:t>
      </w:r>
    </w:p>
    <w:p w14:paraId="168B4C6D">
      <w:pPr>
        <w:snapToGrid w:val="0"/>
        <w:spacing w:before="120" w:beforeLines="50" w:after="50" w:line="400" w:lineRule="exact"/>
        <w:ind w:firstLine="1960" w:firstLineChars="700"/>
        <w:rPr>
          <w:rFonts w:ascii="宋体" w:hAnsi="宋体" w:cs="宋体"/>
          <w:bCs/>
          <w:sz w:val="28"/>
          <w:szCs w:val="28"/>
        </w:rPr>
      </w:pPr>
    </w:p>
    <w:p w14:paraId="36D21459">
      <w:pPr>
        <w:snapToGrid w:val="0"/>
        <w:spacing w:before="120" w:beforeLines="50" w:after="50" w:line="400" w:lineRule="exact"/>
        <w:ind w:firstLine="482"/>
        <w:rPr>
          <w:rFonts w:ascii="宋体" w:hAnsi="宋体" w:cs="宋体"/>
          <w:sz w:val="30"/>
          <w:szCs w:val="20"/>
        </w:rPr>
      </w:pPr>
      <w:r>
        <w:rPr>
          <w:rFonts w:hint="eastAsia" w:ascii="宋体" w:hAnsi="宋体" w:cs="宋体"/>
          <w:sz w:val="24"/>
        </w:rPr>
        <w:t xml:space="preserve">                                   </w:t>
      </w:r>
      <w:r>
        <w:rPr>
          <w:rFonts w:hint="eastAsia" w:ascii="宋体" w:hAnsi="宋体" w:cs="宋体"/>
          <w:bCs/>
          <w:sz w:val="28"/>
          <w:szCs w:val="28"/>
        </w:rPr>
        <w:t>年  月  日</w:t>
      </w:r>
    </w:p>
    <w:p w14:paraId="52E18421">
      <w:pPr>
        <w:snapToGrid w:val="0"/>
        <w:spacing w:before="120" w:beforeLines="50" w:after="50" w:line="360" w:lineRule="auto"/>
        <w:ind w:firstLine="480"/>
        <w:jc w:val="left"/>
        <w:rPr>
          <w:rFonts w:ascii="宋体" w:hAnsi="宋体" w:cs="宋体"/>
          <w:sz w:val="24"/>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14:paraId="34E25001">
      <w:pPr>
        <w:snapToGrid w:val="0"/>
        <w:spacing w:before="120" w:after="120" w:afterLines="50" w:line="360" w:lineRule="auto"/>
        <w:ind w:firstLine="482"/>
        <w:jc w:val="left"/>
        <w:rPr>
          <w:rFonts w:ascii="宋体" w:hAnsi="宋体" w:cs="宋体"/>
          <w:b/>
          <w:sz w:val="24"/>
        </w:rPr>
      </w:pPr>
      <w:r>
        <w:rPr>
          <w:rFonts w:hint="eastAsia" w:ascii="宋体" w:hAnsi="宋体" w:cs="宋体"/>
          <w:sz w:val="24"/>
        </w:rPr>
        <w:t>根据招标文件规定及投标人提供的材料自行编写目录。</w:t>
      </w:r>
    </w:p>
    <w:p w14:paraId="13490455">
      <w:pPr>
        <w:snapToGrid w:val="0"/>
        <w:spacing w:before="120" w:beforeLines="50" w:after="50"/>
        <w:ind w:firstLine="480"/>
        <w:rPr>
          <w:rFonts w:ascii="宋体" w:hAnsi="宋体" w:cs="宋体"/>
          <w:b/>
          <w:sz w:val="24"/>
        </w:rPr>
      </w:pPr>
    </w:p>
    <w:p w14:paraId="041464DD">
      <w:pPr>
        <w:snapToGrid w:val="0"/>
        <w:spacing w:before="120" w:beforeLines="50" w:after="50"/>
        <w:ind w:firstLine="480"/>
        <w:rPr>
          <w:rFonts w:ascii="宋体" w:hAnsi="宋体" w:cs="宋体"/>
          <w:b/>
          <w:sz w:val="24"/>
        </w:rPr>
      </w:pPr>
    </w:p>
    <w:p w14:paraId="6952EE4B">
      <w:pPr>
        <w:snapToGrid w:val="0"/>
        <w:spacing w:before="120" w:beforeLines="50" w:after="50"/>
        <w:ind w:firstLine="480"/>
        <w:rPr>
          <w:rFonts w:ascii="宋体" w:hAnsi="宋体" w:cs="宋体"/>
          <w:b/>
          <w:sz w:val="24"/>
        </w:rPr>
      </w:pPr>
    </w:p>
    <w:p w14:paraId="434B0E2E">
      <w:pPr>
        <w:snapToGrid w:val="0"/>
        <w:spacing w:before="120" w:beforeLines="50" w:after="50"/>
        <w:ind w:left="142" w:firstLine="480"/>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14:paraId="38CB0FC2">
      <w:pPr>
        <w:snapToGrid w:val="0"/>
        <w:spacing w:before="120" w:beforeLines="50" w:after="50"/>
        <w:ind w:firstLine="880"/>
        <w:jc w:val="center"/>
        <w:rPr>
          <w:rFonts w:ascii="宋体" w:hAnsi="宋体" w:cs="宋体"/>
          <w:b/>
          <w:sz w:val="44"/>
          <w:szCs w:val="44"/>
        </w:rPr>
      </w:pPr>
      <w:r>
        <w:rPr>
          <w:rFonts w:hint="eastAsia" w:ascii="宋体" w:hAnsi="宋体" w:cs="宋体"/>
          <w:b/>
          <w:sz w:val="44"/>
          <w:szCs w:val="44"/>
        </w:rPr>
        <w:t>投 标 函</w:t>
      </w:r>
    </w:p>
    <w:p w14:paraId="33F0F086">
      <w:pPr>
        <w:snapToGrid w:val="0"/>
        <w:spacing w:before="120" w:beforeLines="50" w:after="50" w:line="320" w:lineRule="exact"/>
        <w:ind w:firstLine="480"/>
        <w:jc w:val="center"/>
        <w:rPr>
          <w:rFonts w:ascii="宋体" w:hAnsi="宋体" w:cs="宋体"/>
          <w:b/>
          <w:sz w:val="24"/>
        </w:rPr>
      </w:pPr>
    </w:p>
    <w:p w14:paraId="1365963E">
      <w:pPr>
        <w:snapToGrid w:val="0"/>
        <w:spacing w:line="360" w:lineRule="auto"/>
        <w:ind w:firstLine="482"/>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64303438">
      <w:pPr>
        <w:snapToGrid w:val="0"/>
        <w:spacing w:line="360" w:lineRule="auto"/>
        <w:ind w:firstLine="482"/>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）的招标公告，签字代表______</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14:paraId="0930C694">
      <w:pPr>
        <w:snapToGrid w:val="0"/>
        <w:spacing w:line="360" w:lineRule="auto"/>
        <w:ind w:firstLine="480" w:firstLineChars="200"/>
        <w:rPr>
          <w:rFonts w:ascii="宋体" w:hAnsi="宋体" w:cs="宋体"/>
          <w:sz w:val="24"/>
        </w:rPr>
      </w:pPr>
      <w:r>
        <w:rPr>
          <w:rFonts w:hint="eastAsia" w:ascii="宋体" w:hAnsi="宋体" w:cs="宋体"/>
          <w:sz w:val="24"/>
        </w:rPr>
        <w:t>据此函，我方宣布同意如下：</w:t>
      </w:r>
    </w:p>
    <w:p w14:paraId="32ADBA57">
      <w:pPr>
        <w:snapToGrid w:val="0"/>
        <w:spacing w:line="360" w:lineRule="auto"/>
        <w:ind w:firstLine="480" w:firstLineChars="200"/>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3F0A7C5">
      <w:pPr>
        <w:snapToGrid w:val="0"/>
        <w:spacing w:line="360" w:lineRule="auto"/>
        <w:ind w:firstLine="480" w:firstLineChars="200"/>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14:paraId="54B5F39E">
      <w:pPr>
        <w:snapToGrid w:val="0"/>
        <w:spacing w:line="360" w:lineRule="auto"/>
        <w:ind w:firstLine="480" w:firstLineChars="200"/>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60</w:t>
      </w:r>
      <w:r>
        <w:rPr>
          <w:rFonts w:hint="eastAsia" w:ascii="宋体" w:hAnsi="宋体" w:cs="宋体"/>
          <w:sz w:val="24"/>
        </w:rPr>
        <w:t>日。</w:t>
      </w:r>
    </w:p>
    <w:p w14:paraId="2DAD75A6">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14:paraId="7A13588C">
      <w:pPr>
        <w:snapToGrid w:val="0"/>
        <w:spacing w:line="360" w:lineRule="auto"/>
        <w:ind w:firstLine="480" w:firstLineChars="200"/>
        <w:rPr>
          <w:rFonts w:ascii="宋体" w:hAnsi="宋体" w:cs="宋体"/>
          <w:sz w:val="24"/>
        </w:rPr>
      </w:pPr>
      <w:r>
        <w:rPr>
          <w:rFonts w:hint="eastAsia" w:ascii="宋体" w:hAnsi="宋体" w:cs="宋体"/>
          <w:sz w:val="24"/>
        </w:rPr>
        <w:t>5.我方同意按照贵方要求提供与投标有关的一切数据或者资料。</w:t>
      </w:r>
    </w:p>
    <w:p w14:paraId="57BE6D08">
      <w:pPr>
        <w:snapToGrid w:val="0"/>
        <w:spacing w:line="360" w:lineRule="auto"/>
        <w:ind w:firstLine="480" w:firstLineChars="200"/>
        <w:rPr>
          <w:rFonts w:ascii="宋体" w:hAnsi="宋体" w:cs="宋体"/>
          <w:sz w:val="24"/>
        </w:rPr>
      </w:pPr>
      <w:r>
        <w:rPr>
          <w:rFonts w:hint="eastAsia" w:ascii="宋体" w:hAnsi="宋体" w:cs="宋体"/>
          <w:sz w:val="24"/>
        </w:rPr>
        <w:t>6.我方向贵方提交的所有投标文件、资料都是准确的和真实的。</w:t>
      </w:r>
    </w:p>
    <w:p w14:paraId="5C028D96">
      <w:pPr>
        <w:snapToGrid w:val="0"/>
        <w:spacing w:line="360" w:lineRule="auto"/>
        <w:ind w:firstLine="480" w:firstLineChars="200"/>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14:paraId="02B9DE99">
      <w:pPr>
        <w:spacing w:line="360" w:lineRule="auto"/>
        <w:ind w:firstLine="480" w:firstLineChars="200"/>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BBE5429">
      <w:pPr>
        <w:spacing w:line="360" w:lineRule="auto"/>
        <w:ind w:firstLine="480" w:firstLineChars="200"/>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63CAFF1">
      <w:pPr>
        <w:snapToGrid w:val="0"/>
        <w:spacing w:line="360" w:lineRule="auto"/>
        <w:ind w:firstLine="482"/>
        <w:rPr>
          <w:rFonts w:ascii="宋体" w:hAnsi="宋体" w:cs="宋体"/>
          <w:kern w:val="0"/>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9D3E72F">
      <w:pPr>
        <w:snapToGrid w:val="0"/>
        <w:spacing w:line="360" w:lineRule="auto"/>
        <w:ind w:firstLine="480" w:firstLineChars="200"/>
        <w:rPr>
          <w:rFonts w:ascii="宋体" w:hAnsi="宋体" w:cs="宋体"/>
        </w:rPr>
      </w:pPr>
      <w:r>
        <w:rPr>
          <w:rFonts w:hint="eastAsia" w:ascii="宋体" w:hAnsi="宋体" w:cs="宋体"/>
          <w:sz w:val="24"/>
        </w:rPr>
        <w:t>9.我方若中标，除非发生不可抗力，承诺与采购人及时签订《采购合同》。如果放弃，自愿按照本文件之《投标人须知正文》第30.4条的要求承担法律责任和失信惩戒。</w:t>
      </w:r>
    </w:p>
    <w:p w14:paraId="01744FB7">
      <w:pPr>
        <w:snapToGrid w:val="0"/>
        <w:spacing w:line="360" w:lineRule="auto"/>
        <w:ind w:firstLine="480" w:firstLineChars="200"/>
        <w:rPr>
          <w:rFonts w:ascii="宋体" w:hAnsi="宋体" w:cs="宋体"/>
          <w:sz w:val="24"/>
        </w:rPr>
      </w:pPr>
      <w:r>
        <w:rPr>
          <w:rFonts w:hint="eastAsia" w:ascii="宋体" w:hAnsi="宋体" w:cs="宋体"/>
          <w:sz w:val="24"/>
        </w:rPr>
        <w:t>10.与本投标有关的一切正式往来信函请寄：</w:t>
      </w:r>
    </w:p>
    <w:p w14:paraId="0EBFBB8A">
      <w:pPr>
        <w:snapToGrid w:val="0"/>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EE5FAD6">
      <w:pPr>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电子邮箱：</w:t>
      </w:r>
      <w:r>
        <w:rPr>
          <w:rFonts w:hint="eastAsia" w:ascii="宋体" w:hAnsi="宋体" w:cs="宋体"/>
          <w:sz w:val="24"/>
          <w:u w:val="single"/>
        </w:rPr>
        <w:t xml:space="preserve">         </w:t>
      </w:r>
    </w:p>
    <w:p w14:paraId="50B34199">
      <w:pPr>
        <w:snapToGrid w:val="0"/>
        <w:spacing w:line="360" w:lineRule="auto"/>
        <w:ind w:firstLine="480" w:firstLineChars="2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14:paraId="5BE9D86A">
      <w:pPr>
        <w:snapToGrid w:val="0"/>
        <w:spacing w:line="360" w:lineRule="auto"/>
        <w:ind w:firstLine="480" w:firstLineChars="200"/>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4D2514CA">
      <w:pPr>
        <w:snapToGrid w:val="0"/>
        <w:spacing w:line="360" w:lineRule="auto"/>
        <w:ind w:firstLine="480" w:firstLineChars="200"/>
        <w:jc w:val="left"/>
        <w:rPr>
          <w:rFonts w:ascii="宋体" w:hAnsi="宋体" w:cs="宋体"/>
          <w:sz w:val="24"/>
        </w:rPr>
      </w:pPr>
    </w:p>
    <w:p w14:paraId="69548D13">
      <w:pPr>
        <w:snapToGrid w:val="0"/>
        <w:spacing w:line="360" w:lineRule="auto"/>
        <w:ind w:firstLine="480" w:firstLineChars="200"/>
        <w:jc w:val="left"/>
        <w:rPr>
          <w:rFonts w:ascii="宋体" w:hAnsi="宋体" w:cs="宋体"/>
          <w:sz w:val="24"/>
        </w:rPr>
      </w:pPr>
    </w:p>
    <w:p w14:paraId="37FD0184">
      <w:pPr>
        <w:snapToGrid w:val="0"/>
        <w:spacing w:line="360" w:lineRule="auto"/>
        <w:ind w:firstLine="480" w:firstLineChars="200"/>
        <w:jc w:val="left"/>
        <w:rPr>
          <w:rFonts w:ascii="宋体" w:hAnsi="宋体" w:cs="宋体"/>
          <w:sz w:val="24"/>
        </w:rPr>
      </w:pPr>
      <w:r>
        <w:rPr>
          <w:rFonts w:hint="eastAsia" w:ascii="宋体" w:hAnsi="宋体" w:cs="宋体"/>
          <w:sz w:val="24"/>
        </w:rPr>
        <w:t xml:space="preserve">                法定代表人或者委托代理人（签字）：_______     </w:t>
      </w:r>
    </w:p>
    <w:p w14:paraId="10C5C2B1">
      <w:pPr>
        <w:snapToGrid w:val="0"/>
        <w:spacing w:line="360" w:lineRule="auto"/>
        <w:ind w:firstLine="2400" w:firstLineChars="1000"/>
        <w:jc w:val="left"/>
        <w:rPr>
          <w:rFonts w:ascii="宋体" w:hAnsi="宋体" w:cs="宋体"/>
          <w:sz w:val="24"/>
        </w:rPr>
      </w:pPr>
      <w:r>
        <w:rPr>
          <w:rFonts w:hint="eastAsia" w:ascii="宋体" w:hAnsi="宋体" w:cs="宋体"/>
          <w:kern w:val="0"/>
          <w:sz w:val="24"/>
        </w:rPr>
        <w:t>投标人名称（公章）：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2672F333">
      <w:pPr>
        <w:snapToGrid w:val="0"/>
        <w:spacing w:before="120" w:after="295" w:line="360" w:lineRule="auto"/>
        <w:ind w:firstLine="482"/>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FB5B4E9">
      <w:pPr>
        <w:snapToGrid w:val="0"/>
        <w:spacing w:before="120" w:beforeLines="50" w:after="50"/>
        <w:ind w:firstLine="482"/>
        <w:jc w:val="left"/>
        <w:rPr>
          <w:rFonts w:ascii="宋体" w:hAnsi="宋体" w:cs="宋体"/>
          <w:b/>
          <w:sz w:val="24"/>
        </w:rPr>
      </w:pPr>
      <w:r>
        <w:rPr>
          <w:rFonts w:hint="eastAsia" w:ascii="宋体" w:hAnsi="宋体" w:cs="宋体"/>
          <w:u w:val="single"/>
        </w:rPr>
        <w:br w:type="page"/>
      </w:r>
      <w:r>
        <w:rPr>
          <w:rFonts w:hint="eastAsia" w:ascii="宋体" w:hAnsi="宋体" w:cs="宋体"/>
          <w:b/>
          <w:sz w:val="24"/>
        </w:rPr>
        <w:t>4. 开标一览表（服务类格式）</w:t>
      </w:r>
    </w:p>
    <w:p w14:paraId="067DDA1A">
      <w:pPr>
        <w:snapToGrid w:val="0"/>
        <w:spacing w:before="120" w:after="50"/>
        <w:ind w:firstLine="880"/>
        <w:jc w:val="center"/>
        <w:rPr>
          <w:rFonts w:ascii="宋体" w:hAnsi="宋体" w:cs="宋体"/>
          <w:b/>
          <w:sz w:val="44"/>
          <w:szCs w:val="44"/>
        </w:rPr>
      </w:pPr>
      <w:r>
        <w:rPr>
          <w:rFonts w:hint="eastAsia" w:ascii="宋体" w:hAnsi="宋体" w:cs="宋体"/>
          <w:b/>
          <w:sz w:val="44"/>
          <w:szCs w:val="44"/>
        </w:rPr>
        <w:t>开标一览表</w:t>
      </w:r>
    </w:p>
    <w:p w14:paraId="296822E5">
      <w:pPr>
        <w:snapToGrid w:val="0"/>
        <w:spacing w:before="120" w:after="50"/>
        <w:ind w:firstLine="480"/>
        <w:jc w:val="center"/>
        <w:rPr>
          <w:rFonts w:ascii="宋体" w:hAnsi="宋体" w:cs="宋体"/>
          <w:b/>
          <w:sz w:val="24"/>
        </w:rPr>
      </w:pPr>
    </w:p>
    <w:p w14:paraId="69FAC310">
      <w:pPr>
        <w:snapToGrid w:val="0"/>
        <w:spacing w:before="120" w:after="50" w:line="360" w:lineRule="auto"/>
        <w:ind w:firstLine="482"/>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3ED9612C">
      <w:pPr>
        <w:snapToGrid w:val="0"/>
        <w:spacing w:before="120" w:after="50" w:line="360" w:lineRule="auto"/>
        <w:ind w:firstLine="482"/>
        <w:rPr>
          <w:rFonts w:ascii="宋体" w:hAnsi="宋体" w:cs="宋体"/>
          <w:sz w:val="24"/>
          <w:u w:val="single"/>
        </w:rPr>
      </w:pPr>
      <w:r>
        <w:rPr>
          <w:rFonts w:hint="eastAsia" w:ascii="宋体" w:hAnsi="宋体" w:cs="宋体"/>
          <w:sz w:val="24"/>
        </w:rPr>
        <w:t>分标序号及分标名称：</w:t>
      </w:r>
      <w:r>
        <w:rPr>
          <w:rFonts w:hint="eastAsia" w:ascii="宋体" w:hAnsi="宋体" w:cs="宋体"/>
          <w:sz w:val="24"/>
          <w:u w:val="single"/>
        </w:rPr>
        <w:t xml:space="preserve">           </w:t>
      </w:r>
    </w:p>
    <w:p w14:paraId="591A72A6">
      <w:pPr>
        <w:snapToGrid w:val="0"/>
        <w:spacing w:before="120" w:after="50" w:line="360" w:lineRule="auto"/>
        <w:ind w:firstLine="482"/>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tbl>
      <w:tblPr>
        <w:tblStyle w:val="40"/>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089"/>
        <w:gridCol w:w="716"/>
        <w:gridCol w:w="736"/>
        <w:gridCol w:w="4414"/>
      </w:tblGrid>
      <w:tr w14:paraId="4FE5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792199B">
            <w:pPr>
              <w:spacing w:line="360" w:lineRule="auto"/>
              <w:jc w:val="center"/>
              <w:rPr>
                <w:rFonts w:ascii="宋体" w:hAnsi="宋体" w:cs="宋体"/>
                <w:sz w:val="24"/>
              </w:rPr>
            </w:pPr>
            <w:r>
              <w:rPr>
                <w:rFonts w:hint="eastAsia" w:ascii="宋体" w:hAnsi="宋体" w:cs="宋体"/>
                <w:sz w:val="24"/>
              </w:rPr>
              <w:t>序号</w:t>
            </w:r>
          </w:p>
        </w:tc>
        <w:tc>
          <w:tcPr>
            <w:tcW w:w="2089" w:type="dxa"/>
            <w:tcBorders>
              <w:top w:val="single" w:color="auto" w:sz="4" w:space="0"/>
              <w:left w:val="single" w:color="auto" w:sz="4" w:space="0"/>
              <w:bottom w:val="single" w:color="auto" w:sz="4" w:space="0"/>
              <w:right w:val="single" w:color="auto" w:sz="4" w:space="0"/>
            </w:tcBorders>
            <w:vAlign w:val="center"/>
          </w:tcPr>
          <w:p w14:paraId="49C05456">
            <w:pPr>
              <w:spacing w:line="360" w:lineRule="auto"/>
              <w:jc w:val="center"/>
              <w:rPr>
                <w:rFonts w:ascii="宋体" w:hAnsi="宋体" w:cs="宋体"/>
                <w:sz w:val="24"/>
              </w:rPr>
            </w:pPr>
            <w:r>
              <w:rPr>
                <w:rFonts w:hint="eastAsia" w:ascii="宋体" w:hAnsi="宋体" w:cs="宋体"/>
                <w:sz w:val="24"/>
              </w:rPr>
              <w:t>服务名称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15077FFB">
            <w:pPr>
              <w:spacing w:line="360" w:lineRule="auto"/>
              <w:jc w:val="center"/>
              <w:rPr>
                <w:rFonts w:ascii="宋体" w:hAnsi="宋体" w:cs="宋体"/>
                <w:sz w:val="24"/>
              </w:rPr>
            </w:pPr>
            <w:r>
              <w:rPr>
                <w:rFonts w:hint="eastAsia" w:ascii="宋体" w:hAnsi="宋体" w:cs="宋体"/>
                <w:sz w:val="24"/>
              </w:rPr>
              <w:t>数量</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DFB4F28">
            <w:pPr>
              <w:spacing w:line="360" w:lineRule="auto"/>
              <w:jc w:val="center"/>
              <w:rPr>
                <w:rFonts w:ascii="宋体" w:hAnsi="宋体" w:cs="宋体"/>
                <w:sz w:val="24"/>
              </w:rPr>
            </w:pPr>
            <w:r>
              <w:rPr>
                <w:rFonts w:hint="eastAsia" w:ascii="宋体" w:hAnsi="宋体" w:cs="宋体"/>
                <w:sz w:val="24"/>
              </w:rPr>
              <w:t>单位</w:t>
            </w:r>
          </w:p>
        </w:tc>
        <w:tc>
          <w:tcPr>
            <w:tcW w:w="4414" w:type="dxa"/>
            <w:tcBorders>
              <w:top w:val="single" w:color="auto" w:sz="4" w:space="0"/>
              <w:left w:val="single" w:color="auto" w:sz="4" w:space="0"/>
              <w:bottom w:val="single" w:color="auto" w:sz="4" w:space="0"/>
              <w:right w:val="single" w:color="auto" w:sz="4" w:space="0"/>
            </w:tcBorders>
            <w:vAlign w:val="center"/>
          </w:tcPr>
          <w:p w14:paraId="0D42A585">
            <w:pPr>
              <w:spacing w:line="360" w:lineRule="auto"/>
              <w:jc w:val="center"/>
              <w:rPr>
                <w:rFonts w:ascii="宋体" w:hAnsi="宋体" w:cs="宋体"/>
                <w:sz w:val="24"/>
              </w:rPr>
            </w:pPr>
            <w:r>
              <w:rPr>
                <w:rFonts w:hint="eastAsia" w:ascii="宋体" w:hAnsi="宋体" w:cs="宋体"/>
                <w:sz w:val="24"/>
              </w:rPr>
              <w:t>服务要求</w:t>
            </w:r>
          </w:p>
        </w:tc>
      </w:tr>
      <w:tr w14:paraId="795C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607B5BA">
            <w:pPr>
              <w:spacing w:line="360" w:lineRule="auto"/>
              <w:jc w:val="center"/>
              <w:rPr>
                <w:rFonts w:ascii="宋体" w:hAnsi="宋体" w:cs="宋体"/>
                <w:sz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3BB15D12">
            <w:pPr>
              <w:spacing w:line="360" w:lineRule="auto"/>
              <w:jc w:val="center"/>
              <w:rPr>
                <w:rFonts w:ascii="宋体" w:hAnsi="宋体" w:cs="宋体"/>
                <w:sz w:val="24"/>
              </w:rPr>
            </w:pPr>
          </w:p>
        </w:tc>
        <w:tc>
          <w:tcPr>
            <w:tcW w:w="716" w:type="dxa"/>
            <w:tcBorders>
              <w:top w:val="single" w:color="auto" w:sz="4" w:space="0"/>
              <w:left w:val="single" w:color="auto" w:sz="4" w:space="0"/>
              <w:bottom w:val="single" w:color="auto" w:sz="4" w:space="0"/>
              <w:right w:val="single" w:color="auto" w:sz="4" w:space="0"/>
            </w:tcBorders>
            <w:vAlign w:val="center"/>
          </w:tcPr>
          <w:p w14:paraId="691DC3D9">
            <w:pPr>
              <w:spacing w:line="360" w:lineRule="auto"/>
              <w:jc w:val="center"/>
              <w:rPr>
                <w:rFonts w:ascii="宋体" w:hAnsi="宋体" w:cs="宋体"/>
                <w:sz w:val="24"/>
              </w:rPr>
            </w:pPr>
          </w:p>
        </w:tc>
        <w:tc>
          <w:tcPr>
            <w:tcW w:w="736" w:type="dxa"/>
            <w:tcBorders>
              <w:top w:val="single" w:color="auto" w:sz="4" w:space="0"/>
              <w:left w:val="single" w:color="auto" w:sz="4" w:space="0"/>
              <w:bottom w:val="single" w:color="auto" w:sz="4" w:space="0"/>
              <w:right w:val="single" w:color="auto" w:sz="4" w:space="0"/>
            </w:tcBorders>
            <w:vAlign w:val="center"/>
          </w:tcPr>
          <w:p w14:paraId="13526B0F">
            <w:pPr>
              <w:spacing w:line="360" w:lineRule="auto"/>
              <w:jc w:val="center"/>
              <w:rPr>
                <w:rFonts w:ascii="宋体" w:hAnsi="宋体" w:cs="宋体"/>
                <w:sz w:val="24"/>
              </w:rPr>
            </w:pPr>
          </w:p>
        </w:tc>
        <w:tc>
          <w:tcPr>
            <w:tcW w:w="4414" w:type="dxa"/>
            <w:tcBorders>
              <w:top w:val="single" w:color="auto" w:sz="4" w:space="0"/>
              <w:left w:val="single" w:color="auto" w:sz="4" w:space="0"/>
              <w:bottom w:val="single" w:color="auto" w:sz="4" w:space="0"/>
              <w:right w:val="single" w:color="auto" w:sz="4" w:space="0"/>
            </w:tcBorders>
            <w:vAlign w:val="center"/>
          </w:tcPr>
          <w:p w14:paraId="33860EE9">
            <w:pPr>
              <w:spacing w:line="360" w:lineRule="auto"/>
              <w:jc w:val="center"/>
              <w:rPr>
                <w:rFonts w:ascii="宋体" w:hAnsi="宋体" w:cs="宋体"/>
                <w:sz w:val="24"/>
              </w:rPr>
            </w:pPr>
          </w:p>
        </w:tc>
      </w:tr>
      <w:tr w14:paraId="2DC3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8762" w:type="dxa"/>
            <w:gridSpan w:val="5"/>
            <w:tcBorders>
              <w:top w:val="single" w:color="auto" w:sz="4" w:space="0"/>
              <w:left w:val="single" w:color="auto" w:sz="4" w:space="0"/>
              <w:bottom w:val="single" w:color="auto" w:sz="4" w:space="0"/>
              <w:right w:val="single" w:color="auto" w:sz="4" w:space="0"/>
            </w:tcBorders>
            <w:vAlign w:val="center"/>
          </w:tcPr>
          <w:p w14:paraId="41665087">
            <w:pPr>
              <w:spacing w:line="360" w:lineRule="auto"/>
              <w:rPr>
                <w:rFonts w:ascii="宋体" w:hAnsi="宋体" w:cs="宋体"/>
                <w:sz w:val="24"/>
              </w:rPr>
            </w:pPr>
            <w:r>
              <w:rPr>
                <w:rFonts w:hint="eastAsia" w:ascii="宋体" w:hAnsi="宋体" w:cs="宋体"/>
                <w:sz w:val="24"/>
              </w:rPr>
              <w:t>合计金额（人民币大写）：</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 xml:space="preserve">）              </w:t>
            </w:r>
          </w:p>
        </w:tc>
      </w:tr>
      <w:bookmarkEnd w:id="137"/>
      <w:bookmarkEnd w:id="138"/>
    </w:tbl>
    <w:p w14:paraId="2742C0B0">
      <w:pPr>
        <w:snapToGrid w:val="0"/>
        <w:spacing w:line="360" w:lineRule="auto"/>
        <w:ind w:firstLine="480"/>
        <w:jc w:val="left"/>
        <w:rPr>
          <w:rFonts w:ascii="宋体" w:hAnsi="宋体" w:cs="宋体"/>
          <w:b/>
          <w:sz w:val="24"/>
        </w:rPr>
      </w:pPr>
      <w:r>
        <w:rPr>
          <w:rFonts w:hint="eastAsia" w:ascii="宋体" w:hAnsi="宋体" w:cs="宋体"/>
          <w:b/>
          <w:sz w:val="24"/>
        </w:rPr>
        <w:t xml:space="preserve">注： </w:t>
      </w:r>
    </w:p>
    <w:p w14:paraId="102A45DC">
      <w:pPr>
        <w:snapToGrid w:val="0"/>
        <w:spacing w:line="360" w:lineRule="auto"/>
        <w:ind w:firstLine="480" w:firstLineChars="200"/>
        <w:jc w:val="left"/>
        <w:rPr>
          <w:rFonts w:ascii="宋体" w:hAnsi="宋体" w:cs="宋体"/>
          <w:sz w:val="24"/>
        </w:rPr>
      </w:pPr>
      <w:r>
        <w:rPr>
          <w:rFonts w:hint="eastAsia" w:ascii="宋体" w:hAnsi="宋体" w:cs="宋体"/>
          <w:sz w:val="24"/>
        </w:rPr>
        <w:t>1.投标人的开标一览表必须加盖投标人公章并由法定代表人或者委托代理人签字或者电子签名，</w:t>
      </w:r>
      <w:r>
        <w:rPr>
          <w:rFonts w:hint="eastAsia" w:ascii="宋体" w:hAnsi="宋体" w:cs="宋体"/>
          <w:b/>
          <w:sz w:val="24"/>
        </w:rPr>
        <w:t>否则其投标作无效标处理</w:t>
      </w:r>
      <w:r>
        <w:rPr>
          <w:rFonts w:hint="eastAsia" w:ascii="宋体" w:hAnsi="宋体" w:cs="宋体"/>
          <w:sz w:val="24"/>
        </w:rPr>
        <w:t>。</w:t>
      </w:r>
    </w:p>
    <w:p w14:paraId="538D0EE6">
      <w:pPr>
        <w:snapToGrid w:val="0"/>
        <w:spacing w:line="360" w:lineRule="auto"/>
        <w:ind w:firstLine="480" w:firstLineChars="200"/>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报价一经涂改，应在涂改处加盖投标人公章或者由法定代表人或者委托代理人签字（或者电子签名）</w:t>
      </w:r>
      <w:r>
        <w:rPr>
          <w:rFonts w:hint="eastAsia" w:ascii="宋体" w:hAnsi="宋体" w:cs="宋体"/>
          <w:b/>
          <w:sz w:val="24"/>
        </w:rPr>
        <w:t>，否则其投标作无效标处理。</w:t>
      </w:r>
    </w:p>
    <w:p w14:paraId="65258851">
      <w:pPr>
        <w:snapToGrid w:val="0"/>
        <w:spacing w:line="360" w:lineRule="auto"/>
        <w:ind w:firstLine="480" w:firstLineChars="200"/>
        <w:jc w:val="left"/>
        <w:rPr>
          <w:rFonts w:ascii="宋体" w:hAnsi="宋体" w:cs="宋体"/>
          <w:sz w:val="24"/>
        </w:rPr>
      </w:pPr>
      <w:r>
        <w:rPr>
          <w:rFonts w:hint="eastAsia" w:ascii="宋体" w:hAnsi="宋体" w:cs="宋体"/>
          <w:sz w:val="24"/>
        </w:rPr>
        <w:t>3.招标文件中列明采购专用耗材的，应按招标文件规定的耗材量或者按耗材的常规试用量提供报价。</w:t>
      </w:r>
    </w:p>
    <w:p w14:paraId="022B6F38">
      <w:pPr>
        <w:snapToGrid w:val="0"/>
        <w:spacing w:line="360" w:lineRule="auto"/>
        <w:ind w:firstLine="480" w:firstLineChars="200"/>
        <w:jc w:val="left"/>
        <w:rPr>
          <w:rFonts w:ascii="宋体" w:hAnsi="宋体" w:cs="宋体"/>
          <w:sz w:val="24"/>
        </w:rPr>
      </w:pPr>
      <w:r>
        <w:rPr>
          <w:rFonts w:hint="eastAsia" w:ascii="宋体" w:hAnsi="宋体" w:cs="宋体"/>
          <w:sz w:val="24"/>
        </w:rPr>
        <w:t>4.如为联合体投标，“投标人名称”处必须列明联合体各方名称，并标注联合体牵头人名称，</w:t>
      </w:r>
      <w:r>
        <w:rPr>
          <w:rFonts w:hint="eastAsia" w:ascii="宋体" w:hAnsi="宋体" w:cs="宋体"/>
          <w:b/>
          <w:sz w:val="24"/>
        </w:rPr>
        <w:t>否则其投标作无效标处理。</w:t>
      </w:r>
    </w:p>
    <w:p w14:paraId="265541A4">
      <w:pPr>
        <w:snapToGrid w:val="0"/>
        <w:spacing w:line="360" w:lineRule="auto"/>
        <w:ind w:firstLine="456" w:firstLineChars="200"/>
        <w:jc w:val="left"/>
        <w:rPr>
          <w:rFonts w:ascii="宋体" w:hAnsi="宋体" w:cs="宋体"/>
          <w:spacing w:val="-6"/>
          <w:sz w:val="24"/>
        </w:rPr>
      </w:pPr>
      <w:r>
        <w:rPr>
          <w:rFonts w:hint="eastAsia" w:ascii="宋体" w:hAnsi="宋体" w:cs="宋体"/>
          <w:spacing w:val="-6"/>
          <w:sz w:val="24"/>
        </w:rPr>
        <w:t>5.如为联合体投标，盖章处须加盖联合体牵头人公章，签字处为联合体牵头人签字，</w:t>
      </w:r>
      <w:r>
        <w:rPr>
          <w:rFonts w:hint="eastAsia" w:ascii="宋体" w:hAnsi="宋体" w:cs="宋体"/>
          <w:b/>
          <w:spacing w:val="-6"/>
          <w:sz w:val="24"/>
        </w:rPr>
        <w:t>否则其投标作无效标处理。</w:t>
      </w:r>
    </w:p>
    <w:p w14:paraId="5DF33BC4">
      <w:pPr>
        <w:snapToGrid w:val="0"/>
        <w:spacing w:line="360" w:lineRule="auto"/>
        <w:ind w:firstLine="480" w:firstLineChars="200"/>
        <w:rPr>
          <w:rFonts w:ascii="宋体" w:hAnsi="宋体" w:cs="宋体"/>
          <w:sz w:val="24"/>
        </w:rPr>
      </w:pPr>
      <w:r>
        <w:rPr>
          <w:rFonts w:hint="eastAsia" w:ascii="宋体" w:hAnsi="宋体" w:cs="宋体"/>
          <w:sz w:val="24"/>
        </w:rPr>
        <w:t>6.如有多分标，按分标分别提供开标一览表，</w:t>
      </w:r>
      <w:r>
        <w:rPr>
          <w:rFonts w:hint="eastAsia" w:ascii="宋体" w:hAnsi="宋体" w:cs="宋体"/>
          <w:b/>
          <w:sz w:val="24"/>
        </w:rPr>
        <w:t>否则投标无效。</w:t>
      </w:r>
      <w:r>
        <w:rPr>
          <w:rFonts w:hint="eastAsia" w:ascii="宋体" w:hAnsi="宋体" w:cs="宋体"/>
          <w:sz w:val="24"/>
        </w:rPr>
        <w:t xml:space="preserve">                           </w:t>
      </w:r>
    </w:p>
    <w:p w14:paraId="27F6C1A0">
      <w:pPr>
        <w:snapToGrid w:val="0"/>
        <w:spacing w:before="120" w:beforeLines="50" w:line="360" w:lineRule="auto"/>
        <w:ind w:right="480" w:firstLine="2640" w:firstLineChars="110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1EE54D8D">
      <w:pPr>
        <w:snapToGrid w:val="0"/>
        <w:spacing w:before="120" w:beforeLines="50" w:after="50" w:line="360" w:lineRule="auto"/>
        <w:ind w:right="480" w:firstLine="2640" w:firstLineChars="11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73D85931">
      <w:pPr>
        <w:snapToGrid w:val="0"/>
        <w:spacing w:line="360" w:lineRule="auto"/>
        <w:ind w:left="-2" w:leftChars="-1" w:right="-817" w:rightChars="-389" w:firstLine="2640" w:firstLineChars="1100"/>
        <w:rPr>
          <w:rFonts w:ascii="宋体" w:hAnsi="宋体" w:cs="宋体"/>
          <w:szCs w:val="21"/>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0C347FB">
      <w:pPr>
        <w:ind w:firstLine="480"/>
        <w:rPr>
          <w:rFonts w:ascii="宋体" w:hAnsi="宋体" w:cs="宋体"/>
          <w:b/>
          <w:sz w:val="28"/>
          <w:szCs w:val="28"/>
        </w:rPr>
      </w:pPr>
      <w:r>
        <w:rPr>
          <w:rFonts w:hint="eastAsia" w:ascii="宋体" w:hAnsi="宋体" w:cs="宋体"/>
          <w:b/>
          <w:bCs/>
          <w:sz w:val="24"/>
        </w:rPr>
        <w:br w:type="page"/>
      </w:r>
      <w:bookmarkStart w:id="139" w:name="_Toc19686837"/>
      <w:r>
        <w:rPr>
          <w:rFonts w:hint="eastAsia" w:ascii="宋体" w:hAnsi="宋体" w:cs="宋体"/>
          <w:b/>
          <w:sz w:val="28"/>
          <w:szCs w:val="28"/>
        </w:rPr>
        <w:t>二、资格证明文件格式</w:t>
      </w:r>
      <w:bookmarkEnd w:id="139"/>
    </w:p>
    <w:p w14:paraId="3F260C5E">
      <w:pPr>
        <w:numPr>
          <w:ilvl w:val="2"/>
          <w:numId w:val="10"/>
        </w:numPr>
        <w:snapToGrid w:val="0"/>
        <w:spacing w:before="120" w:beforeLines="50" w:after="50" w:line="360" w:lineRule="auto"/>
        <w:ind w:firstLine="480"/>
        <w:jc w:val="left"/>
        <w:rPr>
          <w:rFonts w:ascii="宋体" w:hAnsi="宋体" w:cs="宋体"/>
          <w:b/>
          <w:sz w:val="24"/>
        </w:rPr>
      </w:pPr>
      <w:r>
        <w:rPr>
          <w:rFonts w:hint="eastAsia" w:ascii="宋体" w:hAnsi="宋体" w:cs="宋体"/>
          <w:b/>
          <w:sz w:val="24"/>
        </w:rPr>
        <w:t xml:space="preserve">资格证明文件封面格式： </w:t>
      </w:r>
    </w:p>
    <w:p w14:paraId="39BCB722">
      <w:pPr>
        <w:snapToGrid w:val="0"/>
        <w:spacing w:before="120" w:beforeLines="50" w:after="50"/>
        <w:ind w:firstLine="482"/>
        <w:rPr>
          <w:rFonts w:ascii="宋体" w:hAnsi="宋体" w:cs="宋体"/>
          <w:sz w:val="24"/>
          <w:szCs w:val="20"/>
        </w:rPr>
      </w:pPr>
      <w:r>
        <w:rPr>
          <w:rFonts w:hint="eastAsia" w:ascii="宋体" w:hAnsi="宋体" w:cs="宋体"/>
          <w:sz w:val="24"/>
        </w:rPr>
        <w:t xml:space="preserve">                 </w:t>
      </w:r>
    </w:p>
    <w:p w14:paraId="303F6BC9">
      <w:pPr>
        <w:snapToGrid w:val="0"/>
        <w:spacing w:before="120" w:beforeLines="50" w:after="50"/>
        <w:ind w:firstLine="640"/>
        <w:jc w:val="center"/>
        <w:rPr>
          <w:rFonts w:ascii="宋体" w:hAnsi="宋体" w:cs="宋体"/>
          <w:b/>
          <w:sz w:val="24"/>
          <w:szCs w:val="20"/>
        </w:rPr>
      </w:pPr>
      <w:r>
        <w:rPr>
          <w:rFonts w:hint="eastAsia" w:ascii="宋体" w:hAnsi="宋体" w:cs="宋体"/>
          <w:b/>
          <w:sz w:val="32"/>
          <w:szCs w:val="32"/>
        </w:rPr>
        <w:t>资格证明文件</w:t>
      </w:r>
    </w:p>
    <w:p w14:paraId="4CB9D828">
      <w:pPr>
        <w:snapToGrid w:val="0"/>
        <w:spacing w:before="120" w:beforeLines="50" w:after="50"/>
        <w:ind w:firstLine="482"/>
        <w:rPr>
          <w:rFonts w:ascii="宋体" w:hAnsi="宋体" w:cs="宋体"/>
          <w:bCs/>
          <w:sz w:val="24"/>
          <w:szCs w:val="20"/>
        </w:rPr>
      </w:pPr>
    </w:p>
    <w:p w14:paraId="0F0D7060">
      <w:pPr>
        <w:snapToGrid w:val="0"/>
        <w:spacing w:before="120" w:beforeLines="50" w:after="50"/>
        <w:ind w:firstLine="482"/>
        <w:rPr>
          <w:rFonts w:ascii="宋体" w:hAnsi="宋体" w:cs="宋体"/>
          <w:bCs/>
          <w:sz w:val="24"/>
          <w:szCs w:val="20"/>
        </w:rPr>
      </w:pPr>
    </w:p>
    <w:p w14:paraId="073C4E3E">
      <w:pPr>
        <w:snapToGrid w:val="0"/>
        <w:spacing w:before="120" w:beforeLines="50" w:after="50"/>
        <w:ind w:firstLine="482"/>
        <w:rPr>
          <w:rFonts w:ascii="宋体" w:hAnsi="宋体" w:cs="宋体"/>
          <w:bCs/>
          <w:sz w:val="24"/>
          <w:szCs w:val="20"/>
        </w:rPr>
      </w:pPr>
    </w:p>
    <w:p w14:paraId="3E459742">
      <w:pPr>
        <w:snapToGrid w:val="0"/>
        <w:spacing w:before="120" w:beforeLines="50" w:after="50"/>
        <w:ind w:firstLine="482"/>
        <w:rPr>
          <w:rFonts w:ascii="宋体" w:hAnsi="宋体" w:cs="宋体"/>
          <w:bCs/>
          <w:sz w:val="24"/>
          <w:szCs w:val="20"/>
        </w:rPr>
      </w:pPr>
    </w:p>
    <w:p w14:paraId="26659E3E">
      <w:pPr>
        <w:snapToGrid w:val="0"/>
        <w:spacing w:before="120" w:after="50"/>
        <w:ind w:firstLine="2318" w:firstLineChars="966"/>
        <w:rPr>
          <w:rFonts w:ascii="宋体" w:hAnsi="宋体" w:cs="宋体"/>
          <w:bCs/>
          <w:sz w:val="24"/>
        </w:rPr>
      </w:pPr>
      <w:r>
        <w:rPr>
          <w:rFonts w:hint="eastAsia" w:ascii="宋体" w:hAnsi="宋体" w:cs="宋体"/>
          <w:bCs/>
          <w:sz w:val="24"/>
        </w:rPr>
        <w:t xml:space="preserve">项目名称： </w:t>
      </w:r>
    </w:p>
    <w:p w14:paraId="6FA76751">
      <w:pPr>
        <w:snapToGrid w:val="0"/>
        <w:spacing w:before="120" w:after="50"/>
        <w:ind w:firstLine="2318" w:firstLineChars="966"/>
        <w:rPr>
          <w:rFonts w:ascii="宋体" w:hAnsi="宋体" w:cs="宋体"/>
          <w:bCs/>
          <w:sz w:val="24"/>
        </w:rPr>
      </w:pPr>
      <w:r>
        <w:rPr>
          <w:rFonts w:hint="eastAsia" w:ascii="宋体" w:hAnsi="宋体" w:cs="宋体"/>
          <w:bCs/>
          <w:sz w:val="24"/>
        </w:rPr>
        <w:t xml:space="preserve">项目编号： </w:t>
      </w:r>
    </w:p>
    <w:p w14:paraId="2A475230">
      <w:pPr>
        <w:snapToGrid w:val="0"/>
        <w:spacing w:before="120" w:after="50"/>
        <w:ind w:firstLine="2318" w:firstLineChars="966"/>
        <w:rPr>
          <w:rFonts w:ascii="宋体" w:hAnsi="宋体" w:cs="宋体"/>
          <w:bCs/>
          <w:sz w:val="24"/>
        </w:rPr>
      </w:pPr>
      <w:r>
        <w:rPr>
          <w:rFonts w:hint="eastAsia" w:ascii="宋体" w:hAnsi="宋体" w:cs="宋体"/>
          <w:bCs/>
          <w:sz w:val="24"/>
        </w:rPr>
        <w:t>投标人名称：</w:t>
      </w:r>
    </w:p>
    <w:p w14:paraId="17EDA0D9">
      <w:pPr>
        <w:snapToGrid w:val="0"/>
        <w:spacing w:before="120" w:after="50"/>
        <w:ind w:firstLine="2318" w:firstLineChars="966"/>
        <w:rPr>
          <w:rFonts w:ascii="宋体" w:hAnsi="宋体" w:cs="宋体"/>
          <w:bCs/>
          <w:sz w:val="24"/>
        </w:rPr>
      </w:pPr>
      <w:r>
        <w:rPr>
          <w:rFonts w:hint="eastAsia" w:ascii="宋体" w:hAnsi="宋体" w:cs="宋体"/>
          <w:bCs/>
          <w:sz w:val="24"/>
        </w:rPr>
        <w:t>投标人地址：</w:t>
      </w:r>
    </w:p>
    <w:p w14:paraId="37EB5D1E">
      <w:pPr>
        <w:snapToGrid w:val="0"/>
        <w:spacing w:before="120" w:after="50"/>
        <w:ind w:firstLine="540" w:firstLineChars="225"/>
        <w:rPr>
          <w:rFonts w:ascii="宋体" w:hAnsi="宋体" w:cs="宋体"/>
          <w:bCs/>
          <w:sz w:val="24"/>
        </w:rPr>
      </w:pPr>
    </w:p>
    <w:p w14:paraId="0B585374">
      <w:pPr>
        <w:snapToGrid w:val="0"/>
        <w:spacing w:before="120" w:after="50"/>
        <w:ind w:firstLine="540" w:firstLineChars="225"/>
        <w:rPr>
          <w:rFonts w:ascii="宋体" w:hAnsi="宋体" w:cs="宋体"/>
          <w:bCs/>
          <w:sz w:val="24"/>
        </w:rPr>
      </w:pPr>
    </w:p>
    <w:p w14:paraId="6B05A9C7">
      <w:pPr>
        <w:snapToGrid w:val="0"/>
        <w:spacing w:before="120" w:after="50"/>
        <w:ind w:firstLine="960" w:firstLineChars="400"/>
        <w:rPr>
          <w:rFonts w:ascii="宋体" w:hAnsi="宋体" w:cs="宋体"/>
          <w:bCs/>
          <w:sz w:val="24"/>
        </w:rPr>
      </w:pPr>
    </w:p>
    <w:p w14:paraId="47331328">
      <w:pPr>
        <w:snapToGrid w:val="0"/>
        <w:spacing w:before="120" w:beforeLines="50" w:after="50"/>
        <w:ind w:firstLine="482"/>
        <w:jc w:val="center"/>
        <w:rPr>
          <w:rFonts w:ascii="宋体" w:hAnsi="宋体" w:cs="宋体"/>
          <w:sz w:val="24"/>
        </w:rPr>
      </w:pPr>
      <w:r>
        <w:rPr>
          <w:rFonts w:hint="eastAsia" w:ascii="宋体" w:hAnsi="宋体" w:cs="宋体"/>
          <w:sz w:val="24"/>
        </w:rPr>
        <w:t>年  月  日</w:t>
      </w:r>
    </w:p>
    <w:p w14:paraId="2363CC71">
      <w:pPr>
        <w:snapToGrid w:val="0"/>
        <w:spacing w:before="120" w:beforeLines="50" w:after="50"/>
        <w:ind w:firstLine="482"/>
        <w:rPr>
          <w:rFonts w:ascii="宋体" w:hAnsi="宋体" w:cs="宋体"/>
          <w:sz w:val="24"/>
          <w:szCs w:val="20"/>
        </w:rPr>
      </w:pPr>
      <w:r>
        <w:rPr>
          <w:rFonts w:hint="eastAsia" w:ascii="宋体" w:hAnsi="宋体" w:cs="宋体"/>
          <w:sz w:val="24"/>
          <w:szCs w:val="20"/>
        </w:rPr>
        <w:t xml:space="preserve"> </w:t>
      </w:r>
    </w:p>
    <w:p w14:paraId="51DF0290">
      <w:pPr>
        <w:snapToGrid w:val="0"/>
        <w:spacing w:before="120" w:beforeLines="50" w:after="50"/>
        <w:ind w:firstLine="482"/>
        <w:rPr>
          <w:rFonts w:ascii="宋体" w:hAnsi="宋体" w:cs="宋体"/>
          <w:sz w:val="24"/>
          <w:szCs w:val="20"/>
        </w:rPr>
      </w:pPr>
    </w:p>
    <w:p w14:paraId="7F0799DD">
      <w:pPr>
        <w:numPr>
          <w:ilvl w:val="2"/>
          <w:numId w:val="10"/>
        </w:numPr>
        <w:snapToGrid w:val="0"/>
        <w:spacing w:before="120" w:beforeLines="50" w:after="50" w:line="360" w:lineRule="auto"/>
        <w:ind w:firstLine="480"/>
        <w:jc w:val="left"/>
        <w:rPr>
          <w:rFonts w:ascii="宋体" w:hAnsi="宋体" w:cs="宋体"/>
          <w:sz w:val="24"/>
        </w:rPr>
      </w:pPr>
      <w:r>
        <w:rPr>
          <w:rFonts w:hint="eastAsia" w:ascii="宋体" w:hAnsi="宋体" w:cs="宋体"/>
          <w:b/>
          <w:bCs/>
          <w:sz w:val="24"/>
        </w:rPr>
        <w:br w:type="page"/>
      </w:r>
      <w:r>
        <w:rPr>
          <w:rFonts w:hint="eastAsia" w:ascii="宋体" w:hAnsi="宋体" w:cs="宋体"/>
          <w:b/>
          <w:bCs/>
          <w:sz w:val="24"/>
        </w:rPr>
        <w:t>资格证明文件目录</w:t>
      </w:r>
    </w:p>
    <w:p w14:paraId="16BEF863">
      <w:pPr>
        <w:snapToGrid w:val="0"/>
        <w:spacing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14:paraId="5C16E7B7">
      <w:pPr>
        <w:snapToGrid w:val="0"/>
        <w:spacing w:before="120" w:after="120" w:afterLines="50"/>
        <w:ind w:firstLine="482"/>
        <w:jc w:val="left"/>
        <w:rPr>
          <w:rFonts w:ascii="宋体" w:hAnsi="宋体" w:cs="宋体"/>
          <w:sz w:val="24"/>
        </w:rPr>
      </w:pPr>
    </w:p>
    <w:p w14:paraId="2A20DFE2">
      <w:pPr>
        <w:snapToGrid w:val="0"/>
        <w:spacing w:before="120" w:after="120" w:afterLines="50"/>
        <w:ind w:firstLine="482"/>
        <w:jc w:val="left"/>
        <w:rPr>
          <w:rFonts w:ascii="宋体" w:hAnsi="宋体" w:cs="宋体"/>
          <w:sz w:val="24"/>
        </w:rPr>
      </w:pPr>
    </w:p>
    <w:p w14:paraId="116C434E">
      <w:pPr>
        <w:numPr>
          <w:ilvl w:val="2"/>
          <w:numId w:val="10"/>
        </w:numPr>
        <w:snapToGrid w:val="0"/>
        <w:spacing w:before="120" w:beforeLines="50" w:after="50"/>
        <w:ind w:hanging="82"/>
        <w:jc w:val="left"/>
        <w:rPr>
          <w:rFonts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14:paraId="46510BB3">
      <w:pPr>
        <w:snapToGrid w:val="0"/>
        <w:spacing w:before="120" w:after="120" w:afterLines="50"/>
        <w:ind w:firstLine="560"/>
        <w:jc w:val="center"/>
        <w:rPr>
          <w:rFonts w:ascii="宋体" w:hAnsi="宋体" w:cs="宋体"/>
          <w:b/>
          <w:sz w:val="28"/>
          <w:szCs w:val="28"/>
        </w:rPr>
      </w:pPr>
    </w:p>
    <w:p w14:paraId="676E7D65">
      <w:pPr>
        <w:snapToGrid w:val="0"/>
        <w:spacing w:before="12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78CF9C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688BBA">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A8F343">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7B42A9">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E1DBB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2991C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D39322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145CF1">
            <w:pPr>
              <w:spacing w:line="360" w:lineRule="auto"/>
              <w:jc w:val="center"/>
              <w:rPr>
                <w:rFonts w:ascii="宋体" w:hAnsi="宋体" w:cs="宋体"/>
                <w:b/>
                <w:bCs/>
                <w:kern w:val="0"/>
                <w:sz w:val="24"/>
              </w:rPr>
            </w:pPr>
            <w:r>
              <w:rPr>
                <w:rFonts w:hint="eastAsia" w:ascii="宋体" w:hAnsi="宋体" w:cs="宋体"/>
                <w:b/>
                <w:bCs/>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D8C682">
            <w:pPr>
              <w:spacing w:line="360" w:lineRule="auto"/>
              <w:ind w:firstLine="482"/>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2667EE">
            <w:pPr>
              <w:spacing w:line="360" w:lineRule="auto"/>
              <w:ind w:firstLine="482"/>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D53D2B">
            <w:pPr>
              <w:spacing w:line="360" w:lineRule="auto"/>
              <w:ind w:firstLine="482"/>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9A86C8">
            <w:pPr>
              <w:spacing w:line="360" w:lineRule="auto"/>
              <w:ind w:firstLine="482"/>
              <w:jc w:val="center"/>
              <w:rPr>
                <w:rFonts w:ascii="宋体" w:hAnsi="宋体" w:cs="宋体"/>
                <w:kern w:val="0"/>
                <w:sz w:val="24"/>
              </w:rPr>
            </w:pPr>
          </w:p>
        </w:tc>
      </w:tr>
      <w:tr w14:paraId="3DC1BB3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76D36C">
            <w:pPr>
              <w:spacing w:line="360" w:lineRule="auto"/>
              <w:jc w:val="center"/>
              <w:rPr>
                <w:rFonts w:ascii="宋体" w:hAnsi="宋体" w:cs="宋体"/>
                <w:b/>
                <w:bCs/>
                <w:kern w:val="0"/>
                <w:sz w:val="24"/>
              </w:rPr>
            </w:pPr>
            <w:r>
              <w:rPr>
                <w:rFonts w:hint="eastAsia" w:ascii="宋体" w:hAnsi="宋体" w:cs="宋体"/>
                <w:b/>
                <w:bCs/>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E1D21">
            <w:pPr>
              <w:spacing w:line="360" w:lineRule="auto"/>
              <w:ind w:firstLine="482"/>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9DFD7B">
            <w:pPr>
              <w:spacing w:line="360" w:lineRule="auto"/>
              <w:ind w:firstLine="482"/>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236C9">
            <w:pPr>
              <w:spacing w:line="360" w:lineRule="auto"/>
              <w:ind w:firstLine="482"/>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BFADC6">
            <w:pPr>
              <w:spacing w:line="360" w:lineRule="auto"/>
              <w:ind w:firstLine="482"/>
              <w:jc w:val="center"/>
              <w:rPr>
                <w:rFonts w:ascii="宋体" w:hAnsi="宋体" w:cs="宋体"/>
                <w:kern w:val="0"/>
                <w:sz w:val="24"/>
              </w:rPr>
            </w:pPr>
          </w:p>
        </w:tc>
      </w:tr>
      <w:tr w14:paraId="58AD72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D8FC2">
            <w:pPr>
              <w:spacing w:line="360" w:lineRule="auto"/>
              <w:jc w:val="center"/>
              <w:rPr>
                <w:rFonts w:ascii="宋体" w:hAnsi="宋体" w:cs="宋体"/>
                <w:b/>
                <w:bCs/>
                <w:kern w:val="0"/>
                <w:sz w:val="24"/>
              </w:rPr>
            </w:pPr>
            <w:r>
              <w:rPr>
                <w:rFonts w:hint="eastAsia" w:ascii="宋体" w:hAnsi="宋体" w:cs="宋体"/>
                <w:b/>
                <w:bCs/>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837AA">
            <w:pPr>
              <w:spacing w:line="360" w:lineRule="auto"/>
              <w:ind w:firstLine="482"/>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12228">
            <w:pPr>
              <w:spacing w:line="360" w:lineRule="auto"/>
              <w:ind w:firstLine="482"/>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E7805E">
            <w:pPr>
              <w:spacing w:line="360" w:lineRule="auto"/>
              <w:ind w:firstLine="482"/>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CD0E9">
            <w:pPr>
              <w:spacing w:line="360" w:lineRule="auto"/>
              <w:ind w:firstLine="482"/>
              <w:jc w:val="center"/>
              <w:rPr>
                <w:rFonts w:ascii="宋体" w:hAnsi="宋体" w:cs="宋体"/>
                <w:kern w:val="0"/>
                <w:sz w:val="24"/>
              </w:rPr>
            </w:pPr>
          </w:p>
        </w:tc>
      </w:tr>
      <w:tr w14:paraId="6F17BF8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3C8442">
            <w:pPr>
              <w:spacing w:line="360" w:lineRule="auto"/>
              <w:jc w:val="center"/>
              <w:rPr>
                <w:rFonts w:ascii="宋体" w:hAnsi="宋体" w:cs="宋体"/>
                <w:b/>
                <w:bCs/>
                <w:kern w:val="0"/>
                <w:sz w:val="24"/>
              </w:rPr>
            </w:pPr>
            <w:r>
              <w:rPr>
                <w:rFonts w:hint="eastAsia" w:ascii="宋体" w:hAnsi="宋体" w:cs="宋体"/>
                <w:b/>
                <w:bCs/>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D09EA8">
            <w:pPr>
              <w:spacing w:line="360" w:lineRule="auto"/>
              <w:ind w:firstLine="482"/>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282D90">
            <w:pPr>
              <w:spacing w:line="360" w:lineRule="auto"/>
              <w:ind w:firstLine="482"/>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6B35F">
            <w:pPr>
              <w:spacing w:line="360" w:lineRule="auto"/>
              <w:ind w:firstLine="482"/>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656FA6">
            <w:pPr>
              <w:spacing w:line="360" w:lineRule="auto"/>
              <w:ind w:firstLine="482"/>
              <w:jc w:val="center"/>
              <w:rPr>
                <w:rFonts w:ascii="宋体" w:hAnsi="宋体" w:cs="宋体"/>
                <w:kern w:val="0"/>
                <w:sz w:val="24"/>
              </w:rPr>
            </w:pPr>
          </w:p>
        </w:tc>
      </w:tr>
    </w:tbl>
    <w:p w14:paraId="7B0F466A">
      <w:pPr>
        <w:snapToGrid w:val="0"/>
        <w:spacing w:line="360" w:lineRule="auto"/>
        <w:ind w:firstLine="480"/>
        <w:jc w:val="left"/>
        <w:rPr>
          <w:rFonts w:ascii="宋体" w:hAnsi="宋体" w:cs="宋体"/>
          <w:b/>
          <w:sz w:val="24"/>
        </w:rPr>
      </w:pPr>
      <w:r>
        <w:rPr>
          <w:rFonts w:hint="eastAsia" w:ascii="宋体" w:hAnsi="宋体" w:cs="宋体"/>
          <w:b/>
          <w:sz w:val="24"/>
        </w:rPr>
        <w:t>注：</w:t>
      </w:r>
    </w:p>
    <w:p w14:paraId="4994C3A6">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6A6837">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CE8A812">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3.供应商不存在直接控股股东的，则在“</w:t>
      </w:r>
      <w:r>
        <w:rPr>
          <w:rFonts w:hint="eastAsia" w:ascii="宋体" w:hAnsi="宋体" w:cs="宋体"/>
          <w:b/>
          <w:bCs/>
          <w:kern w:val="0"/>
          <w:sz w:val="24"/>
        </w:rPr>
        <w:t>直接控股股东名称</w:t>
      </w:r>
      <w:r>
        <w:rPr>
          <w:rFonts w:hint="eastAsia" w:ascii="宋体" w:hAnsi="宋体" w:cs="宋体"/>
          <w:sz w:val="24"/>
        </w:rPr>
        <w:t>”中填“无”。</w:t>
      </w:r>
    </w:p>
    <w:p w14:paraId="380731F8">
      <w:pPr>
        <w:snapToGrid w:val="0"/>
        <w:spacing w:line="360" w:lineRule="auto"/>
        <w:jc w:val="left"/>
        <w:rPr>
          <w:rFonts w:ascii="宋体" w:hAnsi="宋体" w:cs="宋体"/>
          <w:sz w:val="24"/>
        </w:rPr>
      </w:pPr>
    </w:p>
    <w:p w14:paraId="51271A94">
      <w:pPr>
        <w:snapToGrid w:val="0"/>
        <w:spacing w:line="360" w:lineRule="auto"/>
        <w:ind w:firstLine="482"/>
        <w:jc w:val="left"/>
        <w:rPr>
          <w:rFonts w:ascii="宋体" w:hAnsi="宋体" w:cs="宋体"/>
          <w:sz w:val="24"/>
        </w:rPr>
      </w:pPr>
    </w:p>
    <w:p w14:paraId="6DA20FC4">
      <w:pPr>
        <w:snapToGrid w:val="0"/>
        <w:spacing w:line="360" w:lineRule="auto"/>
        <w:ind w:firstLine="482"/>
        <w:jc w:val="left"/>
        <w:rPr>
          <w:rFonts w:ascii="宋体" w:hAnsi="宋体" w:cs="宋体"/>
          <w:sz w:val="24"/>
        </w:rPr>
      </w:pPr>
    </w:p>
    <w:p w14:paraId="69D2EB85">
      <w:pPr>
        <w:snapToGrid w:val="0"/>
        <w:spacing w:before="120" w:beforeLines="50" w:line="360" w:lineRule="auto"/>
        <w:ind w:right="480" w:firstLine="2400" w:firstLineChars="100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C3812AD">
      <w:pPr>
        <w:snapToGrid w:val="0"/>
        <w:spacing w:before="120" w:beforeLines="50" w:after="50" w:line="360" w:lineRule="auto"/>
        <w:ind w:right="480" w:firstLine="2400" w:firstLineChars="10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369009F2">
      <w:pPr>
        <w:snapToGrid w:val="0"/>
        <w:spacing w:before="120" w:beforeLines="50" w:after="50" w:line="360" w:lineRule="auto"/>
        <w:ind w:right="480" w:firstLine="2400" w:firstLineChars="1000"/>
        <w:rPr>
          <w:rFonts w:ascii="宋体" w:hAnsi="宋体" w:cs="宋体"/>
          <w:b/>
          <w:sz w:val="28"/>
          <w:szCs w:val="28"/>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
          <w:sz w:val="28"/>
          <w:szCs w:val="28"/>
        </w:rPr>
        <w:br w:type="page"/>
      </w:r>
    </w:p>
    <w:p w14:paraId="37EFBAAB">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4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9AAE4D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5CE70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94984B">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105EE">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D3C2D8">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CF8690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168F8">
            <w:pPr>
              <w:spacing w:line="360" w:lineRule="auto"/>
              <w:jc w:val="center"/>
              <w:rPr>
                <w:rFonts w:ascii="宋体" w:hAnsi="宋体" w:cs="宋体"/>
                <w:b/>
                <w:bCs/>
                <w:kern w:val="0"/>
                <w:sz w:val="24"/>
              </w:rPr>
            </w:pPr>
            <w:r>
              <w:rPr>
                <w:rFonts w:hint="eastAsia" w:ascii="宋体" w:hAnsi="宋体" w:cs="宋体"/>
                <w:b/>
                <w:bCs/>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F8889">
            <w:pPr>
              <w:spacing w:line="360" w:lineRule="auto"/>
              <w:ind w:firstLine="482"/>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EC952D">
            <w:pPr>
              <w:spacing w:line="360" w:lineRule="auto"/>
              <w:ind w:firstLine="482"/>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DD609C">
            <w:pPr>
              <w:spacing w:line="360" w:lineRule="auto"/>
              <w:ind w:firstLine="482"/>
              <w:jc w:val="center"/>
              <w:rPr>
                <w:rFonts w:ascii="宋体" w:hAnsi="宋体" w:cs="宋体"/>
                <w:kern w:val="0"/>
                <w:sz w:val="24"/>
              </w:rPr>
            </w:pPr>
          </w:p>
        </w:tc>
      </w:tr>
      <w:tr w14:paraId="7ABD17B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30ACB">
            <w:pPr>
              <w:spacing w:line="360" w:lineRule="auto"/>
              <w:jc w:val="center"/>
              <w:rPr>
                <w:rFonts w:ascii="宋体" w:hAnsi="宋体" w:cs="宋体"/>
                <w:b/>
                <w:bCs/>
                <w:kern w:val="0"/>
                <w:sz w:val="24"/>
              </w:rPr>
            </w:pPr>
            <w:r>
              <w:rPr>
                <w:rFonts w:hint="eastAsia" w:ascii="宋体" w:hAnsi="宋体" w:cs="宋体"/>
                <w:b/>
                <w:bCs/>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C0E78">
            <w:pPr>
              <w:spacing w:line="360" w:lineRule="auto"/>
              <w:ind w:firstLine="482"/>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CCE14E">
            <w:pPr>
              <w:spacing w:line="360" w:lineRule="auto"/>
              <w:ind w:firstLine="482"/>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C29CD5">
            <w:pPr>
              <w:spacing w:line="360" w:lineRule="auto"/>
              <w:ind w:firstLine="482"/>
              <w:jc w:val="center"/>
              <w:rPr>
                <w:rFonts w:ascii="宋体" w:hAnsi="宋体" w:cs="宋体"/>
                <w:kern w:val="0"/>
                <w:sz w:val="24"/>
              </w:rPr>
            </w:pPr>
          </w:p>
        </w:tc>
      </w:tr>
      <w:tr w14:paraId="25BCBDC6">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E25369">
            <w:pPr>
              <w:spacing w:line="360" w:lineRule="auto"/>
              <w:jc w:val="center"/>
              <w:rPr>
                <w:rFonts w:ascii="宋体" w:hAnsi="宋体" w:cs="宋体"/>
                <w:b/>
                <w:bCs/>
                <w:kern w:val="0"/>
                <w:sz w:val="24"/>
              </w:rPr>
            </w:pPr>
            <w:r>
              <w:rPr>
                <w:rFonts w:hint="eastAsia" w:ascii="宋体" w:hAnsi="宋体" w:cs="宋体"/>
                <w:b/>
                <w:bCs/>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28A58F">
            <w:pPr>
              <w:spacing w:line="360" w:lineRule="auto"/>
              <w:ind w:firstLine="482"/>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0144F">
            <w:pPr>
              <w:spacing w:line="360" w:lineRule="auto"/>
              <w:ind w:firstLine="482"/>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C6D201">
            <w:pPr>
              <w:spacing w:line="360" w:lineRule="auto"/>
              <w:ind w:firstLine="482"/>
              <w:jc w:val="center"/>
              <w:rPr>
                <w:rFonts w:ascii="宋体" w:hAnsi="宋体" w:cs="宋体"/>
                <w:kern w:val="0"/>
                <w:sz w:val="24"/>
              </w:rPr>
            </w:pPr>
          </w:p>
        </w:tc>
      </w:tr>
      <w:tr w14:paraId="7D62C4D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B0226">
            <w:pPr>
              <w:spacing w:line="360" w:lineRule="auto"/>
              <w:jc w:val="center"/>
              <w:rPr>
                <w:rFonts w:ascii="宋体" w:hAnsi="宋体" w:cs="宋体"/>
                <w:b/>
                <w:bCs/>
                <w:kern w:val="0"/>
                <w:sz w:val="24"/>
              </w:rPr>
            </w:pPr>
            <w:r>
              <w:rPr>
                <w:rFonts w:hint="eastAsia" w:ascii="宋体" w:hAnsi="宋体" w:cs="宋体"/>
                <w:b/>
                <w:bCs/>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A877F7">
            <w:pPr>
              <w:spacing w:line="360" w:lineRule="auto"/>
              <w:ind w:firstLine="482"/>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AFF807">
            <w:pPr>
              <w:spacing w:line="360" w:lineRule="auto"/>
              <w:ind w:firstLine="482"/>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781F57">
            <w:pPr>
              <w:spacing w:line="360" w:lineRule="auto"/>
              <w:ind w:firstLine="482"/>
              <w:jc w:val="center"/>
              <w:rPr>
                <w:rFonts w:ascii="宋体" w:hAnsi="宋体" w:cs="宋体"/>
                <w:kern w:val="0"/>
                <w:sz w:val="24"/>
              </w:rPr>
            </w:pPr>
          </w:p>
        </w:tc>
      </w:tr>
    </w:tbl>
    <w:p w14:paraId="147E67E3">
      <w:pPr>
        <w:snapToGrid w:val="0"/>
        <w:spacing w:line="360" w:lineRule="auto"/>
        <w:ind w:firstLine="480"/>
        <w:jc w:val="left"/>
        <w:rPr>
          <w:rFonts w:ascii="宋体" w:hAnsi="宋体" w:cs="宋体"/>
          <w:b/>
          <w:sz w:val="24"/>
        </w:rPr>
      </w:pPr>
    </w:p>
    <w:p w14:paraId="011844DE">
      <w:pPr>
        <w:snapToGrid w:val="0"/>
        <w:spacing w:line="360" w:lineRule="auto"/>
        <w:ind w:firstLine="480"/>
        <w:jc w:val="left"/>
        <w:rPr>
          <w:rFonts w:ascii="宋体" w:hAnsi="宋体" w:cs="宋体"/>
          <w:b/>
          <w:sz w:val="24"/>
        </w:rPr>
      </w:pPr>
      <w:r>
        <w:rPr>
          <w:rFonts w:hint="eastAsia" w:ascii="宋体" w:hAnsi="宋体" w:cs="宋体"/>
          <w:b/>
          <w:sz w:val="24"/>
        </w:rPr>
        <w:t>注：</w:t>
      </w:r>
    </w:p>
    <w:p w14:paraId="1A235453">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4EE650C">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05E636C8">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3.供应商不存在直接管理关系的，则在“</w:t>
      </w:r>
      <w:r>
        <w:rPr>
          <w:rFonts w:hint="eastAsia" w:ascii="宋体" w:hAnsi="宋体" w:cs="宋体"/>
          <w:b/>
          <w:bCs/>
          <w:kern w:val="0"/>
          <w:sz w:val="24"/>
        </w:rPr>
        <w:t>直接管理关系单位名称</w:t>
      </w:r>
      <w:r>
        <w:rPr>
          <w:rFonts w:hint="eastAsia" w:ascii="宋体" w:hAnsi="宋体" w:cs="宋体"/>
          <w:sz w:val="24"/>
        </w:rPr>
        <w:t>”中填“无”。</w:t>
      </w:r>
    </w:p>
    <w:p w14:paraId="31692443">
      <w:pPr>
        <w:snapToGrid w:val="0"/>
        <w:spacing w:line="360" w:lineRule="auto"/>
        <w:ind w:firstLine="480" w:firstLineChars="200"/>
        <w:jc w:val="left"/>
        <w:rPr>
          <w:rFonts w:ascii="宋体" w:hAnsi="宋体" w:cs="宋体"/>
          <w:sz w:val="24"/>
        </w:rPr>
      </w:pPr>
    </w:p>
    <w:p w14:paraId="1F62E098">
      <w:pPr>
        <w:snapToGrid w:val="0"/>
        <w:spacing w:line="360" w:lineRule="auto"/>
        <w:ind w:firstLine="482"/>
        <w:jc w:val="left"/>
        <w:rPr>
          <w:rFonts w:ascii="宋体" w:hAnsi="宋体" w:cs="宋体"/>
          <w:sz w:val="24"/>
        </w:rPr>
      </w:pPr>
    </w:p>
    <w:p w14:paraId="6504563B">
      <w:pPr>
        <w:snapToGrid w:val="0"/>
        <w:spacing w:line="360" w:lineRule="auto"/>
        <w:jc w:val="left"/>
        <w:rPr>
          <w:rFonts w:ascii="宋体" w:hAnsi="宋体" w:cs="宋体"/>
          <w:sz w:val="24"/>
        </w:rPr>
      </w:pPr>
    </w:p>
    <w:p w14:paraId="75B5145B">
      <w:pPr>
        <w:snapToGrid w:val="0"/>
        <w:spacing w:line="360" w:lineRule="auto"/>
        <w:ind w:firstLine="482"/>
        <w:jc w:val="left"/>
        <w:rPr>
          <w:rFonts w:ascii="宋体" w:hAnsi="宋体" w:cs="宋体"/>
          <w:sz w:val="24"/>
        </w:rPr>
      </w:pPr>
    </w:p>
    <w:p w14:paraId="1EA25A7D">
      <w:pPr>
        <w:snapToGrid w:val="0"/>
        <w:spacing w:line="360" w:lineRule="auto"/>
        <w:ind w:firstLine="482"/>
        <w:jc w:val="left"/>
        <w:rPr>
          <w:rFonts w:ascii="宋体" w:hAnsi="宋体" w:cs="宋体"/>
          <w:sz w:val="24"/>
        </w:rPr>
      </w:pPr>
    </w:p>
    <w:p w14:paraId="0124F802">
      <w:pPr>
        <w:snapToGrid w:val="0"/>
        <w:spacing w:line="360" w:lineRule="auto"/>
        <w:ind w:firstLine="482"/>
        <w:jc w:val="left"/>
        <w:rPr>
          <w:rFonts w:ascii="宋体" w:hAnsi="宋体" w:cs="宋体"/>
          <w:sz w:val="24"/>
        </w:rPr>
      </w:pPr>
    </w:p>
    <w:p w14:paraId="74F4FE92">
      <w:pPr>
        <w:snapToGrid w:val="0"/>
        <w:spacing w:before="120" w:beforeLines="50" w:line="360" w:lineRule="auto"/>
        <w:ind w:right="480" w:firstLine="1680" w:firstLineChars="70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4A46A79">
      <w:pPr>
        <w:snapToGrid w:val="0"/>
        <w:spacing w:before="120" w:beforeLines="50" w:after="50" w:line="360" w:lineRule="auto"/>
        <w:ind w:right="480" w:firstLine="1680" w:firstLineChars="7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3974E15D">
      <w:pPr>
        <w:snapToGrid w:val="0"/>
        <w:spacing w:before="120" w:beforeLines="50" w:after="50" w:line="360" w:lineRule="auto"/>
        <w:ind w:right="1440" w:firstLine="1680" w:firstLineChars="7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48157A5">
      <w:pPr>
        <w:rPr>
          <w:rFonts w:ascii="宋体" w:hAnsi="宋体" w:cs="宋体"/>
          <w:sz w:val="24"/>
        </w:rPr>
      </w:pPr>
      <w:r>
        <w:rPr>
          <w:rFonts w:hint="eastAsia" w:ascii="宋体" w:hAnsi="宋体" w:cs="宋体"/>
          <w:sz w:val="24"/>
        </w:rPr>
        <w:br w:type="page"/>
      </w:r>
    </w:p>
    <w:p w14:paraId="7EB3F9D4">
      <w:pPr>
        <w:pStyle w:val="18"/>
        <w:rPr>
          <w:color w:val="auto"/>
        </w:rPr>
      </w:pPr>
    </w:p>
    <w:p w14:paraId="455F7C8B">
      <w:pPr>
        <w:numPr>
          <w:ilvl w:val="2"/>
          <w:numId w:val="10"/>
        </w:numPr>
        <w:snapToGrid w:val="0"/>
        <w:spacing w:before="120" w:beforeLines="50" w:after="50"/>
        <w:ind w:hanging="82"/>
        <w:jc w:val="left"/>
        <w:rPr>
          <w:rFonts w:ascii="宋体" w:hAnsi="宋体" w:cs="宋体"/>
          <w:b/>
          <w:sz w:val="24"/>
          <w:szCs w:val="20"/>
        </w:rPr>
      </w:pPr>
      <w:r>
        <w:rPr>
          <w:rFonts w:hint="eastAsia" w:ascii="宋体" w:hAnsi="宋体" w:cs="宋体"/>
          <w:b/>
          <w:sz w:val="24"/>
        </w:rPr>
        <w:t>投标声明</w:t>
      </w:r>
    </w:p>
    <w:p w14:paraId="384807F1">
      <w:pPr>
        <w:snapToGrid w:val="0"/>
        <w:spacing w:before="120" w:after="120" w:afterLines="50"/>
        <w:jc w:val="left"/>
        <w:rPr>
          <w:rFonts w:ascii="宋体" w:hAnsi="宋体" w:cs="宋体"/>
        </w:rPr>
      </w:pPr>
    </w:p>
    <w:p w14:paraId="07D246D7">
      <w:pPr>
        <w:snapToGrid w:val="0"/>
        <w:spacing w:before="120" w:after="120" w:afterLines="50"/>
        <w:jc w:val="center"/>
        <w:rPr>
          <w:rFonts w:ascii="宋体" w:hAnsi="宋体" w:cs="宋体"/>
          <w:b/>
          <w:sz w:val="32"/>
          <w:szCs w:val="32"/>
        </w:rPr>
      </w:pPr>
      <w:r>
        <w:rPr>
          <w:rFonts w:hint="eastAsia" w:ascii="宋体" w:hAnsi="宋体" w:cs="宋体"/>
          <w:b/>
          <w:sz w:val="32"/>
          <w:szCs w:val="32"/>
        </w:rPr>
        <w:t>投标声明</w:t>
      </w:r>
    </w:p>
    <w:p w14:paraId="2793E262">
      <w:pPr>
        <w:spacing w:line="400" w:lineRule="exact"/>
        <w:ind w:firstLine="482"/>
        <w:contextualSpacing/>
        <w:jc w:val="left"/>
        <w:rPr>
          <w:rFonts w:ascii="宋体" w:hAnsi="宋体" w:cs="宋体"/>
          <w:sz w:val="24"/>
        </w:rPr>
      </w:pPr>
      <w:r>
        <w:rPr>
          <w:rFonts w:hint="eastAsia" w:ascii="宋体" w:hAnsi="宋体" w:cs="宋体"/>
          <w:sz w:val="24"/>
        </w:rPr>
        <w:t>（采购人名称）：</w:t>
      </w:r>
    </w:p>
    <w:p w14:paraId="78A82742">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14:paraId="54005BEC">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5103BF">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34542560">
      <w:pPr>
        <w:spacing w:line="400" w:lineRule="exact"/>
        <w:ind w:firstLine="480" w:firstLineChars="200"/>
        <w:contextualSpacing/>
        <w:jc w:val="left"/>
        <w:rPr>
          <w:rFonts w:ascii="宋体" w:hAnsi="宋体" w:cs="宋体"/>
          <w:sz w:val="24"/>
        </w:rPr>
      </w:pPr>
      <w:r>
        <w:rPr>
          <w:rFonts w:hint="eastAsia" w:ascii="宋体" w:hAnsi="宋体" w:cs="宋体"/>
          <w:sz w:val="24"/>
        </w:rPr>
        <w:t>3.我方承诺符合《中华人民共和国政府采购法》第二十二条规定：</w:t>
      </w:r>
    </w:p>
    <w:p w14:paraId="187EC5AB">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14:paraId="302BEA00">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14:paraId="54DE9E32">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14:paraId="6B3F0256">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14:paraId="5AA7C90D">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14:paraId="0AE4EFA0">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14:paraId="2E19A116">
      <w:pPr>
        <w:spacing w:line="400" w:lineRule="exact"/>
        <w:ind w:firstLine="480" w:firstLineChars="200"/>
        <w:contextualSpacing/>
        <w:jc w:val="left"/>
        <w:rPr>
          <w:rFonts w:ascii="宋体" w:hAnsi="宋体" w:cs="宋体"/>
          <w:sz w:val="24"/>
        </w:rPr>
      </w:pPr>
      <w:r>
        <w:rPr>
          <w:rFonts w:hint="eastAsia" w:ascii="宋体" w:hAnsi="宋体" w:cs="宋体"/>
          <w:sz w:val="24"/>
        </w:rPr>
        <w:t>4.我方若投标成功，除非发生不可抗力，承诺与采购人及时签订《合同书》。如果放弃，自愿按照本文件之《投标人须知正文》条款第30.4条的要求承担法律责任和失信惩戒。</w:t>
      </w:r>
    </w:p>
    <w:p w14:paraId="4C3D7398">
      <w:pPr>
        <w:spacing w:line="400" w:lineRule="exact"/>
        <w:ind w:firstLine="480" w:firstLineChars="200"/>
        <w:contextualSpacing/>
        <w:jc w:val="left"/>
        <w:rPr>
          <w:rFonts w:ascii="宋体" w:hAnsi="宋体" w:cs="宋体"/>
          <w:sz w:val="24"/>
        </w:rPr>
      </w:pPr>
      <w:r>
        <w:rPr>
          <w:rFonts w:hint="eastAsia" w:ascii="宋体" w:hAnsi="宋体" w:cs="宋体"/>
          <w:sz w:val="24"/>
        </w:rPr>
        <w:t>5.以上事项如有虚假或者隐瞒，我方愿意承担一切后果，并不再寻求任何旨在减轻或者免除法律责任的辩解。</w:t>
      </w:r>
    </w:p>
    <w:p w14:paraId="13589A8A">
      <w:pPr>
        <w:spacing w:line="400" w:lineRule="exact"/>
        <w:ind w:firstLine="482"/>
        <w:contextualSpacing/>
        <w:jc w:val="left"/>
        <w:rPr>
          <w:rFonts w:ascii="宋体" w:hAnsi="宋体" w:cs="宋体"/>
          <w:sz w:val="24"/>
        </w:rPr>
      </w:pPr>
      <w:r>
        <w:rPr>
          <w:rFonts w:hint="eastAsia" w:ascii="宋体" w:hAnsi="宋体" w:cs="宋体"/>
          <w:sz w:val="24"/>
        </w:rPr>
        <w:t>特此承诺。</w:t>
      </w:r>
    </w:p>
    <w:p w14:paraId="1380E7F7">
      <w:pPr>
        <w:pStyle w:val="18"/>
        <w:rPr>
          <w:color w:val="auto"/>
        </w:rPr>
      </w:pPr>
    </w:p>
    <w:p w14:paraId="53A07C76">
      <w:pPr>
        <w:spacing w:line="400" w:lineRule="exact"/>
        <w:ind w:firstLine="480"/>
        <w:contextualSpacing/>
        <w:jc w:val="left"/>
        <w:rPr>
          <w:rFonts w:ascii="宋体" w:hAnsi="宋体" w:cs="宋体"/>
          <w:sz w:val="24"/>
        </w:rPr>
      </w:pPr>
      <w:r>
        <w:rPr>
          <w:rFonts w:hint="eastAsia" w:ascii="宋体" w:hAnsi="宋体" w:cs="宋体"/>
          <w:b/>
          <w:sz w:val="24"/>
        </w:rPr>
        <w:t xml:space="preserve">                             </w:t>
      </w:r>
      <w:r>
        <w:rPr>
          <w:rFonts w:hint="eastAsia" w:ascii="宋体" w:hAnsi="宋体" w:cs="宋体"/>
          <w:sz w:val="24"/>
        </w:rPr>
        <w:t>法定代表人（签字）：</w:t>
      </w:r>
      <w:r>
        <w:rPr>
          <w:rFonts w:hint="eastAsia" w:ascii="宋体" w:hAnsi="宋体" w:cs="宋体"/>
          <w:sz w:val="24"/>
          <w:u w:val="single"/>
        </w:rPr>
        <w:t xml:space="preserve">             </w:t>
      </w:r>
    </w:p>
    <w:p w14:paraId="065FAEAA">
      <w:pPr>
        <w:spacing w:line="400" w:lineRule="exact"/>
        <w:ind w:firstLine="482"/>
        <w:contextualSpacing/>
        <w:jc w:val="left"/>
        <w:rPr>
          <w:rFonts w:ascii="宋体" w:hAnsi="宋体" w:cs="宋体"/>
          <w:sz w:val="24"/>
        </w:rPr>
      </w:pPr>
      <w:r>
        <w:rPr>
          <w:rFonts w:hint="eastAsia" w:ascii="宋体" w:hAnsi="宋体" w:cs="宋体"/>
          <w:sz w:val="24"/>
        </w:rPr>
        <w:t xml:space="preserve">                             投标人名称（公章）：</w:t>
      </w:r>
      <w:r>
        <w:rPr>
          <w:rFonts w:hint="eastAsia" w:ascii="宋体" w:hAnsi="宋体" w:cs="宋体"/>
          <w:sz w:val="24"/>
          <w:u w:val="single"/>
        </w:rPr>
        <w:t xml:space="preserve">                 </w:t>
      </w:r>
    </w:p>
    <w:p w14:paraId="426A0675">
      <w:pPr>
        <w:spacing w:line="400" w:lineRule="exact"/>
        <w:ind w:firstLine="482"/>
        <w:contextualSpacing/>
        <w:jc w:val="left"/>
        <w:rPr>
          <w:rFonts w:ascii="宋体" w:hAnsi="宋体" w:cs="宋体"/>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02AABC9">
      <w:pPr>
        <w:spacing w:line="440" w:lineRule="exact"/>
        <w:ind w:firstLine="480"/>
        <w:contextualSpacing/>
        <w:rPr>
          <w:rFonts w:ascii="宋体" w:hAnsi="宋体" w:cs="宋体"/>
          <w:b/>
          <w:sz w:val="24"/>
        </w:rPr>
      </w:pPr>
      <w:r>
        <w:rPr>
          <w:rFonts w:hint="eastAsia" w:ascii="宋体" w:hAnsi="宋体" w:cs="宋体"/>
          <w:b/>
          <w:sz w:val="24"/>
        </w:rPr>
        <w:t>注：如为联合体投标，盖章处须加盖联合体牵头人公章并由联合体牵头人法定代表人分别签字，否则投标无效。</w:t>
      </w:r>
    </w:p>
    <w:p w14:paraId="6E1F1D9C">
      <w:pPr>
        <w:rPr>
          <w:rFonts w:ascii="宋体" w:hAnsi="宋体" w:cs="宋体"/>
          <w:b/>
          <w:sz w:val="28"/>
          <w:szCs w:val="28"/>
        </w:rPr>
      </w:pPr>
      <w:bookmarkStart w:id="140" w:name="_Toc19686838"/>
      <w:r>
        <w:rPr>
          <w:rFonts w:hint="eastAsia" w:ascii="宋体" w:hAnsi="宋体" w:cs="宋体"/>
          <w:b/>
          <w:sz w:val="28"/>
          <w:szCs w:val="28"/>
        </w:rPr>
        <w:br w:type="page"/>
      </w:r>
    </w:p>
    <w:p w14:paraId="322F2CAF">
      <w:pPr>
        <w:ind w:firstLine="560"/>
        <w:rPr>
          <w:rFonts w:ascii="宋体" w:hAnsi="宋体" w:cs="宋体"/>
          <w:b/>
          <w:sz w:val="28"/>
          <w:szCs w:val="28"/>
        </w:rPr>
      </w:pPr>
      <w:r>
        <w:rPr>
          <w:rFonts w:hint="eastAsia" w:ascii="宋体" w:hAnsi="宋体" w:cs="宋体"/>
          <w:b/>
          <w:sz w:val="28"/>
          <w:szCs w:val="28"/>
        </w:rPr>
        <w:t>三、商务文件格式</w:t>
      </w:r>
      <w:bookmarkEnd w:id="140"/>
    </w:p>
    <w:p w14:paraId="2FD117AF">
      <w:pPr>
        <w:snapToGrid w:val="0"/>
        <w:spacing w:before="120" w:beforeLines="50" w:after="50" w:line="360" w:lineRule="auto"/>
        <w:ind w:firstLine="480"/>
        <w:jc w:val="left"/>
        <w:rPr>
          <w:rFonts w:ascii="宋体" w:hAnsi="宋体" w:cs="宋体"/>
          <w:b/>
          <w:sz w:val="24"/>
        </w:rPr>
      </w:pPr>
      <w:r>
        <w:rPr>
          <w:rFonts w:hint="eastAsia" w:ascii="宋体" w:hAnsi="宋体" w:cs="宋体"/>
          <w:b/>
          <w:sz w:val="24"/>
        </w:rPr>
        <w:t xml:space="preserve">1.商务文件封面格式： </w:t>
      </w:r>
    </w:p>
    <w:p w14:paraId="2F0C2E7F">
      <w:pPr>
        <w:snapToGrid w:val="0"/>
        <w:spacing w:before="120" w:beforeLines="50" w:after="50"/>
        <w:ind w:firstLine="482"/>
        <w:rPr>
          <w:rFonts w:ascii="宋体" w:hAnsi="宋体" w:cs="宋体"/>
          <w:sz w:val="24"/>
          <w:szCs w:val="20"/>
        </w:rPr>
      </w:pPr>
      <w:r>
        <w:rPr>
          <w:rFonts w:hint="eastAsia" w:ascii="宋体" w:hAnsi="宋体" w:cs="宋体"/>
          <w:sz w:val="24"/>
        </w:rPr>
        <w:t xml:space="preserve">                </w:t>
      </w:r>
    </w:p>
    <w:p w14:paraId="406715F2">
      <w:pPr>
        <w:snapToGrid w:val="0"/>
        <w:spacing w:before="120" w:after="120" w:afterLines="50"/>
        <w:jc w:val="center"/>
        <w:rPr>
          <w:rFonts w:ascii="宋体" w:hAnsi="宋体" w:cs="宋体"/>
          <w:b/>
          <w:sz w:val="32"/>
          <w:szCs w:val="32"/>
        </w:rPr>
      </w:pPr>
      <w:r>
        <w:rPr>
          <w:rFonts w:hint="eastAsia" w:ascii="宋体" w:hAnsi="宋体" w:cs="宋体"/>
          <w:b/>
          <w:sz w:val="32"/>
          <w:szCs w:val="32"/>
        </w:rPr>
        <w:t>商务文件</w:t>
      </w:r>
    </w:p>
    <w:p w14:paraId="45C938A8">
      <w:pPr>
        <w:snapToGrid w:val="0"/>
        <w:spacing w:before="120" w:beforeLines="50" w:after="50"/>
        <w:ind w:firstLine="482"/>
        <w:rPr>
          <w:rFonts w:ascii="宋体" w:hAnsi="宋体" w:cs="宋体"/>
          <w:bCs/>
          <w:sz w:val="24"/>
          <w:szCs w:val="20"/>
        </w:rPr>
      </w:pPr>
    </w:p>
    <w:p w14:paraId="3A750DE4">
      <w:pPr>
        <w:snapToGrid w:val="0"/>
        <w:spacing w:before="120" w:beforeLines="50" w:after="50"/>
        <w:ind w:firstLine="482"/>
        <w:rPr>
          <w:rFonts w:ascii="宋体" w:hAnsi="宋体" w:cs="宋体"/>
          <w:bCs/>
          <w:sz w:val="24"/>
          <w:szCs w:val="20"/>
        </w:rPr>
      </w:pPr>
    </w:p>
    <w:p w14:paraId="5B0B9DB0">
      <w:pPr>
        <w:snapToGrid w:val="0"/>
        <w:spacing w:before="120" w:beforeLines="50" w:after="50"/>
        <w:ind w:firstLine="482"/>
        <w:rPr>
          <w:rFonts w:ascii="宋体" w:hAnsi="宋体" w:cs="宋体"/>
          <w:bCs/>
          <w:sz w:val="24"/>
          <w:szCs w:val="20"/>
        </w:rPr>
      </w:pPr>
    </w:p>
    <w:p w14:paraId="28527A70">
      <w:pPr>
        <w:snapToGrid w:val="0"/>
        <w:spacing w:before="120" w:beforeLines="50" w:after="50"/>
        <w:ind w:firstLine="482"/>
        <w:rPr>
          <w:rFonts w:ascii="宋体" w:hAnsi="宋体" w:cs="宋体"/>
          <w:bCs/>
          <w:sz w:val="24"/>
          <w:szCs w:val="20"/>
        </w:rPr>
      </w:pPr>
    </w:p>
    <w:p w14:paraId="6E4B3EDC">
      <w:pPr>
        <w:snapToGrid w:val="0"/>
        <w:spacing w:before="120" w:beforeLines="50" w:after="50"/>
        <w:ind w:firstLine="482"/>
        <w:rPr>
          <w:rFonts w:ascii="宋体" w:hAnsi="宋体" w:cs="宋体"/>
          <w:bCs/>
          <w:sz w:val="24"/>
          <w:szCs w:val="20"/>
        </w:rPr>
      </w:pPr>
    </w:p>
    <w:p w14:paraId="26798375">
      <w:pPr>
        <w:snapToGrid w:val="0"/>
        <w:spacing w:before="120" w:after="50"/>
        <w:ind w:firstLine="2100" w:firstLineChars="875"/>
        <w:rPr>
          <w:rFonts w:ascii="宋体" w:hAnsi="宋体" w:cs="宋体"/>
          <w:bCs/>
          <w:sz w:val="24"/>
        </w:rPr>
      </w:pPr>
      <w:r>
        <w:rPr>
          <w:rFonts w:hint="eastAsia" w:ascii="宋体" w:hAnsi="宋体" w:cs="宋体"/>
          <w:bCs/>
          <w:sz w:val="24"/>
        </w:rPr>
        <w:t xml:space="preserve">项目名称： </w:t>
      </w:r>
    </w:p>
    <w:p w14:paraId="65CD229A">
      <w:pPr>
        <w:snapToGrid w:val="0"/>
        <w:spacing w:before="120" w:after="50"/>
        <w:ind w:firstLine="2100" w:firstLineChars="875"/>
        <w:rPr>
          <w:rFonts w:ascii="宋体" w:hAnsi="宋体" w:cs="宋体"/>
          <w:bCs/>
          <w:sz w:val="24"/>
        </w:rPr>
      </w:pPr>
      <w:r>
        <w:rPr>
          <w:rFonts w:hint="eastAsia" w:ascii="宋体" w:hAnsi="宋体" w:cs="宋体"/>
          <w:bCs/>
          <w:sz w:val="24"/>
        </w:rPr>
        <w:t xml:space="preserve">项目编号： </w:t>
      </w:r>
    </w:p>
    <w:p w14:paraId="46691901">
      <w:pPr>
        <w:snapToGrid w:val="0"/>
        <w:spacing w:before="120" w:after="50"/>
        <w:ind w:firstLine="2100" w:firstLineChars="875"/>
        <w:rPr>
          <w:rFonts w:ascii="宋体" w:hAnsi="宋体" w:cs="宋体"/>
          <w:bCs/>
          <w:sz w:val="24"/>
        </w:rPr>
      </w:pPr>
      <w:r>
        <w:rPr>
          <w:rFonts w:hint="eastAsia" w:ascii="宋体" w:hAnsi="宋体" w:cs="宋体"/>
          <w:bCs/>
          <w:sz w:val="24"/>
        </w:rPr>
        <w:t>投标人名称：</w:t>
      </w:r>
    </w:p>
    <w:p w14:paraId="43765FE7">
      <w:pPr>
        <w:snapToGrid w:val="0"/>
        <w:spacing w:before="120" w:after="50"/>
        <w:ind w:firstLine="2100" w:firstLineChars="875"/>
        <w:rPr>
          <w:rFonts w:ascii="宋体" w:hAnsi="宋体" w:cs="宋体"/>
          <w:bCs/>
          <w:sz w:val="24"/>
        </w:rPr>
      </w:pPr>
      <w:r>
        <w:rPr>
          <w:rFonts w:hint="eastAsia" w:ascii="宋体" w:hAnsi="宋体" w:cs="宋体"/>
          <w:bCs/>
          <w:sz w:val="24"/>
        </w:rPr>
        <w:t>投标人地址：</w:t>
      </w:r>
    </w:p>
    <w:p w14:paraId="73A3D6EC">
      <w:pPr>
        <w:snapToGrid w:val="0"/>
        <w:spacing w:before="120" w:after="50"/>
        <w:ind w:firstLine="960" w:firstLineChars="400"/>
        <w:rPr>
          <w:rFonts w:ascii="宋体" w:hAnsi="宋体" w:cs="宋体"/>
          <w:bCs/>
          <w:sz w:val="24"/>
        </w:rPr>
      </w:pPr>
    </w:p>
    <w:p w14:paraId="718B927C">
      <w:pPr>
        <w:snapToGrid w:val="0"/>
        <w:spacing w:before="120" w:beforeLines="50" w:after="50"/>
        <w:ind w:firstLine="482"/>
        <w:rPr>
          <w:rFonts w:ascii="宋体" w:hAnsi="宋体" w:cs="宋体"/>
          <w:sz w:val="24"/>
        </w:rPr>
      </w:pPr>
      <w:r>
        <w:rPr>
          <w:rFonts w:hint="eastAsia" w:ascii="宋体" w:hAnsi="宋体" w:cs="宋体"/>
          <w:sz w:val="24"/>
        </w:rPr>
        <w:t xml:space="preserve">                        年  月  日</w:t>
      </w:r>
    </w:p>
    <w:p w14:paraId="10732CE6">
      <w:pPr>
        <w:snapToGrid w:val="0"/>
        <w:spacing w:before="120" w:beforeLines="50" w:after="50"/>
        <w:ind w:firstLine="482"/>
        <w:rPr>
          <w:rFonts w:ascii="宋体" w:hAnsi="宋体" w:cs="宋体"/>
          <w:sz w:val="24"/>
          <w:szCs w:val="20"/>
        </w:rPr>
      </w:pPr>
      <w:r>
        <w:rPr>
          <w:rFonts w:hint="eastAsia" w:ascii="宋体" w:hAnsi="宋体" w:cs="宋体"/>
          <w:sz w:val="24"/>
          <w:szCs w:val="20"/>
        </w:rPr>
        <w:t xml:space="preserve"> </w:t>
      </w:r>
    </w:p>
    <w:p w14:paraId="0339996F">
      <w:pPr>
        <w:snapToGrid w:val="0"/>
        <w:spacing w:line="360" w:lineRule="auto"/>
        <w:ind w:firstLine="482"/>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8"/>
          <w:szCs w:val="28"/>
        </w:rPr>
        <w:t>2.商务文件目录</w:t>
      </w:r>
    </w:p>
    <w:p w14:paraId="7FA60007">
      <w:pPr>
        <w:snapToGrid w:val="0"/>
        <w:spacing w:before="120" w:after="120" w:afterLines="50" w:line="360" w:lineRule="auto"/>
        <w:ind w:firstLine="482"/>
        <w:jc w:val="left"/>
        <w:rPr>
          <w:rFonts w:ascii="宋体" w:hAnsi="宋体" w:cs="宋体"/>
          <w:b/>
          <w:bCs/>
          <w:sz w:val="24"/>
        </w:rPr>
      </w:pPr>
      <w:r>
        <w:rPr>
          <w:rFonts w:hint="eastAsia" w:ascii="宋体" w:hAnsi="宋体" w:cs="宋体"/>
          <w:sz w:val="24"/>
        </w:rPr>
        <w:t>根据招标文件规定及投标人提供的材料自行编写目录。</w:t>
      </w:r>
    </w:p>
    <w:p w14:paraId="18DCB437">
      <w:pPr>
        <w:snapToGrid w:val="0"/>
        <w:spacing w:before="120" w:after="120" w:afterLines="50"/>
        <w:ind w:firstLine="482"/>
        <w:jc w:val="left"/>
        <w:rPr>
          <w:rFonts w:ascii="宋体" w:hAnsi="宋体" w:cs="宋体"/>
        </w:rPr>
      </w:pPr>
    </w:p>
    <w:p w14:paraId="38F52073">
      <w:pPr>
        <w:snapToGrid w:val="0"/>
        <w:spacing w:before="120" w:beforeLines="50" w:after="50"/>
        <w:ind w:firstLine="48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14:paraId="5895BFE6">
      <w:pPr>
        <w:snapToGrid w:val="0"/>
        <w:spacing w:before="120" w:beforeLines="50" w:after="50"/>
        <w:ind w:firstLine="480"/>
        <w:jc w:val="left"/>
        <w:rPr>
          <w:rFonts w:ascii="宋体" w:hAnsi="宋体" w:cs="宋体"/>
          <w:b/>
          <w:sz w:val="24"/>
        </w:rPr>
      </w:pPr>
    </w:p>
    <w:p w14:paraId="33F2B4AB">
      <w:pPr>
        <w:snapToGrid w:val="0"/>
        <w:spacing w:before="120" w:after="120" w:afterLines="50"/>
        <w:jc w:val="center"/>
        <w:rPr>
          <w:rFonts w:ascii="宋体" w:hAnsi="宋体" w:cs="宋体"/>
          <w:b/>
          <w:sz w:val="32"/>
          <w:szCs w:val="32"/>
        </w:rPr>
      </w:pPr>
      <w:r>
        <w:rPr>
          <w:rFonts w:hint="eastAsia" w:ascii="宋体" w:hAnsi="宋体" w:cs="宋体"/>
          <w:b/>
          <w:sz w:val="32"/>
          <w:szCs w:val="32"/>
        </w:rPr>
        <w:t>投标人参加本项目无围标串标行为的承诺函</w:t>
      </w:r>
    </w:p>
    <w:p w14:paraId="6F3330D9">
      <w:pPr>
        <w:spacing w:line="400" w:lineRule="exact"/>
        <w:ind w:firstLine="480"/>
        <w:contextualSpacing/>
        <w:jc w:val="left"/>
        <w:rPr>
          <w:rFonts w:ascii="宋体" w:hAnsi="宋体" w:cs="宋体"/>
          <w:b/>
          <w:sz w:val="24"/>
        </w:rPr>
      </w:pPr>
      <w:r>
        <w:rPr>
          <w:rFonts w:hint="eastAsia" w:ascii="宋体" w:hAnsi="宋体" w:cs="宋体"/>
          <w:b/>
          <w:sz w:val="24"/>
        </w:rPr>
        <w:t>一、我方承诺无下列相互串通投标的情形：</w:t>
      </w:r>
    </w:p>
    <w:p w14:paraId="366DF16F">
      <w:pPr>
        <w:spacing w:line="400" w:lineRule="exact"/>
        <w:ind w:firstLine="470" w:firstLineChars="196"/>
        <w:contextualSpacing/>
        <w:jc w:val="left"/>
        <w:rPr>
          <w:rFonts w:ascii="宋体" w:hAnsi="宋体" w:cs="宋体"/>
          <w:sz w:val="24"/>
        </w:rPr>
      </w:pPr>
      <w:r>
        <w:rPr>
          <w:rFonts w:hint="eastAsia" w:ascii="宋体" w:hAnsi="宋体" w:cs="宋体"/>
          <w:sz w:val="24"/>
        </w:rPr>
        <w:t xml:space="preserve">1.不同投标人的投标文件由同一单位或者个人编制； </w:t>
      </w:r>
    </w:p>
    <w:p w14:paraId="3C28D18E">
      <w:pPr>
        <w:spacing w:line="40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14:paraId="15B02615">
      <w:pPr>
        <w:spacing w:line="40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14:paraId="1B6DDDA5">
      <w:pPr>
        <w:spacing w:line="40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14:paraId="43BC6C48">
      <w:pPr>
        <w:spacing w:line="40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14:paraId="454D7634">
      <w:pPr>
        <w:spacing w:line="40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14:paraId="73200EBD">
      <w:pPr>
        <w:spacing w:line="400" w:lineRule="exact"/>
        <w:ind w:firstLine="480"/>
        <w:contextualSpacing/>
        <w:jc w:val="left"/>
        <w:rPr>
          <w:rFonts w:ascii="宋体" w:hAnsi="宋体" w:cs="宋体"/>
          <w:sz w:val="24"/>
        </w:rPr>
      </w:pPr>
      <w:r>
        <w:rPr>
          <w:rFonts w:hint="eastAsia" w:ascii="宋体" w:hAnsi="宋体" w:cs="宋体"/>
          <w:b/>
          <w:sz w:val="24"/>
        </w:rPr>
        <w:t>二、我方承诺无下列恶意串通的情形：</w:t>
      </w:r>
    </w:p>
    <w:p w14:paraId="450C9155">
      <w:pPr>
        <w:spacing w:line="40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14:paraId="2D715574">
      <w:pPr>
        <w:spacing w:line="40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14:paraId="38CD9F6D">
      <w:pPr>
        <w:spacing w:line="40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14:paraId="03FD7D4A">
      <w:pPr>
        <w:spacing w:line="40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14:paraId="38CEDBFA">
      <w:pPr>
        <w:spacing w:line="40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14:paraId="2D21BC59">
      <w:pPr>
        <w:spacing w:line="40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14:paraId="5F92B828">
      <w:pPr>
        <w:spacing w:line="40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14:paraId="6AE98AD3">
      <w:pPr>
        <w:spacing w:line="40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221C7987">
      <w:pPr>
        <w:spacing w:line="400" w:lineRule="exact"/>
        <w:ind w:firstLine="6840" w:firstLineChars="2850"/>
        <w:contextualSpacing/>
        <w:rPr>
          <w:rFonts w:ascii="宋体" w:hAnsi="宋体" w:cs="宋体"/>
          <w:kern w:val="0"/>
          <w:sz w:val="24"/>
        </w:rPr>
      </w:pPr>
    </w:p>
    <w:p w14:paraId="4754BC1F">
      <w:pPr>
        <w:spacing w:line="400" w:lineRule="exact"/>
        <w:ind w:firstLine="482"/>
        <w:contextualSpacing/>
        <w:jc w:val="center"/>
        <w:rPr>
          <w:rFonts w:ascii="宋体" w:hAnsi="宋体" w:cs="宋体"/>
          <w:kern w:val="0"/>
          <w:sz w:val="24"/>
        </w:rPr>
      </w:pPr>
      <w:r>
        <w:rPr>
          <w:rFonts w:hint="eastAsia" w:ascii="宋体" w:hAnsi="宋体" w:cs="宋体"/>
          <w:kern w:val="0"/>
          <w:sz w:val="24"/>
        </w:rPr>
        <w:t xml:space="preserve">                               投标人名称（公章）：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399A84EB">
      <w:pPr>
        <w:spacing w:line="400" w:lineRule="exact"/>
        <w:ind w:firstLine="482"/>
        <w:contextualSpacing/>
        <w:rPr>
          <w:rFonts w:ascii="宋体" w:hAnsi="宋体" w:cs="宋体"/>
          <w:kern w:val="0"/>
          <w:sz w:val="24"/>
          <w:szCs w:val="21"/>
        </w:rPr>
      </w:pPr>
      <w:r>
        <w:rPr>
          <w:rFonts w:hint="eastAsia" w:ascii="宋体" w:hAnsi="宋体" w:cs="宋体"/>
          <w:kern w:val="0"/>
          <w:sz w:val="24"/>
          <w:szCs w:val="21"/>
        </w:rPr>
        <w:t xml:space="preserve">                                         日 期： </w:t>
      </w:r>
      <w:r>
        <w:rPr>
          <w:rFonts w:hint="eastAsia" w:ascii="宋体" w:hAnsi="宋体" w:cs="宋体"/>
          <w:kern w:val="0"/>
          <w:sz w:val="24"/>
          <w:szCs w:val="21"/>
          <w:u w:val="single"/>
        </w:rPr>
        <w:t xml:space="preserve">      </w:t>
      </w:r>
      <w:r>
        <w:rPr>
          <w:rFonts w:hint="eastAsia" w:ascii="宋体" w:hAnsi="宋体" w:cs="宋体"/>
          <w:kern w:val="0"/>
          <w:sz w:val="24"/>
          <w:szCs w:val="21"/>
        </w:rPr>
        <w:t>年</w:t>
      </w:r>
      <w:r>
        <w:rPr>
          <w:rFonts w:hint="eastAsia" w:ascii="宋体" w:hAnsi="宋体" w:cs="宋体"/>
          <w:kern w:val="0"/>
          <w:sz w:val="24"/>
          <w:szCs w:val="21"/>
          <w:u w:val="single"/>
        </w:rPr>
        <w:t xml:space="preserve">    </w:t>
      </w:r>
      <w:r>
        <w:rPr>
          <w:rFonts w:hint="eastAsia" w:ascii="宋体" w:hAnsi="宋体" w:cs="宋体"/>
          <w:kern w:val="0"/>
          <w:sz w:val="24"/>
          <w:szCs w:val="21"/>
        </w:rPr>
        <w:t>月     日</w:t>
      </w:r>
    </w:p>
    <w:p w14:paraId="44042BDD">
      <w:pPr>
        <w:snapToGrid w:val="0"/>
        <w:spacing w:before="120" w:beforeLines="50" w:after="50"/>
        <w:ind w:firstLine="472" w:firstLineChars="196"/>
        <w:jc w:val="left"/>
        <w:rPr>
          <w:rFonts w:ascii="宋体" w:hAnsi="宋体" w:cs="宋体"/>
          <w:b/>
          <w:sz w:val="24"/>
        </w:rPr>
      </w:pPr>
      <w:r>
        <w:rPr>
          <w:rFonts w:hint="eastAsia" w:ascii="宋体" w:hAnsi="宋体" w:cs="宋体"/>
          <w:b/>
          <w:sz w:val="24"/>
        </w:rPr>
        <w:br w:type="page"/>
      </w:r>
      <w:r>
        <w:rPr>
          <w:rFonts w:hint="eastAsia" w:ascii="宋体" w:hAnsi="宋体" w:cs="宋体"/>
          <w:b/>
          <w:sz w:val="24"/>
        </w:rPr>
        <w:t>4.法定代表人身份证明</w:t>
      </w:r>
    </w:p>
    <w:p w14:paraId="5C56B9F0">
      <w:pPr>
        <w:snapToGrid w:val="0"/>
        <w:spacing w:before="120" w:beforeLines="50" w:after="50"/>
        <w:ind w:firstLine="472" w:firstLineChars="196"/>
        <w:jc w:val="left"/>
        <w:rPr>
          <w:rFonts w:ascii="宋体" w:hAnsi="宋体" w:cs="宋体"/>
          <w:b/>
          <w:sz w:val="24"/>
          <w:szCs w:val="20"/>
        </w:rPr>
      </w:pPr>
    </w:p>
    <w:p w14:paraId="2C967CD6">
      <w:pPr>
        <w:snapToGrid w:val="0"/>
        <w:spacing w:before="120" w:after="120" w:afterLines="50"/>
        <w:jc w:val="center"/>
        <w:rPr>
          <w:rFonts w:ascii="宋体" w:hAnsi="宋体" w:cs="宋体"/>
          <w:b/>
          <w:sz w:val="32"/>
          <w:szCs w:val="32"/>
        </w:rPr>
      </w:pPr>
      <w:r>
        <w:rPr>
          <w:rFonts w:hint="eastAsia" w:ascii="宋体" w:hAnsi="宋体" w:cs="宋体"/>
          <w:b/>
          <w:sz w:val="32"/>
          <w:szCs w:val="32"/>
        </w:rPr>
        <w:t>法定代表人身份证明</w:t>
      </w:r>
    </w:p>
    <w:p w14:paraId="629B3063">
      <w:pPr>
        <w:spacing w:line="500" w:lineRule="exact"/>
        <w:ind w:left="540" w:firstLine="482"/>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65C561CE">
      <w:pPr>
        <w:spacing w:line="500" w:lineRule="exact"/>
        <w:ind w:left="540" w:firstLine="482"/>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B469F61">
      <w:pPr>
        <w:spacing w:line="500" w:lineRule="exact"/>
        <w:ind w:left="540" w:firstLine="482"/>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16DA7B56">
      <w:pPr>
        <w:spacing w:line="500" w:lineRule="exact"/>
        <w:ind w:left="540" w:firstLine="482"/>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47C2B86C">
      <w:pPr>
        <w:spacing w:line="500" w:lineRule="exact"/>
        <w:ind w:left="540" w:firstLine="482"/>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2F6734C6">
      <w:pPr>
        <w:spacing w:line="500" w:lineRule="exact"/>
        <w:ind w:left="540" w:firstLine="482"/>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45CD69BD">
      <w:pPr>
        <w:spacing w:line="500" w:lineRule="exact"/>
        <w:ind w:left="540" w:firstLine="482"/>
        <w:rPr>
          <w:rFonts w:ascii="宋体" w:hAnsi="宋体" w:cs="宋体"/>
          <w:sz w:val="24"/>
        </w:rPr>
      </w:pPr>
      <w:r>
        <w:rPr>
          <w:rFonts w:hint="eastAsia" w:ascii="宋体" w:hAnsi="宋体" w:cs="宋体"/>
          <w:sz w:val="24"/>
        </w:rPr>
        <w:t>特此证明。</w:t>
      </w:r>
    </w:p>
    <w:p w14:paraId="3451B65C">
      <w:pPr>
        <w:spacing w:line="500" w:lineRule="exact"/>
        <w:ind w:left="540" w:firstLine="482"/>
        <w:rPr>
          <w:rFonts w:ascii="宋体" w:hAnsi="宋体" w:cs="宋体"/>
          <w:sz w:val="24"/>
        </w:rPr>
      </w:pPr>
    </w:p>
    <w:p w14:paraId="5362FB41">
      <w:pPr>
        <w:spacing w:line="500" w:lineRule="exact"/>
        <w:ind w:left="540" w:firstLine="482"/>
        <w:rPr>
          <w:rFonts w:ascii="宋体" w:hAnsi="宋体" w:cs="宋体"/>
          <w:sz w:val="24"/>
        </w:rPr>
      </w:pPr>
    </w:p>
    <w:p w14:paraId="3698797A">
      <w:pPr>
        <w:spacing w:line="500" w:lineRule="exact"/>
        <w:ind w:left="540" w:firstLine="482"/>
        <w:rPr>
          <w:rFonts w:ascii="宋体" w:hAnsi="宋体" w:cs="宋体"/>
          <w:sz w:val="24"/>
        </w:rPr>
      </w:pPr>
      <w:r>
        <w:rPr>
          <w:rFonts w:hint="eastAsia" w:ascii="宋体" w:hAnsi="宋体" w:cs="宋体"/>
          <w:sz w:val="24"/>
        </w:rPr>
        <w:t>附件：法定代表人有效身份证正反面复印件</w:t>
      </w:r>
    </w:p>
    <w:p w14:paraId="300AAF82">
      <w:pPr>
        <w:spacing w:line="500" w:lineRule="exact"/>
        <w:ind w:left="540" w:firstLine="482"/>
        <w:rPr>
          <w:rFonts w:ascii="宋体" w:hAnsi="宋体" w:cs="宋体"/>
          <w:sz w:val="24"/>
        </w:rPr>
      </w:pPr>
    </w:p>
    <w:p w14:paraId="3BF9C5A4">
      <w:pPr>
        <w:wordWrap w:val="0"/>
        <w:spacing w:line="500" w:lineRule="exact"/>
        <w:ind w:left="540" w:firstLine="482"/>
        <w:jc w:val="right"/>
        <w:rPr>
          <w:rFonts w:ascii="宋体" w:hAnsi="宋体" w:cs="宋体"/>
          <w:sz w:val="24"/>
        </w:rPr>
      </w:pPr>
      <w:r>
        <w:rPr>
          <w:rFonts w:hint="eastAsia" w:ascii="宋体" w:hAnsi="宋体" w:cs="宋体"/>
          <w:sz w:val="24"/>
        </w:rPr>
        <w:t xml:space="preserve">       投标人名称（公章）：</w:t>
      </w:r>
      <w:r>
        <w:rPr>
          <w:rFonts w:hint="eastAsia" w:ascii="宋体" w:hAnsi="宋体" w:cs="宋体"/>
          <w:sz w:val="24"/>
          <w:u w:val="single"/>
        </w:rPr>
        <w:t xml:space="preserve">                 </w:t>
      </w:r>
      <w:r>
        <w:rPr>
          <w:rFonts w:hint="eastAsia" w:ascii="宋体" w:hAnsi="宋体" w:cs="宋体"/>
          <w:sz w:val="24"/>
        </w:rPr>
        <w:t xml:space="preserve">          </w:t>
      </w:r>
    </w:p>
    <w:p w14:paraId="7D031D86">
      <w:pPr>
        <w:snapToGrid w:val="0"/>
        <w:spacing w:before="120" w:beforeLines="50" w:after="50"/>
        <w:ind w:left="540" w:right="960" w:firstLine="482"/>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日</w:t>
      </w:r>
    </w:p>
    <w:p w14:paraId="1F12B25D">
      <w:pPr>
        <w:snapToGrid w:val="0"/>
        <w:spacing w:before="120" w:beforeLines="50" w:after="50"/>
        <w:ind w:firstLine="480"/>
        <w:jc w:val="center"/>
        <w:rPr>
          <w:rFonts w:ascii="宋体" w:hAnsi="宋体" w:cs="宋体"/>
          <w:b/>
          <w:sz w:val="24"/>
        </w:rPr>
      </w:pPr>
    </w:p>
    <w:p w14:paraId="68B492D0">
      <w:pPr>
        <w:snapToGrid w:val="0"/>
        <w:spacing w:before="120" w:beforeLines="50" w:after="50"/>
        <w:ind w:firstLine="480"/>
        <w:jc w:val="left"/>
        <w:rPr>
          <w:rFonts w:ascii="宋体" w:hAnsi="宋体" w:cs="宋体"/>
          <w:b/>
          <w:sz w:val="24"/>
          <w:szCs w:val="20"/>
        </w:rPr>
      </w:pPr>
      <w:r>
        <w:rPr>
          <w:rFonts w:hint="eastAsia" w:ascii="宋体" w:hAnsi="宋体" w:cs="宋体"/>
          <w:b/>
          <w:sz w:val="24"/>
        </w:rPr>
        <w:t>注：</w:t>
      </w:r>
      <w:r>
        <w:rPr>
          <w:rFonts w:hint="eastAsia" w:ascii="宋体" w:hAnsi="宋体" w:cs="宋体"/>
          <w:sz w:val="24"/>
        </w:rPr>
        <w:t>自然人投标的无需提供</w:t>
      </w:r>
    </w:p>
    <w:p w14:paraId="6BAE5D1E">
      <w:pPr>
        <w:snapToGrid w:val="0"/>
        <w:spacing w:before="120" w:beforeLines="50" w:after="50"/>
        <w:ind w:firstLine="480"/>
        <w:jc w:val="left"/>
        <w:rPr>
          <w:rFonts w:ascii="宋体" w:hAnsi="宋体" w:cs="宋体"/>
          <w:b/>
          <w:sz w:val="24"/>
        </w:rPr>
      </w:pPr>
      <w:r>
        <w:rPr>
          <w:rFonts w:hint="eastAsia" w:ascii="宋体" w:hAnsi="宋体" w:cs="宋体"/>
          <w:b/>
          <w:sz w:val="24"/>
        </w:rPr>
        <w:br w:type="page"/>
      </w:r>
      <w:r>
        <w:rPr>
          <w:rFonts w:hint="eastAsia" w:ascii="宋体" w:hAnsi="宋体" w:cs="宋体"/>
          <w:b/>
          <w:sz w:val="24"/>
        </w:rPr>
        <w:t>5.授权委托书格式</w:t>
      </w:r>
    </w:p>
    <w:p w14:paraId="11D32DCD">
      <w:pPr>
        <w:snapToGrid w:val="0"/>
        <w:spacing w:before="120" w:beforeLines="50" w:after="50"/>
        <w:ind w:firstLine="480"/>
        <w:jc w:val="left"/>
        <w:rPr>
          <w:rFonts w:ascii="宋体" w:hAnsi="宋体" w:cs="宋体"/>
          <w:b/>
          <w:sz w:val="24"/>
          <w:szCs w:val="20"/>
        </w:rPr>
      </w:pPr>
    </w:p>
    <w:p w14:paraId="46A85D21">
      <w:pPr>
        <w:snapToGrid w:val="0"/>
        <w:spacing w:before="120" w:after="120" w:afterLines="50"/>
        <w:jc w:val="center"/>
        <w:rPr>
          <w:rFonts w:ascii="宋体" w:hAnsi="宋体" w:cs="宋体"/>
          <w:b/>
          <w:sz w:val="32"/>
          <w:szCs w:val="32"/>
        </w:rPr>
      </w:pPr>
      <w:r>
        <w:rPr>
          <w:rFonts w:hint="eastAsia" w:ascii="宋体" w:hAnsi="宋体" w:cs="宋体"/>
          <w:b/>
          <w:sz w:val="32"/>
          <w:szCs w:val="32"/>
        </w:rPr>
        <w:t>授权委托书</w:t>
      </w:r>
    </w:p>
    <w:p w14:paraId="7F60B809">
      <w:pPr>
        <w:snapToGrid w:val="0"/>
        <w:spacing w:before="120" w:after="120" w:afterLines="50"/>
        <w:jc w:val="center"/>
        <w:rPr>
          <w:rFonts w:ascii="宋体" w:hAnsi="宋体" w:cs="宋体"/>
          <w:b/>
          <w:sz w:val="32"/>
          <w:szCs w:val="32"/>
        </w:rPr>
      </w:pPr>
      <w:r>
        <w:rPr>
          <w:rFonts w:hint="eastAsia" w:ascii="宋体" w:hAnsi="宋体" w:cs="宋体"/>
          <w:b/>
          <w:sz w:val="32"/>
          <w:szCs w:val="32"/>
        </w:rPr>
        <w:t>（非联合体投标格式）</w:t>
      </w:r>
    </w:p>
    <w:p w14:paraId="7343610E">
      <w:pPr>
        <w:snapToGrid w:val="0"/>
        <w:spacing w:before="120" w:after="120" w:afterLines="50"/>
        <w:jc w:val="center"/>
        <w:rPr>
          <w:rFonts w:ascii="宋体" w:hAnsi="宋体" w:cs="宋体"/>
          <w:b/>
          <w:sz w:val="32"/>
          <w:szCs w:val="32"/>
        </w:rPr>
      </w:pPr>
      <w:r>
        <w:rPr>
          <w:rFonts w:hint="eastAsia" w:ascii="宋体" w:hAnsi="宋体" w:cs="宋体"/>
          <w:b/>
          <w:sz w:val="32"/>
          <w:szCs w:val="32"/>
        </w:rPr>
        <w:t>（如有委托时）</w:t>
      </w:r>
    </w:p>
    <w:p w14:paraId="55FC5921">
      <w:pPr>
        <w:snapToGrid w:val="0"/>
        <w:spacing w:before="120" w:beforeLines="50" w:after="50"/>
        <w:ind w:firstLine="480"/>
        <w:jc w:val="center"/>
        <w:rPr>
          <w:rFonts w:ascii="宋体" w:hAnsi="宋体" w:cs="宋体"/>
          <w:b/>
          <w:sz w:val="24"/>
        </w:rPr>
      </w:pPr>
    </w:p>
    <w:p w14:paraId="563B16B2">
      <w:pPr>
        <w:spacing w:line="360" w:lineRule="auto"/>
        <w:ind w:firstLine="482"/>
        <w:contextualSpacing/>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145B8654">
      <w:pPr>
        <w:spacing w:line="360" w:lineRule="auto"/>
        <w:ind w:firstLine="566" w:firstLineChars="236"/>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500996D4">
      <w:pPr>
        <w:spacing w:line="360" w:lineRule="auto"/>
        <w:ind w:firstLine="482"/>
        <w:contextualSpacing/>
        <w:rPr>
          <w:rFonts w:ascii="宋体" w:hAnsi="宋体" w:cs="宋体"/>
          <w:sz w:val="24"/>
        </w:rPr>
      </w:pPr>
      <w:r>
        <w:rPr>
          <w:rFonts w:hint="eastAsia" w:ascii="宋体" w:hAnsi="宋体" w:cs="宋体"/>
          <w:sz w:val="24"/>
        </w:rPr>
        <w:t xml:space="preserve">    我方对委托代理人的签字事项负全部责任。</w:t>
      </w:r>
    </w:p>
    <w:p w14:paraId="7A4E64DD">
      <w:pPr>
        <w:spacing w:line="360" w:lineRule="auto"/>
        <w:ind w:firstLine="482"/>
        <w:contextualSpacing/>
        <w:rPr>
          <w:rFonts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14:paraId="13347D04">
      <w:pPr>
        <w:spacing w:line="360" w:lineRule="auto"/>
        <w:ind w:firstLine="482"/>
        <w:contextualSpacing/>
        <w:rPr>
          <w:rFonts w:ascii="宋体" w:hAnsi="宋体" w:cs="宋体"/>
          <w:sz w:val="24"/>
        </w:rPr>
      </w:pPr>
      <w:r>
        <w:rPr>
          <w:rFonts w:hint="eastAsia" w:ascii="宋体" w:hAnsi="宋体" w:cs="宋体"/>
          <w:sz w:val="24"/>
        </w:rPr>
        <w:t>委托代理人无转委托权，特此委托。</w:t>
      </w:r>
    </w:p>
    <w:p w14:paraId="2FEA13C3">
      <w:pPr>
        <w:spacing w:line="360" w:lineRule="auto"/>
        <w:ind w:firstLine="482"/>
        <w:contextualSpacing/>
        <w:rPr>
          <w:rFonts w:ascii="宋体" w:hAnsi="宋体" w:cs="宋体"/>
          <w:sz w:val="24"/>
        </w:rPr>
      </w:pPr>
      <w:r>
        <w:rPr>
          <w:rFonts w:hint="eastAsia" w:ascii="宋体" w:hAnsi="宋体" w:cs="宋体"/>
          <w:sz w:val="24"/>
        </w:rPr>
        <w:t>附：法定代表人身份证明及委托代理人有效身份证正反面复印件</w:t>
      </w:r>
    </w:p>
    <w:p w14:paraId="43AF86E9">
      <w:pPr>
        <w:spacing w:line="360" w:lineRule="auto"/>
        <w:ind w:firstLine="482"/>
        <w:contextualSpacing/>
        <w:rPr>
          <w:rFonts w:ascii="宋体" w:hAnsi="宋体" w:cs="宋体"/>
          <w:sz w:val="24"/>
        </w:rPr>
      </w:pPr>
    </w:p>
    <w:p w14:paraId="00BF53F0">
      <w:pPr>
        <w:spacing w:line="440" w:lineRule="exact"/>
        <w:ind w:firstLine="482"/>
        <w:contextualSpacing/>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w:t>
      </w:r>
    </w:p>
    <w:p w14:paraId="2718CBDB">
      <w:pPr>
        <w:spacing w:line="440" w:lineRule="exact"/>
        <w:ind w:firstLine="482"/>
        <w:contextualSpacing/>
        <w:rPr>
          <w:rFonts w:ascii="宋体" w:hAnsi="宋体" w:cs="宋体"/>
          <w:sz w:val="24"/>
          <w:u w:val="single"/>
        </w:rPr>
      </w:pPr>
      <w:r>
        <w:rPr>
          <w:rFonts w:hint="eastAsia" w:ascii="宋体" w:hAnsi="宋体" w:cs="宋体"/>
          <w:sz w:val="24"/>
        </w:rPr>
        <w:t>委托代理人身份证号码：</w:t>
      </w:r>
      <w:r>
        <w:rPr>
          <w:rFonts w:hint="eastAsia" w:ascii="宋体" w:hAnsi="宋体" w:cs="宋体"/>
          <w:sz w:val="24"/>
          <w:u w:val="single"/>
        </w:rPr>
        <w:t xml:space="preserve">                             </w:t>
      </w:r>
    </w:p>
    <w:p w14:paraId="0D932376">
      <w:pPr>
        <w:spacing w:line="440" w:lineRule="exact"/>
        <w:ind w:firstLine="482"/>
        <w:contextualSpacing/>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14:paraId="712701E2">
      <w:pPr>
        <w:spacing w:line="440" w:lineRule="exact"/>
        <w:ind w:firstLine="482"/>
        <w:contextualSpacing/>
        <w:rPr>
          <w:rFonts w:ascii="宋体" w:hAnsi="宋体" w:cs="宋体"/>
          <w:sz w:val="24"/>
        </w:rPr>
      </w:pPr>
      <w:r>
        <w:rPr>
          <w:rFonts w:hint="eastAsia" w:ascii="宋体" w:hAnsi="宋体" w:cs="宋体"/>
          <w:sz w:val="24"/>
        </w:rPr>
        <w:t xml:space="preserve"> </w:t>
      </w:r>
    </w:p>
    <w:p w14:paraId="103C7CD7">
      <w:pPr>
        <w:spacing w:line="440" w:lineRule="exact"/>
        <w:ind w:firstLine="482"/>
        <w:contextualSpacing/>
        <w:jc w:val="center"/>
        <w:rPr>
          <w:rFonts w:ascii="宋体" w:hAnsi="宋体" w:cs="宋体"/>
          <w:sz w:val="24"/>
          <w:u w:val="single"/>
        </w:rPr>
      </w:pPr>
      <w:r>
        <w:rPr>
          <w:rFonts w:hint="eastAsia" w:ascii="宋体" w:hAnsi="宋体" w:cs="宋体"/>
          <w:sz w:val="24"/>
        </w:rPr>
        <w:t xml:space="preserve">                       投标人名称（公章）：</w:t>
      </w:r>
      <w:r>
        <w:rPr>
          <w:rFonts w:hint="eastAsia" w:ascii="宋体" w:hAnsi="宋体" w:cs="宋体"/>
          <w:sz w:val="24"/>
          <w:u w:val="single"/>
        </w:rPr>
        <w:t xml:space="preserve">       </w:t>
      </w:r>
    </w:p>
    <w:p w14:paraId="735FF0AB">
      <w:pPr>
        <w:spacing w:line="440" w:lineRule="exact"/>
        <w:ind w:firstLine="482"/>
        <w:contextualSpacing/>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BBA9C3E">
      <w:pPr>
        <w:spacing w:line="440" w:lineRule="exact"/>
        <w:ind w:firstLine="480"/>
        <w:contextualSpacing/>
        <w:rPr>
          <w:rFonts w:ascii="宋体" w:hAnsi="宋体" w:cs="宋体"/>
          <w:b/>
          <w:sz w:val="24"/>
        </w:rPr>
      </w:pPr>
      <w:r>
        <w:rPr>
          <w:rFonts w:hint="eastAsia" w:ascii="宋体" w:hAnsi="宋体" w:cs="宋体"/>
          <w:b/>
          <w:sz w:val="24"/>
        </w:rPr>
        <w:t>注：</w:t>
      </w:r>
    </w:p>
    <w:p w14:paraId="3F83DA21">
      <w:pPr>
        <w:spacing w:line="440" w:lineRule="exact"/>
        <w:ind w:firstLine="480" w:firstLineChars="200"/>
        <w:contextualSpacing/>
        <w:rPr>
          <w:rFonts w:ascii="宋体" w:hAnsi="宋体" w:cs="宋体"/>
          <w:sz w:val="24"/>
        </w:rPr>
      </w:pPr>
      <w:r>
        <w:rPr>
          <w:rFonts w:hint="eastAsia" w:ascii="宋体" w:hAnsi="宋体" w:cs="宋体"/>
          <w:sz w:val="24"/>
        </w:rPr>
        <w:t>1.</w:t>
      </w:r>
      <w:bookmarkStart w:id="141" w:name="_Hlk65851555"/>
      <w:bookmarkStart w:id="142" w:name="_Hlk65851620"/>
      <w:r>
        <w:rPr>
          <w:rFonts w:hint="eastAsia" w:ascii="宋体" w:hAnsi="宋体" w:cs="宋体"/>
          <w:sz w:val="24"/>
        </w:rPr>
        <w:t>法定代表人必须在授权委托书上签字或者盖章，</w:t>
      </w:r>
      <w:bookmarkEnd w:id="141"/>
      <w:r>
        <w:rPr>
          <w:rFonts w:hint="eastAsia" w:ascii="宋体" w:hAnsi="宋体" w:cs="宋体"/>
          <w:sz w:val="24"/>
        </w:rPr>
        <w:t>委托代理人必须在授权委托书上签字，</w:t>
      </w:r>
      <w:r>
        <w:rPr>
          <w:rFonts w:hint="eastAsia" w:ascii="宋体" w:hAnsi="宋体" w:cs="宋体"/>
          <w:b/>
          <w:bCs/>
          <w:sz w:val="24"/>
        </w:rPr>
        <w:t>否则按无效投标处理</w:t>
      </w:r>
      <w:r>
        <w:rPr>
          <w:rFonts w:hint="eastAsia" w:ascii="宋体" w:hAnsi="宋体" w:cs="宋体"/>
          <w:sz w:val="24"/>
        </w:rPr>
        <w:t>；</w:t>
      </w:r>
      <w:bookmarkEnd w:id="142"/>
    </w:p>
    <w:p w14:paraId="0728B264">
      <w:pPr>
        <w:spacing w:line="440" w:lineRule="exact"/>
        <w:ind w:firstLine="480" w:firstLineChars="200"/>
        <w:contextualSpacing/>
        <w:jc w:val="left"/>
        <w:rPr>
          <w:rFonts w:ascii="宋体" w:hAnsi="宋体" w:cs="宋体"/>
          <w:sz w:val="24"/>
        </w:rPr>
      </w:pPr>
      <w:r>
        <w:rPr>
          <w:rFonts w:hint="eastAsia" w:ascii="宋体" w:hAnsi="宋体" w:cs="宋体"/>
          <w:sz w:val="24"/>
        </w:rPr>
        <w:t>2.法人、其他组织投标时“我方”是指“我单位”，自然人投标时“我方”是指“本人”。</w:t>
      </w:r>
    </w:p>
    <w:p w14:paraId="337E47B3">
      <w:pPr>
        <w:snapToGrid w:val="0"/>
        <w:spacing w:before="120" w:after="120" w:afterLines="50"/>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授权委托书</w:t>
      </w:r>
    </w:p>
    <w:p w14:paraId="4181CC1F">
      <w:pPr>
        <w:snapToGrid w:val="0"/>
        <w:spacing w:before="120" w:after="120" w:afterLines="50"/>
        <w:jc w:val="center"/>
        <w:rPr>
          <w:rFonts w:ascii="宋体" w:hAnsi="宋体" w:cs="宋体"/>
          <w:b/>
          <w:sz w:val="32"/>
          <w:szCs w:val="32"/>
        </w:rPr>
      </w:pPr>
      <w:r>
        <w:rPr>
          <w:rFonts w:hint="eastAsia" w:ascii="宋体" w:hAnsi="宋体" w:cs="宋体"/>
          <w:b/>
          <w:sz w:val="32"/>
          <w:szCs w:val="32"/>
        </w:rPr>
        <w:t>（联合体投标格式）</w:t>
      </w:r>
    </w:p>
    <w:p w14:paraId="548475C8">
      <w:pPr>
        <w:snapToGrid w:val="0"/>
        <w:spacing w:before="120" w:after="120" w:afterLines="50"/>
        <w:jc w:val="center"/>
        <w:rPr>
          <w:rFonts w:ascii="宋体" w:hAnsi="宋体" w:cs="宋体"/>
          <w:b/>
          <w:sz w:val="32"/>
          <w:szCs w:val="32"/>
        </w:rPr>
      </w:pPr>
      <w:r>
        <w:rPr>
          <w:rFonts w:hint="eastAsia" w:ascii="宋体" w:hAnsi="宋体" w:cs="宋体"/>
          <w:b/>
          <w:sz w:val="32"/>
          <w:szCs w:val="32"/>
        </w:rPr>
        <w:t>（如有委托时）</w:t>
      </w:r>
    </w:p>
    <w:p w14:paraId="594438DD">
      <w:pPr>
        <w:spacing w:line="360" w:lineRule="auto"/>
        <w:ind w:firstLine="482"/>
        <w:contextualSpacing/>
        <w:jc w:val="left"/>
        <w:rPr>
          <w:rFonts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0C208148">
      <w:pPr>
        <w:spacing w:line="360" w:lineRule="auto"/>
        <w:ind w:firstLine="566" w:firstLineChars="236"/>
        <w:contextualSpacing/>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5F9A553B">
      <w:pPr>
        <w:spacing w:line="440" w:lineRule="exact"/>
        <w:ind w:firstLine="566" w:firstLineChars="236"/>
        <w:contextualSpacing/>
        <w:rPr>
          <w:rFonts w:ascii="宋体" w:hAnsi="宋体" w:cs="宋体"/>
          <w:sz w:val="24"/>
        </w:rPr>
      </w:pPr>
      <w:bookmarkStart w:id="143" w:name="_Hlk65852658"/>
      <w:r>
        <w:rPr>
          <w:rFonts w:hint="eastAsia" w:ascii="宋体" w:hAnsi="宋体" w:cs="宋体"/>
          <w:sz w:val="24"/>
        </w:rPr>
        <w:t>我方对委托代理人的签字事项负全部责任。</w:t>
      </w:r>
    </w:p>
    <w:p w14:paraId="074C9194">
      <w:pPr>
        <w:spacing w:line="440" w:lineRule="exact"/>
        <w:ind w:firstLine="566" w:firstLineChars="236"/>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38A10044">
      <w:pPr>
        <w:spacing w:line="440" w:lineRule="exact"/>
        <w:ind w:firstLine="566" w:firstLineChars="236"/>
        <w:contextualSpacing/>
        <w:rPr>
          <w:rFonts w:ascii="宋体" w:hAnsi="宋体" w:cs="宋体"/>
          <w:sz w:val="24"/>
        </w:rPr>
      </w:pPr>
      <w:r>
        <w:rPr>
          <w:rFonts w:hint="eastAsia" w:ascii="宋体" w:hAnsi="宋体" w:cs="宋体"/>
          <w:sz w:val="24"/>
        </w:rPr>
        <w:t>委托代理人无转委托权，特此委托。</w:t>
      </w:r>
    </w:p>
    <w:p w14:paraId="4BD4D4DD">
      <w:pPr>
        <w:spacing w:line="440" w:lineRule="exact"/>
        <w:ind w:firstLine="566" w:firstLineChars="236"/>
        <w:contextualSpacing/>
        <w:rPr>
          <w:rFonts w:ascii="宋体" w:hAnsi="宋体" w:cs="宋体"/>
          <w:sz w:val="24"/>
        </w:rPr>
      </w:pPr>
      <w:r>
        <w:rPr>
          <w:rFonts w:hint="eastAsia" w:ascii="宋体" w:hAnsi="宋体" w:cs="宋体"/>
          <w:sz w:val="24"/>
        </w:rPr>
        <w:t>附：牵头人法定代表人身份证明及委托代理人有效身份证正反面复印件</w:t>
      </w:r>
    </w:p>
    <w:p w14:paraId="374FB0EC">
      <w:pPr>
        <w:spacing w:line="440" w:lineRule="exact"/>
        <w:ind w:firstLine="566" w:firstLineChars="236"/>
        <w:contextualSpacing/>
        <w:rPr>
          <w:rFonts w:ascii="宋体" w:hAnsi="宋体" w:cs="宋体"/>
          <w:sz w:val="24"/>
        </w:rPr>
      </w:pPr>
    </w:p>
    <w:p w14:paraId="7261D721">
      <w:pPr>
        <w:spacing w:line="440" w:lineRule="exact"/>
        <w:ind w:firstLine="566" w:firstLineChars="236"/>
        <w:contextualSpacing/>
        <w:rPr>
          <w:rFonts w:ascii="宋体" w:hAnsi="宋体" w:cs="宋体"/>
          <w:sz w:val="24"/>
          <w:u w:val="single"/>
        </w:rPr>
      </w:pPr>
      <w:r>
        <w:rPr>
          <w:rFonts w:hint="eastAsia" w:ascii="宋体" w:hAnsi="宋体" w:cs="宋体"/>
          <w:sz w:val="24"/>
        </w:rPr>
        <w:t>牵头人法定代表人（签字）：</w:t>
      </w:r>
      <w:r>
        <w:rPr>
          <w:rFonts w:hint="eastAsia" w:ascii="宋体" w:hAnsi="宋体" w:cs="宋体"/>
          <w:sz w:val="24"/>
          <w:u w:val="single"/>
        </w:rPr>
        <w:t xml:space="preserve">          </w:t>
      </w:r>
    </w:p>
    <w:p w14:paraId="1CAB5430">
      <w:pPr>
        <w:spacing w:line="440" w:lineRule="exact"/>
        <w:ind w:firstLine="566" w:firstLineChars="236"/>
        <w:contextualSpacing/>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p>
    <w:p w14:paraId="5E1410FC">
      <w:pPr>
        <w:spacing w:line="440" w:lineRule="exact"/>
        <w:ind w:firstLine="566" w:firstLineChars="236"/>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E16FF5">
      <w:pPr>
        <w:spacing w:line="440" w:lineRule="exact"/>
        <w:ind w:firstLine="566" w:firstLineChars="236"/>
        <w:contextualSpacing/>
        <w:rPr>
          <w:rFonts w:ascii="宋体" w:hAnsi="宋体" w:cs="宋体"/>
          <w:sz w:val="24"/>
        </w:rPr>
      </w:pPr>
    </w:p>
    <w:p w14:paraId="1FFDB50D">
      <w:pPr>
        <w:spacing w:line="440" w:lineRule="exact"/>
        <w:ind w:firstLine="566" w:firstLineChars="236"/>
        <w:contextualSpacing/>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p>
    <w:p w14:paraId="19DB0EB9">
      <w:pPr>
        <w:spacing w:line="440" w:lineRule="exact"/>
        <w:ind w:firstLine="480" w:firstLineChars="2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1430D94">
      <w:pPr>
        <w:spacing w:line="440" w:lineRule="exact"/>
        <w:ind w:firstLine="480"/>
        <w:contextualSpacing/>
        <w:rPr>
          <w:rFonts w:ascii="宋体" w:hAnsi="宋体" w:cs="宋体"/>
          <w:b/>
          <w:sz w:val="24"/>
        </w:rPr>
      </w:pPr>
      <w:r>
        <w:rPr>
          <w:rFonts w:hint="eastAsia" w:ascii="宋体" w:hAnsi="宋体" w:cs="宋体"/>
          <w:b/>
          <w:sz w:val="24"/>
        </w:rPr>
        <w:t>注：</w:t>
      </w:r>
    </w:p>
    <w:p w14:paraId="2B7AE606">
      <w:pPr>
        <w:spacing w:line="440" w:lineRule="exact"/>
        <w:ind w:firstLine="480" w:firstLineChars="200"/>
        <w:contextualSpacing/>
        <w:rPr>
          <w:rFonts w:ascii="宋体" w:hAnsi="宋体" w:cs="宋体"/>
          <w:sz w:val="24"/>
        </w:rPr>
      </w:pPr>
      <w:r>
        <w:rPr>
          <w:rFonts w:hint="eastAsia" w:ascii="宋体" w:hAnsi="宋体" w:cs="宋体"/>
          <w:sz w:val="24"/>
        </w:rPr>
        <w:t>1.法定代表人必须在授权委托书上签字或者盖章，委托代理人必须在授权委托书上签字，</w:t>
      </w:r>
      <w:r>
        <w:rPr>
          <w:rFonts w:hint="eastAsia" w:ascii="宋体" w:hAnsi="宋体" w:cs="宋体"/>
          <w:b/>
          <w:bCs/>
          <w:sz w:val="24"/>
        </w:rPr>
        <w:t>否则按无效投标处理</w:t>
      </w:r>
      <w:r>
        <w:rPr>
          <w:rFonts w:hint="eastAsia" w:ascii="宋体" w:hAnsi="宋体" w:cs="宋体"/>
          <w:sz w:val="24"/>
        </w:rPr>
        <w:t>；</w:t>
      </w:r>
    </w:p>
    <w:p w14:paraId="75A60016">
      <w:pPr>
        <w:spacing w:line="440" w:lineRule="exact"/>
        <w:ind w:firstLine="480" w:firstLineChars="200"/>
        <w:contextualSpacing/>
        <w:jc w:val="left"/>
        <w:rPr>
          <w:rFonts w:ascii="宋体" w:hAnsi="宋体" w:cs="宋体"/>
          <w:sz w:val="24"/>
        </w:rPr>
      </w:pPr>
      <w:r>
        <w:rPr>
          <w:rFonts w:hint="eastAsia" w:ascii="宋体" w:hAnsi="宋体" w:cs="宋体"/>
          <w:sz w:val="24"/>
        </w:rPr>
        <w:t>2.法人、其他组织投标时“我方”是指“我单位”，自然人投标时“我方”是指“本人”。</w:t>
      </w:r>
    </w:p>
    <w:p w14:paraId="2AF74C1E">
      <w:pPr>
        <w:spacing w:line="440" w:lineRule="exact"/>
        <w:ind w:firstLine="482"/>
        <w:contextualSpacing/>
        <w:rPr>
          <w:rFonts w:ascii="宋体" w:hAnsi="宋体" w:cs="宋体"/>
          <w:sz w:val="24"/>
        </w:rPr>
      </w:pPr>
    </w:p>
    <w:bookmarkEnd w:id="143"/>
    <w:p w14:paraId="50BC6052">
      <w:pPr>
        <w:snapToGrid w:val="0"/>
        <w:spacing w:before="120" w:after="120" w:afterLines="50"/>
        <w:ind w:firstLine="480" w:firstLineChars="200"/>
        <w:jc w:val="left"/>
        <w:rPr>
          <w:rFonts w:ascii="宋体" w:hAnsi="宋体" w:cs="宋体"/>
          <w:sz w:val="24"/>
        </w:rPr>
        <w:sectPr>
          <w:headerReference r:id="rId5" w:type="first"/>
          <w:footerReference r:id="rId8" w:type="first"/>
          <w:headerReference r:id="rId4" w:type="default"/>
          <w:footerReference r:id="rId6" w:type="default"/>
          <w:footerReference r:id="rId7" w:type="even"/>
          <w:pgSz w:w="11906" w:h="16838"/>
          <w:pgMar w:top="1417" w:right="1417" w:bottom="1417" w:left="1417" w:header="851" w:footer="992" w:gutter="0"/>
          <w:cols w:space="0" w:num="1"/>
          <w:titlePg/>
          <w:docGrid w:linePitch="312" w:charSpace="0"/>
        </w:sectPr>
      </w:pPr>
    </w:p>
    <w:p w14:paraId="0F286799">
      <w:pPr>
        <w:ind w:firstLine="482"/>
        <w:rPr>
          <w:rFonts w:ascii="宋体" w:hAnsi="宋体" w:cs="宋体"/>
          <w:sz w:val="24"/>
        </w:rPr>
      </w:pPr>
    </w:p>
    <w:p w14:paraId="46A7D47E">
      <w:pPr>
        <w:ind w:firstLine="480"/>
        <w:rPr>
          <w:rFonts w:ascii="宋体" w:hAnsi="宋体" w:cs="宋体"/>
          <w:b/>
          <w:sz w:val="24"/>
          <w:szCs w:val="20"/>
        </w:rPr>
      </w:pPr>
      <w:r>
        <w:rPr>
          <w:rFonts w:hint="eastAsia" w:ascii="宋体" w:hAnsi="宋体" w:cs="宋体"/>
          <w:b/>
          <w:sz w:val="24"/>
        </w:rPr>
        <w:t>6.商务要求偏离表格式</w:t>
      </w:r>
    </w:p>
    <w:p w14:paraId="062C7BF5">
      <w:pPr>
        <w:snapToGrid w:val="0"/>
        <w:spacing w:before="120"/>
        <w:ind w:firstLine="482"/>
        <w:jc w:val="left"/>
        <w:rPr>
          <w:rFonts w:ascii="宋体" w:hAnsi="宋体" w:cs="宋体"/>
          <w:sz w:val="24"/>
        </w:rPr>
      </w:pPr>
    </w:p>
    <w:p w14:paraId="4718E05B">
      <w:pPr>
        <w:snapToGrid w:val="0"/>
        <w:spacing w:before="120" w:after="120" w:afterLines="50"/>
        <w:jc w:val="center"/>
        <w:rPr>
          <w:rFonts w:ascii="宋体" w:hAnsi="宋体" w:cs="宋体"/>
          <w:b/>
          <w:sz w:val="32"/>
          <w:szCs w:val="32"/>
        </w:rPr>
      </w:pPr>
      <w:r>
        <w:rPr>
          <w:rFonts w:hint="eastAsia" w:ascii="宋体" w:hAnsi="宋体" w:cs="宋体"/>
          <w:b/>
          <w:sz w:val="32"/>
          <w:szCs w:val="32"/>
        </w:rPr>
        <w:t>商务要求偏离表</w:t>
      </w:r>
    </w:p>
    <w:p w14:paraId="097E1F91">
      <w:pPr>
        <w:snapToGrid w:val="0"/>
        <w:spacing w:before="120" w:after="50" w:line="360" w:lineRule="auto"/>
        <w:ind w:firstLine="482"/>
        <w:rPr>
          <w:rFonts w:ascii="宋体" w:hAnsi="宋体" w:cs="宋体"/>
          <w:sz w:val="24"/>
        </w:rPr>
      </w:pPr>
    </w:p>
    <w:p w14:paraId="24C6D8E4">
      <w:pPr>
        <w:snapToGrid w:val="0"/>
        <w:spacing w:before="120" w:after="50" w:line="360" w:lineRule="auto"/>
        <w:ind w:firstLine="482"/>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11EDF903">
      <w:pPr>
        <w:snapToGrid w:val="0"/>
        <w:spacing w:before="120" w:after="50" w:line="360" w:lineRule="auto"/>
        <w:ind w:firstLine="482"/>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tbl>
      <w:tblPr>
        <w:tblStyle w:val="4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9"/>
        <w:gridCol w:w="3335"/>
        <w:gridCol w:w="1759"/>
        <w:gridCol w:w="2034"/>
      </w:tblGrid>
      <w:tr w14:paraId="7BBC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509" w:type="dxa"/>
            <w:tcBorders>
              <w:top w:val="single" w:color="auto" w:sz="4" w:space="0"/>
              <w:left w:val="single" w:color="auto" w:sz="4" w:space="0"/>
              <w:bottom w:val="single" w:color="auto" w:sz="4" w:space="0"/>
              <w:right w:val="single" w:color="auto" w:sz="4" w:space="0"/>
            </w:tcBorders>
          </w:tcPr>
          <w:p w14:paraId="777FFA27">
            <w:pPr>
              <w:snapToGrid w:val="0"/>
              <w:spacing w:before="120" w:beforeLines="50"/>
              <w:jc w:val="center"/>
              <w:rPr>
                <w:rFonts w:ascii="宋体" w:hAnsi="宋体" w:cs="宋体"/>
                <w:sz w:val="24"/>
              </w:rPr>
            </w:pPr>
            <w:r>
              <w:rPr>
                <w:rFonts w:hint="eastAsia" w:ascii="宋体" w:hAnsi="宋体" w:cs="宋体"/>
                <w:sz w:val="24"/>
              </w:rPr>
              <w:t>项目</w:t>
            </w:r>
          </w:p>
        </w:tc>
        <w:tc>
          <w:tcPr>
            <w:tcW w:w="3335" w:type="dxa"/>
            <w:tcBorders>
              <w:top w:val="single" w:color="auto" w:sz="4" w:space="0"/>
              <w:left w:val="single" w:color="auto" w:sz="4" w:space="0"/>
              <w:bottom w:val="single" w:color="auto" w:sz="4" w:space="0"/>
              <w:right w:val="single" w:color="auto" w:sz="4" w:space="0"/>
            </w:tcBorders>
          </w:tcPr>
          <w:p w14:paraId="0C104118">
            <w:pPr>
              <w:snapToGrid w:val="0"/>
              <w:spacing w:before="120" w:beforeLines="50"/>
              <w:jc w:val="center"/>
              <w:rPr>
                <w:rFonts w:ascii="宋体" w:hAnsi="宋体" w:cs="宋体"/>
                <w:sz w:val="24"/>
              </w:rPr>
            </w:pPr>
            <w:r>
              <w:rPr>
                <w:rFonts w:hint="eastAsia" w:ascii="宋体" w:hAnsi="宋体" w:cs="宋体"/>
                <w:sz w:val="24"/>
              </w:rPr>
              <w:t>招标文件商务要求</w:t>
            </w:r>
          </w:p>
        </w:tc>
        <w:tc>
          <w:tcPr>
            <w:tcW w:w="1759" w:type="dxa"/>
            <w:tcBorders>
              <w:top w:val="single" w:color="auto" w:sz="4" w:space="0"/>
              <w:left w:val="single" w:color="auto" w:sz="4" w:space="0"/>
              <w:bottom w:val="single" w:color="auto" w:sz="4" w:space="0"/>
              <w:right w:val="single" w:color="auto" w:sz="4" w:space="0"/>
            </w:tcBorders>
          </w:tcPr>
          <w:p w14:paraId="373DCDB5">
            <w:pPr>
              <w:snapToGrid w:val="0"/>
              <w:spacing w:before="120" w:beforeLines="50"/>
              <w:jc w:val="center"/>
              <w:rPr>
                <w:rFonts w:ascii="宋体" w:hAnsi="宋体" w:cs="宋体"/>
                <w:sz w:val="24"/>
              </w:rPr>
            </w:pPr>
            <w:r>
              <w:rPr>
                <w:rFonts w:hint="eastAsia" w:ascii="宋体" w:hAnsi="宋体" w:cs="宋体"/>
                <w:sz w:val="24"/>
              </w:rPr>
              <w:t>投标人的承诺</w:t>
            </w:r>
          </w:p>
        </w:tc>
        <w:tc>
          <w:tcPr>
            <w:tcW w:w="2034" w:type="dxa"/>
            <w:tcBorders>
              <w:top w:val="single" w:color="auto" w:sz="4" w:space="0"/>
              <w:left w:val="single" w:color="auto" w:sz="4" w:space="0"/>
              <w:bottom w:val="single" w:color="auto" w:sz="4" w:space="0"/>
              <w:right w:val="single" w:color="auto" w:sz="4" w:space="0"/>
            </w:tcBorders>
          </w:tcPr>
          <w:p w14:paraId="13F1AA22">
            <w:pPr>
              <w:snapToGrid w:val="0"/>
              <w:spacing w:before="120" w:beforeLines="50"/>
              <w:jc w:val="center"/>
              <w:rPr>
                <w:rFonts w:ascii="宋体" w:hAnsi="宋体" w:cs="宋体"/>
                <w:sz w:val="24"/>
              </w:rPr>
            </w:pPr>
            <w:r>
              <w:rPr>
                <w:rFonts w:hint="eastAsia" w:ascii="宋体" w:hAnsi="宋体" w:cs="宋体"/>
                <w:sz w:val="24"/>
              </w:rPr>
              <w:t>偏离说明</w:t>
            </w:r>
          </w:p>
        </w:tc>
      </w:tr>
      <w:tr w14:paraId="66711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509" w:type="dxa"/>
            <w:tcBorders>
              <w:top w:val="single" w:color="auto" w:sz="4" w:space="0"/>
              <w:left w:val="single" w:color="auto" w:sz="4" w:space="0"/>
              <w:bottom w:val="single" w:color="auto" w:sz="4" w:space="0"/>
              <w:right w:val="single" w:color="auto" w:sz="4" w:space="0"/>
            </w:tcBorders>
            <w:vAlign w:val="center"/>
          </w:tcPr>
          <w:p w14:paraId="307A290A">
            <w:pPr>
              <w:snapToGrid w:val="0"/>
              <w:spacing w:before="120" w:beforeLines="50"/>
              <w:jc w:val="center"/>
              <w:rPr>
                <w:rFonts w:ascii="宋体" w:hAnsi="宋体" w:cs="宋体"/>
                <w:sz w:val="24"/>
              </w:rPr>
            </w:pPr>
          </w:p>
        </w:tc>
        <w:tc>
          <w:tcPr>
            <w:tcW w:w="3335" w:type="dxa"/>
            <w:tcBorders>
              <w:top w:val="single" w:color="auto" w:sz="4" w:space="0"/>
              <w:left w:val="single" w:color="auto" w:sz="4" w:space="0"/>
              <w:bottom w:val="single" w:color="auto" w:sz="4" w:space="0"/>
              <w:right w:val="single" w:color="auto" w:sz="4" w:space="0"/>
            </w:tcBorders>
            <w:vAlign w:val="center"/>
          </w:tcPr>
          <w:p w14:paraId="0126314B">
            <w:pPr>
              <w:ind w:firstLine="482"/>
              <w:jc w:val="left"/>
              <w:rPr>
                <w:rFonts w:ascii="宋体" w:hAnsi="宋体" w:cs="宋体"/>
                <w:sz w:val="24"/>
              </w:rPr>
            </w:pPr>
          </w:p>
        </w:tc>
        <w:tc>
          <w:tcPr>
            <w:tcW w:w="1759" w:type="dxa"/>
            <w:tcBorders>
              <w:top w:val="single" w:color="auto" w:sz="4" w:space="0"/>
              <w:left w:val="single" w:color="auto" w:sz="4" w:space="0"/>
              <w:bottom w:val="single" w:color="auto" w:sz="4" w:space="0"/>
              <w:right w:val="single" w:color="auto" w:sz="4" w:space="0"/>
            </w:tcBorders>
          </w:tcPr>
          <w:p w14:paraId="36E8D389">
            <w:pPr>
              <w:snapToGrid w:val="0"/>
              <w:spacing w:before="120" w:beforeLines="50"/>
              <w:ind w:firstLine="482"/>
              <w:jc w:val="center"/>
              <w:rPr>
                <w:rFonts w:ascii="宋体" w:hAnsi="宋体" w:cs="宋体"/>
                <w:sz w:val="24"/>
              </w:rPr>
            </w:pPr>
          </w:p>
        </w:tc>
        <w:tc>
          <w:tcPr>
            <w:tcW w:w="2034" w:type="dxa"/>
            <w:tcBorders>
              <w:top w:val="single" w:color="auto" w:sz="4" w:space="0"/>
              <w:left w:val="single" w:color="auto" w:sz="4" w:space="0"/>
              <w:bottom w:val="single" w:color="auto" w:sz="4" w:space="0"/>
              <w:right w:val="single" w:color="auto" w:sz="4" w:space="0"/>
            </w:tcBorders>
          </w:tcPr>
          <w:p w14:paraId="16B8A464">
            <w:pPr>
              <w:snapToGrid w:val="0"/>
              <w:spacing w:before="120" w:beforeLines="50"/>
              <w:ind w:firstLine="482"/>
              <w:jc w:val="center"/>
              <w:rPr>
                <w:rFonts w:ascii="宋体" w:hAnsi="宋体" w:cs="宋体"/>
                <w:sz w:val="24"/>
              </w:rPr>
            </w:pPr>
          </w:p>
        </w:tc>
      </w:tr>
      <w:tr w14:paraId="2211D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509" w:type="dxa"/>
            <w:tcBorders>
              <w:top w:val="single" w:color="auto" w:sz="4" w:space="0"/>
              <w:left w:val="single" w:color="auto" w:sz="4" w:space="0"/>
              <w:bottom w:val="single" w:color="auto" w:sz="4" w:space="0"/>
              <w:right w:val="single" w:color="auto" w:sz="4" w:space="0"/>
            </w:tcBorders>
            <w:vAlign w:val="center"/>
          </w:tcPr>
          <w:p w14:paraId="411A6DF9">
            <w:pPr>
              <w:snapToGrid w:val="0"/>
              <w:spacing w:before="120" w:beforeLines="50"/>
              <w:jc w:val="center"/>
              <w:rPr>
                <w:rFonts w:ascii="宋体" w:hAnsi="宋体" w:cs="宋体"/>
                <w:sz w:val="24"/>
              </w:rPr>
            </w:pPr>
          </w:p>
        </w:tc>
        <w:tc>
          <w:tcPr>
            <w:tcW w:w="3335" w:type="dxa"/>
            <w:tcBorders>
              <w:top w:val="single" w:color="auto" w:sz="4" w:space="0"/>
              <w:left w:val="single" w:color="auto" w:sz="4" w:space="0"/>
              <w:bottom w:val="single" w:color="auto" w:sz="4" w:space="0"/>
              <w:right w:val="single" w:color="auto" w:sz="4" w:space="0"/>
            </w:tcBorders>
            <w:vAlign w:val="center"/>
          </w:tcPr>
          <w:p w14:paraId="738BAD4E">
            <w:pPr>
              <w:ind w:firstLine="482"/>
              <w:jc w:val="left"/>
              <w:rPr>
                <w:rFonts w:ascii="宋体" w:hAnsi="宋体" w:cs="宋体"/>
                <w:sz w:val="24"/>
              </w:rPr>
            </w:pPr>
          </w:p>
        </w:tc>
        <w:tc>
          <w:tcPr>
            <w:tcW w:w="1759" w:type="dxa"/>
            <w:tcBorders>
              <w:top w:val="single" w:color="auto" w:sz="4" w:space="0"/>
              <w:left w:val="single" w:color="auto" w:sz="4" w:space="0"/>
              <w:bottom w:val="single" w:color="auto" w:sz="4" w:space="0"/>
              <w:right w:val="single" w:color="auto" w:sz="4" w:space="0"/>
            </w:tcBorders>
          </w:tcPr>
          <w:p w14:paraId="62086D3D">
            <w:pPr>
              <w:snapToGrid w:val="0"/>
              <w:spacing w:before="120" w:beforeLines="50"/>
              <w:ind w:left="43" w:firstLine="482"/>
              <w:jc w:val="center"/>
              <w:rPr>
                <w:rFonts w:ascii="宋体" w:hAnsi="宋体" w:cs="宋体"/>
                <w:sz w:val="24"/>
              </w:rPr>
            </w:pPr>
          </w:p>
        </w:tc>
        <w:tc>
          <w:tcPr>
            <w:tcW w:w="2034" w:type="dxa"/>
            <w:tcBorders>
              <w:top w:val="single" w:color="auto" w:sz="4" w:space="0"/>
              <w:left w:val="single" w:color="auto" w:sz="4" w:space="0"/>
              <w:bottom w:val="single" w:color="auto" w:sz="4" w:space="0"/>
              <w:right w:val="single" w:color="auto" w:sz="4" w:space="0"/>
            </w:tcBorders>
          </w:tcPr>
          <w:p w14:paraId="0BE194D9">
            <w:pPr>
              <w:snapToGrid w:val="0"/>
              <w:spacing w:before="120" w:beforeLines="50"/>
              <w:ind w:left="43" w:firstLine="482"/>
              <w:jc w:val="center"/>
              <w:rPr>
                <w:rFonts w:ascii="宋体" w:hAnsi="宋体" w:cs="宋体"/>
                <w:sz w:val="24"/>
              </w:rPr>
            </w:pPr>
          </w:p>
        </w:tc>
      </w:tr>
      <w:tr w14:paraId="19A5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509" w:type="dxa"/>
            <w:tcBorders>
              <w:top w:val="single" w:color="auto" w:sz="4" w:space="0"/>
              <w:left w:val="single" w:color="auto" w:sz="4" w:space="0"/>
              <w:bottom w:val="single" w:color="auto" w:sz="4" w:space="0"/>
              <w:right w:val="single" w:color="auto" w:sz="4" w:space="0"/>
            </w:tcBorders>
          </w:tcPr>
          <w:p w14:paraId="4FA9D182">
            <w:pPr>
              <w:snapToGrid w:val="0"/>
              <w:spacing w:before="120" w:beforeLines="50"/>
              <w:jc w:val="center"/>
              <w:rPr>
                <w:rFonts w:ascii="宋体" w:hAnsi="宋体" w:cs="宋体"/>
                <w:sz w:val="24"/>
              </w:rPr>
            </w:pPr>
            <w:r>
              <w:rPr>
                <w:rFonts w:hint="eastAsia" w:ascii="宋体" w:hAnsi="宋体" w:cs="宋体"/>
                <w:sz w:val="24"/>
              </w:rPr>
              <w:t>…</w:t>
            </w:r>
          </w:p>
        </w:tc>
        <w:tc>
          <w:tcPr>
            <w:tcW w:w="3335" w:type="dxa"/>
            <w:tcBorders>
              <w:top w:val="single" w:color="auto" w:sz="4" w:space="0"/>
              <w:left w:val="single" w:color="auto" w:sz="4" w:space="0"/>
              <w:bottom w:val="single" w:color="auto" w:sz="4" w:space="0"/>
              <w:right w:val="single" w:color="auto" w:sz="4" w:space="0"/>
            </w:tcBorders>
          </w:tcPr>
          <w:p w14:paraId="5FEDF974">
            <w:pPr>
              <w:snapToGrid w:val="0"/>
              <w:spacing w:before="120" w:beforeLines="50"/>
              <w:ind w:firstLine="482"/>
              <w:jc w:val="center"/>
              <w:rPr>
                <w:rFonts w:ascii="宋体" w:hAnsi="宋体" w:cs="宋体"/>
                <w:sz w:val="24"/>
              </w:rPr>
            </w:pPr>
          </w:p>
        </w:tc>
        <w:tc>
          <w:tcPr>
            <w:tcW w:w="1759" w:type="dxa"/>
            <w:tcBorders>
              <w:top w:val="single" w:color="auto" w:sz="4" w:space="0"/>
              <w:left w:val="single" w:color="auto" w:sz="4" w:space="0"/>
              <w:bottom w:val="single" w:color="auto" w:sz="4" w:space="0"/>
              <w:right w:val="single" w:color="auto" w:sz="4" w:space="0"/>
            </w:tcBorders>
          </w:tcPr>
          <w:p w14:paraId="0A039BE8">
            <w:pPr>
              <w:snapToGrid w:val="0"/>
              <w:spacing w:before="120" w:beforeLines="50"/>
              <w:ind w:firstLine="482"/>
              <w:jc w:val="center"/>
              <w:rPr>
                <w:rFonts w:ascii="宋体" w:hAnsi="宋体" w:cs="宋体"/>
                <w:sz w:val="24"/>
              </w:rPr>
            </w:pPr>
          </w:p>
        </w:tc>
        <w:tc>
          <w:tcPr>
            <w:tcW w:w="2034" w:type="dxa"/>
            <w:tcBorders>
              <w:top w:val="single" w:color="auto" w:sz="4" w:space="0"/>
              <w:left w:val="single" w:color="auto" w:sz="4" w:space="0"/>
              <w:bottom w:val="single" w:color="auto" w:sz="4" w:space="0"/>
              <w:right w:val="single" w:color="auto" w:sz="4" w:space="0"/>
            </w:tcBorders>
          </w:tcPr>
          <w:p w14:paraId="24F39045">
            <w:pPr>
              <w:snapToGrid w:val="0"/>
              <w:spacing w:before="120" w:beforeLines="50"/>
              <w:ind w:firstLine="482"/>
              <w:jc w:val="center"/>
              <w:rPr>
                <w:rFonts w:ascii="宋体" w:hAnsi="宋体" w:cs="宋体"/>
                <w:sz w:val="24"/>
              </w:rPr>
            </w:pPr>
          </w:p>
        </w:tc>
      </w:tr>
    </w:tbl>
    <w:p w14:paraId="2422C4C9">
      <w:pPr>
        <w:spacing w:line="500" w:lineRule="exact"/>
        <w:ind w:firstLine="480"/>
        <w:rPr>
          <w:rFonts w:ascii="宋体" w:hAnsi="宋体" w:cs="宋体"/>
          <w:b/>
          <w:bCs/>
          <w:kern w:val="0"/>
          <w:sz w:val="24"/>
        </w:rPr>
      </w:pPr>
      <w:r>
        <w:rPr>
          <w:rFonts w:hint="eastAsia" w:ascii="宋体" w:hAnsi="宋体" w:cs="宋体"/>
          <w:b/>
          <w:bCs/>
          <w:kern w:val="0"/>
          <w:sz w:val="24"/>
        </w:rPr>
        <w:t>注：</w:t>
      </w:r>
    </w:p>
    <w:p w14:paraId="33307F04">
      <w:pPr>
        <w:spacing w:line="520" w:lineRule="exact"/>
        <w:ind w:firstLine="480" w:firstLineChars="200"/>
        <w:rPr>
          <w:rFonts w:ascii="宋体" w:hAnsi="宋体" w:cs="宋体"/>
          <w:kern w:val="0"/>
          <w:sz w:val="32"/>
          <w:szCs w:val="32"/>
        </w:rPr>
      </w:pPr>
      <w:r>
        <w:rPr>
          <w:rFonts w:hint="eastAsia" w:ascii="宋体" w:hAnsi="宋体" w:cs="宋体"/>
          <w:kern w:val="0"/>
          <w:sz w:val="24"/>
        </w:rPr>
        <w:t>1.说明：应对照招标文件“第二章 采购需求”中的商务要求逐条作明确的投标响应，并作出偏离说明。</w:t>
      </w:r>
    </w:p>
    <w:p w14:paraId="3D72B802">
      <w:pPr>
        <w:spacing w:line="500" w:lineRule="exact"/>
        <w:ind w:firstLine="480" w:firstLineChars="200"/>
        <w:rPr>
          <w:rFonts w:ascii="宋体" w:hAnsi="宋体" w:cs="宋体"/>
          <w:kern w:val="0"/>
          <w:sz w:val="24"/>
        </w:rPr>
      </w:pPr>
      <w:r>
        <w:rPr>
          <w:rFonts w:hint="eastAsia" w:ascii="宋体" w:hAnsi="宋体" w:cs="宋体"/>
          <w:kern w:val="0"/>
          <w:sz w:val="24"/>
        </w:rPr>
        <w:t>2.投标人应根据自身的承诺，对照招标文件要求在“偏离说明”中注明“</w:t>
      </w:r>
      <w:r>
        <w:rPr>
          <w:rFonts w:hint="eastAsia" w:ascii="宋体" w:hAnsi="宋体" w:cs="宋体"/>
          <w:b/>
          <w:bCs/>
          <w:kern w:val="0"/>
          <w:sz w:val="24"/>
        </w:rPr>
        <w:t>正偏离</w:t>
      </w:r>
      <w:r>
        <w:rPr>
          <w:rFonts w:hint="eastAsia" w:ascii="宋体" w:hAnsi="宋体" w:cs="宋体"/>
          <w:kern w:val="0"/>
          <w:sz w:val="24"/>
        </w:rPr>
        <w:t>”、“</w:t>
      </w:r>
      <w:r>
        <w:rPr>
          <w:rFonts w:hint="eastAsia" w:ascii="宋体" w:hAnsi="宋体" w:cs="宋体"/>
          <w:b/>
          <w:bCs/>
          <w:kern w:val="0"/>
          <w:sz w:val="24"/>
        </w:rPr>
        <w:t>负偏离</w:t>
      </w:r>
      <w:r>
        <w:rPr>
          <w:rFonts w:hint="eastAsia" w:ascii="宋体" w:hAnsi="宋体" w:cs="宋体"/>
          <w:kern w:val="0"/>
          <w:sz w:val="24"/>
        </w:rPr>
        <w:t>”或者“</w:t>
      </w:r>
      <w:r>
        <w:rPr>
          <w:rFonts w:hint="eastAsia" w:ascii="宋体" w:hAnsi="宋体" w:cs="宋体"/>
          <w:b/>
          <w:bCs/>
          <w:kern w:val="0"/>
          <w:sz w:val="24"/>
        </w:rPr>
        <w:t>无偏离</w:t>
      </w:r>
      <w:r>
        <w:rPr>
          <w:rFonts w:hint="eastAsia" w:ascii="宋体" w:hAnsi="宋体" w:cs="宋体"/>
          <w:kern w:val="0"/>
          <w:sz w:val="24"/>
        </w:rPr>
        <w:t>”。既不属于“</w:t>
      </w:r>
      <w:r>
        <w:rPr>
          <w:rFonts w:hint="eastAsia" w:ascii="宋体" w:hAnsi="宋体" w:cs="宋体"/>
          <w:b/>
          <w:bCs/>
          <w:kern w:val="0"/>
          <w:sz w:val="24"/>
        </w:rPr>
        <w:t>正偏离</w:t>
      </w:r>
      <w:r>
        <w:rPr>
          <w:rFonts w:hint="eastAsia" w:ascii="宋体" w:hAnsi="宋体" w:cs="宋体"/>
          <w:kern w:val="0"/>
          <w:sz w:val="24"/>
        </w:rPr>
        <w:t>”也不属于“</w:t>
      </w:r>
      <w:r>
        <w:rPr>
          <w:rFonts w:hint="eastAsia" w:ascii="宋体" w:hAnsi="宋体" w:cs="宋体"/>
          <w:b/>
          <w:bCs/>
          <w:kern w:val="0"/>
          <w:sz w:val="24"/>
        </w:rPr>
        <w:t>负偏离</w:t>
      </w:r>
      <w:r>
        <w:rPr>
          <w:rFonts w:hint="eastAsia" w:ascii="宋体" w:hAnsi="宋体" w:cs="宋体"/>
          <w:kern w:val="0"/>
          <w:sz w:val="24"/>
        </w:rPr>
        <w:t>”即为“</w:t>
      </w:r>
      <w:r>
        <w:rPr>
          <w:rFonts w:hint="eastAsia" w:ascii="宋体" w:hAnsi="宋体" w:cs="宋体"/>
          <w:b/>
          <w:bCs/>
          <w:kern w:val="0"/>
          <w:sz w:val="24"/>
        </w:rPr>
        <w:t>无偏离</w:t>
      </w:r>
      <w:r>
        <w:rPr>
          <w:rFonts w:hint="eastAsia" w:ascii="宋体" w:hAnsi="宋体" w:cs="宋体"/>
          <w:kern w:val="0"/>
          <w:sz w:val="24"/>
        </w:rPr>
        <w:t>”。</w:t>
      </w:r>
    </w:p>
    <w:p w14:paraId="1FBACDF3">
      <w:pPr>
        <w:snapToGrid w:val="0"/>
        <w:spacing w:before="120" w:after="50"/>
        <w:ind w:firstLine="482"/>
        <w:rPr>
          <w:rFonts w:ascii="宋体" w:hAnsi="宋体" w:cs="宋体"/>
          <w:sz w:val="24"/>
        </w:rPr>
      </w:pPr>
    </w:p>
    <w:p w14:paraId="69841D72">
      <w:pPr>
        <w:snapToGrid w:val="0"/>
        <w:spacing w:before="120" w:after="50"/>
        <w:ind w:firstLine="482"/>
        <w:rPr>
          <w:rFonts w:ascii="宋体" w:hAnsi="宋体" w:cs="宋体"/>
          <w:sz w:val="24"/>
        </w:rPr>
      </w:pPr>
    </w:p>
    <w:p w14:paraId="29C10408">
      <w:pPr>
        <w:snapToGrid w:val="0"/>
        <w:spacing w:before="120" w:after="50"/>
        <w:ind w:firstLine="1440" w:firstLineChars="600"/>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14:paraId="1F912DEA">
      <w:pPr>
        <w:snapToGrid w:val="0"/>
        <w:spacing w:before="120" w:beforeLines="50"/>
        <w:ind w:firstLine="1400" w:firstLineChars="500"/>
        <w:rPr>
          <w:rFonts w:ascii="宋体" w:hAnsi="宋体" w:cs="宋体"/>
          <w:spacing w:val="20"/>
          <w:sz w:val="24"/>
        </w:rPr>
      </w:pPr>
      <w:r>
        <w:rPr>
          <w:rFonts w:hint="eastAsia" w:ascii="宋体" w:hAnsi="宋体" w:cs="宋体"/>
          <w:spacing w:val="20"/>
          <w:sz w:val="24"/>
        </w:rPr>
        <w:t>投标人名称（公章）：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36584FCD">
      <w:pPr>
        <w:snapToGrid w:val="0"/>
        <w:spacing w:before="120" w:beforeLines="50"/>
        <w:ind w:firstLine="1400" w:firstLineChars="500"/>
        <w:rPr>
          <w:rFonts w:ascii="宋体" w:hAnsi="宋体" w:cs="宋体"/>
          <w:sz w:val="24"/>
          <w:szCs w:val="20"/>
        </w:rPr>
      </w:pPr>
      <w:r>
        <w:rPr>
          <w:rFonts w:hint="eastAsia" w:ascii="宋体" w:hAnsi="宋体" w:cs="宋体"/>
          <w:spacing w:val="20"/>
          <w:sz w:val="24"/>
        </w:rPr>
        <w:t>日  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06274A51">
      <w:pPr>
        <w:snapToGrid w:val="0"/>
        <w:spacing w:before="120" w:beforeLines="50"/>
        <w:ind w:firstLine="482"/>
        <w:rPr>
          <w:rFonts w:ascii="宋体" w:hAnsi="宋体" w:cs="宋体"/>
          <w:sz w:val="24"/>
          <w:szCs w:val="20"/>
        </w:rPr>
      </w:pPr>
    </w:p>
    <w:p w14:paraId="0F9C798A">
      <w:pPr>
        <w:snapToGrid w:val="0"/>
        <w:spacing w:before="120" w:beforeLines="50" w:after="50"/>
        <w:ind w:firstLine="482"/>
        <w:jc w:val="left"/>
        <w:rPr>
          <w:rFonts w:ascii="宋体" w:hAnsi="宋体" w:cs="宋体"/>
          <w:sz w:val="24"/>
          <w:szCs w:val="20"/>
        </w:rPr>
        <w:sectPr>
          <w:footerReference r:id="rId12" w:type="first"/>
          <w:headerReference r:id="rId9" w:type="default"/>
          <w:footerReference r:id="rId10" w:type="default"/>
          <w:footerReference r:id="rId11" w:type="even"/>
          <w:pgSz w:w="11906" w:h="16838"/>
          <w:pgMar w:top="1417" w:right="1417" w:bottom="1417" w:left="1417" w:header="851" w:footer="992" w:gutter="0"/>
          <w:cols w:space="0" w:num="1"/>
          <w:titlePg/>
          <w:docGrid w:linePitch="312" w:charSpace="0"/>
        </w:sectPr>
      </w:pPr>
    </w:p>
    <w:p w14:paraId="34BCDD38">
      <w:pPr>
        <w:snapToGrid w:val="0"/>
        <w:spacing w:before="120" w:beforeLines="50" w:after="50"/>
        <w:ind w:firstLine="480"/>
        <w:jc w:val="left"/>
        <w:rPr>
          <w:rFonts w:ascii="宋体" w:hAnsi="宋体" w:cs="宋体"/>
          <w:b/>
          <w:sz w:val="24"/>
        </w:rPr>
      </w:pPr>
      <w:r>
        <w:rPr>
          <w:rFonts w:hint="eastAsia" w:ascii="宋体" w:hAnsi="宋体" w:cs="宋体"/>
          <w:b/>
          <w:sz w:val="24"/>
        </w:rPr>
        <w:t>7.投标人业绩证明材料</w:t>
      </w:r>
    </w:p>
    <w:p w14:paraId="5A3EBEC1">
      <w:pPr>
        <w:snapToGrid w:val="0"/>
        <w:ind w:left="480" w:hanging="480" w:hangingChars="200"/>
        <w:rPr>
          <w:rFonts w:ascii="宋体" w:hAnsi="宋体" w:cs="宋体"/>
          <w:sz w:val="24"/>
        </w:rPr>
      </w:pPr>
    </w:p>
    <w:p w14:paraId="7D0B043C">
      <w:pPr>
        <w:snapToGrid w:val="0"/>
        <w:ind w:left="643" w:hanging="643" w:hangingChars="200"/>
        <w:jc w:val="center"/>
        <w:rPr>
          <w:rFonts w:ascii="宋体" w:hAnsi="宋体" w:cs="宋体"/>
          <w:b/>
          <w:sz w:val="32"/>
          <w:szCs w:val="32"/>
        </w:rPr>
      </w:pPr>
      <w:r>
        <w:rPr>
          <w:rFonts w:hint="eastAsia" w:ascii="宋体" w:hAnsi="宋体" w:cs="宋体"/>
          <w:b/>
          <w:sz w:val="32"/>
          <w:szCs w:val="32"/>
        </w:rPr>
        <w:t>投标人业绩情况一览表（格式）</w:t>
      </w:r>
    </w:p>
    <w:p w14:paraId="4BD77822">
      <w:pPr>
        <w:snapToGrid w:val="0"/>
        <w:spacing w:before="120" w:after="50" w:line="360" w:lineRule="auto"/>
        <w:ind w:firstLine="482"/>
        <w:rPr>
          <w:rFonts w:ascii="宋体" w:hAnsi="宋体" w:cs="宋体"/>
          <w:sz w:val="24"/>
        </w:rPr>
      </w:pPr>
    </w:p>
    <w:p w14:paraId="01B81E96">
      <w:pPr>
        <w:snapToGrid w:val="0"/>
        <w:spacing w:before="120" w:after="50" w:line="360" w:lineRule="auto"/>
        <w:ind w:firstLine="482"/>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1728C0F8">
      <w:pPr>
        <w:snapToGrid w:val="0"/>
        <w:spacing w:before="120" w:after="50" w:line="360" w:lineRule="auto"/>
        <w:ind w:firstLine="482"/>
        <w:rPr>
          <w:rFonts w:ascii="宋体" w:hAnsi="宋体" w:cs="宋体"/>
          <w:b/>
          <w:sz w:val="32"/>
          <w:szCs w:val="32"/>
        </w:rPr>
      </w:pPr>
      <w:r>
        <w:rPr>
          <w:rFonts w:hint="eastAsia" w:ascii="宋体" w:hAnsi="宋体" w:cs="宋体"/>
          <w:sz w:val="24"/>
        </w:rPr>
        <w:t>投标人名称：</w:t>
      </w:r>
      <w:r>
        <w:rPr>
          <w:rFonts w:hint="eastAsia" w:ascii="宋体" w:hAnsi="宋体" w:cs="宋体"/>
          <w:sz w:val="24"/>
          <w:u w:val="single"/>
        </w:rPr>
        <w:t xml:space="preserve">         </w:t>
      </w:r>
    </w:p>
    <w:tbl>
      <w:tblPr>
        <w:tblStyle w:val="40"/>
        <w:tblW w:w="493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1"/>
        <w:gridCol w:w="1900"/>
        <w:gridCol w:w="1900"/>
        <w:gridCol w:w="3067"/>
      </w:tblGrid>
      <w:tr w14:paraId="6EB53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1D15778">
            <w:pPr>
              <w:snapToGrid w:val="0"/>
              <w:spacing w:before="120" w:beforeLines="50"/>
              <w:jc w:val="center"/>
              <w:rPr>
                <w:rFonts w:ascii="宋体" w:hAnsi="宋体" w:cs="宋体"/>
                <w:sz w:val="24"/>
              </w:rPr>
            </w:pPr>
            <w:r>
              <w:rPr>
                <w:rFonts w:hint="eastAsia" w:ascii="宋体" w:hAnsi="宋体" w:cs="宋体"/>
                <w:sz w:val="24"/>
              </w:rPr>
              <w:t>采购人名称</w:t>
            </w:r>
          </w:p>
        </w:tc>
        <w:tc>
          <w:tcPr>
            <w:tcW w:w="1037" w:type="pct"/>
            <w:vMerge w:val="restart"/>
            <w:tcBorders>
              <w:top w:val="single" w:color="auto" w:sz="4" w:space="0"/>
              <w:left w:val="single" w:color="auto" w:sz="4" w:space="0"/>
              <w:bottom w:val="single" w:color="auto" w:sz="4" w:space="0"/>
              <w:right w:val="single" w:color="auto" w:sz="4" w:space="0"/>
            </w:tcBorders>
            <w:vAlign w:val="center"/>
          </w:tcPr>
          <w:p w14:paraId="5603D9F5">
            <w:pPr>
              <w:snapToGrid w:val="0"/>
              <w:spacing w:before="120" w:beforeLines="50"/>
              <w:jc w:val="center"/>
              <w:rPr>
                <w:rFonts w:ascii="宋体" w:hAnsi="宋体" w:cs="宋体"/>
                <w:sz w:val="24"/>
              </w:rPr>
            </w:pPr>
            <w:r>
              <w:rPr>
                <w:rFonts w:hint="eastAsia" w:ascii="宋体" w:hAnsi="宋体" w:cs="宋体"/>
                <w:sz w:val="24"/>
              </w:rPr>
              <w:t>项目名称</w:t>
            </w:r>
          </w:p>
        </w:tc>
        <w:tc>
          <w:tcPr>
            <w:tcW w:w="1037" w:type="pct"/>
            <w:vMerge w:val="restart"/>
            <w:tcBorders>
              <w:top w:val="single" w:color="auto" w:sz="4" w:space="0"/>
              <w:left w:val="single" w:color="auto" w:sz="4" w:space="0"/>
              <w:bottom w:val="single" w:color="auto" w:sz="4" w:space="0"/>
              <w:right w:val="single" w:color="auto" w:sz="4" w:space="0"/>
            </w:tcBorders>
            <w:vAlign w:val="center"/>
          </w:tcPr>
          <w:p w14:paraId="3DDC4C4A">
            <w:pPr>
              <w:snapToGrid w:val="0"/>
              <w:spacing w:before="120" w:beforeLines="50"/>
              <w:jc w:val="center"/>
              <w:rPr>
                <w:rFonts w:ascii="宋体" w:hAnsi="宋体" w:cs="宋体"/>
                <w:sz w:val="24"/>
              </w:rPr>
            </w:pPr>
            <w:r>
              <w:rPr>
                <w:rFonts w:hint="eastAsia" w:ascii="宋体" w:hAnsi="宋体" w:cs="宋体"/>
                <w:sz w:val="24"/>
              </w:rPr>
              <w:t>合同金额</w:t>
            </w:r>
          </w:p>
          <w:p w14:paraId="32785E78">
            <w:pPr>
              <w:snapToGrid w:val="0"/>
              <w:spacing w:before="120" w:beforeLines="50"/>
              <w:jc w:val="center"/>
              <w:rPr>
                <w:rFonts w:ascii="宋体" w:hAnsi="宋体" w:cs="宋体"/>
                <w:sz w:val="24"/>
              </w:rPr>
            </w:pPr>
            <w:r>
              <w:rPr>
                <w:rFonts w:hint="eastAsia" w:ascii="宋体" w:hAnsi="宋体" w:cs="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489B976">
            <w:pPr>
              <w:snapToGrid w:val="0"/>
              <w:spacing w:before="120" w:beforeLines="50"/>
              <w:jc w:val="center"/>
              <w:rPr>
                <w:rFonts w:ascii="宋体" w:hAnsi="宋体" w:cs="宋体"/>
                <w:sz w:val="24"/>
              </w:rPr>
            </w:pPr>
            <w:r>
              <w:rPr>
                <w:rFonts w:hint="eastAsia" w:ascii="宋体" w:hAnsi="宋体" w:cs="宋体"/>
                <w:sz w:val="24"/>
              </w:rPr>
              <w:t>采购人联系人及</w:t>
            </w:r>
          </w:p>
          <w:p w14:paraId="6CBAA4E2">
            <w:pPr>
              <w:snapToGrid w:val="0"/>
              <w:spacing w:before="120" w:beforeLines="50"/>
              <w:jc w:val="center"/>
              <w:rPr>
                <w:rFonts w:ascii="宋体" w:hAnsi="宋体" w:cs="宋体"/>
                <w:sz w:val="24"/>
              </w:rPr>
            </w:pPr>
            <w:r>
              <w:rPr>
                <w:rFonts w:hint="eastAsia" w:ascii="宋体" w:hAnsi="宋体" w:cs="宋体"/>
                <w:sz w:val="24"/>
              </w:rPr>
              <w:t>联系电话</w:t>
            </w:r>
          </w:p>
        </w:tc>
      </w:tr>
      <w:tr w14:paraId="03F9E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20267EF">
            <w:pPr>
              <w:ind w:firstLine="482"/>
              <w:jc w:val="left"/>
              <w:rPr>
                <w:rFonts w:ascii="宋体" w:hAnsi="宋体" w:cs="宋体"/>
                <w:sz w:val="24"/>
              </w:rPr>
            </w:pPr>
          </w:p>
        </w:tc>
        <w:tc>
          <w:tcPr>
            <w:tcW w:w="1037" w:type="pct"/>
            <w:vMerge w:val="continue"/>
            <w:tcBorders>
              <w:top w:val="single" w:color="auto" w:sz="4" w:space="0"/>
              <w:left w:val="single" w:color="auto" w:sz="4" w:space="0"/>
              <w:bottom w:val="single" w:color="auto" w:sz="4" w:space="0"/>
              <w:right w:val="single" w:color="auto" w:sz="4" w:space="0"/>
            </w:tcBorders>
            <w:vAlign w:val="center"/>
          </w:tcPr>
          <w:p w14:paraId="35A7BC82">
            <w:pPr>
              <w:ind w:firstLine="482"/>
              <w:jc w:val="left"/>
              <w:rPr>
                <w:rFonts w:ascii="宋体" w:hAnsi="宋体" w:cs="宋体"/>
                <w:sz w:val="24"/>
              </w:rPr>
            </w:pPr>
          </w:p>
        </w:tc>
        <w:tc>
          <w:tcPr>
            <w:tcW w:w="1037" w:type="pct"/>
            <w:vMerge w:val="continue"/>
            <w:tcBorders>
              <w:top w:val="single" w:color="auto" w:sz="4" w:space="0"/>
              <w:left w:val="single" w:color="auto" w:sz="4" w:space="0"/>
              <w:bottom w:val="single" w:color="auto" w:sz="4" w:space="0"/>
              <w:right w:val="single" w:color="auto" w:sz="4" w:space="0"/>
            </w:tcBorders>
            <w:vAlign w:val="center"/>
          </w:tcPr>
          <w:p w14:paraId="5495455B">
            <w:pPr>
              <w:ind w:firstLine="482"/>
              <w:jc w:val="left"/>
              <w:rPr>
                <w:rFonts w:ascii="宋体" w:hAnsi="宋体" w:cs="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498EDC2A">
            <w:pPr>
              <w:ind w:firstLine="482"/>
              <w:jc w:val="left"/>
              <w:rPr>
                <w:rFonts w:ascii="宋体" w:hAnsi="宋体" w:cs="宋体"/>
                <w:sz w:val="24"/>
              </w:rPr>
            </w:pPr>
          </w:p>
        </w:tc>
      </w:tr>
      <w:tr w14:paraId="7C55A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250" w:type="pct"/>
            <w:tcBorders>
              <w:top w:val="single" w:color="auto" w:sz="4" w:space="0"/>
              <w:left w:val="single" w:color="auto" w:sz="4" w:space="0"/>
              <w:bottom w:val="single" w:color="auto" w:sz="4" w:space="0"/>
              <w:right w:val="single" w:color="auto" w:sz="4" w:space="0"/>
            </w:tcBorders>
          </w:tcPr>
          <w:p w14:paraId="380EB281">
            <w:pPr>
              <w:snapToGrid w:val="0"/>
              <w:spacing w:line="24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3035BD9D">
            <w:pPr>
              <w:snapToGrid w:val="0"/>
              <w:spacing w:line="24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48998613">
            <w:pPr>
              <w:snapToGrid w:val="0"/>
              <w:spacing w:line="240" w:lineRule="exact"/>
              <w:ind w:firstLine="482"/>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28C8F547">
            <w:pPr>
              <w:snapToGrid w:val="0"/>
              <w:spacing w:line="240" w:lineRule="exact"/>
              <w:ind w:firstLine="482"/>
              <w:jc w:val="left"/>
              <w:rPr>
                <w:rFonts w:ascii="宋体" w:hAnsi="宋体" w:cs="宋体"/>
                <w:sz w:val="24"/>
              </w:rPr>
            </w:pPr>
          </w:p>
        </w:tc>
      </w:tr>
      <w:tr w14:paraId="2F43D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50" w:type="pct"/>
            <w:tcBorders>
              <w:top w:val="single" w:color="auto" w:sz="4" w:space="0"/>
              <w:left w:val="single" w:color="auto" w:sz="4" w:space="0"/>
              <w:bottom w:val="single" w:color="auto" w:sz="4" w:space="0"/>
              <w:right w:val="single" w:color="auto" w:sz="4" w:space="0"/>
            </w:tcBorders>
          </w:tcPr>
          <w:p w14:paraId="26676CC5">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0BB98D78">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2C70370A">
            <w:pPr>
              <w:snapToGrid w:val="0"/>
              <w:spacing w:before="120" w:after="120" w:afterLines="50" w:line="400" w:lineRule="exact"/>
              <w:ind w:firstLine="482"/>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390262FB">
            <w:pPr>
              <w:snapToGrid w:val="0"/>
              <w:spacing w:before="120" w:after="120" w:afterLines="50" w:line="400" w:lineRule="exact"/>
              <w:ind w:firstLine="482"/>
              <w:jc w:val="left"/>
              <w:rPr>
                <w:rFonts w:ascii="宋体" w:hAnsi="宋体" w:cs="宋体"/>
                <w:sz w:val="24"/>
              </w:rPr>
            </w:pPr>
          </w:p>
        </w:tc>
      </w:tr>
      <w:tr w14:paraId="47DC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50" w:type="pct"/>
            <w:tcBorders>
              <w:top w:val="single" w:color="auto" w:sz="4" w:space="0"/>
              <w:left w:val="single" w:color="auto" w:sz="4" w:space="0"/>
              <w:bottom w:val="single" w:color="auto" w:sz="4" w:space="0"/>
              <w:right w:val="single" w:color="auto" w:sz="4" w:space="0"/>
            </w:tcBorders>
          </w:tcPr>
          <w:p w14:paraId="61488B8D">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6A41463A">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4A894489">
            <w:pPr>
              <w:snapToGrid w:val="0"/>
              <w:spacing w:before="120" w:after="120" w:afterLines="50" w:line="400" w:lineRule="exact"/>
              <w:ind w:firstLine="482"/>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157819F6">
            <w:pPr>
              <w:snapToGrid w:val="0"/>
              <w:spacing w:before="120" w:after="120" w:afterLines="50" w:line="400" w:lineRule="exact"/>
              <w:ind w:firstLine="482"/>
              <w:jc w:val="left"/>
              <w:rPr>
                <w:rFonts w:ascii="宋体" w:hAnsi="宋体" w:cs="宋体"/>
                <w:sz w:val="24"/>
              </w:rPr>
            </w:pPr>
          </w:p>
        </w:tc>
      </w:tr>
      <w:tr w14:paraId="4DB2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50" w:type="pct"/>
            <w:tcBorders>
              <w:top w:val="single" w:color="auto" w:sz="4" w:space="0"/>
              <w:left w:val="single" w:color="auto" w:sz="4" w:space="0"/>
              <w:bottom w:val="single" w:color="auto" w:sz="4" w:space="0"/>
              <w:right w:val="single" w:color="auto" w:sz="4" w:space="0"/>
            </w:tcBorders>
          </w:tcPr>
          <w:p w14:paraId="559EF66F">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11684D2F">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3E818BE1">
            <w:pPr>
              <w:snapToGrid w:val="0"/>
              <w:spacing w:before="120" w:after="120" w:afterLines="50" w:line="400" w:lineRule="exact"/>
              <w:ind w:firstLine="482"/>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03792509">
            <w:pPr>
              <w:snapToGrid w:val="0"/>
              <w:spacing w:before="120" w:after="120" w:afterLines="50" w:line="400" w:lineRule="exact"/>
              <w:ind w:firstLine="482"/>
              <w:jc w:val="left"/>
              <w:rPr>
                <w:rFonts w:ascii="宋体" w:hAnsi="宋体" w:cs="宋体"/>
                <w:sz w:val="24"/>
              </w:rPr>
            </w:pPr>
          </w:p>
        </w:tc>
      </w:tr>
      <w:tr w14:paraId="239DE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50" w:type="pct"/>
            <w:tcBorders>
              <w:top w:val="single" w:color="auto" w:sz="4" w:space="0"/>
              <w:left w:val="single" w:color="auto" w:sz="4" w:space="0"/>
              <w:bottom w:val="single" w:color="auto" w:sz="4" w:space="0"/>
              <w:right w:val="single" w:color="auto" w:sz="4" w:space="0"/>
            </w:tcBorders>
          </w:tcPr>
          <w:p w14:paraId="5DD0AA5C">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70DABC1D">
            <w:pPr>
              <w:snapToGrid w:val="0"/>
              <w:spacing w:before="120" w:after="120" w:afterLines="50" w:line="400" w:lineRule="exact"/>
              <w:ind w:firstLine="482"/>
              <w:jc w:val="left"/>
              <w:rPr>
                <w:rFonts w:ascii="宋体" w:hAnsi="宋体" w:cs="宋体"/>
                <w:sz w:val="24"/>
              </w:rPr>
            </w:pPr>
          </w:p>
        </w:tc>
        <w:tc>
          <w:tcPr>
            <w:tcW w:w="1037" w:type="pct"/>
            <w:tcBorders>
              <w:top w:val="single" w:color="auto" w:sz="4" w:space="0"/>
              <w:left w:val="single" w:color="auto" w:sz="4" w:space="0"/>
              <w:bottom w:val="single" w:color="auto" w:sz="4" w:space="0"/>
              <w:right w:val="single" w:color="auto" w:sz="4" w:space="0"/>
            </w:tcBorders>
          </w:tcPr>
          <w:p w14:paraId="4308FB49">
            <w:pPr>
              <w:snapToGrid w:val="0"/>
              <w:spacing w:before="120" w:after="120" w:afterLines="50" w:line="400" w:lineRule="exact"/>
              <w:ind w:firstLine="482"/>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14:paraId="6D0CEDCC">
            <w:pPr>
              <w:snapToGrid w:val="0"/>
              <w:spacing w:before="120" w:after="120" w:afterLines="50" w:line="400" w:lineRule="exact"/>
              <w:ind w:firstLine="482"/>
              <w:jc w:val="left"/>
              <w:rPr>
                <w:rFonts w:ascii="宋体" w:hAnsi="宋体" w:cs="宋体"/>
                <w:sz w:val="24"/>
              </w:rPr>
            </w:pPr>
          </w:p>
        </w:tc>
      </w:tr>
    </w:tbl>
    <w:p w14:paraId="0CC99E13">
      <w:pPr>
        <w:pStyle w:val="14"/>
        <w:spacing w:before="120" w:after="0" w:line="360" w:lineRule="auto"/>
        <w:contextualSpacing/>
        <w:rPr>
          <w:rFonts w:ascii="宋体" w:hAnsi="宋体" w:eastAsia="宋体" w:cs="宋体"/>
          <w:sz w:val="24"/>
          <w:szCs w:val="24"/>
        </w:rPr>
      </w:pPr>
    </w:p>
    <w:p w14:paraId="130378C1">
      <w:pPr>
        <w:pStyle w:val="14"/>
        <w:spacing w:before="120" w:after="0" w:line="360" w:lineRule="auto"/>
        <w:ind w:firstLine="480"/>
        <w:contextualSpacing/>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rPr>
        <w:t>投标人根据评标标准具体要求附业绩证明材料。</w:t>
      </w:r>
    </w:p>
    <w:p w14:paraId="1A756E6D">
      <w:pPr>
        <w:pStyle w:val="14"/>
        <w:spacing w:before="120" w:after="0" w:line="360" w:lineRule="auto"/>
        <w:contextualSpacing/>
        <w:jc w:val="left"/>
        <w:rPr>
          <w:rFonts w:ascii="宋体" w:hAnsi="宋体" w:eastAsia="宋体" w:cs="宋体"/>
          <w:sz w:val="24"/>
          <w:szCs w:val="24"/>
        </w:rPr>
      </w:pPr>
    </w:p>
    <w:p w14:paraId="6081C325">
      <w:pPr>
        <w:pStyle w:val="14"/>
        <w:spacing w:before="120" w:after="0" w:line="360" w:lineRule="auto"/>
        <w:ind w:firstLine="2400" w:firstLineChars="1000"/>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w:t>
      </w:r>
    </w:p>
    <w:p w14:paraId="11941C21">
      <w:pPr>
        <w:snapToGrid w:val="0"/>
        <w:spacing w:before="120" w:beforeLines="50"/>
        <w:ind w:firstLine="2400" w:firstLineChars="1000"/>
        <w:rPr>
          <w:rFonts w:ascii="宋体" w:hAnsi="宋体" w:cs="宋体"/>
          <w:kern w:val="0"/>
          <w:sz w:val="24"/>
        </w:rPr>
      </w:pPr>
      <w:r>
        <w:rPr>
          <w:rFonts w:hint="eastAsia" w:ascii="宋体" w:hAnsi="宋体" w:cs="宋体"/>
          <w:sz w:val="24"/>
        </w:rPr>
        <w:t xml:space="preserve">投标人名称（公章）： </w:t>
      </w:r>
      <w:r>
        <w:rPr>
          <w:rFonts w:hint="eastAsia" w:ascii="宋体" w:hAnsi="宋体" w:cs="宋体"/>
          <w:sz w:val="24"/>
          <w:u w:val="single"/>
        </w:rPr>
        <w:t xml:space="preserve">                </w:t>
      </w:r>
      <w:r>
        <w:rPr>
          <w:rFonts w:hint="eastAsia" w:ascii="宋体" w:hAnsi="宋体" w:cs="宋体"/>
          <w:sz w:val="24"/>
        </w:rPr>
        <w:t xml:space="preserve">                                                               </w:t>
      </w:r>
    </w:p>
    <w:p w14:paraId="20547070">
      <w:pPr>
        <w:snapToGrid w:val="0"/>
        <w:spacing w:before="120" w:beforeLines="50"/>
        <w:ind w:firstLine="2400" w:firstLineChars="1000"/>
        <w:rPr>
          <w:rFonts w:ascii="宋体" w:hAnsi="宋体" w:cs="宋体"/>
          <w:kern w:val="0"/>
          <w:sz w:val="24"/>
        </w:rPr>
      </w:pPr>
      <w:r>
        <w:rPr>
          <w:rFonts w:hint="eastAsia" w:ascii="宋体" w:hAnsi="宋体" w:cs="宋体"/>
          <w:kern w:val="0"/>
          <w:sz w:val="24"/>
        </w:rPr>
        <w:t xml:space="preserve">日  期：   </w:t>
      </w:r>
      <w:r>
        <w:rPr>
          <w:rFonts w:hint="eastAsia" w:ascii="宋体" w:hAnsi="宋体" w:cs="宋体"/>
          <w:b/>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598463A5">
      <w:pPr>
        <w:spacing w:line="360" w:lineRule="auto"/>
        <w:ind w:left="1260" w:leftChars="600" w:right="480" w:firstLine="482"/>
        <w:contextualSpacing/>
        <w:jc w:val="left"/>
        <w:rPr>
          <w:rFonts w:ascii="宋体" w:hAnsi="宋体" w:cs="宋体"/>
          <w:sz w:val="24"/>
          <w:szCs w:val="20"/>
        </w:rPr>
      </w:pPr>
    </w:p>
    <w:p w14:paraId="65744005">
      <w:pPr>
        <w:snapToGrid w:val="0"/>
        <w:spacing w:before="120"/>
        <w:ind w:firstLine="480" w:firstLineChars="200"/>
        <w:jc w:val="left"/>
        <w:rPr>
          <w:rFonts w:ascii="宋体" w:hAnsi="宋体" w:cs="宋体"/>
          <w:sz w:val="24"/>
          <w:szCs w:val="20"/>
        </w:rPr>
      </w:pPr>
    </w:p>
    <w:p w14:paraId="5679B1C4">
      <w:pPr>
        <w:snapToGrid w:val="0"/>
        <w:spacing w:before="120"/>
        <w:ind w:firstLine="482"/>
        <w:jc w:val="left"/>
        <w:rPr>
          <w:rFonts w:ascii="宋体" w:hAnsi="宋体" w:cs="宋体"/>
          <w:sz w:val="24"/>
        </w:rPr>
      </w:pPr>
    </w:p>
    <w:p w14:paraId="116C91EA">
      <w:pPr>
        <w:snapToGrid w:val="0"/>
        <w:spacing w:before="120" w:beforeLines="50"/>
        <w:ind w:firstLine="482"/>
        <w:rPr>
          <w:rFonts w:ascii="宋体" w:hAnsi="宋体" w:cs="宋体"/>
          <w:sz w:val="24"/>
          <w:szCs w:val="20"/>
        </w:rPr>
        <w:sectPr>
          <w:pgSz w:w="11906" w:h="16838"/>
          <w:pgMar w:top="1417" w:right="1417" w:bottom="1417" w:left="1417" w:header="851" w:footer="992" w:gutter="0"/>
          <w:cols w:space="0" w:num="1"/>
          <w:titlePg/>
          <w:docGrid w:linePitch="312" w:charSpace="0"/>
        </w:sectPr>
      </w:pPr>
    </w:p>
    <w:p w14:paraId="0EC5BBBB">
      <w:pPr>
        <w:ind w:firstLine="560"/>
        <w:rPr>
          <w:rFonts w:ascii="宋体" w:hAnsi="宋体" w:cs="宋体"/>
          <w:b/>
          <w:sz w:val="28"/>
          <w:szCs w:val="28"/>
        </w:rPr>
      </w:pPr>
      <w:bookmarkStart w:id="144" w:name="_Toc19686839"/>
      <w:r>
        <w:rPr>
          <w:rFonts w:hint="eastAsia" w:ascii="宋体" w:hAnsi="宋体" w:cs="宋体"/>
          <w:b/>
          <w:sz w:val="28"/>
          <w:szCs w:val="28"/>
        </w:rPr>
        <w:t>四、技术文件格式</w:t>
      </w:r>
      <w:bookmarkEnd w:id="144"/>
    </w:p>
    <w:p w14:paraId="30950A2A">
      <w:pPr>
        <w:snapToGrid w:val="0"/>
        <w:spacing w:before="120" w:beforeLines="50" w:after="50"/>
        <w:ind w:left="142" w:firstLine="480"/>
        <w:jc w:val="left"/>
        <w:rPr>
          <w:rFonts w:ascii="宋体" w:hAnsi="宋体" w:cs="宋体"/>
          <w:b/>
          <w:sz w:val="24"/>
        </w:rPr>
      </w:pPr>
      <w:r>
        <w:rPr>
          <w:rFonts w:hint="eastAsia" w:ascii="宋体" w:hAnsi="宋体" w:cs="宋体"/>
          <w:b/>
          <w:sz w:val="24"/>
        </w:rPr>
        <w:t xml:space="preserve">1. 技术文件封面格式： </w:t>
      </w:r>
    </w:p>
    <w:p w14:paraId="52BFC270">
      <w:pPr>
        <w:snapToGrid w:val="0"/>
        <w:spacing w:before="120" w:beforeLines="50" w:after="50"/>
        <w:ind w:firstLine="640"/>
        <w:jc w:val="center"/>
        <w:rPr>
          <w:rFonts w:ascii="宋体" w:hAnsi="宋体" w:cs="宋体"/>
          <w:b/>
          <w:bCs/>
          <w:sz w:val="32"/>
          <w:szCs w:val="32"/>
        </w:rPr>
      </w:pPr>
    </w:p>
    <w:p w14:paraId="740EEDB5">
      <w:pPr>
        <w:snapToGrid w:val="0"/>
        <w:spacing w:before="120" w:beforeLines="50" w:after="50"/>
        <w:ind w:firstLine="640"/>
        <w:jc w:val="center"/>
        <w:rPr>
          <w:rFonts w:ascii="宋体" w:hAnsi="宋体" w:cs="宋体"/>
          <w:b/>
          <w:bCs/>
          <w:sz w:val="32"/>
          <w:szCs w:val="32"/>
        </w:rPr>
      </w:pPr>
    </w:p>
    <w:p w14:paraId="68AFC40C">
      <w:pPr>
        <w:snapToGrid w:val="0"/>
        <w:spacing w:before="120" w:beforeLines="50" w:after="50"/>
        <w:ind w:firstLine="640"/>
        <w:jc w:val="center"/>
        <w:rPr>
          <w:rFonts w:ascii="宋体" w:hAnsi="宋体" w:cs="宋体"/>
          <w:b/>
          <w:bCs/>
          <w:sz w:val="32"/>
          <w:szCs w:val="32"/>
        </w:rPr>
      </w:pPr>
      <w:r>
        <w:rPr>
          <w:rFonts w:hint="eastAsia" w:ascii="宋体" w:hAnsi="宋体" w:cs="宋体"/>
          <w:b/>
          <w:bCs/>
          <w:sz w:val="32"/>
          <w:szCs w:val="32"/>
        </w:rPr>
        <w:t>技术文件</w:t>
      </w:r>
    </w:p>
    <w:p w14:paraId="71C59D82">
      <w:pPr>
        <w:snapToGrid w:val="0"/>
        <w:spacing w:before="120" w:beforeLines="50" w:after="50"/>
        <w:ind w:firstLine="482"/>
        <w:rPr>
          <w:rFonts w:ascii="宋体" w:hAnsi="宋体" w:cs="宋体"/>
          <w:bCs/>
          <w:sz w:val="24"/>
          <w:szCs w:val="20"/>
        </w:rPr>
      </w:pPr>
    </w:p>
    <w:p w14:paraId="3CC5C738">
      <w:pPr>
        <w:snapToGrid w:val="0"/>
        <w:spacing w:before="120" w:beforeLines="50" w:after="50" w:line="400" w:lineRule="exact"/>
        <w:ind w:firstLine="1680" w:firstLineChars="700"/>
        <w:rPr>
          <w:rFonts w:ascii="宋体" w:hAnsi="宋体" w:cs="宋体"/>
          <w:bCs/>
          <w:sz w:val="24"/>
        </w:rPr>
      </w:pPr>
      <w:r>
        <w:rPr>
          <w:rFonts w:hint="eastAsia" w:ascii="宋体" w:hAnsi="宋体" w:cs="宋体"/>
          <w:bCs/>
          <w:sz w:val="24"/>
        </w:rPr>
        <w:t xml:space="preserve">项目名称： </w:t>
      </w:r>
    </w:p>
    <w:p w14:paraId="5F6EE2C9">
      <w:pPr>
        <w:snapToGrid w:val="0"/>
        <w:spacing w:before="120" w:beforeLines="50" w:after="50" w:line="400" w:lineRule="exact"/>
        <w:ind w:firstLine="1680" w:firstLineChars="700"/>
        <w:rPr>
          <w:rFonts w:ascii="宋体" w:hAnsi="宋体" w:cs="宋体"/>
          <w:bCs/>
          <w:sz w:val="24"/>
        </w:rPr>
      </w:pPr>
      <w:r>
        <w:rPr>
          <w:rFonts w:hint="eastAsia" w:ascii="宋体" w:hAnsi="宋体" w:cs="宋体"/>
          <w:bCs/>
          <w:sz w:val="24"/>
        </w:rPr>
        <w:t xml:space="preserve">项目编号： </w:t>
      </w:r>
    </w:p>
    <w:p w14:paraId="25DB04E9">
      <w:pPr>
        <w:snapToGrid w:val="0"/>
        <w:spacing w:before="120" w:beforeLines="50" w:after="50" w:line="400" w:lineRule="exact"/>
        <w:ind w:firstLine="1680" w:firstLineChars="700"/>
        <w:rPr>
          <w:rFonts w:ascii="宋体" w:hAnsi="宋体" w:cs="宋体"/>
          <w:bCs/>
          <w:sz w:val="24"/>
        </w:rPr>
      </w:pPr>
      <w:r>
        <w:rPr>
          <w:rFonts w:hint="eastAsia" w:ascii="宋体" w:hAnsi="宋体" w:cs="宋体"/>
          <w:bCs/>
          <w:sz w:val="24"/>
        </w:rPr>
        <w:t>投标人名称：</w:t>
      </w:r>
    </w:p>
    <w:p w14:paraId="4CAB33EA">
      <w:pPr>
        <w:snapToGrid w:val="0"/>
        <w:spacing w:before="120" w:beforeLines="50" w:after="50" w:line="400" w:lineRule="exact"/>
        <w:ind w:firstLine="1680" w:firstLineChars="700"/>
        <w:rPr>
          <w:rFonts w:ascii="宋体" w:hAnsi="宋体" w:cs="宋体"/>
          <w:bCs/>
          <w:sz w:val="24"/>
        </w:rPr>
      </w:pPr>
      <w:r>
        <w:rPr>
          <w:rFonts w:hint="eastAsia" w:ascii="宋体" w:hAnsi="宋体" w:cs="宋体"/>
          <w:bCs/>
          <w:sz w:val="24"/>
        </w:rPr>
        <w:t>投标人地址：</w:t>
      </w:r>
    </w:p>
    <w:p w14:paraId="0862E282">
      <w:pPr>
        <w:snapToGrid w:val="0"/>
        <w:spacing w:before="120" w:beforeLines="50" w:after="50" w:line="400" w:lineRule="exact"/>
        <w:ind w:firstLine="360" w:firstLineChars="150"/>
        <w:rPr>
          <w:rFonts w:ascii="宋体" w:hAnsi="宋体" w:cs="宋体"/>
          <w:bCs/>
          <w:sz w:val="24"/>
        </w:rPr>
      </w:pPr>
    </w:p>
    <w:p w14:paraId="4F812942">
      <w:pPr>
        <w:snapToGrid w:val="0"/>
        <w:spacing w:before="120" w:beforeLines="50" w:after="50"/>
        <w:ind w:firstLine="482"/>
        <w:jc w:val="center"/>
        <w:rPr>
          <w:rFonts w:ascii="宋体" w:hAnsi="宋体" w:cs="宋体"/>
          <w:sz w:val="24"/>
        </w:rPr>
      </w:pPr>
      <w:r>
        <w:rPr>
          <w:rFonts w:hint="eastAsia" w:ascii="宋体" w:hAnsi="宋体" w:cs="宋体"/>
          <w:sz w:val="24"/>
        </w:rPr>
        <w:t xml:space="preserve">                     </w:t>
      </w:r>
    </w:p>
    <w:p w14:paraId="4ABA8DAA">
      <w:pPr>
        <w:snapToGrid w:val="0"/>
        <w:spacing w:before="120" w:beforeLines="50" w:after="50"/>
        <w:ind w:firstLine="482"/>
        <w:jc w:val="center"/>
        <w:rPr>
          <w:rFonts w:ascii="宋体" w:hAnsi="宋体" w:cs="宋体"/>
          <w:sz w:val="24"/>
        </w:rPr>
      </w:pPr>
    </w:p>
    <w:p w14:paraId="1B915994">
      <w:pPr>
        <w:snapToGrid w:val="0"/>
        <w:spacing w:before="120" w:beforeLines="50" w:after="50"/>
        <w:ind w:firstLine="482"/>
        <w:jc w:val="center"/>
        <w:rPr>
          <w:rFonts w:ascii="宋体" w:hAnsi="宋体" w:cs="宋体"/>
          <w:sz w:val="24"/>
        </w:rPr>
      </w:pPr>
      <w:r>
        <w:rPr>
          <w:rFonts w:hint="eastAsia" w:ascii="宋体" w:hAnsi="宋体" w:cs="宋体"/>
          <w:sz w:val="24"/>
        </w:rPr>
        <w:t xml:space="preserve">   年    月    日</w:t>
      </w:r>
    </w:p>
    <w:p w14:paraId="1EC9EF1E">
      <w:pPr>
        <w:snapToGrid w:val="0"/>
        <w:spacing w:before="120" w:beforeLines="50" w:after="50"/>
        <w:jc w:val="left"/>
        <w:rPr>
          <w:rFonts w:ascii="宋体" w:hAnsi="宋体" w:cs="宋体"/>
          <w:b/>
          <w:bCs/>
          <w:sz w:val="24"/>
        </w:rPr>
      </w:pPr>
    </w:p>
    <w:p w14:paraId="34E775E6">
      <w:pPr>
        <w:rPr>
          <w:rFonts w:ascii="宋体" w:hAnsi="宋体" w:cs="宋体"/>
          <w:b/>
          <w:sz w:val="28"/>
          <w:szCs w:val="28"/>
        </w:rPr>
      </w:pPr>
      <w:r>
        <w:rPr>
          <w:rFonts w:hint="eastAsia" w:ascii="宋体" w:hAnsi="宋体" w:cs="宋体"/>
          <w:b/>
          <w:sz w:val="28"/>
          <w:szCs w:val="28"/>
        </w:rPr>
        <w:t>2.技术文件目录</w:t>
      </w:r>
    </w:p>
    <w:p w14:paraId="148CFE35">
      <w:pPr>
        <w:ind w:firstLine="560"/>
        <w:rPr>
          <w:rFonts w:ascii="宋体" w:hAnsi="宋体" w:cs="宋体"/>
          <w:b/>
          <w:sz w:val="28"/>
          <w:szCs w:val="28"/>
        </w:rPr>
      </w:pPr>
      <w:r>
        <w:rPr>
          <w:rFonts w:hint="eastAsia" w:ascii="宋体" w:hAnsi="宋体" w:cs="宋体"/>
          <w:b/>
          <w:sz w:val="28"/>
          <w:szCs w:val="28"/>
        </w:rPr>
        <w:t>根据招标文件规定及投标人提供的材料自行编写目录。</w:t>
      </w:r>
    </w:p>
    <w:p w14:paraId="1839A79D">
      <w:pPr>
        <w:ind w:firstLine="560"/>
        <w:rPr>
          <w:rFonts w:ascii="宋体" w:hAnsi="宋体" w:cs="宋体"/>
          <w:b/>
          <w:sz w:val="28"/>
          <w:szCs w:val="28"/>
        </w:rPr>
      </w:pPr>
    </w:p>
    <w:p w14:paraId="0062AB6D">
      <w:pPr>
        <w:ind w:firstLine="56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3.服务要求偏离表格式</w:t>
      </w:r>
    </w:p>
    <w:p w14:paraId="7408545B">
      <w:pPr>
        <w:snapToGrid w:val="0"/>
        <w:spacing w:before="120" w:beforeLines="50" w:after="50"/>
        <w:ind w:left="142" w:firstLine="480"/>
        <w:jc w:val="left"/>
        <w:rPr>
          <w:rFonts w:ascii="宋体" w:hAnsi="宋体" w:cs="宋体"/>
          <w:b/>
          <w:sz w:val="24"/>
        </w:rPr>
      </w:pPr>
    </w:p>
    <w:p w14:paraId="644A0C30">
      <w:pPr>
        <w:snapToGrid w:val="0"/>
        <w:ind w:left="643" w:hanging="643" w:hangingChars="200"/>
        <w:jc w:val="center"/>
        <w:rPr>
          <w:rFonts w:ascii="宋体" w:hAnsi="宋体" w:cs="宋体"/>
          <w:b/>
          <w:sz w:val="32"/>
          <w:szCs w:val="32"/>
        </w:rPr>
      </w:pPr>
      <w:r>
        <w:rPr>
          <w:rFonts w:hint="eastAsia" w:ascii="宋体" w:hAnsi="宋体" w:cs="宋体"/>
          <w:b/>
          <w:sz w:val="32"/>
          <w:szCs w:val="32"/>
        </w:rPr>
        <w:t>服务要求偏离表</w:t>
      </w:r>
    </w:p>
    <w:p w14:paraId="593A538A">
      <w:pPr>
        <w:snapToGrid w:val="0"/>
        <w:spacing w:before="120" w:after="50" w:line="360" w:lineRule="auto"/>
        <w:ind w:firstLine="482"/>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168CE2CD">
      <w:pPr>
        <w:snapToGrid w:val="0"/>
        <w:spacing w:before="120" w:after="50" w:line="360" w:lineRule="auto"/>
        <w:ind w:firstLine="482"/>
        <w:rPr>
          <w:rFonts w:ascii="宋体" w:hAnsi="宋体" w:cs="宋体"/>
          <w:b/>
          <w:sz w:val="32"/>
          <w:szCs w:val="32"/>
        </w:rPr>
      </w:pPr>
      <w:r>
        <w:rPr>
          <w:rFonts w:hint="eastAsia" w:ascii="宋体" w:hAnsi="宋体" w:cs="宋体"/>
          <w:sz w:val="24"/>
        </w:rPr>
        <w:t>投标人名称：</w:t>
      </w:r>
      <w:r>
        <w:rPr>
          <w:rFonts w:hint="eastAsia" w:ascii="宋体" w:hAnsi="宋体" w:cs="宋体"/>
          <w:sz w:val="24"/>
          <w:u w:val="single"/>
        </w:rPr>
        <w:t xml:space="preserve">         </w:t>
      </w:r>
    </w:p>
    <w:p w14:paraId="3D0F5B94">
      <w:pPr>
        <w:ind w:firstLine="482"/>
        <w:rPr>
          <w:rFonts w:ascii="宋体" w:hAnsi="宋体" w:cs="宋体"/>
          <w:kern w:val="0"/>
          <w:sz w:val="24"/>
        </w:rPr>
      </w:pPr>
    </w:p>
    <w:tbl>
      <w:tblPr>
        <w:tblStyle w:val="4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61"/>
        <w:gridCol w:w="1849"/>
        <w:gridCol w:w="2199"/>
        <w:gridCol w:w="1950"/>
      </w:tblGrid>
      <w:tr w14:paraId="7D6A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859" w:type="dxa"/>
            <w:vAlign w:val="center"/>
          </w:tcPr>
          <w:p w14:paraId="3EC5350F">
            <w:pPr>
              <w:snapToGrid w:val="0"/>
              <w:spacing w:before="120" w:beforeLines="50"/>
              <w:jc w:val="center"/>
              <w:rPr>
                <w:rFonts w:ascii="宋体" w:hAnsi="宋体" w:cs="宋体"/>
                <w:sz w:val="24"/>
              </w:rPr>
            </w:pPr>
            <w:r>
              <w:rPr>
                <w:rFonts w:hint="eastAsia" w:ascii="宋体" w:hAnsi="宋体" w:cs="宋体"/>
                <w:sz w:val="24"/>
              </w:rPr>
              <w:t>项号</w:t>
            </w:r>
          </w:p>
        </w:tc>
        <w:tc>
          <w:tcPr>
            <w:tcW w:w="2161" w:type="dxa"/>
            <w:vAlign w:val="center"/>
          </w:tcPr>
          <w:p w14:paraId="6F1BDB14">
            <w:pPr>
              <w:snapToGrid w:val="0"/>
              <w:spacing w:before="120" w:beforeLines="50"/>
              <w:jc w:val="center"/>
              <w:rPr>
                <w:rFonts w:ascii="宋体" w:hAnsi="宋体" w:cs="宋体"/>
                <w:sz w:val="24"/>
              </w:rPr>
            </w:pPr>
            <w:r>
              <w:rPr>
                <w:rFonts w:hint="eastAsia" w:ascii="宋体" w:hAnsi="宋体" w:cs="宋体"/>
                <w:sz w:val="24"/>
              </w:rPr>
              <w:t>服务名称</w:t>
            </w:r>
          </w:p>
        </w:tc>
        <w:tc>
          <w:tcPr>
            <w:tcW w:w="1849" w:type="dxa"/>
            <w:vAlign w:val="center"/>
          </w:tcPr>
          <w:p w14:paraId="442CE836">
            <w:pPr>
              <w:snapToGrid w:val="0"/>
              <w:spacing w:before="120" w:beforeLines="50"/>
              <w:jc w:val="center"/>
              <w:rPr>
                <w:rFonts w:ascii="宋体" w:hAnsi="宋体" w:cs="宋体"/>
                <w:sz w:val="24"/>
              </w:rPr>
            </w:pPr>
            <w:r>
              <w:rPr>
                <w:rFonts w:hint="eastAsia" w:ascii="宋体" w:hAnsi="宋体" w:cs="宋体"/>
                <w:sz w:val="24"/>
              </w:rPr>
              <w:t>服务要求</w:t>
            </w:r>
          </w:p>
        </w:tc>
        <w:tc>
          <w:tcPr>
            <w:tcW w:w="2199" w:type="dxa"/>
            <w:vAlign w:val="center"/>
          </w:tcPr>
          <w:p w14:paraId="6A8470DC">
            <w:pPr>
              <w:snapToGrid w:val="0"/>
              <w:spacing w:before="120" w:beforeLines="50"/>
              <w:jc w:val="center"/>
              <w:rPr>
                <w:rFonts w:ascii="宋体" w:hAnsi="宋体" w:cs="宋体"/>
                <w:sz w:val="24"/>
              </w:rPr>
            </w:pPr>
            <w:r>
              <w:rPr>
                <w:rFonts w:hint="eastAsia" w:ascii="宋体" w:hAnsi="宋体" w:cs="宋体"/>
                <w:sz w:val="24"/>
              </w:rPr>
              <w:t>投标响应</w:t>
            </w:r>
          </w:p>
        </w:tc>
        <w:tc>
          <w:tcPr>
            <w:tcW w:w="1950" w:type="dxa"/>
            <w:vAlign w:val="center"/>
          </w:tcPr>
          <w:p w14:paraId="39E195C5">
            <w:pPr>
              <w:snapToGrid w:val="0"/>
              <w:spacing w:before="120" w:beforeLines="50"/>
              <w:jc w:val="center"/>
              <w:rPr>
                <w:rFonts w:ascii="宋体" w:hAnsi="宋体" w:cs="宋体"/>
                <w:sz w:val="24"/>
              </w:rPr>
            </w:pPr>
            <w:r>
              <w:rPr>
                <w:rFonts w:hint="eastAsia" w:ascii="宋体" w:hAnsi="宋体" w:cs="宋体"/>
                <w:sz w:val="24"/>
              </w:rPr>
              <w:t>偏离说明</w:t>
            </w:r>
          </w:p>
        </w:tc>
      </w:tr>
      <w:tr w14:paraId="728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1ED7496E">
            <w:pPr>
              <w:spacing w:line="600" w:lineRule="exact"/>
              <w:ind w:firstLine="482"/>
              <w:jc w:val="center"/>
              <w:rPr>
                <w:rFonts w:ascii="宋体" w:hAnsi="宋体" w:cs="宋体"/>
                <w:sz w:val="24"/>
              </w:rPr>
            </w:pPr>
          </w:p>
        </w:tc>
        <w:tc>
          <w:tcPr>
            <w:tcW w:w="2161" w:type="dxa"/>
            <w:vAlign w:val="center"/>
          </w:tcPr>
          <w:p w14:paraId="03921AD5">
            <w:pPr>
              <w:spacing w:line="600" w:lineRule="exact"/>
              <w:ind w:firstLine="482"/>
              <w:jc w:val="center"/>
              <w:rPr>
                <w:rFonts w:ascii="宋体" w:hAnsi="宋体" w:cs="宋体"/>
                <w:sz w:val="24"/>
              </w:rPr>
            </w:pPr>
          </w:p>
        </w:tc>
        <w:tc>
          <w:tcPr>
            <w:tcW w:w="1849" w:type="dxa"/>
            <w:vAlign w:val="center"/>
          </w:tcPr>
          <w:p w14:paraId="14E3D653">
            <w:pPr>
              <w:spacing w:line="600" w:lineRule="exact"/>
              <w:ind w:firstLine="482"/>
              <w:jc w:val="center"/>
              <w:rPr>
                <w:rFonts w:ascii="宋体" w:hAnsi="宋体" w:cs="宋体"/>
                <w:sz w:val="24"/>
              </w:rPr>
            </w:pPr>
          </w:p>
        </w:tc>
        <w:tc>
          <w:tcPr>
            <w:tcW w:w="2199" w:type="dxa"/>
            <w:vAlign w:val="center"/>
          </w:tcPr>
          <w:p w14:paraId="161773F1">
            <w:pPr>
              <w:spacing w:line="600" w:lineRule="exact"/>
              <w:ind w:firstLine="482"/>
              <w:jc w:val="center"/>
              <w:rPr>
                <w:rFonts w:ascii="宋体" w:hAnsi="宋体" w:cs="宋体"/>
                <w:sz w:val="24"/>
              </w:rPr>
            </w:pPr>
          </w:p>
        </w:tc>
        <w:tc>
          <w:tcPr>
            <w:tcW w:w="1950" w:type="dxa"/>
            <w:vAlign w:val="center"/>
          </w:tcPr>
          <w:p w14:paraId="1B5CD837">
            <w:pPr>
              <w:spacing w:line="600" w:lineRule="exact"/>
              <w:ind w:firstLine="482"/>
              <w:jc w:val="center"/>
              <w:rPr>
                <w:rFonts w:ascii="宋体" w:hAnsi="宋体" w:cs="宋体"/>
                <w:sz w:val="24"/>
              </w:rPr>
            </w:pPr>
          </w:p>
        </w:tc>
      </w:tr>
      <w:tr w14:paraId="078A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20F41B52">
            <w:pPr>
              <w:spacing w:line="600" w:lineRule="exact"/>
              <w:ind w:firstLine="482"/>
              <w:rPr>
                <w:rFonts w:ascii="宋体" w:hAnsi="宋体" w:cs="宋体"/>
                <w:sz w:val="24"/>
              </w:rPr>
            </w:pPr>
          </w:p>
        </w:tc>
        <w:tc>
          <w:tcPr>
            <w:tcW w:w="2161" w:type="dxa"/>
          </w:tcPr>
          <w:p w14:paraId="6A8470E1">
            <w:pPr>
              <w:spacing w:line="600" w:lineRule="exact"/>
              <w:ind w:firstLine="482"/>
              <w:rPr>
                <w:rFonts w:ascii="宋体" w:hAnsi="宋体" w:cs="宋体"/>
                <w:sz w:val="24"/>
              </w:rPr>
            </w:pPr>
          </w:p>
        </w:tc>
        <w:tc>
          <w:tcPr>
            <w:tcW w:w="1849" w:type="dxa"/>
          </w:tcPr>
          <w:p w14:paraId="57ACBA8C">
            <w:pPr>
              <w:spacing w:line="600" w:lineRule="exact"/>
              <w:ind w:firstLine="482"/>
              <w:rPr>
                <w:rFonts w:ascii="宋体" w:hAnsi="宋体" w:cs="宋体"/>
                <w:sz w:val="24"/>
              </w:rPr>
            </w:pPr>
          </w:p>
        </w:tc>
        <w:tc>
          <w:tcPr>
            <w:tcW w:w="2199" w:type="dxa"/>
          </w:tcPr>
          <w:p w14:paraId="42D8E145">
            <w:pPr>
              <w:spacing w:line="600" w:lineRule="exact"/>
              <w:ind w:firstLine="482"/>
              <w:rPr>
                <w:rFonts w:ascii="宋体" w:hAnsi="宋体" w:cs="宋体"/>
                <w:sz w:val="24"/>
              </w:rPr>
            </w:pPr>
          </w:p>
        </w:tc>
        <w:tc>
          <w:tcPr>
            <w:tcW w:w="1950" w:type="dxa"/>
          </w:tcPr>
          <w:p w14:paraId="2ABC2A53">
            <w:pPr>
              <w:spacing w:line="600" w:lineRule="exact"/>
              <w:ind w:firstLine="482"/>
              <w:rPr>
                <w:rFonts w:ascii="宋体" w:hAnsi="宋体" w:cs="宋体"/>
                <w:sz w:val="24"/>
              </w:rPr>
            </w:pPr>
          </w:p>
        </w:tc>
      </w:tr>
      <w:tr w14:paraId="75CC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6A19D1EA">
            <w:pPr>
              <w:spacing w:line="600" w:lineRule="exact"/>
              <w:ind w:firstLine="482"/>
              <w:rPr>
                <w:rFonts w:ascii="宋体" w:hAnsi="宋体" w:cs="宋体"/>
                <w:sz w:val="24"/>
              </w:rPr>
            </w:pPr>
          </w:p>
        </w:tc>
        <w:tc>
          <w:tcPr>
            <w:tcW w:w="2161" w:type="dxa"/>
          </w:tcPr>
          <w:p w14:paraId="03AE2A7B">
            <w:pPr>
              <w:spacing w:line="600" w:lineRule="exact"/>
              <w:ind w:firstLine="482"/>
              <w:rPr>
                <w:rFonts w:ascii="宋体" w:hAnsi="宋体" w:cs="宋体"/>
                <w:sz w:val="24"/>
              </w:rPr>
            </w:pPr>
          </w:p>
        </w:tc>
        <w:tc>
          <w:tcPr>
            <w:tcW w:w="1849" w:type="dxa"/>
          </w:tcPr>
          <w:p w14:paraId="075E80CE">
            <w:pPr>
              <w:spacing w:line="600" w:lineRule="exact"/>
              <w:ind w:firstLine="482"/>
              <w:rPr>
                <w:rFonts w:ascii="宋体" w:hAnsi="宋体" w:cs="宋体"/>
                <w:sz w:val="24"/>
              </w:rPr>
            </w:pPr>
          </w:p>
        </w:tc>
        <w:tc>
          <w:tcPr>
            <w:tcW w:w="2199" w:type="dxa"/>
          </w:tcPr>
          <w:p w14:paraId="6978BFB4">
            <w:pPr>
              <w:spacing w:line="600" w:lineRule="exact"/>
              <w:ind w:firstLine="482"/>
              <w:rPr>
                <w:rFonts w:ascii="宋体" w:hAnsi="宋体" w:cs="宋体"/>
                <w:sz w:val="24"/>
              </w:rPr>
            </w:pPr>
          </w:p>
        </w:tc>
        <w:tc>
          <w:tcPr>
            <w:tcW w:w="1950" w:type="dxa"/>
          </w:tcPr>
          <w:p w14:paraId="5C761419">
            <w:pPr>
              <w:spacing w:line="600" w:lineRule="exact"/>
              <w:ind w:firstLine="482"/>
              <w:rPr>
                <w:rFonts w:ascii="宋体" w:hAnsi="宋体" w:cs="宋体"/>
                <w:sz w:val="24"/>
              </w:rPr>
            </w:pPr>
          </w:p>
        </w:tc>
      </w:tr>
      <w:tr w14:paraId="5BD0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0BDDBD01">
            <w:pPr>
              <w:spacing w:line="600" w:lineRule="exact"/>
              <w:ind w:firstLine="482"/>
              <w:rPr>
                <w:rFonts w:ascii="宋体" w:hAnsi="宋体" w:cs="宋体"/>
                <w:sz w:val="24"/>
              </w:rPr>
            </w:pPr>
          </w:p>
        </w:tc>
        <w:tc>
          <w:tcPr>
            <w:tcW w:w="2161" w:type="dxa"/>
          </w:tcPr>
          <w:p w14:paraId="65F1B0F4">
            <w:pPr>
              <w:spacing w:line="600" w:lineRule="exact"/>
              <w:ind w:firstLine="482"/>
              <w:rPr>
                <w:rFonts w:ascii="宋体" w:hAnsi="宋体" w:cs="宋体"/>
                <w:sz w:val="24"/>
              </w:rPr>
            </w:pPr>
          </w:p>
        </w:tc>
        <w:tc>
          <w:tcPr>
            <w:tcW w:w="1849" w:type="dxa"/>
          </w:tcPr>
          <w:p w14:paraId="0A01CB29">
            <w:pPr>
              <w:spacing w:line="600" w:lineRule="exact"/>
              <w:ind w:firstLine="482"/>
              <w:rPr>
                <w:rFonts w:ascii="宋体" w:hAnsi="宋体" w:cs="宋体"/>
                <w:sz w:val="24"/>
              </w:rPr>
            </w:pPr>
          </w:p>
        </w:tc>
        <w:tc>
          <w:tcPr>
            <w:tcW w:w="2199" w:type="dxa"/>
          </w:tcPr>
          <w:p w14:paraId="53567D0E">
            <w:pPr>
              <w:spacing w:line="600" w:lineRule="exact"/>
              <w:ind w:firstLine="482"/>
              <w:rPr>
                <w:rFonts w:ascii="宋体" w:hAnsi="宋体" w:cs="宋体"/>
                <w:sz w:val="24"/>
              </w:rPr>
            </w:pPr>
          </w:p>
        </w:tc>
        <w:tc>
          <w:tcPr>
            <w:tcW w:w="1950" w:type="dxa"/>
          </w:tcPr>
          <w:p w14:paraId="2F84BD16">
            <w:pPr>
              <w:spacing w:line="600" w:lineRule="exact"/>
              <w:ind w:firstLine="482"/>
              <w:rPr>
                <w:rFonts w:ascii="宋体" w:hAnsi="宋体" w:cs="宋体"/>
                <w:sz w:val="24"/>
              </w:rPr>
            </w:pPr>
          </w:p>
        </w:tc>
      </w:tr>
      <w:tr w14:paraId="21C8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0D63F9BD">
            <w:pPr>
              <w:spacing w:line="600" w:lineRule="exact"/>
              <w:ind w:firstLine="482"/>
              <w:rPr>
                <w:rFonts w:ascii="宋体" w:hAnsi="宋体" w:cs="宋体"/>
                <w:sz w:val="24"/>
              </w:rPr>
            </w:pPr>
          </w:p>
        </w:tc>
        <w:tc>
          <w:tcPr>
            <w:tcW w:w="2161" w:type="dxa"/>
          </w:tcPr>
          <w:p w14:paraId="71E7E254">
            <w:pPr>
              <w:spacing w:line="600" w:lineRule="exact"/>
              <w:ind w:firstLine="482"/>
              <w:rPr>
                <w:rFonts w:ascii="宋体" w:hAnsi="宋体" w:cs="宋体"/>
                <w:sz w:val="24"/>
              </w:rPr>
            </w:pPr>
          </w:p>
        </w:tc>
        <w:tc>
          <w:tcPr>
            <w:tcW w:w="1849" w:type="dxa"/>
          </w:tcPr>
          <w:p w14:paraId="2419F58A">
            <w:pPr>
              <w:spacing w:line="600" w:lineRule="exact"/>
              <w:ind w:firstLine="482"/>
              <w:rPr>
                <w:rFonts w:ascii="宋体" w:hAnsi="宋体" w:cs="宋体"/>
                <w:sz w:val="24"/>
              </w:rPr>
            </w:pPr>
          </w:p>
        </w:tc>
        <w:tc>
          <w:tcPr>
            <w:tcW w:w="2199" w:type="dxa"/>
          </w:tcPr>
          <w:p w14:paraId="7BCBAC93">
            <w:pPr>
              <w:spacing w:line="600" w:lineRule="exact"/>
              <w:ind w:firstLine="482"/>
              <w:rPr>
                <w:rFonts w:ascii="宋体" w:hAnsi="宋体" w:cs="宋体"/>
                <w:sz w:val="24"/>
              </w:rPr>
            </w:pPr>
          </w:p>
        </w:tc>
        <w:tc>
          <w:tcPr>
            <w:tcW w:w="1950" w:type="dxa"/>
          </w:tcPr>
          <w:p w14:paraId="6D4A9143">
            <w:pPr>
              <w:spacing w:line="600" w:lineRule="exact"/>
              <w:ind w:firstLine="482"/>
              <w:rPr>
                <w:rFonts w:ascii="宋体" w:hAnsi="宋体" w:cs="宋体"/>
                <w:sz w:val="24"/>
              </w:rPr>
            </w:pPr>
          </w:p>
        </w:tc>
      </w:tr>
      <w:tr w14:paraId="7B75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4131E967">
            <w:pPr>
              <w:spacing w:line="600" w:lineRule="exact"/>
              <w:ind w:firstLine="482"/>
              <w:rPr>
                <w:rFonts w:ascii="宋体" w:hAnsi="宋体" w:cs="宋体"/>
                <w:sz w:val="24"/>
              </w:rPr>
            </w:pPr>
          </w:p>
        </w:tc>
        <w:tc>
          <w:tcPr>
            <w:tcW w:w="2161" w:type="dxa"/>
          </w:tcPr>
          <w:p w14:paraId="0D9B7633">
            <w:pPr>
              <w:spacing w:line="600" w:lineRule="exact"/>
              <w:ind w:firstLine="482"/>
              <w:rPr>
                <w:rFonts w:ascii="宋体" w:hAnsi="宋体" w:cs="宋体"/>
                <w:sz w:val="24"/>
              </w:rPr>
            </w:pPr>
          </w:p>
        </w:tc>
        <w:tc>
          <w:tcPr>
            <w:tcW w:w="1849" w:type="dxa"/>
          </w:tcPr>
          <w:p w14:paraId="631762E7">
            <w:pPr>
              <w:spacing w:line="600" w:lineRule="exact"/>
              <w:ind w:firstLine="482"/>
              <w:rPr>
                <w:rFonts w:ascii="宋体" w:hAnsi="宋体" w:cs="宋体"/>
                <w:sz w:val="24"/>
              </w:rPr>
            </w:pPr>
          </w:p>
        </w:tc>
        <w:tc>
          <w:tcPr>
            <w:tcW w:w="2199" w:type="dxa"/>
          </w:tcPr>
          <w:p w14:paraId="28468E8E">
            <w:pPr>
              <w:spacing w:line="600" w:lineRule="exact"/>
              <w:ind w:firstLine="482"/>
              <w:rPr>
                <w:rFonts w:ascii="宋体" w:hAnsi="宋体" w:cs="宋体"/>
                <w:sz w:val="24"/>
              </w:rPr>
            </w:pPr>
          </w:p>
        </w:tc>
        <w:tc>
          <w:tcPr>
            <w:tcW w:w="1950" w:type="dxa"/>
          </w:tcPr>
          <w:p w14:paraId="25E25F86">
            <w:pPr>
              <w:spacing w:line="600" w:lineRule="exact"/>
              <w:ind w:firstLine="482"/>
              <w:rPr>
                <w:rFonts w:ascii="宋体" w:hAnsi="宋体" w:cs="宋体"/>
                <w:sz w:val="24"/>
              </w:rPr>
            </w:pPr>
          </w:p>
        </w:tc>
      </w:tr>
      <w:tr w14:paraId="484F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9" w:type="dxa"/>
          </w:tcPr>
          <w:p w14:paraId="0DEBEFB2">
            <w:pPr>
              <w:spacing w:line="600" w:lineRule="exact"/>
              <w:ind w:firstLine="482"/>
              <w:rPr>
                <w:rFonts w:ascii="宋体" w:hAnsi="宋体" w:cs="宋体"/>
                <w:sz w:val="24"/>
              </w:rPr>
            </w:pPr>
          </w:p>
        </w:tc>
        <w:tc>
          <w:tcPr>
            <w:tcW w:w="2161" w:type="dxa"/>
          </w:tcPr>
          <w:p w14:paraId="2D5EF6EB">
            <w:pPr>
              <w:spacing w:line="600" w:lineRule="exact"/>
              <w:ind w:firstLine="482"/>
              <w:rPr>
                <w:rFonts w:ascii="宋体" w:hAnsi="宋体" w:cs="宋体"/>
                <w:sz w:val="24"/>
              </w:rPr>
            </w:pPr>
          </w:p>
        </w:tc>
        <w:tc>
          <w:tcPr>
            <w:tcW w:w="1849" w:type="dxa"/>
          </w:tcPr>
          <w:p w14:paraId="7FA3696C">
            <w:pPr>
              <w:spacing w:line="600" w:lineRule="exact"/>
              <w:ind w:firstLine="482"/>
              <w:rPr>
                <w:rFonts w:ascii="宋体" w:hAnsi="宋体" w:cs="宋体"/>
                <w:sz w:val="24"/>
              </w:rPr>
            </w:pPr>
          </w:p>
        </w:tc>
        <w:tc>
          <w:tcPr>
            <w:tcW w:w="2199" w:type="dxa"/>
          </w:tcPr>
          <w:p w14:paraId="342CE2AA">
            <w:pPr>
              <w:spacing w:line="600" w:lineRule="exact"/>
              <w:ind w:firstLine="482"/>
              <w:rPr>
                <w:rFonts w:ascii="宋体" w:hAnsi="宋体" w:cs="宋体"/>
                <w:sz w:val="24"/>
              </w:rPr>
            </w:pPr>
          </w:p>
        </w:tc>
        <w:tc>
          <w:tcPr>
            <w:tcW w:w="1950" w:type="dxa"/>
          </w:tcPr>
          <w:p w14:paraId="5325B4E6">
            <w:pPr>
              <w:spacing w:line="600" w:lineRule="exact"/>
              <w:ind w:firstLine="482"/>
              <w:rPr>
                <w:rFonts w:ascii="宋体" w:hAnsi="宋体" w:cs="宋体"/>
                <w:sz w:val="24"/>
              </w:rPr>
            </w:pPr>
          </w:p>
        </w:tc>
      </w:tr>
    </w:tbl>
    <w:p w14:paraId="71FEDE7A">
      <w:pPr>
        <w:spacing w:line="360" w:lineRule="auto"/>
        <w:ind w:firstLine="480"/>
        <w:contextualSpacing/>
        <w:rPr>
          <w:rFonts w:ascii="宋体" w:hAnsi="宋体" w:cs="宋体"/>
          <w:b/>
          <w:bCs/>
          <w:kern w:val="0"/>
          <w:sz w:val="24"/>
        </w:rPr>
      </w:pPr>
    </w:p>
    <w:p w14:paraId="04C254F0">
      <w:pPr>
        <w:spacing w:line="360" w:lineRule="auto"/>
        <w:ind w:firstLine="480"/>
        <w:contextualSpacing/>
        <w:rPr>
          <w:rFonts w:ascii="宋体" w:hAnsi="宋体" w:cs="宋体"/>
          <w:b/>
          <w:bCs/>
          <w:kern w:val="0"/>
          <w:sz w:val="24"/>
        </w:rPr>
      </w:pPr>
      <w:r>
        <w:rPr>
          <w:rFonts w:hint="eastAsia" w:ascii="宋体" w:hAnsi="宋体" w:cs="宋体"/>
          <w:b/>
          <w:bCs/>
          <w:kern w:val="0"/>
          <w:sz w:val="24"/>
        </w:rPr>
        <w:t>注：</w:t>
      </w:r>
    </w:p>
    <w:p w14:paraId="071BEEF2">
      <w:pPr>
        <w:spacing w:line="360" w:lineRule="auto"/>
        <w:ind w:firstLine="480" w:firstLineChars="200"/>
        <w:contextualSpacing/>
        <w:rPr>
          <w:rFonts w:ascii="宋体" w:hAnsi="宋体" w:cs="宋体"/>
          <w:kern w:val="0"/>
          <w:sz w:val="32"/>
          <w:szCs w:val="32"/>
        </w:rPr>
      </w:pPr>
      <w:r>
        <w:rPr>
          <w:rFonts w:hint="eastAsia" w:ascii="宋体" w:hAnsi="宋体" w:cs="宋体"/>
          <w:kern w:val="0"/>
          <w:sz w:val="24"/>
        </w:rPr>
        <w:t>1.说明：应对照招标文件“第二章 采购需求”中的服务内容和要求逐条作明确的投标响应，并作出偏离说明。</w:t>
      </w:r>
    </w:p>
    <w:p w14:paraId="2E6D5B10">
      <w:pPr>
        <w:spacing w:line="360" w:lineRule="auto"/>
        <w:ind w:firstLine="480" w:firstLineChars="200"/>
        <w:contextualSpacing/>
        <w:rPr>
          <w:rFonts w:ascii="宋体" w:hAnsi="宋体" w:cs="宋体"/>
          <w:b/>
          <w:bCs/>
          <w:kern w:val="0"/>
          <w:sz w:val="24"/>
        </w:rPr>
      </w:pPr>
      <w:r>
        <w:rPr>
          <w:rFonts w:hint="eastAsia" w:ascii="宋体" w:hAnsi="宋体" w:cs="宋体"/>
          <w:kern w:val="0"/>
          <w:sz w:val="24"/>
        </w:rPr>
        <w:t>2.投标人应根据自身的承诺，对照招标文件要求，在“偏离说明”中注明“</w:t>
      </w:r>
      <w:r>
        <w:rPr>
          <w:rFonts w:hint="eastAsia" w:ascii="宋体" w:hAnsi="宋体" w:cs="宋体"/>
          <w:b/>
          <w:bCs/>
          <w:kern w:val="0"/>
          <w:sz w:val="24"/>
        </w:rPr>
        <w:t>正偏离</w:t>
      </w:r>
      <w:r>
        <w:rPr>
          <w:rFonts w:hint="eastAsia" w:ascii="宋体" w:hAnsi="宋体" w:cs="宋体"/>
          <w:kern w:val="0"/>
          <w:sz w:val="24"/>
        </w:rPr>
        <w:t>”、“</w:t>
      </w:r>
      <w:r>
        <w:rPr>
          <w:rFonts w:hint="eastAsia" w:ascii="宋体" w:hAnsi="宋体" w:cs="宋体"/>
          <w:b/>
          <w:bCs/>
          <w:kern w:val="0"/>
          <w:sz w:val="24"/>
        </w:rPr>
        <w:t>负偏离</w:t>
      </w:r>
      <w:r>
        <w:rPr>
          <w:rFonts w:hint="eastAsia" w:ascii="宋体" w:hAnsi="宋体" w:cs="宋体"/>
          <w:kern w:val="0"/>
          <w:sz w:val="24"/>
        </w:rPr>
        <w:t>”或者“</w:t>
      </w:r>
      <w:r>
        <w:rPr>
          <w:rFonts w:hint="eastAsia" w:ascii="宋体" w:hAnsi="宋体" w:cs="宋体"/>
          <w:b/>
          <w:bCs/>
          <w:kern w:val="0"/>
          <w:sz w:val="24"/>
        </w:rPr>
        <w:t>无偏离</w:t>
      </w:r>
      <w:r>
        <w:rPr>
          <w:rFonts w:hint="eastAsia" w:ascii="宋体" w:hAnsi="宋体" w:cs="宋体"/>
          <w:kern w:val="0"/>
          <w:sz w:val="24"/>
        </w:rPr>
        <w:t>”。既不属于“</w:t>
      </w:r>
      <w:r>
        <w:rPr>
          <w:rFonts w:hint="eastAsia" w:ascii="宋体" w:hAnsi="宋体" w:cs="宋体"/>
          <w:b/>
          <w:bCs/>
          <w:kern w:val="0"/>
          <w:sz w:val="24"/>
        </w:rPr>
        <w:t>正偏离</w:t>
      </w:r>
      <w:r>
        <w:rPr>
          <w:rFonts w:hint="eastAsia" w:ascii="宋体" w:hAnsi="宋体" w:cs="宋体"/>
          <w:kern w:val="0"/>
          <w:sz w:val="24"/>
        </w:rPr>
        <w:t>”也不属于“</w:t>
      </w:r>
      <w:r>
        <w:rPr>
          <w:rFonts w:hint="eastAsia" w:ascii="宋体" w:hAnsi="宋体" w:cs="宋体"/>
          <w:b/>
          <w:bCs/>
          <w:kern w:val="0"/>
          <w:sz w:val="24"/>
        </w:rPr>
        <w:t>负偏离</w:t>
      </w:r>
      <w:r>
        <w:rPr>
          <w:rFonts w:hint="eastAsia" w:ascii="宋体" w:hAnsi="宋体" w:cs="宋体"/>
          <w:kern w:val="0"/>
          <w:sz w:val="24"/>
        </w:rPr>
        <w:t>”即为“</w:t>
      </w:r>
      <w:r>
        <w:rPr>
          <w:rFonts w:hint="eastAsia" w:ascii="宋体" w:hAnsi="宋体" w:cs="宋体"/>
          <w:b/>
          <w:bCs/>
          <w:kern w:val="0"/>
          <w:sz w:val="24"/>
        </w:rPr>
        <w:t>无偏离</w:t>
      </w:r>
      <w:r>
        <w:rPr>
          <w:rFonts w:hint="eastAsia" w:ascii="宋体" w:hAnsi="宋体" w:cs="宋体"/>
          <w:kern w:val="0"/>
          <w:sz w:val="24"/>
        </w:rPr>
        <w:t>”。</w:t>
      </w:r>
    </w:p>
    <w:p w14:paraId="094C1BCD">
      <w:pPr>
        <w:spacing w:line="360" w:lineRule="auto"/>
        <w:ind w:firstLine="560"/>
        <w:contextualSpacing/>
        <w:rPr>
          <w:rFonts w:ascii="宋体" w:hAnsi="宋体" w:cs="宋体"/>
          <w:b/>
          <w:bCs/>
          <w:spacing w:val="20"/>
          <w:kern w:val="0"/>
          <w:sz w:val="24"/>
        </w:rPr>
      </w:pPr>
    </w:p>
    <w:p w14:paraId="15FBD57D">
      <w:pPr>
        <w:spacing w:line="360" w:lineRule="auto"/>
        <w:ind w:firstLine="1680" w:firstLineChars="700"/>
        <w:contextualSpacing/>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14:paraId="1874D708">
      <w:pPr>
        <w:spacing w:line="360" w:lineRule="auto"/>
        <w:ind w:firstLine="1680" w:firstLineChars="600"/>
        <w:contextualSpacing/>
        <w:rPr>
          <w:rFonts w:ascii="宋体" w:hAnsi="宋体" w:cs="宋体"/>
          <w:spacing w:val="20"/>
          <w:sz w:val="24"/>
        </w:rPr>
      </w:pPr>
      <w:r>
        <w:rPr>
          <w:rFonts w:hint="eastAsia" w:ascii="宋体" w:hAnsi="宋体" w:cs="宋体"/>
          <w:spacing w:val="20"/>
          <w:sz w:val="24"/>
        </w:rPr>
        <w:t>投标人名称（公章）：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41314D9C">
      <w:pPr>
        <w:spacing w:line="360" w:lineRule="auto"/>
        <w:ind w:firstLine="1680" w:firstLineChars="600"/>
        <w:contextualSpacing/>
        <w:rPr>
          <w:rFonts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28ECA70C">
      <w:pPr>
        <w:spacing w:line="360" w:lineRule="auto"/>
        <w:ind w:firstLine="482"/>
        <w:contextualSpacing/>
        <w:rPr>
          <w:rFonts w:ascii="宋体" w:hAnsi="宋体" w:cs="宋体"/>
          <w:sz w:val="24"/>
          <w:szCs w:val="20"/>
        </w:rPr>
      </w:pPr>
    </w:p>
    <w:p w14:paraId="4E852E7E">
      <w:pPr>
        <w:snapToGrid w:val="0"/>
        <w:spacing w:before="120" w:beforeLines="50" w:after="50"/>
        <w:ind w:left="142" w:firstLine="480"/>
        <w:jc w:val="left"/>
        <w:rPr>
          <w:rFonts w:ascii="宋体" w:hAnsi="宋体" w:cs="宋体"/>
          <w:b/>
          <w:sz w:val="24"/>
        </w:rPr>
      </w:pPr>
      <w:r>
        <w:rPr>
          <w:rFonts w:hint="eastAsia" w:ascii="宋体" w:hAnsi="宋体" w:cs="宋体"/>
          <w:b/>
          <w:sz w:val="24"/>
        </w:rPr>
        <w:br w:type="page"/>
      </w:r>
      <w:r>
        <w:rPr>
          <w:rFonts w:hint="eastAsia" w:ascii="宋体" w:hAnsi="宋体" w:cs="宋体"/>
          <w:b/>
          <w:sz w:val="24"/>
        </w:rPr>
        <w:t>4.项目实施人员一览表格式</w:t>
      </w:r>
    </w:p>
    <w:p w14:paraId="6919DF16">
      <w:pPr>
        <w:snapToGrid w:val="0"/>
        <w:spacing w:before="120" w:beforeLines="50" w:after="50"/>
        <w:ind w:left="142" w:firstLine="480"/>
        <w:jc w:val="left"/>
        <w:rPr>
          <w:rFonts w:ascii="宋体" w:hAnsi="宋体" w:cs="宋体"/>
          <w:b/>
          <w:sz w:val="24"/>
        </w:rPr>
      </w:pPr>
    </w:p>
    <w:p w14:paraId="707553CD">
      <w:pPr>
        <w:snapToGrid w:val="0"/>
        <w:spacing w:before="120" w:beforeLines="50" w:after="50"/>
        <w:jc w:val="center"/>
        <w:rPr>
          <w:rFonts w:ascii="宋体" w:hAnsi="宋体" w:cs="宋体"/>
          <w:b/>
          <w:sz w:val="32"/>
          <w:szCs w:val="32"/>
        </w:rPr>
      </w:pPr>
      <w:r>
        <w:rPr>
          <w:rFonts w:hint="eastAsia" w:ascii="宋体" w:hAnsi="宋体" w:cs="宋体"/>
          <w:b/>
          <w:sz w:val="32"/>
          <w:szCs w:val="32"/>
        </w:rPr>
        <w:t>项目实施人员一览表</w:t>
      </w:r>
    </w:p>
    <w:p w14:paraId="116E2D20">
      <w:pPr>
        <w:snapToGrid w:val="0"/>
        <w:spacing w:before="120" w:after="50" w:line="360" w:lineRule="auto"/>
        <w:ind w:firstLine="482"/>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47268198">
      <w:pPr>
        <w:snapToGrid w:val="0"/>
        <w:spacing w:before="120" w:after="50" w:line="360" w:lineRule="auto"/>
        <w:ind w:firstLine="482"/>
        <w:rPr>
          <w:rFonts w:ascii="宋体" w:hAnsi="宋体" w:cs="宋体"/>
          <w:b/>
          <w:sz w:val="32"/>
          <w:szCs w:val="32"/>
        </w:rPr>
      </w:pPr>
      <w:r>
        <w:rPr>
          <w:rFonts w:hint="eastAsia" w:ascii="宋体" w:hAnsi="宋体" w:cs="宋体"/>
          <w:sz w:val="24"/>
        </w:rPr>
        <w:t>投标人名称：</w:t>
      </w:r>
      <w:r>
        <w:rPr>
          <w:rFonts w:hint="eastAsia" w:ascii="宋体" w:hAnsi="宋体" w:cs="宋体"/>
          <w:sz w:val="24"/>
          <w:u w:val="single"/>
        </w:rPr>
        <w:t xml:space="preserve">         </w:t>
      </w:r>
    </w:p>
    <w:p w14:paraId="08C9207B">
      <w:pPr>
        <w:ind w:firstLine="482"/>
        <w:rPr>
          <w:rFonts w:ascii="宋体" w:hAnsi="宋体" w:cs="宋体"/>
          <w:kern w:val="0"/>
          <w:sz w:val="24"/>
        </w:rPr>
      </w:pP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54"/>
        <w:gridCol w:w="4763"/>
        <w:gridCol w:w="1823"/>
      </w:tblGrid>
      <w:tr w14:paraId="679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17462992">
            <w:pPr>
              <w:snapToGrid w:val="0"/>
              <w:spacing w:before="120" w:beforeLines="50"/>
              <w:jc w:val="center"/>
              <w:rPr>
                <w:rFonts w:ascii="宋体" w:hAnsi="宋体" w:cs="宋体"/>
                <w:sz w:val="24"/>
              </w:rPr>
            </w:pPr>
            <w:r>
              <w:rPr>
                <w:rFonts w:hint="eastAsia" w:ascii="宋体" w:hAnsi="宋体" w:cs="宋体"/>
                <w:sz w:val="24"/>
              </w:rPr>
              <w:t>姓名</w:t>
            </w:r>
          </w:p>
        </w:tc>
        <w:tc>
          <w:tcPr>
            <w:tcW w:w="675" w:type="pct"/>
            <w:vAlign w:val="center"/>
          </w:tcPr>
          <w:p w14:paraId="2F03D61A">
            <w:pPr>
              <w:snapToGrid w:val="0"/>
              <w:spacing w:before="120" w:beforeLines="50"/>
              <w:jc w:val="center"/>
              <w:rPr>
                <w:rFonts w:ascii="宋体" w:hAnsi="宋体" w:cs="宋体"/>
                <w:sz w:val="24"/>
              </w:rPr>
            </w:pPr>
            <w:r>
              <w:rPr>
                <w:rFonts w:hint="eastAsia" w:ascii="宋体" w:hAnsi="宋体" w:cs="宋体"/>
                <w:sz w:val="24"/>
              </w:rPr>
              <w:t>职务</w:t>
            </w:r>
          </w:p>
        </w:tc>
        <w:tc>
          <w:tcPr>
            <w:tcW w:w="2564" w:type="pct"/>
            <w:vAlign w:val="center"/>
          </w:tcPr>
          <w:p w14:paraId="6C10F2C5">
            <w:pPr>
              <w:snapToGrid w:val="0"/>
              <w:spacing w:before="120" w:beforeLines="50"/>
              <w:jc w:val="center"/>
              <w:rPr>
                <w:rFonts w:ascii="宋体" w:hAnsi="宋体" w:cs="宋体"/>
                <w:sz w:val="24"/>
              </w:rPr>
            </w:pPr>
            <w:r>
              <w:rPr>
                <w:rFonts w:hint="eastAsia" w:ascii="宋体" w:hAnsi="宋体" w:cs="宋体"/>
                <w:sz w:val="24"/>
              </w:rPr>
              <w:t>专业技术资格（职称）或者职业资格或者执业资格证或者其他证书</w:t>
            </w:r>
          </w:p>
        </w:tc>
        <w:tc>
          <w:tcPr>
            <w:tcW w:w="982" w:type="pct"/>
            <w:vAlign w:val="center"/>
          </w:tcPr>
          <w:p w14:paraId="28E0C635">
            <w:pPr>
              <w:snapToGrid w:val="0"/>
              <w:spacing w:before="120" w:beforeLines="50"/>
              <w:jc w:val="center"/>
              <w:rPr>
                <w:rFonts w:ascii="宋体" w:hAnsi="宋体" w:cs="宋体"/>
                <w:sz w:val="24"/>
              </w:rPr>
            </w:pPr>
            <w:r>
              <w:rPr>
                <w:rFonts w:hint="eastAsia" w:ascii="宋体" w:hAnsi="宋体" w:cs="宋体"/>
                <w:sz w:val="24"/>
              </w:rPr>
              <w:t>证书编号</w:t>
            </w:r>
          </w:p>
        </w:tc>
      </w:tr>
      <w:tr w14:paraId="7735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53A7171D">
            <w:pPr>
              <w:snapToGrid w:val="0"/>
              <w:spacing w:before="120" w:after="120" w:afterLines="50"/>
              <w:ind w:firstLine="482"/>
              <w:jc w:val="center"/>
              <w:rPr>
                <w:rFonts w:ascii="宋体" w:hAnsi="宋体" w:cs="宋体"/>
                <w:sz w:val="24"/>
                <w:szCs w:val="20"/>
              </w:rPr>
            </w:pPr>
          </w:p>
        </w:tc>
        <w:tc>
          <w:tcPr>
            <w:tcW w:w="675" w:type="pct"/>
            <w:vAlign w:val="center"/>
          </w:tcPr>
          <w:p w14:paraId="0DA7B9AC">
            <w:pPr>
              <w:snapToGrid w:val="0"/>
              <w:spacing w:before="120" w:after="120" w:afterLines="50"/>
              <w:ind w:firstLine="482"/>
              <w:jc w:val="center"/>
              <w:rPr>
                <w:rFonts w:ascii="宋体" w:hAnsi="宋体" w:cs="宋体"/>
                <w:sz w:val="24"/>
                <w:szCs w:val="20"/>
              </w:rPr>
            </w:pPr>
          </w:p>
        </w:tc>
        <w:tc>
          <w:tcPr>
            <w:tcW w:w="2564" w:type="pct"/>
            <w:vAlign w:val="center"/>
          </w:tcPr>
          <w:p w14:paraId="72CA3069">
            <w:pPr>
              <w:snapToGrid w:val="0"/>
              <w:spacing w:before="120" w:after="120" w:afterLines="50"/>
              <w:ind w:firstLine="482"/>
              <w:jc w:val="center"/>
              <w:rPr>
                <w:rFonts w:ascii="宋体" w:hAnsi="宋体" w:cs="宋体"/>
                <w:sz w:val="24"/>
                <w:szCs w:val="20"/>
              </w:rPr>
            </w:pPr>
          </w:p>
        </w:tc>
        <w:tc>
          <w:tcPr>
            <w:tcW w:w="982" w:type="pct"/>
            <w:vAlign w:val="center"/>
          </w:tcPr>
          <w:p w14:paraId="68BFC834">
            <w:pPr>
              <w:snapToGrid w:val="0"/>
              <w:spacing w:before="120" w:after="120" w:afterLines="50"/>
              <w:ind w:firstLine="482"/>
              <w:jc w:val="center"/>
              <w:rPr>
                <w:rFonts w:ascii="宋体" w:hAnsi="宋体" w:cs="宋体"/>
                <w:sz w:val="24"/>
                <w:szCs w:val="20"/>
              </w:rPr>
            </w:pPr>
          </w:p>
        </w:tc>
      </w:tr>
      <w:tr w14:paraId="5AFD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70B1C27B">
            <w:pPr>
              <w:snapToGrid w:val="0"/>
              <w:spacing w:before="120" w:after="120" w:afterLines="50"/>
              <w:ind w:firstLine="482"/>
              <w:jc w:val="center"/>
              <w:rPr>
                <w:rFonts w:ascii="宋体" w:hAnsi="宋体" w:cs="宋体"/>
                <w:sz w:val="24"/>
                <w:szCs w:val="20"/>
              </w:rPr>
            </w:pPr>
          </w:p>
        </w:tc>
        <w:tc>
          <w:tcPr>
            <w:tcW w:w="675" w:type="pct"/>
            <w:vAlign w:val="center"/>
          </w:tcPr>
          <w:p w14:paraId="280D7787">
            <w:pPr>
              <w:snapToGrid w:val="0"/>
              <w:spacing w:before="120" w:after="120" w:afterLines="50"/>
              <w:ind w:firstLine="482"/>
              <w:jc w:val="center"/>
              <w:rPr>
                <w:rFonts w:ascii="宋体" w:hAnsi="宋体" w:cs="宋体"/>
                <w:sz w:val="24"/>
                <w:szCs w:val="20"/>
              </w:rPr>
            </w:pPr>
          </w:p>
        </w:tc>
        <w:tc>
          <w:tcPr>
            <w:tcW w:w="2564" w:type="pct"/>
            <w:vAlign w:val="center"/>
          </w:tcPr>
          <w:p w14:paraId="341A3BFF">
            <w:pPr>
              <w:snapToGrid w:val="0"/>
              <w:spacing w:before="120" w:after="120" w:afterLines="50"/>
              <w:ind w:firstLine="482"/>
              <w:jc w:val="center"/>
              <w:rPr>
                <w:rFonts w:ascii="宋体" w:hAnsi="宋体" w:cs="宋体"/>
                <w:sz w:val="24"/>
                <w:szCs w:val="20"/>
              </w:rPr>
            </w:pPr>
          </w:p>
        </w:tc>
        <w:tc>
          <w:tcPr>
            <w:tcW w:w="982" w:type="pct"/>
            <w:vAlign w:val="center"/>
          </w:tcPr>
          <w:p w14:paraId="59600277">
            <w:pPr>
              <w:snapToGrid w:val="0"/>
              <w:spacing w:before="120" w:after="120" w:afterLines="50"/>
              <w:ind w:firstLine="482"/>
              <w:jc w:val="center"/>
              <w:rPr>
                <w:rFonts w:ascii="宋体" w:hAnsi="宋体" w:cs="宋体"/>
                <w:sz w:val="24"/>
                <w:szCs w:val="20"/>
              </w:rPr>
            </w:pPr>
          </w:p>
        </w:tc>
      </w:tr>
      <w:tr w14:paraId="55E7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746B591A">
            <w:pPr>
              <w:snapToGrid w:val="0"/>
              <w:spacing w:before="120" w:after="120" w:afterLines="50"/>
              <w:ind w:firstLine="482"/>
              <w:jc w:val="center"/>
              <w:rPr>
                <w:rFonts w:ascii="宋体" w:hAnsi="宋体" w:cs="宋体"/>
                <w:sz w:val="24"/>
                <w:szCs w:val="20"/>
              </w:rPr>
            </w:pPr>
          </w:p>
        </w:tc>
        <w:tc>
          <w:tcPr>
            <w:tcW w:w="675" w:type="pct"/>
            <w:vAlign w:val="center"/>
          </w:tcPr>
          <w:p w14:paraId="387D6BB4">
            <w:pPr>
              <w:snapToGrid w:val="0"/>
              <w:spacing w:before="120" w:after="120" w:afterLines="50"/>
              <w:ind w:firstLine="482"/>
              <w:jc w:val="center"/>
              <w:rPr>
                <w:rFonts w:ascii="宋体" w:hAnsi="宋体" w:cs="宋体"/>
                <w:sz w:val="24"/>
                <w:szCs w:val="20"/>
              </w:rPr>
            </w:pPr>
          </w:p>
        </w:tc>
        <w:tc>
          <w:tcPr>
            <w:tcW w:w="2564" w:type="pct"/>
            <w:vAlign w:val="center"/>
          </w:tcPr>
          <w:p w14:paraId="791AC833">
            <w:pPr>
              <w:snapToGrid w:val="0"/>
              <w:spacing w:before="120" w:after="120" w:afterLines="50"/>
              <w:ind w:firstLine="482"/>
              <w:jc w:val="center"/>
              <w:rPr>
                <w:rFonts w:ascii="宋体" w:hAnsi="宋体" w:cs="宋体"/>
                <w:sz w:val="24"/>
                <w:szCs w:val="20"/>
              </w:rPr>
            </w:pPr>
          </w:p>
        </w:tc>
        <w:tc>
          <w:tcPr>
            <w:tcW w:w="982" w:type="pct"/>
            <w:vAlign w:val="center"/>
          </w:tcPr>
          <w:p w14:paraId="77EA1509">
            <w:pPr>
              <w:snapToGrid w:val="0"/>
              <w:spacing w:before="120" w:after="120" w:afterLines="50"/>
              <w:ind w:firstLine="482"/>
              <w:jc w:val="center"/>
              <w:rPr>
                <w:rFonts w:ascii="宋体" w:hAnsi="宋体" w:cs="宋体"/>
                <w:sz w:val="24"/>
                <w:szCs w:val="20"/>
              </w:rPr>
            </w:pPr>
          </w:p>
        </w:tc>
      </w:tr>
    </w:tbl>
    <w:p w14:paraId="05951D2A">
      <w:pPr>
        <w:snapToGrid w:val="0"/>
        <w:spacing w:before="120" w:after="120" w:afterLines="50"/>
        <w:ind w:firstLine="482"/>
        <w:jc w:val="left"/>
        <w:rPr>
          <w:rFonts w:ascii="宋体" w:hAnsi="宋体" w:cs="宋体"/>
          <w:sz w:val="24"/>
          <w:szCs w:val="20"/>
        </w:rPr>
      </w:pPr>
    </w:p>
    <w:p w14:paraId="5DCCFC36">
      <w:pPr>
        <w:spacing w:line="360" w:lineRule="auto"/>
        <w:ind w:firstLine="480"/>
        <w:contextualSpacing/>
        <w:jc w:val="left"/>
        <w:rPr>
          <w:rFonts w:ascii="宋体" w:hAnsi="宋体" w:cs="宋体"/>
          <w:b/>
          <w:sz w:val="24"/>
          <w:szCs w:val="20"/>
        </w:rPr>
      </w:pPr>
      <w:r>
        <w:rPr>
          <w:rFonts w:hint="eastAsia" w:ascii="宋体" w:hAnsi="宋体" w:cs="宋体"/>
          <w:b/>
          <w:sz w:val="24"/>
          <w:szCs w:val="20"/>
        </w:rPr>
        <w:t>注：</w:t>
      </w:r>
    </w:p>
    <w:p w14:paraId="641601B9">
      <w:pPr>
        <w:spacing w:line="360" w:lineRule="auto"/>
        <w:ind w:firstLine="480" w:firstLineChars="200"/>
        <w:contextualSpacing/>
        <w:jc w:val="left"/>
        <w:rPr>
          <w:rFonts w:ascii="宋体" w:hAnsi="宋体" w:cs="宋体"/>
          <w:sz w:val="24"/>
          <w:szCs w:val="20"/>
        </w:rPr>
      </w:pPr>
      <w:r>
        <w:rPr>
          <w:rFonts w:hint="eastAsia" w:ascii="宋体" w:hAnsi="宋体" w:cs="宋体"/>
          <w:sz w:val="24"/>
          <w:szCs w:val="20"/>
        </w:rPr>
        <w:t>1.在填写时，如本表格不适合投标单位的实际情况，可根据本表格式自行制表填写。</w:t>
      </w:r>
    </w:p>
    <w:p w14:paraId="1F2DD009">
      <w:pPr>
        <w:spacing w:line="360" w:lineRule="auto"/>
        <w:ind w:firstLine="480" w:firstLineChars="200"/>
        <w:contextualSpacing/>
        <w:jc w:val="left"/>
        <w:rPr>
          <w:rFonts w:ascii="宋体" w:hAnsi="宋体" w:cs="宋体"/>
          <w:sz w:val="24"/>
          <w:szCs w:val="20"/>
        </w:rPr>
      </w:pPr>
      <w:r>
        <w:rPr>
          <w:rFonts w:hint="eastAsia" w:ascii="宋体" w:hAnsi="宋体" w:cs="宋体"/>
          <w:sz w:val="24"/>
          <w:szCs w:val="20"/>
        </w:rPr>
        <w:t>2.投标人应当附本表所列证书的复印件并加盖投标人公章。</w:t>
      </w:r>
    </w:p>
    <w:p w14:paraId="67EDCDA1">
      <w:pPr>
        <w:spacing w:line="360" w:lineRule="auto"/>
        <w:ind w:firstLine="482"/>
        <w:contextualSpacing/>
        <w:rPr>
          <w:rFonts w:ascii="宋体" w:hAnsi="宋体" w:cs="宋体"/>
          <w:sz w:val="24"/>
        </w:rPr>
      </w:pPr>
    </w:p>
    <w:p w14:paraId="1BA43A71">
      <w:pPr>
        <w:spacing w:line="360" w:lineRule="auto"/>
        <w:ind w:firstLine="482"/>
        <w:contextualSpacing/>
        <w:rPr>
          <w:rFonts w:ascii="宋体" w:hAnsi="宋体" w:cs="宋体"/>
          <w:sz w:val="24"/>
        </w:rPr>
      </w:pPr>
    </w:p>
    <w:p w14:paraId="3BF2ADE5">
      <w:pPr>
        <w:spacing w:line="360" w:lineRule="auto"/>
        <w:ind w:firstLine="1920" w:firstLineChars="8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14:paraId="566E8913">
      <w:pPr>
        <w:spacing w:line="360" w:lineRule="auto"/>
        <w:ind w:firstLine="1960" w:firstLineChars="700"/>
        <w:contextualSpacing/>
        <w:jc w:val="left"/>
        <w:rPr>
          <w:rFonts w:ascii="宋体" w:hAnsi="宋体" w:cs="宋体"/>
          <w:spacing w:val="20"/>
          <w:sz w:val="24"/>
        </w:rPr>
      </w:pPr>
      <w:r>
        <w:rPr>
          <w:rFonts w:hint="eastAsia" w:ascii="宋体" w:hAnsi="宋体" w:cs="宋体"/>
          <w:spacing w:val="20"/>
          <w:sz w:val="24"/>
        </w:rPr>
        <w:t>投标人名称（公章）：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6797BBC9">
      <w:pPr>
        <w:spacing w:line="360" w:lineRule="auto"/>
        <w:ind w:firstLine="1960" w:firstLineChars="700"/>
        <w:contextualSpacing/>
        <w:jc w:val="left"/>
        <w:rPr>
          <w:rFonts w:ascii="宋体" w:hAnsi="宋体" w:cs="宋体"/>
          <w:sz w:val="24"/>
          <w:szCs w:val="20"/>
        </w:rPr>
      </w:pPr>
      <w:r>
        <w:rPr>
          <w:rFonts w:hint="eastAsia" w:ascii="宋体" w:hAnsi="宋体" w:cs="宋体"/>
          <w:spacing w:val="20"/>
          <w:sz w:val="24"/>
        </w:rPr>
        <w:t>日 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6A4B1975">
      <w:pPr>
        <w:snapToGrid w:val="0"/>
        <w:spacing w:before="120" w:after="120" w:afterLines="50"/>
        <w:ind w:firstLine="482"/>
        <w:jc w:val="left"/>
        <w:rPr>
          <w:rFonts w:ascii="宋体" w:hAnsi="宋体" w:cs="宋体"/>
          <w:sz w:val="24"/>
          <w:szCs w:val="20"/>
        </w:rPr>
      </w:pPr>
    </w:p>
    <w:p w14:paraId="1F0C867D">
      <w:pPr>
        <w:ind w:firstLine="480"/>
        <w:rPr>
          <w:rFonts w:ascii="宋体" w:hAnsi="宋体" w:cs="宋体"/>
          <w:b/>
          <w:sz w:val="28"/>
          <w:szCs w:val="28"/>
        </w:rPr>
      </w:pPr>
      <w:r>
        <w:rPr>
          <w:rFonts w:hint="eastAsia" w:ascii="宋体" w:hAnsi="宋体" w:cs="宋体"/>
          <w:b/>
          <w:bCs/>
          <w:sz w:val="24"/>
        </w:rPr>
        <w:br w:type="page"/>
      </w:r>
      <w:bookmarkStart w:id="145" w:name="_Toc19686840"/>
      <w:r>
        <w:rPr>
          <w:rFonts w:hint="eastAsia" w:ascii="宋体" w:hAnsi="宋体" w:cs="宋体"/>
          <w:b/>
          <w:sz w:val="28"/>
          <w:szCs w:val="28"/>
        </w:rPr>
        <w:t>五、其他文书、文件格式</w:t>
      </w:r>
      <w:bookmarkEnd w:id="145"/>
    </w:p>
    <w:p w14:paraId="22619FF7">
      <w:pPr>
        <w:spacing w:before="120" w:beforeLines="50" w:after="120" w:afterLines="50" w:line="400" w:lineRule="exact"/>
        <w:ind w:firstLine="482"/>
        <w:rPr>
          <w:rFonts w:ascii="宋体" w:hAnsi="宋体" w:cs="宋体"/>
          <w:sz w:val="24"/>
        </w:rPr>
      </w:pPr>
    </w:p>
    <w:p w14:paraId="3A87A9D8">
      <w:pPr>
        <w:snapToGrid w:val="0"/>
        <w:spacing w:before="120" w:beforeLines="50" w:after="50"/>
        <w:ind w:left="142" w:firstLine="560"/>
        <w:jc w:val="left"/>
        <w:rPr>
          <w:rFonts w:ascii="宋体" w:hAnsi="宋体" w:cs="宋体"/>
          <w:b/>
          <w:spacing w:val="20"/>
          <w:sz w:val="24"/>
        </w:rPr>
      </w:pPr>
      <w:r>
        <w:rPr>
          <w:rFonts w:hint="eastAsia" w:ascii="宋体" w:hAnsi="宋体" w:cs="宋体"/>
          <w:b/>
          <w:spacing w:val="20"/>
          <w:sz w:val="24"/>
        </w:rPr>
        <w:t>1.联合投标协议书格式</w:t>
      </w:r>
    </w:p>
    <w:p w14:paraId="34082BC5">
      <w:pPr>
        <w:snapToGrid w:val="0"/>
        <w:ind w:left="643" w:hanging="643" w:hangingChars="200"/>
        <w:jc w:val="center"/>
        <w:rPr>
          <w:rFonts w:ascii="宋体" w:hAnsi="宋体" w:cs="宋体"/>
          <w:b/>
          <w:sz w:val="32"/>
          <w:szCs w:val="32"/>
        </w:rPr>
      </w:pPr>
      <w:r>
        <w:rPr>
          <w:rFonts w:hint="eastAsia" w:ascii="宋体" w:hAnsi="宋体" w:cs="宋体"/>
          <w:b/>
          <w:sz w:val="32"/>
          <w:szCs w:val="32"/>
        </w:rPr>
        <w:t>联合体协议书</w:t>
      </w:r>
    </w:p>
    <w:p w14:paraId="430A71AD">
      <w:pPr>
        <w:overflowPunct w:val="0"/>
        <w:spacing w:line="360" w:lineRule="auto"/>
        <w:ind w:firstLine="482"/>
        <w:contextualSpacing/>
        <w:rPr>
          <w:rFonts w:ascii="宋体" w:hAnsi="宋体" w:cs="宋体"/>
          <w:sz w:val="24"/>
          <w:szCs w:val="20"/>
        </w:rPr>
      </w:pPr>
    </w:p>
    <w:p w14:paraId="6A4D1E65">
      <w:pPr>
        <w:overflowPunct w:val="0"/>
        <w:spacing w:line="360" w:lineRule="auto"/>
        <w:ind w:firstLine="482"/>
        <w:contextualSpacing/>
        <w:rPr>
          <w:rFonts w:ascii="宋体" w:hAnsi="宋体" w:cs="宋体"/>
          <w:sz w:val="24"/>
          <w:szCs w:val="20"/>
        </w:rPr>
      </w:pP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（所有成员单位名称）自愿组成</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（联合体名称）联合体，共同参加</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u w:val="single"/>
        </w:rPr>
        <w:t>（项</w:t>
      </w:r>
      <w:r>
        <w:rPr>
          <w:rFonts w:hint="eastAsia" w:ascii="宋体" w:hAnsi="宋体" w:cs="宋体"/>
          <w:sz w:val="24"/>
          <w:szCs w:val="20"/>
        </w:rPr>
        <w:t>目名称）采购招标项目投标。现就联合体投标事宜订立如下协议。</w:t>
      </w:r>
    </w:p>
    <w:p w14:paraId="4434D64C">
      <w:pPr>
        <w:overflowPunct w:val="0"/>
        <w:spacing w:line="360" w:lineRule="auto"/>
        <w:ind w:firstLine="482"/>
        <w:contextualSpacing/>
        <w:rPr>
          <w:rFonts w:ascii="宋体" w:hAnsi="宋体" w:cs="宋体"/>
          <w:sz w:val="24"/>
          <w:szCs w:val="20"/>
        </w:rPr>
      </w:pPr>
    </w:p>
    <w:p w14:paraId="48148661">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 xml:space="preserve">1.  </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（某成员单位名称）为</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（联合体名称）牵头人。</w:t>
      </w:r>
    </w:p>
    <w:p w14:paraId="39F462F9">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34AE9C2D">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3.联合体牵头人在本项目中签署和盖章的一切文件和处理的一切事宜，联合体各成员均予以承认。 联合体各成员将严格按照招标文件、投标文件和合同的要求全面履行义务，并向招标人承担连带责任。</w:t>
      </w:r>
    </w:p>
    <w:p w14:paraId="358153FC">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4.联合体各成员单位内部的职责分工如下：</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w:t>
      </w:r>
    </w:p>
    <w:p w14:paraId="546C9F6F">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5.本协议书自所有成员单位法定代表人或者其委托代理人签字或者盖公章之日起生效，合同履行完毕后自动失效。</w:t>
      </w:r>
    </w:p>
    <w:p w14:paraId="5544FB13">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6.本协议书一式</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rPr>
        <w:t>份，联合体成员和招标人各执壹份。</w:t>
      </w:r>
    </w:p>
    <w:p w14:paraId="2ADA4BFD">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注：本协议书应附法定代表人身份证明；有委托代理的，应附授权委托书（格式自拟）。</w:t>
      </w:r>
    </w:p>
    <w:p w14:paraId="70B092C5">
      <w:pPr>
        <w:overflowPunct w:val="0"/>
        <w:spacing w:line="360" w:lineRule="auto"/>
        <w:ind w:firstLine="420" w:firstLineChars="175"/>
        <w:contextualSpacing/>
        <w:rPr>
          <w:rFonts w:ascii="宋体" w:hAnsi="宋体" w:cs="宋体"/>
          <w:sz w:val="24"/>
          <w:szCs w:val="20"/>
        </w:rPr>
      </w:pPr>
    </w:p>
    <w:p w14:paraId="390D576F">
      <w:pPr>
        <w:overflowPunct w:val="0"/>
        <w:spacing w:line="360" w:lineRule="auto"/>
        <w:ind w:firstLine="420" w:firstLineChars="175"/>
        <w:contextualSpacing/>
        <w:rPr>
          <w:rFonts w:ascii="宋体" w:hAnsi="宋体" w:cs="宋体"/>
          <w:sz w:val="24"/>
          <w:szCs w:val="20"/>
          <w:u w:val="single"/>
        </w:rPr>
      </w:pPr>
      <w:r>
        <w:rPr>
          <w:rFonts w:hint="eastAsia" w:ascii="宋体" w:hAnsi="宋体" w:cs="宋体"/>
          <w:sz w:val="24"/>
          <w:szCs w:val="20"/>
        </w:rPr>
        <w:t>联合体牵头人名称（公章）：</w:t>
      </w:r>
      <w:r>
        <w:rPr>
          <w:rFonts w:hint="eastAsia" w:ascii="宋体" w:hAnsi="宋体" w:cs="宋体"/>
          <w:sz w:val="24"/>
          <w:szCs w:val="20"/>
          <w:u w:val="single"/>
        </w:rPr>
        <w:t xml:space="preserve">            </w:t>
      </w:r>
    </w:p>
    <w:p w14:paraId="74ABFBA4">
      <w:pPr>
        <w:overflowPunct w:val="0"/>
        <w:spacing w:line="360" w:lineRule="auto"/>
        <w:ind w:firstLine="420" w:firstLineChars="175"/>
        <w:contextualSpacing/>
        <w:rPr>
          <w:rFonts w:ascii="宋体" w:hAnsi="宋体" w:cs="宋体"/>
          <w:sz w:val="24"/>
          <w:szCs w:val="20"/>
          <w:u w:val="single"/>
        </w:rPr>
      </w:pPr>
      <w:r>
        <w:rPr>
          <w:rFonts w:hint="eastAsia" w:ascii="宋体" w:hAnsi="宋体" w:cs="宋体"/>
          <w:sz w:val="24"/>
          <w:szCs w:val="20"/>
        </w:rPr>
        <w:t>法定代表人或者其委托代理人（签字）：</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u w:val="single"/>
        </w:rPr>
        <w:t xml:space="preserve">              </w:t>
      </w:r>
    </w:p>
    <w:p w14:paraId="1DC8D678">
      <w:pPr>
        <w:overflowPunct w:val="0"/>
        <w:spacing w:line="360" w:lineRule="auto"/>
        <w:ind w:firstLine="420" w:firstLineChars="175"/>
        <w:contextualSpacing/>
        <w:rPr>
          <w:rFonts w:ascii="宋体" w:hAnsi="宋体" w:cs="宋体"/>
          <w:sz w:val="24"/>
          <w:szCs w:val="20"/>
        </w:rPr>
      </w:pPr>
    </w:p>
    <w:p w14:paraId="64CC63D3">
      <w:pPr>
        <w:overflowPunct w:val="0"/>
        <w:spacing w:line="360" w:lineRule="auto"/>
        <w:ind w:firstLine="420" w:firstLineChars="175"/>
        <w:contextualSpacing/>
        <w:rPr>
          <w:rFonts w:ascii="宋体" w:hAnsi="宋体" w:cs="宋体"/>
          <w:sz w:val="24"/>
          <w:szCs w:val="20"/>
          <w:u w:val="single"/>
        </w:rPr>
      </w:pPr>
      <w:r>
        <w:rPr>
          <w:rFonts w:hint="eastAsia" w:ascii="宋体" w:hAnsi="宋体" w:cs="宋体"/>
          <w:sz w:val="24"/>
          <w:szCs w:val="20"/>
        </w:rPr>
        <w:t>联合体成员名称（公章）：</w:t>
      </w:r>
      <w:r>
        <w:rPr>
          <w:rFonts w:hint="eastAsia" w:ascii="宋体" w:hAnsi="宋体" w:cs="宋体"/>
          <w:sz w:val="24"/>
          <w:szCs w:val="20"/>
          <w:u w:val="single"/>
        </w:rPr>
        <w:t xml:space="preserve">                     </w:t>
      </w:r>
    </w:p>
    <w:p w14:paraId="1DB3AC76">
      <w:pPr>
        <w:overflowPunct w:val="0"/>
        <w:spacing w:line="360" w:lineRule="auto"/>
        <w:ind w:firstLine="420" w:firstLineChars="175"/>
        <w:contextualSpacing/>
        <w:rPr>
          <w:rFonts w:ascii="宋体" w:hAnsi="宋体" w:cs="宋体"/>
          <w:sz w:val="24"/>
          <w:szCs w:val="20"/>
          <w:u w:val="single"/>
        </w:rPr>
      </w:pPr>
      <w:r>
        <w:rPr>
          <w:rFonts w:hint="eastAsia" w:ascii="宋体" w:hAnsi="宋体" w:cs="宋体"/>
          <w:sz w:val="24"/>
          <w:szCs w:val="20"/>
        </w:rPr>
        <w:t>法定代表人或者其委托代理人（签字）：</w:t>
      </w:r>
      <w:r>
        <w:rPr>
          <w:rFonts w:hint="eastAsia" w:ascii="宋体" w:hAnsi="宋体" w:cs="宋体"/>
          <w:sz w:val="24"/>
          <w:szCs w:val="20"/>
          <w:u w:val="single"/>
        </w:rPr>
        <w:t xml:space="preserve"> </w:t>
      </w:r>
      <w:r>
        <w:rPr>
          <w:rFonts w:hint="eastAsia" w:ascii="宋体" w:hAnsi="宋体" w:cs="宋体"/>
          <w:sz w:val="24"/>
          <w:szCs w:val="20"/>
          <w:u w:val="single"/>
        </w:rPr>
        <w:tab/>
      </w:r>
      <w:r>
        <w:rPr>
          <w:rFonts w:hint="eastAsia" w:ascii="宋体" w:hAnsi="宋体" w:cs="宋体"/>
          <w:sz w:val="24"/>
          <w:szCs w:val="20"/>
          <w:u w:val="single"/>
        </w:rPr>
        <w:t xml:space="preserve">                </w:t>
      </w:r>
    </w:p>
    <w:p w14:paraId="0F88110B">
      <w:pPr>
        <w:overflowPunct w:val="0"/>
        <w:spacing w:line="360" w:lineRule="auto"/>
        <w:ind w:firstLine="420" w:firstLineChars="175"/>
        <w:contextualSpacing/>
        <w:rPr>
          <w:rFonts w:ascii="宋体" w:hAnsi="宋体" w:cs="宋体"/>
          <w:sz w:val="24"/>
          <w:szCs w:val="20"/>
        </w:rPr>
      </w:pPr>
      <w:r>
        <w:rPr>
          <w:rFonts w:hint="eastAsia" w:ascii="宋体" w:hAnsi="宋体" w:cs="宋体"/>
          <w:sz w:val="24"/>
          <w:szCs w:val="20"/>
        </w:rPr>
        <w:t>……</w:t>
      </w:r>
    </w:p>
    <w:p w14:paraId="467A5B60">
      <w:pPr>
        <w:snapToGrid w:val="0"/>
        <w:spacing w:before="120" w:beforeLines="50" w:after="50"/>
        <w:ind w:firstLine="4320" w:firstLineChars="1800"/>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48F443BD">
      <w:pPr>
        <w:rPr>
          <w:rFonts w:ascii="宋体" w:hAnsi="宋体" w:cs="宋体"/>
          <w:b/>
          <w:sz w:val="24"/>
        </w:rPr>
      </w:pPr>
      <w:r>
        <w:rPr>
          <w:rFonts w:hint="eastAsia" w:ascii="宋体" w:hAnsi="宋体" w:cs="宋体"/>
          <w:b/>
          <w:sz w:val="24"/>
        </w:rPr>
        <w:br w:type="page"/>
      </w:r>
    </w:p>
    <w:p w14:paraId="1FA1308C">
      <w:pPr>
        <w:snapToGrid w:val="0"/>
        <w:spacing w:before="120" w:beforeLines="50" w:after="50"/>
        <w:ind w:firstLine="480"/>
        <w:jc w:val="left"/>
        <w:rPr>
          <w:rFonts w:ascii="宋体" w:hAnsi="宋体" w:cs="宋体"/>
        </w:rPr>
      </w:pPr>
      <w:r>
        <w:rPr>
          <w:rFonts w:hint="eastAsia" w:ascii="宋体" w:hAnsi="宋体" w:cs="宋体"/>
          <w:b/>
          <w:sz w:val="24"/>
        </w:rPr>
        <w:t xml:space="preserve"> 2.中小企业声明函格式</w:t>
      </w:r>
    </w:p>
    <w:p w14:paraId="41FDF02B">
      <w:pPr>
        <w:ind w:firstLine="482"/>
        <w:rPr>
          <w:rFonts w:ascii="宋体" w:hAnsi="宋体" w:cs="宋体"/>
        </w:rPr>
      </w:pPr>
    </w:p>
    <w:p w14:paraId="73F46ED1">
      <w:pPr>
        <w:overflowPunct w:val="0"/>
        <w:jc w:val="center"/>
        <w:rPr>
          <w:rFonts w:ascii="宋体" w:hAnsi="宋体" w:cs="宋体"/>
          <w:sz w:val="44"/>
          <w:szCs w:val="44"/>
        </w:rPr>
      </w:pPr>
      <w:r>
        <w:rPr>
          <w:rFonts w:hint="eastAsia" w:ascii="宋体" w:hAnsi="宋体" w:cs="宋体"/>
          <w:b/>
          <w:sz w:val="32"/>
          <w:szCs w:val="32"/>
        </w:rPr>
        <w:t>中小企业声明函（服务）</w:t>
      </w:r>
    </w:p>
    <w:p w14:paraId="79C04559">
      <w:pPr>
        <w:spacing w:before="120" w:line="500" w:lineRule="exact"/>
        <w:ind w:firstLine="480"/>
        <w:rPr>
          <w:rFonts w:ascii="宋体" w:hAnsi="宋体" w:cs="宋体"/>
          <w:b/>
          <w:bCs/>
          <w:sz w:val="24"/>
        </w:rPr>
      </w:pPr>
    </w:p>
    <w:p w14:paraId="64B305BA">
      <w:pPr>
        <w:spacing w:line="360" w:lineRule="auto"/>
        <w:ind w:right="142" w:firstLine="480" w:firstLineChars="200"/>
        <w:rPr>
          <w:rFonts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14:paraId="5AFC8B43">
      <w:pPr>
        <w:tabs>
          <w:tab w:val="left" w:pos="1384"/>
          <w:tab w:val="left" w:pos="4562"/>
          <w:tab w:val="left" w:pos="6803"/>
        </w:tabs>
        <w:spacing w:before="120" w:line="360" w:lineRule="auto"/>
        <w:ind w:right="142" w:firstLine="686" w:firstLineChars="286"/>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AB6D635">
      <w:pPr>
        <w:tabs>
          <w:tab w:val="left" w:pos="1065"/>
          <w:tab w:val="left" w:pos="4262"/>
          <w:tab w:val="left" w:pos="6477"/>
        </w:tabs>
        <w:spacing w:before="120" w:line="360" w:lineRule="auto"/>
        <w:ind w:right="84" w:firstLine="686" w:firstLineChars="286"/>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7E6B542">
      <w:pPr>
        <w:spacing w:before="120" w:line="360" w:lineRule="auto"/>
        <w:ind w:left="765" w:right="142" w:firstLine="482"/>
        <w:rPr>
          <w:rFonts w:ascii="宋体" w:hAnsi="宋体" w:cs="宋体"/>
          <w:kern w:val="0"/>
          <w:sz w:val="24"/>
        </w:rPr>
      </w:pPr>
      <w:r>
        <w:rPr>
          <w:rFonts w:hint="eastAsia" w:ascii="宋体" w:hAnsi="宋体" w:cs="宋体"/>
          <w:kern w:val="0"/>
          <w:sz w:val="24"/>
        </w:rPr>
        <w:t xml:space="preserve">…… </w:t>
      </w:r>
    </w:p>
    <w:p w14:paraId="38B39E3F">
      <w:pPr>
        <w:spacing w:before="120" w:line="360" w:lineRule="auto"/>
        <w:ind w:right="142"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4116987A">
      <w:pPr>
        <w:spacing w:before="120" w:line="360" w:lineRule="auto"/>
        <w:ind w:right="142" w:firstLine="480" w:firstLineChars="20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64C1BEBD">
      <w:pPr>
        <w:spacing w:before="120" w:line="360" w:lineRule="auto"/>
        <w:ind w:right="1808" w:firstLine="2640" w:firstLineChars="1100"/>
        <w:rPr>
          <w:rFonts w:ascii="宋体" w:hAnsi="宋体" w:cs="宋体"/>
          <w:kern w:val="0"/>
          <w:sz w:val="24"/>
          <w:u w:val="single"/>
        </w:rPr>
      </w:pPr>
      <w:r>
        <w:rPr>
          <w:rFonts w:hint="eastAsia" w:ascii="宋体" w:hAnsi="宋体" w:cs="宋体"/>
          <w:kern w:val="24"/>
          <w:sz w:val="24"/>
        </w:rPr>
        <w:t>企业名称（公章）：</w:t>
      </w:r>
      <w:r>
        <w:rPr>
          <w:rFonts w:hint="eastAsia" w:ascii="宋体" w:hAnsi="宋体" w:cs="宋体"/>
          <w:kern w:val="0"/>
          <w:sz w:val="24"/>
        </w:rPr>
        <w:t xml:space="preserve"> </w:t>
      </w:r>
      <w:r>
        <w:rPr>
          <w:rFonts w:hint="eastAsia" w:ascii="宋体" w:hAnsi="宋体" w:cs="宋体"/>
          <w:kern w:val="0"/>
          <w:sz w:val="24"/>
          <w:u w:val="single"/>
        </w:rPr>
        <w:t xml:space="preserve">                </w:t>
      </w:r>
    </w:p>
    <w:p w14:paraId="69A7733F">
      <w:pPr>
        <w:spacing w:line="360" w:lineRule="auto"/>
        <w:ind w:firstLine="3120" w:firstLineChars="1300"/>
        <w:rPr>
          <w:rFonts w:ascii="宋体" w:hAnsi="宋体" w:cs="宋体"/>
          <w:spacing w:val="6"/>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pacing w:val="6"/>
          <w:sz w:val="24"/>
        </w:rPr>
        <w:t xml:space="preserve"> </w:t>
      </w:r>
    </w:p>
    <w:p w14:paraId="61335511">
      <w:pPr>
        <w:spacing w:line="360" w:lineRule="auto"/>
        <w:ind w:firstLine="480" w:firstLineChars="200"/>
        <w:rPr>
          <w:rFonts w:ascii="宋体" w:hAnsi="宋体" w:cs="宋体"/>
          <w:sz w:val="24"/>
        </w:rPr>
      </w:pPr>
    </w:p>
    <w:p w14:paraId="4C0F2EF1">
      <w:pPr>
        <w:spacing w:line="360" w:lineRule="auto"/>
        <w:ind w:firstLine="480"/>
        <w:rPr>
          <w:rFonts w:ascii="宋体" w:hAnsi="宋体" w:cs="宋体"/>
          <w:b/>
          <w:sz w:val="24"/>
        </w:rPr>
      </w:pPr>
      <w:r>
        <w:rPr>
          <w:rFonts w:hint="eastAsia" w:ascii="宋体" w:hAnsi="宋体" w:cs="宋体"/>
          <w:b/>
          <w:sz w:val="24"/>
        </w:rPr>
        <w:t>注：</w:t>
      </w:r>
    </w:p>
    <w:p w14:paraId="367E0D16">
      <w:pPr>
        <w:spacing w:line="360" w:lineRule="auto"/>
        <w:ind w:firstLine="480" w:firstLineChars="200"/>
        <w:rPr>
          <w:rFonts w:ascii="宋体" w:hAnsi="宋体" w:cs="宋体"/>
          <w:b/>
          <w:sz w:val="24"/>
        </w:rPr>
      </w:pPr>
      <w:r>
        <w:rPr>
          <w:rFonts w:hint="eastAsia" w:ascii="宋体" w:hAnsi="宋体" w:cs="宋体"/>
          <w:sz w:val="24"/>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sz w:val="24"/>
        </w:rPr>
        <w:t>3.残疾人福利性单位声明函格式</w:t>
      </w:r>
    </w:p>
    <w:p w14:paraId="39A5560C">
      <w:pPr>
        <w:overflowPunct w:val="0"/>
        <w:jc w:val="center"/>
        <w:rPr>
          <w:rFonts w:ascii="宋体" w:hAnsi="宋体" w:cs="宋体"/>
          <w:sz w:val="44"/>
          <w:szCs w:val="44"/>
        </w:rPr>
      </w:pPr>
      <w:bookmarkStart w:id="146" w:name="OLE_LINK14"/>
      <w:bookmarkStart w:id="147" w:name="OLE_LINK13"/>
    </w:p>
    <w:p w14:paraId="05C82221">
      <w:pPr>
        <w:overflowPunct w:val="0"/>
        <w:jc w:val="center"/>
        <w:rPr>
          <w:rFonts w:ascii="宋体" w:hAnsi="宋体" w:cs="宋体"/>
          <w:b/>
          <w:sz w:val="32"/>
          <w:szCs w:val="32"/>
        </w:rPr>
      </w:pPr>
      <w:r>
        <w:rPr>
          <w:rFonts w:hint="eastAsia" w:ascii="宋体" w:hAnsi="宋体" w:cs="宋体"/>
          <w:b/>
          <w:sz w:val="32"/>
          <w:szCs w:val="32"/>
        </w:rPr>
        <w:t>残疾人福利性单位声明函</w:t>
      </w:r>
    </w:p>
    <w:bookmarkEnd w:id="146"/>
    <w:bookmarkEnd w:id="147"/>
    <w:p w14:paraId="3EAFD437">
      <w:pPr>
        <w:spacing w:line="588" w:lineRule="exact"/>
        <w:ind w:firstLine="624"/>
        <w:rPr>
          <w:rFonts w:ascii="宋体" w:hAnsi="宋体" w:cs="宋体"/>
          <w:b/>
          <w:spacing w:val="6"/>
          <w:sz w:val="30"/>
          <w:szCs w:val="30"/>
        </w:rPr>
      </w:pPr>
    </w:p>
    <w:p w14:paraId="48A4213D">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14:paraId="1D5F4D7D">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29D698E1">
      <w:pPr>
        <w:spacing w:line="360" w:lineRule="auto"/>
        <w:ind w:firstLine="504" w:firstLineChars="200"/>
        <w:contextualSpacing/>
        <w:rPr>
          <w:rFonts w:ascii="宋体" w:hAnsi="宋体" w:cs="宋体"/>
          <w:spacing w:val="6"/>
          <w:sz w:val="24"/>
        </w:rPr>
      </w:pPr>
    </w:p>
    <w:p w14:paraId="1C2F8C0A">
      <w:pPr>
        <w:spacing w:line="360" w:lineRule="auto"/>
        <w:ind w:firstLine="504" w:firstLineChars="200"/>
        <w:contextualSpacing/>
        <w:rPr>
          <w:rFonts w:ascii="宋体" w:hAnsi="宋体" w:cs="宋体"/>
          <w:spacing w:val="6"/>
          <w:sz w:val="24"/>
        </w:rPr>
      </w:pPr>
    </w:p>
    <w:p w14:paraId="0D5ED5E1">
      <w:pPr>
        <w:tabs>
          <w:tab w:val="left" w:pos="4860"/>
        </w:tabs>
        <w:spacing w:line="360" w:lineRule="auto"/>
        <w:ind w:right="1560" w:firstLine="504" w:firstLineChars="200"/>
        <w:contextualSpacing/>
        <w:jc w:val="center"/>
        <w:rPr>
          <w:rFonts w:ascii="宋体" w:hAnsi="宋体" w:cs="宋体"/>
          <w:spacing w:val="6"/>
          <w:sz w:val="24"/>
          <w:u w:val="single"/>
        </w:rPr>
      </w:pPr>
      <w:r>
        <w:rPr>
          <w:rFonts w:hint="eastAsia" w:ascii="宋体" w:hAnsi="宋体" w:cs="宋体"/>
          <w:spacing w:val="6"/>
          <w:sz w:val="24"/>
        </w:rPr>
        <w:t>单位名称（公章）：</w:t>
      </w:r>
      <w:r>
        <w:rPr>
          <w:rFonts w:hint="eastAsia" w:ascii="宋体" w:hAnsi="宋体" w:cs="宋体"/>
          <w:spacing w:val="6"/>
          <w:sz w:val="24"/>
          <w:u w:val="single"/>
        </w:rPr>
        <w:t xml:space="preserve">                      </w:t>
      </w:r>
    </w:p>
    <w:p w14:paraId="10E62514">
      <w:pPr>
        <w:spacing w:line="360" w:lineRule="auto"/>
        <w:ind w:firstLine="506"/>
        <w:contextualSpacing/>
        <w:rPr>
          <w:rFonts w:ascii="宋体" w:hAnsi="宋体" w:cs="宋体"/>
          <w:sz w:val="24"/>
        </w:rPr>
      </w:pPr>
      <w:r>
        <w:rPr>
          <w:rFonts w:hint="eastAsia" w:ascii="宋体" w:hAnsi="宋体" w:cs="宋体"/>
          <w:spacing w:val="6"/>
          <w:sz w:val="24"/>
        </w:rPr>
        <w:t xml:space="preserve">                    日 期：</w:t>
      </w:r>
      <w:r>
        <w:rPr>
          <w:rFonts w:hint="eastAsia" w:ascii="宋体" w:hAnsi="宋体" w:cs="宋体"/>
          <w:spacing w:val="6"/>
          <w:sz w:val="24"/>
          <w:u w:val="single"/>
        </w:rPr>
        <w:t xml:space="preserve">       </w:t>
      </w:r>
      <w:r>
        <w:rPr>
          <w:rFonts w:hint="eastAsia" w:ascii="宋体" w:hAnsi="宋体" w:cs="宋体"/>
          <w:spacing w:val="6"/>
          <w:sz w:val="24"/>
        </w:rPr>
        <w:t>年</w:t>
      </w:r>
      <w:r>
        <w:rPr>
          <w:rFonts w:hint="eastAsia" w:ascii="宋体" w:hAnsi="宋体" w:cs="宋体"/>
          <w:spacing w:val="6"/>
          <w:sz w:val="24"/>
          <w:u w:val="single"/>
        </w:rPr>
        <w:t xml:space="preserve">     </w:t>
      </w:r>
      <w:r>
        <w:rPr>
          <w:rFonts w:hint="eastAsia" w:ascii="宋体" w:hAnsi="宋体" w:cs="宋体"/>
          <w:spacing w:val="6"/>
          <w:sz w:val="24"/>
        </w:rPr>
        <w:t>月</w:t>
      </w:r>
      <w:r>
        <w:rPr>
          <w:rFonts w:hint="eastAsia" w:ascii="宋体" w:hAnsi="宋体" w:cs="宋体"/>
          <w:spacing w:val="6"/>
          <w:sz w:val="24"/>
          <w:u w:val="single"/>
        </w:rPr>
        <w:t xml:space="preserve">     </w:t>
      </w:r>
      <w:r>
        <w:rPr>
          <w:rFonts w:hint="eastAsia" w:ascii="宋体" w:hAnsi="宋体" w:cs="宋体"/>
          <w:spacing w:val="6"/>
          <w:sz w:val="24"/>
        </w:rPr>
        <w:t>日</w:t>
      </w:r>
    </w:p>
    <w:p w14:paraId="33D3CC11">
      <w:pPr>
        <w:spacing w:line="360" w:lineRule="auto"/>
        <w:ind w:firstLine="482"/>
        <w:contextualSpacing/>
        <w:rPr>
          <w:rFonts w:ascii="宋体" w:hAnsi="宋体" w:cs="宋体"/>
          <w:sz w:val="24"/>
        </w:rPr>
      </w:pPr>
    </w:p>
    <w:p w14:paraId="169393B8">
      <w:pPr>
        <w:spacing w:line="360" w:lineRule="auto"/>
        <w:ind w:firstLine="482"/>
        <w:contextualSpacing/>
        <w:rPr>
          <w:rFonts w:ascii="宋体" w:hAnsi="宋体" w:cs="宋体"/>
          <w:sz w:val="24"/>
        </w:rPr>
      </w:pPr>
    </w:p>
    <w:p w14:paraId="17E63DC8">
      <w:pPr>
        <w:spacing w:line="360" w:lineRule="auto"/>
        <w:ind w:firstLine="480"/>
        <w:contextualSpacing/>
        <w:rPr>
          <w:rFonts w:ascii="宋体" w:hAnsi="宋体" w:cs="宋体"/>
          <w:b/>
          <w:sz w:val="24"/>
        </w:rPr>
      </w:pPr>
      <w:r>
        <w:rPr>
          <w:rFonts w:hint="eastAsia" w:ascii="宋体" w:hAnsi="宋体" w:cs="宋体"/>
          <w:b/>
          <w:sz w:val="24"/>
        </w:rPr>
        <w:t>注：</w:t>
      </w:r>
    </w:p>
    <w:p w14:paraId="67C70A90">
      <w:pPr>
        <w:spacing w:line="360" w:lineRule="auto"/>
        <w:ind w:firstLine="480" w:firstLineChars="200"/>
        <w:contextualSpacing/>
        <w:rPr>
          <w:rFonts w:ascii="宋体" w:hAnsi="宋体" w:cs="宋体"/>
          <w:sz w:val="24"/>
        </w:rPr>
      </w:pPr>
      <w:r>
        <w:rPr>
          <w:rFonts w:hint="eastAsia" w:ascii="宋体" w:hAnsi="宋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4F7E9BA4">
      <w:pPr>
        <w:jc w:val="left"/>
        <w:rPr>
          <w:rFonts w:ascii="宋体" w:hAnsi="宋体" w:cs="宋体"/>
          <w:b/>
          <w:sz w:val="24"/>
        </w:rPr>
      </w:pPr>
      <w:r>
        <w:rPr>
          <w:rFonts w:hint="eastAsia" w:ascii="宋体" w:hAnsi="宋体" w:cs="宋体"/>
          <w:sz w:val="24"/>
        </w:rPr>
        <w:br w:type="page"/>
      </w:r>
    </w:p>
    <w:p w14:paraId="121C619F">
      <w:pPr>
        <w:numPr>
          <w:ilvl w:val="255"/>
          <w:numId w:val="0"/>
        </w:numPr>
        <w:spacing w:line="360" w:lineRule="auto"/>
        <w:ind w:left="420"/>
        <w:jc w:val="left"/>
        <w:rPr>
          <w:rFonts w:ascii="宋体" w:hAnsi="宋体" w:cs="宋体"/>
          <w:b/>
          <w:bCs/>
          <w:sz w:val="32"/>
          <w:szCs w:val="32"/>
        </w:rPr>
      </w:pPr>
      <w:r>
        <w:rPr>
          <w:rFonts w:hint="eastAsia" w:ascii="宋体" w:hAnsi="宋体" w:cs="宋体"/>
          <w:b/>
          <w:sz w:val="24"/>
        </w:rPr>
        <w:t>5.质疑函（格式）</w:t>
      </w:r>
    </w:p>
    <w:p w14:paraId="5903A4E4">
      <w:pPr>
        <w:overflowPunct w:val="0"/>
        <w:jc w:val="center"/>
        <w:rPr>
          <w:rFonts w:ascii="宋体" w:hAnsi="宋体" w:cs="宋体"/>
          <w:b/>
          <w:sz w:val="32"/>
          <w:szCs w:val="32"/>
        </w:rPr>
      </w:pPr>
      <w:r>
        <w:rPr>
          <w:rFonts w:hint="eastAsia" w:ascii="宋体" w:hAnsi="宋体" w:cs="宋体"/>
          <w:b/>
          <w:sz w:val="32"/>
          <w:szCs w:val="32"/>
        </w:rPr>
        <w:t>质疑函（格式）</w:t>
      </w:r>
    </w:p>
    <w:p w14:paraId="793E8CF2">
      <w:pPr>
        <w:snapToGrid w:val="0"/>
        <w:spacing w:line="360" w:lineRule="auto"/>
        <w:ind w:firstLine="482" w:firstLineChars="200"/>
        <w:rPr>
          <w:rFonts w:ascii="宋体" w:hAnsi="宋体" w:cs="宋体"/>
          <w:b/>
          <w:bCs/>
          <w:kern w:val="0"/>
          <w:sz w:val="24"/>
        </w:rPr>
      </w:pPr>
    </w:p>
    <w:p w14:paraId="069E575D">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一、质疑供应商基本信息：</w:t>
      </w:r>
    </w:p>
    <w:p w14:paraId="6E19322E">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731447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70FBF5C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023954F6">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4E0DC2D6">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0745D784">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F7CB43B">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二、质疑项目基本情况：</w:t>
      </w:r>
    </w:p>
    <w:p w14:paraId="5CA1B9BC">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60B4FE23">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14:paraId="5DF8A60C">
      <w:pPr>
        <w:spacing w:line="360" w:lineRule="auto"/>
        <w:ind w:left="25" w:leftChars="12" w:firstLine="472" w:firstLineChars="197"/>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28E96AC8">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w:t>
      </w:r>
    </w:p>
    <w:p w14:paraId="3805E6ED">
      <w:pPr>
        <w:spacing w:line="360" w:lineRule="auto"/>
        <w:ind w:left="25" w:leftChars="12" w:firstLine="352" w:firstLineChars="147"/>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20374447">
      <w:pPr>
        <w:spacing w:line="360" w:lineRule="auto"/>
        <w:ind w:left="25" w:leftChars="12" w:firstLine="352" w:firstLineChars="147"/>
        <w:rPr>
          <w:rFonts w:ascii="宋体" w:hAnsi="宋体" w:cs="宋体"/>
          <w:kern w:val="0"/>
          <w:sz w:val="24"/>
        </w:rPr>
      </w:pPr>
      <w:r>
        <w:rPr>
          <w:rFonts w:hint="eastAsia" w:ascii="宋体" w:hAnsi="宋体" w:cs="宋体"/>
          <w:kern w:val="0"/>
          <w:sz w:val="24"/>
        </w:rPr>
        <w:t xml:space="preserve">□采购过程   </w:t>
      </w:r>
    </w:p>
    <w:p w14:paraId="71F8130A">
      <w:pPr>
        <w:spacing w:line="360" w:lineRule="auto"/>
        <w:ind w:left="25" w:leftChars="12" w:firstLine="352" w:firstLineChars="147"/>
        <w:rPr>
          <w:rFonts w:ascii="宋体" w:hAnsi="宋体" w:cs="宋体"/>
          <w:bCs/>
          <w:kern w:val="0"/>
          <w:sz w:val="24"/>
          <w:u w:val="single"/>
        </w:rPr>
      </w:pPr>
      <w:r>
        <w:rPr>
          <w:rFonts w:hint="eastAsia" w:ascii="宋体" w:hAnsi="宋体" w:cs="宋体"/>
          <w:kern w:val="0"/>
          <w:sz w:val="24"/>
        </w:rPr>
        <w:t xml:space="preserve">□采购结果   </w:t>
      </w:r>
    </w:p>
    <w:p w14:paraId="443DE9CD">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三、质疑事项具体内容</w:t>
      </w:r>
    </w:p>
    <w:p w14:paraId="580723F4">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691BE6A0">
      <w:pPr>
        <w:spacing w:line="360" w:lineRule="auto"/>
        <w:ind w:left="25" w:leftChars="12" w:firstLine="472" w:firstLineChars="197"/>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53B3CF2A">
      <w:pPr>
        <w:spacing w:line="360" w:lineRule="auto"/>
        <w:ind w:left="25" w:leftChars="12" w:firstLine="472" w:firstLineChars="197"/>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6E298F82">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质疑事项2</w:t>
      </w:r>
    </w:p>
    <w:p w14:paraId="2AAF4C64">
      <w:pPr>
        <w:spacing w:line="360" w:lineRule="auto"/>
        <w:ind w:left="25" w:leftChars="12" w:firstLine="472" w:firstLineChars="197"/>
        <w:rPr>
          <w:rFonts w:ascii="宋体" w:hAnsi="宋体" w:cs="宋体"/>
          <w:kern w:val="0"/>
          <w:sz w:val="24"/>
        </w:rPr>
      </w:pPr>
      <w:r>
        <w:rPr>
          <w:rFonts w:hint="eastAsia" w:ascii="宋体" w:hAnsi="宋体" w:cs="宋体"/>
          <w:kern w:val="0"/>
          <w:sz w:val="24"/>
        </w:rPr>
        <w:t>……</w:t>
      </w:r>
    </w:p>
    <w:p w14:paraId="1732865F">
      <w:pPr>
        <w:spacing w:line="360" w:lineRule="auto"/>
        <w:ind w:left="25" w:leftChars="12" w:firstLine="472" w:firstLineChars="197"/>
        <w:rPr>
          <w:rFonts w:ascii="宋体" w:hAnsi="宋体" w:cs="宋体"/>
          <w:kern w:val="0"/>
          <w:sz w:val="24"/>
        </w:rPr>
      </w:pPr>
      <w:r>
        <w:rPr>
          <w:rFonts w:hint="eastAsia" w:ascii="宋体" w:hAnsi="宋体" w:cs="宋体"/>
          <w:kern w:val="0"/>
          <w:sz w:val="24"/>
        </w:rPr>
        <w:t>四、与质疑事项相关的质疑请求：</w:t>
      </w:r>
    </w:p>
    <w:p w14:paraId="05345C34">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4FC1E626">
      <w:pPr>
        <w:spacing w:line="360" w:lineRule="auto"/>
        <w:ind w:left="25" w:leftChars="12" w:firstLine="4552" w:firstLineChars="1897"/>
        <w:rPr>
          <w:rFonts w:ascii="宋体" w:hAnsi="宋体" w:cs="宋体"/>
          <w:kern w:val="0"/>
          <w:sz w:val="24"/>
        </w:rPr>
      </w:pPr>
      <w:r>
        <w:rPr>
          <w:rFonts w:hint="eastAsia" w:ascii="宋体" w:hAnsi="宋体" w:cs="宋体"/>
          <w:kern w:val="0"/>
          <w:sz w:val="24"/>
        </w:rPr>
        <w:t>签字（签章）：</w:t>
      </w:r>
      <w:r>
        <w:rPr>
          <w:rFonts w:hint="eastAsia" w:ascii="宋体" w:hAnsi="宋体" w:cs="宋体"/>
          <w:kern w:val="0"/>
          <w:sz w:val="24"/>
          <w:u w:val="single"/>
        </w:rPr>
        <w:t xml:space="preserve">                     </w:t>
      </w:r>
      <w:r>
        <w:rPr>
          <w:rFonts w:hint="eastAsia" w:ascii="宋体" w:hAnsi="宋体" w:cs="宋体"/>
          <w:kern w:val="0"/>
          <w:sz w:val="24"/>
        </w:rPr>
        <w:t xml:space="preserve">                                </w:t>
      </w:r>
    </w:p>
    <w:p w14:paraId="4D962CD2">
      <w:pPr>
        <w:spacing w:line="360" w:lineRule="auto"/>
        <w:ind w:left="25" w:leftChars="12" w:firstLine="4312" w:firstLineChars="1797"/>
        <w:rPr>
          <w:rFonts w:ascii="宋体" w:hAnsi="宋体" w:cs="宋体"/>
          <w:kern w:val="0"/>
          <w:sz w:val="24"/>
        </w:rPr>
      </w:pPr>
      <w:r>
        <w:rPr>
          <w:rFonts w:hint="eastAsia" w:ascii="宋体" w:hAnsi="宋体" w:cs="宋体"/>
          <w:kern w:val="0"/>
          <w:sz w:val="24"/>
        </w:rPr>
        <w:t>公章：</w:t>
      </w:r>
      <w:r>
        <w:rPr>
          <w:rFonts w:hint="eastAsia" w:ascii="宋体" w:hAnsi="宋体" w:cs="宋体"/>
          <w:kern w:val="0"/>
          <w:sz w:val="24"/>
          <w:u w:val="single"/>
        </w:rPr>
        <w:t xml:space="preserve">                                </w:t>
      </w:r>
    </w:p>
    <w:p w14:paraId="4C43D6B3">
      <w:pPr>
        <w:snapToGrid w:val="0"/>
        <w:spacing w:line="360" w:lineRule="auto"/>
        <w:ind w:firstLine="4320" w:firstLineChars="1800"/>
        <w:rPr>
          <w:rFonts w:ascii="宋体" w:hAnsi="宋体" w:cs="宋体"/>
          <w:b/>
          <w:kern w:val="0"/>
          <w:sz w:val="24"/>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     日</w:t>
      </w:r>
    </w:p>
    <w:p w14:paraId="281BE5DE">
      <w:pPr>
        <w:snapToGrid w:val="0"/>
        <w:spacing w:line="360" w:lineRule="auto"/>
        <w:ind w:firstLine="480"/>
        <w:rPr>
          <w:rFonts w:ascii="宋体" w:hAnsi="宋体" w:cs="宋体"/>
          <w:b/>
          <w:kern w:val="0"/>
          <w:sz w:val="24"/>
        </w:rPr>
      </w:pPr>
    </w:p>
    <w:p w14:paraId="4402C14F">
      <w:pPr>
        <w:snapToGrid w:val="0"/>
        <w:spacing w:line="360" w:lineRule="auto"/>
        <w:ind w:firstLine="480"/>
        <w:rPr>
          <w:rFonts w:ascii="宋体" w:hAnsi="宋体" w:cs="宋体"/>
          <w:b/>
          <w:kern w:val="0"/>
          <w:sz w:val="24"/>
        </w:rPr>
      </w:pPr>
      <w:r>
        <w:rPr>
          <w:rFonts w:hint="eastAsia" w:ascii="宋体" w:hAnsi="宋体" w:cs="宋体"/>
          <w:b/>
          <w:kern w:val="0"/>
          <w:sz w:val="24"/>
        </w:rPr>
        <w:t>说明：</w:t>
      </w:r>
    </w:p>
    <w:p w14:paraId="4899510A">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3984A245">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C9A95">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14:paraId="54F72AB9">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4.质疑函的质疑请求应与质疑事项相关。</w:t>
      </w:r>
    </w:p>
    <w:p w14:paraId="6626A296">
      <w:pPr>
        <w:spacing w:line="360" w:lineRule="auto"/>
        <w:ind w:left="25" w:leftChars="12" w:firstLine="354" w:firstLineChars="147"/>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28F29280">
      <w:pPr>
        <w:spacing w:line="460" w:lineRule="exact"/>
        <w:ind w:firstLine="883"/>
        <w:rPr>
          <w:rFonts w:ascii="宋体" w:hAnsi="宋体" w:cs="宋体"/>
          <w:sz w:val="44"/>
        </w:rPr>
      </w:pPr>
    </w:p>
    <w:p w14:paraId="7E6A94E5">
      <w:pPr>
        <w:spacing w:line="360" w:lineRule="auto"/>
        <w:ind w:firstLine="480"/>
        <w:jc w:val="left"/>
        <w:rPr>
          <w:rFonts w:ascii="宋体" w:hAnsi="宋体" w:cs="宋体"/>
          <w:b/>
          <w:sz w:val="24"/>
        </w:rPr>
      </w:pPr>
      <w:r>
        <w:rPr>
          <w:rFonts w:hint="eastAsia" w:ascii="宋体" w:hAnsi="宋体" w:cs="宋体"/>
          <w:b/>
          <w:sz w:val="24"/>
        </w:rPr>
        <w:br w:type="page"/>
      </w:r>
      <w:r>
        <w:rPr>
          <w:rFonts w:hint="eastAsia" w:ascii="宋体" w:hAnsi="宋体" w:cs="宋体"/>
          <w:b/>
          <w:sz w:val="24"/>
        </w:rPr>
        <w:t>6.投诉书（格式）</w:t>
      </w:r>
    </w:p>
    <w:p w14:paraId="0F4D8651">
      <w:pPr>
        <w:spacing w:line="360" w:lineRule="auto"/>
        <w:ind w:firstLine="482"/>
        <w:jc w:val="center"/>
        <w:rPr>
          <w:rFonts w:ascii="宋体" w:hAnsi="宋体" w:cs="宋体"/>
          <w:b/>
          <w:bCs/>
          <w:sz w:val="32"/>
          <w:szCs w:val="32"/>
        </w:rPr>
      </w:pPr>
      <w:r>
        <w:rPr>
          <w:rFonts w:hint="eastAsia" w:ascii="宋体" w:hAnsi="宋体" w:cs="宋体"/>
          <w:b/>
          <w:bCs/>
          <w:sz w:val="32"/>
          <w:szCs w:val="32"/>
        </w:rPr>
        <w:t>投诉书（格式）</w:t>
      </w:r>
    </w:p>
    <w:p w14:paraId="4AF1DF83">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14:paraId="0A01691F">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投标人：</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988C378">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673214E5">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63C3EE98">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6BC94930">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1242E522">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0B2E2D19">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B162F39">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被投诉人1：</w:t>
      </w:r>
    </w:p>
    <w:p w14:paraId="5F7690AE">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1EE13A25">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A587DB5">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29FBCCDE">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被投诉人2：</w:t>
      </w:r>
    </w:p>
    <w:p w14:paraId="30253F64">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w:t>
      </w:r>
    </w:p>
    <w:p w14:paraId="67C007DE">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2E326A0F">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5970D922">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2842E19">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14:paraId="01BB2D1E">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54F918DD">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53AE9371">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7870E12D">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476A1799">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采购文件公告：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2D9DE78C">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70BD17A1">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14:paraId="5DA93597">
      <w:pPr>
        <w:spacing w:line="360" w:lineRule="auto"/>
        <w:ind w:left="25" w:leftChars="12" w:firstLine="480" w:firstLineChars="200"/>
        <w:rPr>
          <w:rFonts w:ascii="宋体" w:hAnsi="宋体" w:cs="宋体"/>
          <w:bCs/>
          <w:kern w:val="0"/>
          <w:sz w:val="24"/>
          <w:u w:val="single"/>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 xml:space="preserve">提出质疑，质疑事项为： </w:t>
      </w:r>
      <w:r>
        <w:rPr>
          <w:rFonts w:hint="eastAsia" w:ascii="宋体" w:hAnsi="宋体" w:cs="宋体"/>
          <w:bCs/>
          <w:kern w:val="0"/>
          <w:sz w:val="24"/>
          <w:u w:val="single"/>
        </w:rPr>
        <w:t xml:space="preserve">                                                                                    </w:t>
      </w:r>
    </w:p>
    <w:p w14:paraId="0D840E74">
      <w:pPr>
        <w:spacing w:line="360" w:lineRule="auto"/>
        <w:ind w:firstLine="482"/>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7814B4FC">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63CE0C7F">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14:paraId="04E1CB04">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5696D1A4">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17D486F3">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14:paraId="4DAEE0A1">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638110E6">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76FB88B9">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1E3F77EC">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7D4FDAC9">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14:paraId="0F873FEF">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4C5E806A">
      <w:pPr>
        <w:spacing w:line="360" w:lineRule="auto"/>
        <w:ind w:left="25" w:leftChars="12" w:firstLine="352" w:firstLineChars="147"/>
        <w:rPr>
          <w:rFonts w:ascii="宋体" w:hAnsi="宋体" w:cs="宋体"/>
          <w:kern w:val="0"/>
          <w:sz w:val="24"/>
        </w:rPr>
      </w:pPr>
    </w:p>
    <w:p w14:paraId="670BFA48">
      <w:pPr>
        <w:spacing w:line="360" w:lineRule="auto"/>
        <w:ind w:left="25" w:leftChars="12" w:firstLine="3352" w:firstLineChars="1397"/>
        <w:rPr>
          <w:rFonts w:ascii="宋体" w:hAnsi="宋体" w:cs="宋体"/>
          <w:kern w:val="0"/>
          <w:sz w:val="24"/>
        </w:rPr>
      </w:pPr>
      <w:r>
        <w:rPr>
          <w:rFonts w:hint="eastAsia" w:ascii="宋体" w:hAnsi="宋体" w:cs="宋体"/>
          <w:kern w:val="0"/>
          <w:sz w:val="24"/>
        </w:rPr>
        <w:t>签字（签章）：</w:t>
      </w:r>
      <w:r>
        <w:rPr>
          <w:rFonts w:hint="eastAsia" w:ascii="宋体" w:hAnsi="宋体" w:cs="宋体"/>
          <w:kern w:val="0"/>
          <w:sz w:val="24"/>
          <w:u w:val="single"/>
        </w:rPr>
        <w:t xml:space="preserve">                </w:t>
      </w:r>
      <w:r>
        <w:rPr>
          <w:rFonts w:hint="eastAsia" w:ascii="宋体" w:hAnsi="宋体" w:cs="宋体"/>
          <w:kern w:val="0"/>
          <w:sz w:val="24"/>
        </w:rPr>
        <w:t xml:space="preserve">                               </w:t>
      </w:r>
    </w:p>
    <w:p w14:paraId="308E309C">
      <w:pPr>
        <w:spacing w:line="360" w:lineRule="auto"/>
        <w:ind w:left="25" w:leftChars="12" w:firstLine="472" w:firstLineChars="197"/>
        <w:rPr>
          <w:rFonts w:ascii="宋体" w:hAnsi="宋体" w:cs="宋体"/>
          <w:kern w:val="0"/>
          <w:sz w:val="24"/>
          <w:u w:val="single"/>
        </w:rPr>
      </w:pPr>
      <w:r>
        <w:rPr>
          <w:rFonts w:hint="eastAsia" w:ascii="宋体" w:hAnsi="宋体" w:cs="宋体"/>
          <w:kern w:val="0"/>
          <w:sz w:val="24"/>
        </w:rPr>
        <w:t xml:space="preserve">                        公章：</w:t>
      </w:r>
      <w:r>
        <w:rPr>
          <w:rFonts w:hint="eastAsia" w:ascii="宋体" w:hAnsi="宋体" w:cs="宋体"/>
          <w:kern w:val="0"/>
          <w:sz w:val="24"/>
          <w:u w:val="single"/>
        </w:rPr>
        <w:t xml:space="preserve">                       </w:t>
      </w:r>
    </w:p>
    <w:p w14:paraId="537EC265">
      <w:pPr>
        <w:spacing w:line="360" w:lineRule="auto"/>
        <w:ind w:left="25" w:leftChars="12" w:firstLine="3352" w:firstLineChars="1397"/>
        <w:rPr>
          <w:rFonts w:ascii="宋体" w:hAnsi="宋体" w:cs="宋体"/>
          <w:b/>
          <w:kern w:val="0"/>
          <w:sz w:val="24"/>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                                                                                </w:t>
      </w:r>
      <w:r>
        <w:rPr>
          <w:rFonts w:hint="eastAsia" w:ascii="宋体" w:hAnsi="宋体" w:cs="宋体"/>
          <w:b/>
          <w:kern w:val="0"/>
          <w:sz w:val="24"/>
        </w:rPr>
        <w:t>说明：</w:t>
      </w:r>
    </w:p>
    <w:p w14:paraId="2D35B1F8">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4D43ABD0">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93B52F2">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14:paraId="30E15590">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14:paraId="4E42C31B">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14:paraId="6BEAA222">
      <w:pPr>
        <w:spacing w:line="360" w:lineRule="auto"/>
        <w:ind w:left="25" w:leftChars="12" w:firstLine="354" w:firstLineChars="147"/>
        <w:rPr>
          <w:rFonts w:ascii="宋体" w:hAnsi="宋体" w:cs="宋体"/>
          <w:b/>
          <w:kern w:val="0"/>
          <w:sz w:val="20"/>
          <w:szCs w:val="21"/>
        </w:rPr>
      </w:pPr>
      <w:r>
        <w:rPr>
          <w:rFonts w:hint="eastAsia" w:ascii="宋体" w:hAnsi="宋体" w:cs="宋体"/>
          <w:b/>
          <w:kern w:val="0"/>
          <w:sz w:val="24"/>
        </w:rPr>
        <w:t>6.投诉人为法人或者其他组织的，投诉书应由法定代表人、主要负责人，或者其授权代表签字或者盖章，并加盖公章。</w:t>
      </w:r>
    </w:p>
    <w:p w14:paraId="540EE763">
      <w:pPr>
        <w:rPr>
          <w:rFonts w:ascii="宋体" w:hAnsi="宋体" w:cs="宋体"/>
          <w:sz w:val="24"/>
        </w:rPr>
      </w:pPr>
    </w:p>
    <w:sectPr>
      <w:headerReference r:id="rId14" w:type="first"/>
      <w:footerReference r:id="rId17" w:type="first"/>
      <w:headerReference r:id="rId13" w:type="default"/>
      <w:footerReference r:id="rId15" w:type="default"/>
      <w:footerReference r:id="rId16" w:type="even"/>
      <w:pgSz w:w="11906" w:h="16838"/>
      <w:pgMar w:top="1417" w:right="1417" w:bottom="141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E1FA597-EE93-4BBE-B470-8D37B625B3E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D94F08B-52A0-4479-847C-815DB1B83021}"/>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3" w:fontKey="{7F720846-4586-4E93-B667-39786A675F45}"/>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7A969ED2-0978-460C-9251-38DB1295D72C}"/>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3f软3f雅3f黑3f">
    <w:altName w:val="黑体"/>
    <w:panose1 w:val="00000000000000000000"/>
    <w:charset w:val="86"/>
    <w:family w:val="auto"/>
    <w:pitch w:val="default"/>
    <w:sig w:usb0="00000000" w:usb1="00000000" w:usb2="00000010" w:usb3="00000000" w:csb0="00040000" w:csb1="00000000"/>
  </w:font>
  <w:font w:name="BatangChe">
    <w:altName w:val="Adobe Myungjo Std M"/>
    <w:panose1 w:val="02030609000101010101"/>
    <w:charset w:val="81"/>
    <w:family w:val="moder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5" w:fontKey="{D54298AD-096F-40D1-B486-E65AA6DDAA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4AA3">
    <w:pPr>
      <w:tabs>
        <w:tab w:val="center" w:pos="4153"/>
        <w:tab w:val="right" w:pos="8306"/>
      </w:tabs>
      <w:snapToGrid w:val="0"/>
      <w:jc w:val="left"/>
      <w:rPr>
        <w:kern w:val="0"/>
        <w:sz w:val="18"/>
        <w:szCs w:val="18"/>
      </w:rPr>
    </w:pPr>
    <w:r>
      <w:rPr>
        <w:kern w:val="0"/>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6B120">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w:t>
                          </w:r>
                          <w:r>
                            <w:rPr>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4B6B120">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w:t>
                    </w:r>
                    <w:r>
                      <w:rPr>
                        <w:kern w:val="0"/>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520E">
    <w:pPr>
      <w:pStyle w:val="27"/>
      <w:ind w:right="360" w:firstLine="361"/>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349555">
                          <w:pPr>
                            <w:pStyle w:val="27"/>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HZXDFQYCAAAHBAAADgAAAAAAAAABACAAAAAeAQAAZHJzL2Uy&#10;b0RvYy54bWxQSwUGAAAAAAYABgBZAQAAlgUAAAAA&#10;">
              <v:fill on="f" focussize="0,0"/>
              <v:stroke on="f"/>
              <v:imagedata o:title=""/>
              <o:lock v:ext="edit" aspectratio="f"/>
              <v:textbox inset="0mm,0mm,0mm,0mm" style="mso-fit-shape-to-text:t;">
                <w:txbxContent>
                  <w:p w14:paraId="6D349555">
                    <w:pPr>
                      <w:pStyle w:val="2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0B4C">
    <w:pPr>
      <w:snapToGrid w:val="0"/>
      <w:jc w:val="center"/>
      <w:rPr>
        <w:kern w:val="0"/>
        <w:sz w:val="18"/>
        <w:szCs w:val="18"/>
      </w:rPr>
    </w:pPr>
    <w:r>
      <w:rPr>
        <w:kern w:val="0"/>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23011">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22</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41723011">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22</w:t>
                    </w:r>
                    <w:r>
                      <w:rPr>
                        <w:kern w:val="0"/>
                        <w:sz w:val="18"/>
                        <w:szCs w:val="18"/>
                      </w:rPr>
                      <w:fldChar w:fldCharType="end"/>
                    </w:r>
                  </w:p>
                </w:txbxContent>
              </v:textbox>
            </v:shape>
          </w:pict>
        </mc:Fallback>
      </mc:AlternateContent>
    </w:r>
  </w:p>
  <w:p w14:paraId="230C2423">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B4A2">
    <w:pPr>
      <w:framePr w:wrap="around" w:vAnchor="text" w:hAnchor="margin" w:xAlign="center"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end"/>
    </w:r>
  </w:p>
  <w:p w14:paraId="7AA53925">
    <w:pPr>
      <w:snapToGrid w:val="0"/>
      <w:jc w:val="left"/>
      <w:rPr>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77C">
    <w:pPr>
      <w:snapToGrid w:val="0"/>
      <w:ind w:right="360"/>
      <w:rPr>
        <w:kern w:val="0"/>
        <w:sz w:val="18"/>
        <w:szCs w:val="18"/>
      </w:rPr>
    </w:pPr>
    <w:r>
      <w:rPr>
        <w:kern w:val="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166D6">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14</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14:paraId="453166D6">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14</w:t>
                    </w:r>
                    <w:r>
                      <w:rPr>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BF58">
    <w:pPr>
      <w:snapToGrid w:val="0"/>
      <w:jc w:val="center"/>
      <w:rPr>
        <w:kern w:val="0"/>
        <w:sz w:val="18"/>
        <w:szCs w:val="18"/>
      </w:rPr>
    </w:pPr>
    <w:r>
      <w:rPr>
        <w:kern w:val="0"/>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7B5D8">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132</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5AE7B5D8">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132</w:t>
                    </w:r>
                    <w:r>
                      <w:rPr>
                        <w:kern w:val="0"/>
                        <w:sz w:val="18"/>
                        <w:szCs w:val="18"/>
                      </w:rPr>
                      <w:fldChar w:fldCharType="end"/>
                    </w:r>
                  </w:p>
                </w:txbxContent>
              </v:textbox>
            </v:shape>
          </w:pict>
        </mc:Fallback>
      </mc:AlternateContent>
    </w:r>
  </w:p>
  <w:p w14:paraId="118BC8A9">
    <w:pPr>
      <w:snapToGrid w:val="0"/>
      <w:jc w:val="left"/>
      <w:rPr>
        <w:kern w:val="0"/>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4125">
    <w:pPr>
      <w:framePr w:wrap="around" w:vAnchor="text" w:hAnchor="margin" w:xAlign="center"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end"/>
    </w:r>
  </w:p>
  <w:p w14:paraId="486D8B14">
    <w:pPr>
      <w:snapToGrid w:val="0"/>
      <w:jc w:val="left"/>
      <w:rPr>
        <w:kern w:val="0"/>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B622">
    <w:pPr>
      <w:framePr w:wrap="around" w:vAnchor="text" w:hAnchor="margin" w:xAlign="right"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separate"/>
    </w:r>
    <w:r>
      <w:rPr>
        <w:rStyle w:val="44"/>
      </w:rPr>
      <w:t>73</w:t>
    </w:r>
    <w:r>
      <w:rPr>
        <w:kern w:val="0"/>
        <w:sz w:val="18"/>
        <w:szCs w:val="18"/>
      </w:rPr>
      <w:fldChar w:fldCharType="end"/>
    </w:r>
  </w:p>
  <w:p w14:paraId="3EDA4832">
    <w:pPr>
      <w:snapToGrid w:val="0"/>
      <w:ind w:right="360"/>
      <w:rPr>
        <w:kern w:val="0"/>
        <w:sz w:val="18"/>
        <w:szCs w:val="18"/>
      </w:rPr>
    </w:pPr>
    <w:r>
      <w:rPr>
        <w:rFonts w:hint="eastAsia"/>
        <w:kern w:val="0"/>
        <w:sz w:val="18"/>
        <w:szCs w:val="18"/>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896A">
    <w:pPr>
      <w:pStyle w:val="27"/>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C02450F">
                          <w:pPr>
                            <w:pStyle w:val="27"/>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8CazwcCAAAH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ku+4MwKQw9++vH99PP36dc3&#10;Ns8Xr6JDvfMFFd45Kg3DaxhobpJa725BfvHMwk0r7E5dI0LfKlETw3m8mT24OuL4CFL176CmVmIf&#10;IAENDZpoHxnCCJ1e53h5HTUEJmPL5WK5zOlI0tm0iT1EMV136MMbBYbFoORIz5/gxeHWh7F0Kond&#10;LGx111FeFJ39K0GYMZPoR8Yj9zBUA1VHTRXURxKCME4U/ScKWsCvnPU0TSW39Hk4695asiIO3hTg&#10;FFRTIKykiyUPnI3hTRgHdO9Q71rCncy+Jru2Ogm553BmSfORrDjPchzAh/tUdf9/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OfAms8HAgAABwQAAA4AAAAAAAAAAQAgAAAAHgEAAGRycy9l&#10;Mm9Eb2MueG1sUEsFBgAAAAAGAAYAWQEAAJcFAAAAAA==&#10;">
              <v:fill on="f" focussize="0,0"/>
              <v:stroke on="f"/>
              <v:imagedata o:title=""/>
              <o:lock v:ext="edit" aspectratio="f"/>
              <v:textbox inset="0mm,0mm,0mm,0mm" style="mso-fit-shape-to-text:t;">
                <w:txbxContent>
                  <w:p w14:paraId="5C02450F">
                    <w:pPr>
                      <w:pStyle w:val="27"/>
                    </w:pPr>
                    <w:r>
                      <w:fldChar w:fldCharType="begin"/>
                    </w:r>
                    <w:r>
                      <w:instrText xml:space="preserve"> PAGE  \* MERGEFORMAT </w:instrText>
                    </w:r>
                    <w:r>
                      <w:fldChar w:fldCharType="separate"/>
                    </w:r>
                    <w:r>
                      <w:t>83</w:t>
                    </w:r>
                    <w:r>
                      <w:fldChar w:fldCharType="end"/>
                    </w:r>
                  </w:p>
                </w:txbxContent>
              </v:textbox>
            </v:shape>
          </w:pict>
        </mc:Fallback>
      </mc:AlternateContent>
    </w:r>
  </w:p>
  <w:p w14:paraId="33ED10B1">
    <w:pPr>
      <w:pStyle w:val="27"/>
      <w:ind w:firstLine="36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3B98">
    <w:pPr>
      <w:pStyle w:val="27"/>
      <w:framePr w:wrap="around" w:vAnchor="text" w:hAnchor="margin" w:xAlign="center" w:y="1"/>
      <w:ind w:firstLine="361"/>
      <w:rPr>
        <w:rStyle w:val="44"/>
      </w:rPr>
    </w:pPr>
    <w:r>
      <w:fldChar w:fldCharType="begin"/>
    </w:r>
    <w:r>
      <w:rPr>
        <w:rStyle w:val="44"/>
      </w:rPr>
      <w:instrText xml:space="preserve">PAGE  </w:instrText>
    </w:r>
    <w:r>
      <w:fldChar w:fldCharType="end"/>
    </w:r>
  </w:p>
  <w:p w14:paraId="7D0ACF11">
    <w:pPr>
      <w:pStyle w:val="27"/>
      <w:ind w:firstLine="361"/>
    </w:pPr>
  </w:p>
  <w:p w14:paraId="5EEC91D4"/>
  <w:p w14:paraId="3F9977BB"/>
  <w:p w14:paraId="3C4D9C5A"/>
  <w:p w14:paraId="164A07B9"/>
  <w:p w14:paraId="57022B93"/>
  <w:p w14:paraId="16DC1019"/>
  <w:p w14:paraId="3440E92B"/>
  <w:p w14:paraId="41707F5E"/>
  <w:p w14:paraId="4D776D2B"/>
  <w:p w14:paraId="743CACA8"/>
  <w:p w14:paraId="2AE15415"/>
  <w:p w14:paraId="0F279D54"/>
  <w:p w14:paraId="7F6EA05A"/>
  <w:p w14:paraId="08021372"/>
  <w:p w14:paraId="15658700"/>
  <w:p w14:paraId="533D6CC0"/>
  <w:p w14:paraId="45012A9B"/>
  <w:p w14:paraId="79420A20"/>
  <w:p w14:paraId="14A17DFE"/>
  <w:p w14:paraId="745DF34A"/>
  <w:p w14:paraId="274EB2A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8D61">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7C36">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81375">
                          <w:pPr>
                            <w:pStyle w:val="2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DE81375">
                    <w:pPr>
                      <w:pStyle w:val="28"/>
                    </w:pPr>
                    <w:r>
                      <w:fldChar w:fldCharType="begin"/>
                    </w:r>
                    <w:r>
                      <w:instrText xml:space="preserve"> PAGE  \* MERGEFORMAT </w:instrText>
                    </w:r>
                    <w:r>
                      <w:fldChar w:fldCharType="separate"/>
                    </w:r>
                    <w:r>
                      <w:t>14</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52CA">
    <w:pPr>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25264">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5625264">
                    <w:pPr>
                      <w:pStyle w:val="2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A7CA">
    <w:pPr>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3F7DF">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B83F7DF">
                    <w:pPr>
                      <w:pStyle w:val="28"/>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1521">
    <w:pPr>
      <w:pStyle w:val="28"/>
      <w:pBdr>
        <w:bottom w:val="none" w:color="auto" w:sz="0" w:space="1"/>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16831"/>
    <w:multiLevelType w:val="singleLevel"/>
    <w:tmpl w:val="9C916831"/>
    <w:lvl w:ilvl="0" w:tentative="0">
      <w:start w:val="1"/>
      <w:numFmt w:val="decimal"/>
      <w:suff w:val="nothing"/>
      <w:lvlText w:val="%1、"/>
      <w:lvlJc w:val="left"/>
    </w:lvl>
  </w:abstractNum>
  <w:abstractNum w:abstractNumId="1">
    <w:nsid w:val="CADE14A8"/>
    <w:multiLevelType w:val="singleLevel"/>
    <w:tmpl w:val="CADE14A8"/>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pStyle w:val="15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670228A"/>
    <w:multiLevelType w:val="multilevel"/>
    <w:tmpl w:val="6670228A"/>
    <w:lvl w:ilvl="0" w:tentative="0">
      <w:start w:val="1"/>
      <w:numFmt w:val="decimal"/>
      <w:pStyle w:val="21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BD51E6"/>
    <w:multiLevelType w:val="multilevel"/>
    <w:tmpl w:val="70BD51E6"/>
    <w:lvl w:ilvl="0" w:tentative="0">
      <w:start w:val="1"/>
      <w:numFmt w:val="decimal"/>
      <w:pStyle w:val="232"/>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2"/>
  </w:num>
  <w:num w:numId="3">
    <w:abstractNumId w:val="7"/>
  </w:num>
  <w:num w:numId="4">
    <w:abstractNumId w:val="8"/>
  </w:num>
  <w:num w:numId="5">
    <w:abstractNumId w:val="1"/>
  </w:num>
  <w:num w:numId="6">
    <w:abstractNumId w:val="4"/>
  </w:num>
  <w:num w:numId="7">
    <w:abstractNumId w:val="6"/>
  </w:num>
  <w:num w:numId="8">
    <w:abstractNumId w:val="0"/>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33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MDkzMTgyMzY0ZjBiMWJiYmVjOTA0OTNiYWIzZTcifQ=="/>
  </w:docVars>
  <w:rsids>
    <w:rsidRoot w:val="00172A27"/>
    <w:rsid w:val="0000010C"/>
    <w:rsid w:val="00000D21"/>
    <w:rsid w:val="00000FE0"/>
    <w:rsid w:val="00001068"/>
    <w:rsid w:val="0000114A"/>
    <w:rsid w:val="00001731"/>
    <w:rsid w:val="00001951"/>
    <w:rsid w:val="00001971"/>
    <w:rsid w:val="00001C2D"/>
    <w:rsid w:val="00001C55"/>
    <w:rsid w:val="00001CA8"/>
    <w:rsid w:val="00001FAE"/>
    <w:rsid w:val="00002291"/>
    <w:rsid w:val="00002644"/>
    <w:rsid w:val="00002DBF"/>
    <w:rsid w:val="00002EC0"/>
    <w:rsid w:val="00003224"/>
    <w:rsid w:val="000033F5"/>
    <w:rsid w:val="000034EA"/>
    <w:rsid w:val="0000358C"/>
    <w:rsid w:val="00003BB9"/>
    <w:rsid w:val="00003BEF"/>
    <w:rsid w:val="00004130"/>
    <w:rsid w:val="0000431F"/>
    <w:rsid w:val="00004634"/>
    <w:rsid w:val="00004D8B"/>
    <w:rsid w:val="000059E2"/>
    <w:rsid w:val="00005C19"/>
    <w:rsid w:val="00006AE7"/>
    <w:rsid w:val="00006B9B"/>
    <w:rsid w:val="00006C35"/>
    <w:rsid w:val="00006F6C"/>
    <w:rsid w:val="000072B1"/>
    <w:rsid w:val="00007329"/>
    <w:rsid w:val="00007C9A"/>
    <w:rsid w:val="00007E28"/>
    <w:rsid w:val="00007E84"/>
    <w:rsid w:val="00010401"/>
    <w:rsid w:val="000105A1"/>
    <w:rsid w:val="000107AD"/>
    <w:rsid w:val="00010835"/>
    <w:rsid w:val="00011842"/>
    <w:rsid w:val="00012137"/>
    <w:rsid w:val="000121EE"/>
    <w:rsid w:val="000121FF"/>
    <w:rsid w:val="00012293"/>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C7E"/>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18D"/>
    <w:rsid w:val="00025A93"/>
    <w:rsid w:val="0002646A"/>
    <w:rsid w:val="0002651D"/>
    <w:rsid w:val="00026CFD"/>
    <w:rsid w:val="000272CC"/>
    <w:rsid w:val="000279F9"/>
    <w:rsid w:val="00027A11"/>
    <w:rsid w:val="00027C8B"/>
    <w:rsid w:val="00027CD9"/>
    <w:rsid w:val="00030242"/>
    <w:rsid w:val="00030B06"/>
    <w:rsid w:val="00030D9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1B9"/>
    <w:rsid w:val="00043BE5"/>
    <w:rsid w:val="00044003"/>
    <w:rsid w:val="00044527"/>
    <w:rsid w:val="0004469E"/>
    <w:rsid w:val="00044897"/>
    <w:rsid w:val="00044ACF"/>
    <w:rsid w:val="00044D83"/>
    <w:rsid w:val="00044E06"/>
    <w:rsid w:val="000454F4"/>
    <w:rsid w:val="00045670"/>
    <w:rsid w:val="00045D1E"/>
    <w:rsid w:val="00045E69"/>
    <w:rsid w:val="00045EF4"/>
    <w:rsid w:val="00045F13"/>
    <w:rsid w:val="00046547"/>
    <w:rsid w:val="000466D7"/>
    <w:rsid w:val="00046753"/>
    <w:rsid w:val="00047254"/>
    <w:rsid w:val="000472FD"/>
    <w:rsid w:val="0005022B"/>
    <w:rsid w:val="00050771"/>
    <w:rsid w:val="000513F3"/>
    <w:rsid w:val="00052287"/>
    <w:rsid w:val="000522E0"/>
    <w:rsid w:val="00052609"/>
    <w:rsid w:val="000532F4"/>
    <w:rsid w:val="000535C8"/>
    <w:rsid w:val="000536AE"/>
    <w:rsid w:val="00054298"/>
    <w:rsid w:val="00054AFB"/>
    <w:rsid w:val="00054CD5"/>
    <w:rsid w:val="00054D03"/>
    <w:rsid w:val="000550AC"/>
    <w:rsid w:val="0005580E"/>
    <w:rsid w:val="0005584D"/>
    <w:rsid w:val="00055CC3"/>
    <w:rsid w:val="00055CEE"/>
    <w:rsid w:val="0005629B"/>
    <w:rsid w:val="000566FA"/>
    <w:rsid w:val="00056A2B"/>
    <w:rsid w:val="00056E37"/>
    <w:rsid w:val="00056EC4"/>
    <w:rsid w:val="00056EE2"/>
    <w:rsid w:val="00056FE2"/>
    <w:rsid w:val="000570FB"/>
    <w:rsid w:val="000575B8"/>
    <w:rsid w:val="00060131"/>
    <w:rsid w:val="0006026B"/>
    <w:rsid w:val="00060293"/>
    <w:rsid w:val="00061A97"/>
    <w:rsid w:val="00061BDA"/>
    <w:rsid w:val="000621FE"/>
    <w:rsid w:val="00062B90"/>
    <w:rsid w:val="00062C70"/>
    <w:rsid w:val="00062DD0"/>
    <w:rsid w:val="00062E6F"/>
    <w:rsid w:val="00062EC8"/>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75A"/>
    <w:rsid w:val="00067993"/>
    <w:rsid w:val="00067B1C"/>
    <w:rsid w:val="00067CED"/>
    <w:rsid w:val="00067D39"/>
    <w:rsid w:val="00067F66"/>
    <w:rsid w:val="0007041A"/>
    <w:rsid w:val="00070634"/>
    <w:rsid w:val="00070725"/>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258"/>
    <w:rsid w:val="000804EF"/>
    <w:rsid w:val="00080558"/>
    <w:rsid w:val="00081230"/>
    <w:rsid w:val="000814E2"/>
    <w:rsid w:val="000818C9"/>
    <w:rsid w:val="00081CBB"/>
    <w:rsid w:val="00081D42"/>
    <w:rsid w:val="000822EF"/>
    <w:rsid w:val="0008241E"/>
    <w:rsid w:val="000826F5"/>
    <w:rsid w:val="000829B1"/>
    <w:rsid w:val="00082AAB"/>
    <w:rsid w:val="00082C5E"/>
    <w:rsid w:val="0008307D"/>
    <w:rsid w:val="000831E9"/>
    <w:rsid w:val="00083288"/>
    <w:rsid w:val="000833BB"/>
    <w:rsid w:val="00083BB1"/>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19F"/>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52C"/>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11C"/>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194"/>
    <w:rsid w:val="000B395E"/>
    <w:rsid w:val="000B39C3"/>
    <w:rsid w:val="000B3A00"/>
    <w:rsid w:val="000B3BFD"/>
    <w:rsid w:val="000B4840"/>
    <w:rsid w:val="000B4D79"/>
    <w:rsid w:val="000B5627"/>
    <w:rsid w:val="000B5671"/>
    <w:rsid w:val="000B6398"/>
    <w:rsid w:val="000B6BF0"/>
    <w:rsid w:val="000B6C11"/>
    <w:rsid w:val="000B6CE8"/>
    <w:rsid w:val="000B7DAF"/>
    <w:rsid w:val="000C01A9"/>
    <w:rsid w:val="000C071C"/>
    <w:rsid w:val="000C0A50"/>
    <w:rsid w:val="000C0BB4"/>
    <w:rsid w:val="000C0BEE"/>
    <w:rsid w:val="000C135E"/>
    <w:rsid w:val="000C1CB5"/>
    <w:rsid w:val="000C1CB9"/>
    <w:rsid w:val="000C2159"/>
    <w:rsid w:val="000C21BB"/>
    <w:rsid w:val="000C289B"/>
    <w:rsid w:val="000C34B8"/>
    <w:rsid w:val="000C3F01"/>
    <w:rsid w:val="000C420D"/>
    <w:rsid w:val="000C4773"/>
    <w:rsid w:val="000C4944"/>
    <w:rsid w:val="000C4E24"/>
    <w:rsid w:val="000C5C4A"/>
    <w:rsid w:val="000C5CAF"/>
    <w:rsid w:val="000C5F01"/>
    <w:rsid w:val="000C5F6E"/>
    <w:rsid w:val="000C5FE7"/>
    <w:rsid w:val="000C6148"/>
    <w:rsid w:val="000C63C4"/>
    <w:rsid w:val="000C665F"/>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953"/>
    <w:rsid w:val="00101E7C"/>
    <w:rsid w:val="00102260"/>
    <w:rsid w:val="001023DC"/>
    <w:rsid w:val="0010256D"/>
    <w:rsid w:val="00102572"/>
    <w:rsid w:val="00102946"/>
    <w:rsid w:val="00102FBF"/>
    <w:rsid w:val="0010333D"/>
    <w:rsid w:val="0010372A"/>
    <w:rsid w:val="001039E8"/>
    <w:rsid w:val="00103F41"/>
    <w:rsid w:val="00104E77"/>
    <w:rsid w:val="00104F34"/>
    <w:rsid w:val="00104F3E"/>
    <w:rsid w:val="001053C5"/>
    <w:rsid w:val="001055AD"/>
    <w:rsid w:val="00105C14"/>
    <w:rsid w:val="00105EE4"/>
    <w:rsid w:val="001065A3"/>
    <w:rsid w:val="0010691D"/>
    <w:rsid w:val="00106B33"/>
    <w:rsid w:val="00106DA6"/>
    <w:rsid w:val="00106E69"/>
    <w:rsid w:val="00110AC5"/>
    <w:rsid w:val="00110F0B"/>
    <w:rsid w:val="0011108B"/>
    <w:rsid w:val="00111136"/>
    <w:rsid w:val="00111164"/>
    <w:rsid w:val="00111761"/>
    <w:rsid w:val="00112164"/>
    <w:rsid w:val="0011241F"/>
    <w:rsid w:val="00112572"/>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17D3A"/>
    <w:rsid w:val="001205A8"/>
    <w:rsid w:val="00120948"/>
    <w:rsid w:val="0012180B"/>
    <w:rsid w:val="00121ADA"/>
    <w:rsid w:val="001223AE"/>
    <w:rsid w:val="00122A64"/>
    <w:rsid w:val="00123641"/>
    <w:rsid w:val="0012388A"/>
    <w:rsid w:val="0012388C"/>
    <w:rsid w:val="00123AFA"/>
    <w:rsid w:val="00123C8C"/>
    <w:rsid w:val="00123D68"/>
    <w:rsid w:val="00123E8B"/>
    <w:rsid w:val="00123FE0"/>
    <w:rsid w:val="00124B43"/>
    <w:rsid w:val="00124DF8"/>
    <w:rsid w:val="001253EA"/>
    <w:rsid w:val="00125B99"/>
    <w:rsid w:val="00126160"/>
    <w:rsid w:val="00126757"/>
    <w:rsid w:val="00126DB5"/>
    <w:rsid w:val="00127178"/>
    <w:rsid w:val="00127D2B"/>
    <w:rsid w:val="00127F09"/>
    <w:rsid w:val="0013002A"/>
    <w:rsid w:val="0013085D"/>
    <w:rsid w:val="0013089C"/>
    <w:rsid w:val="00130A2D"/>
    <w:rsid w:val="00130F54"/>
    <w:rsid w:val="00131888"/>
    <w:rsid w:val="00131F17"/>
    <w:rsid w:val="001323F9"/>
    <w:rsid w:val="0013251F"/>
    <w:rsid w:val="00132EA1"/>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1B9"/>
    <w:rsid w:val="001405A3"/>
    <w:rsid w:val="00140757"/>
    <w:rsid w:val="00140B62"/>
    <w:rsid w:val="00140D07"/>
    <w:rsid w:val="00141A3A"/>
    <w:rsid w:val="001422F4"/>
    <w:rsid w:val="001423FA"/>
    <w:rsid w:val="001427B5"/>
    <w:rsid w:val="001428CF"/>
    <w:rsid w:val="00142D0C"/>
    <w:rsid w:val="00142E3C"/>
    <w:rsid w:val="00143D1E"/>
    <w:rsid w:val="00144013"/>
    <w:rsid w:val="00144E4F"/>
    <w:rsid w:val="001454B8"/>
    <w:rsid w:val="00145A17"/>
    <w:rsid w:val="00145BBE"/>
    <w:rsid w:val="00145D7F"/>
    <w:rsid w:val="001460B5"/>
    <w:rsid w:val="0014641F"/>
    <w:rsid w:val="001464A8"/>
    <w:rsid w:val="001464EE"/>
    <w:rsid w:val="00146618"/>
    <w:rsid w:val="001467BB"/>
    <w:rsid w:val="00146AB3"/>
    <w:rsid w:val="00146CA8"/>
    <w:rsid w:val="001472A5"/>
    <w:rsid w:val="00147884"/>
    <w:rsid w:val="00147D04"/>
    <w:rsid w:val="00150669"/>
    <w:rsid w:val="00150827"/>
    <w:rsid w:val="0015085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5EFD"/>
    <w:rsid w:val="00166223"/>
    <w:rsid w:val="00166492"/>
    <w:rsid w:val="001670D8"/>
    <w:rsid w:val="0016793E"/>
    <w:rsid w:val="00167D4D"/>
    <w:rsid w:val="00170635"/>
    <w:rsid w:val="0017070D"/>
    <w:rsid w:val="00170837"/>
    <w:rsid w:val="00171035"/>
    <w:rsid w:val="001713B7"/>
    <w:rsid w:val="0017161A"/>
    <w:rsid w:val="00171ADB"/>
    <w:rsid w:val="00172029"/>
    <w:rsid w:val="00172A27"/>
    <w:rsid w:val="00172E25"/>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382"/>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439"/>
    <w:rsid w:val="00183911"/>
    <w:rsid w:val="0018392B"/>
    <w:rsid w:val="001845FB"/>
    <w:rsid w:val="00184CDD"/>
    <w:rsid w:val="00184DAB"/>
    <w:rsid w:val="00185490"/>
    <w:rsid w:val="001854C0"/>
    <w:rsid w:val="00185DA6"/>
    <w:rsid w:val="00185F64"/>
    <w:rsid w:val="00186096"/>
    <w:rsid w:val="001869B8"/>
    <w:rsid w:val="00186F7C"/>
    <w:rsid w:val="0018772E"/>
    <w:rsid w:val="00187A94"/>
    <w:rsid w:val="0019029E"/>
    <w:rsid w:val="00190329"/>
    <w:rsid w:val="00190804"/>
    <w:rsid w:val="0019088F"/>
    <w:rsid w:val="00190C51"/>
    <w:rsid w:val="00192FA5"/>
    <w:rsid w:val="00193084"/>
    <w:rsid w:val="0019336B"/>
    <w:rsid w:val="00193910"/>
    <w:rsid w:val="001939A6"/>
    <w:rsid w:val="00193ACC"/>
    <w:rsid w:val="00193BFE"/>
    <w:rsid w:val="00193E79"/>
    <w:rsid w:val="00194323"/>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C0C"/>
    <w:rsid w:val="001A2D02"/>
    <w:rsid w:val="001A2DFE"/>
    <w:rsid w:val="001A2F68"/>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0D80"/>
    <w:rsid w:val="001B2104"/>
    <w:rsid w:val="001B2279"/>
    <w:rsid w:val="001B2729"/>
    <w:rsid w:val="001B2866"/>
    <w:rsid w:val="001B2881"/>
    <w:rsid w:val="001B3201"/>
    <w:rsid w:val="001B348F"/>
    <w:rsid w:val="001B34A3"/>
    <w:rsid w:val="001B3675"/>
    <w:rsid w:val="001B37C8"/>
    <w:rsid w:val="001B4B2C"/>
    <w:rsid w:val="001B4F10"/>
    <w:rsid w:val="001B5026"/>
    <w:rsid w:val="001B5154"/>
    <w:rsid w:val="001B5B75"/>
    <w:rsid w:val="001B62B5"/>
    <w:rsid w:val="001B6E30"/>
    <w:rsid w:val="001B7C83"/>
    <w:rsid w:val="001B7F9E"/>
    <w:rsid w:val="001C019F"/>
    <w:rsid w:val="001C0206"/>
    <w:rsid w:val="001C0246"/>
    <w:rsid w:val="001C04D4"/>
    <w:rsid w:val="001C0B34"/>
    <w:rsid w:val="001C12A3"/>
    <w:rsid w:val="001C17BB"/>
    <w:rsid w:val="001C187E"/>
    <w:rsid w:val="001C1A37"/>
    <w:rsid w:val="001C1C49"/>
    <w:rsid w:val="001C1D93"/>
    <w:rsid w:val="001C286F"/>
    <w:rsid w:val="001C2B86"/>
    <w:rsid w:val="001C2F54"/>
    <w:rsid w:val="001C2FBE"/>
    <w:rsid w:val="001C3308"/>
    <w:rsid w:val="001C3867"/>
    <w:rsid w:val="001C3BBB"/>
    <w:rsid w:val="001C40D1"/>
    <w:rsid w:val="001C42F6"/>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22"/>
    <w:rsid w:val="001D756E"/>
    <w:rsid w:val="001D784A"/>
    <w:rsid w:val="001E04A4"/>
    <w:rsid w:val="001E04EE"/>
    <w:rsid w:val="001E0595"/>
    <w:rsid w:val="001E07C5"/>
    <w:rsid w:val="001E07DF"/>
    <w:rsid w:val="001E176D"/>
    <w:rsid w:val="001E1BCE"/>
    <w:rsid w:val="001E1E05"/>
    <w:rsid w:val="001E2086"/>
    <w:rsid w:val="001E339F"/>
    <w:rsid w:val="001E3629"/>
    <w:rsid w:val="001E3B2C"/>
    <w:rsid w:val="001E40F0"/>
    <w:rsid w:val="001E4172"/>
    <w:rsid w:val="001E4184"/>
    <w:rsid w:val="001E4AC7"/>
    <w:rsid w:val="001E5490"/>
    <w:rsid w:val="001E5513"/>
    <w:rsid w:val="001E5730"/>
    <w:rsid w:val="001E5E2E"/>
    <w:rsid w:val="001E6352"/>
    <w:rsid w:val="001E66A9"/>
    <w:rsid w:val="001E70AD"/>
    <w:rsid w:val="001E7237"/>
    <w:rsid w:val="001E7AF6"/>
    <w:rsid w:val="001E7FBF"/>
    <w:rsid w:val="001F01B8"/>
    <w:rsid w:val="001F0869"/>
    <w:rsid w:val="001F0FC3"/>
    <w:rsid w:val="001F1188"/>
    <w:rsid w:val="001F1B8D"/>
    <w:rsid w:val="001F274F"/>
    <w:rsid w:val="001F289C"/>
    <w:rsid w:val="001F2BF9"/>
    <w:rsid w:val="001F2E69"/>
    <w:rsid w:val="001F3AF2"/>
    <w:rsid w:val="001F6008"/>
    <w:rsid w:val="001F6267"/>
    <w:rsid w:val="001F641B"/>
    <w:rsid w:val="001F6C19"/>
    <w:rsid w:val="001F6D4D"/>
    <w:rsid w:val="001F7C00"/>
    <w:rsid w:val="0020042C"/>
    <w:rsid w:val="002009A3"/>
    <w:rsid w:val="00200F1A"/>
    <w:rsid w:val="0020130D"/>
    <w:rsid w:val="00201D06"/>
    <w:rsid w:val="00201E9F"/>
    <w:rsid w:val="00202790"/>
    <w:rsid w:val="00202F25"/>
    <w:rsid w:val="002035B3"/>
    <w:rsid w:val="002038DB"/>
    <w:rsid w:val="00203929"/>
    <w:rsid w:val="00203CD6"/>
    <w:rsid w:val="00203F08"/>
    <w:rsid w:val="00203F0A"/>
    <w:rsid w:val="00204460"/>
    <w:rsid w:val="002051EA"/>
    <w:rsid w:val="00205246"/>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4C52"/>
    <w:rsid w:val="00215834"/>
    <w:rsid w:val="00215CC2"/>
    <w:rsid w:val="00215ED8"/>
    <w:rsid w:val="00217700"/>
    <w:rsid w:val="002177E2"/>
    <w:rsid w:val="002205F3"/>
    <w:rsid w:val="0022085B"/>
    <w:rsid w:val="00220E53"/>
    <w:rsid w:val="0022176C"/>
    <w:rsid w:val="00221DBC"/>
    <w:rsid w:val="002225D1"/>
    <w:rsid w:val="002230FA"/>
    <w:rsid w:val="002235D9"/>
    <w:rsid w:val="00223AB9"/>
    <w:rsid w:val="00223DF2"/>
    <w:rsid w:val="00224355"/>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244A"/>
    <w:rsid w:val="002336E2"/>
    <w:rsid w:val="00233AC2"/>
    <w:rsid w:val="00233BAF"/>
    <w:rsid w:val="002346F9"/>
    <w:rsid w:val="00235420"/>
    <w:rsid w:val="002356A5"/>
    <w:rsid w:val="00235DAA"/>
    <w:rsid w:val="0024065B"/>
    <w:rsid w:val="002406CC"/>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47E1A"/>
    <w:rsid w:val="00250100"/>
    <w:rsid w:val="00250A1F"/>
    <w:rsid w:val="00250A29"/>
    <w:rsid w:val="00250ADA"/>
    <w:rsid w:val="00250F1D"/>
    <w:rsid w:val="0025194E"/>
    <w:rsid w:val="00251BE0"/>
    <w:rsid w:val="00251FF1"/>
    <w:rsid w:val="002520BA"/>
    <w:rsid w:val="00252234"/>
    <w:rsid w:val="002524A9"/>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6E66"/>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2F23"/>
    <w:rsid w:val="00263AE7"/>
    <w:rsid w:val="00263EC7"/>
    <w:rsid w:val="00264441"/>
    <w:rsid w:val="0026491B"/>
    <w:rsid w:val="00264A36"/>
    <w:rsid w:val="00264B06"/>
    <w:rsid w:val="00264C1B"/>
    <w:rsid w:val="002658FA"/>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BCB"/>
    <w:rsid w:val="00273FBB"/>
    <w:rsid w:val="00274CAB"/>
    <w:rsid w:val="00274E8A"/>
    <w:rsid w:val="0027507D"/>
    <w:rsid w:val="0027572C"/>
    <w:rsid w:val="00275FCE"/>
    <w:rsid w:val="002766B8"/>
    <w:rsid w:val="0027680F"/>
    <w:rsid w:val="002778E6"/>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6ACF"/>
    <w:rsid w:val="0028702A"/>
    <w:rsid w:val="0028732A"/>
    <w:rsid w:val="00287F87"/>
    <w:rsid w:val="00290F01"/>
    <w:rsid w:val="00291035"/>
    <w:rsid w:val="00291492"/>
    <w:rsid w:val="00291527"/>
    <w:rsid w:val="0029199A"/>
    <w:rsid w:val="00291BBE"/>
    <w:rsid w:val="00291FEB"/>
    <w:rsid w:val="002920B3"/>
    <w:rsid w:val="00293146"/>
    <w:rsid w:val="0029361E"/>
    <w:rsid w:val="00293D68"/>
    <w:rsid w:val="0029417C"/>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3ECA"/>
    <w:rsid w:val="002A41F7"/>
    <w:rsid w:val="002A44F9"/>
    <w:rsid w:val="002A46D1"/>
    <w:rsid w:val="002A49EF"/>
    <w:rsid w:val="002A4B8B"/>
    <w:rsid w:val="002A4C3D"/>
    <w:rsid w:val="002A5107"/>
    <w:rsid w:val="002A535E"/>
    <w:rsid w:val="002A6406"/>
    <w:rsid w:val="002A6AD0"/>
    <w:rsid w:val="002A6CF0"/>
    <w:rsid w:val="002A6F4F"/>
    <w:rsid w:val="002A6FFC"/>
    <w:rsid w:val="002A7010"/>
    <w:rsid w:val="002A70BA"/>
    <w:rsid w:val="002A7A57"/>
    <w:rsid w:val="002A7A59"/>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326"/>
    <w:rsid w:val="002B66AC"/>
    <w:rsid w:val="002B6852"/>
    <w:rsid w:val="002B77E1"/>
    <w:rsid w:val="002C06F0"/>
    <w:rsid w:val="002C0714"/>
    <w:rsid w:val="002C0A96"/>
    <w:rsid w:val="002C10A8"/>
    <w:rsid w:val="002C1B92"/>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04E"/>
    <w:rsid w:val="002D0128"/>
    <w:rsid w:val="002D0E85"/>
    <w:rsid w:val="002D0FA7"/>
    <w:rsid w:val="002D12FB"/>
    <w:rsid w:val="002D1306"/>
    <w:rsid w:val="002D19D1"/>
    <w:rsid w:val="002D1F35"/>
    <w:rsid w:val="002D1FA3"/>
    <w:rsid w:val="002D20CD"/>
    <w:rsid w:val="002D23C6"/>
    <w:rsid w:val="002D24F0"/>
    <w:rsid w:val="002D25EB"/>
    <w:rsid w:val="002D29F3"/>
    <w:rsid w:val="002D2BE5"/>
    <w:rsid w:val="002D3126"/>
    <w:rsid w:val="002D3529"/>
    <w:rsid w:val="002D3837"/>
    <w:rsid w:val="002D3D0A"/>
    <w:rsid w:val="002D478E"/>
    <w:rsid w:val="002D47AE"/>
    <w:rsid w:val="002D4A94"/>
    <w:rsid w:val="002D5523"/>
    <w:rsid w:val="002D5805"/>
    <w:rsid w:val="002D5CBF"/>
    <w:rsid w:val="002D65FF"/>
    <w:rsid w:val="002D6D10"/>
    <w:rsid w:val="002D71E2"/>
    <w:rsid w:val="002D7367"/>
    <w:rsid w:val="002D738C"/>
    <w:rsid w:val="002D7961"/>
    <w:rsid w:val="002D7B6A"/>
    <w:rsid w:val="002D7E36"/>
    <w:rsid w:val="002E0026"/>
    <w:rsid w:val="002E08E8"/>
    <w:rsid w:val="002E0918"/>
    <w:rsid w:val="002E0BAA"/>
    <w:rsid w:val="002E0D96"/>
    <w:rsid w:val="002E0DE1"/>
    <w:rsid w:val="002E0EA5"/>
    <w:rsid w:val="002E1B5C"/>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134"/>
    <w:rsid w:val="002E72E4"/>
    <w:rsid w:val="002E739D"/>
    <w:rsid w:val="002F0F36"/>
    <w:rsid w:val="002F1276"/>
    <w:rsid w:val="002F1986"/>
    <w:rsid w:val="002F1E5F"/>
    <w:rsid w:val="002F2265"/>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364"/>
    <w:rsid w:val="00302450"/>
    <w:rsid w:val="00302611"/>
    <w:rsid w:val="00302612"/>
    <w:rsid w:val="00302F9B"/>
    <w:rsid w:val="00303254"/>
    <w:rsid w:val="00303B08"/>
    <w:rsid w:val="0030408D"/>
    <w:rsid w:val="003044D9"/>
    <w:rsid w:val="00304D8A"/>
    <w:rsid w:val="00305216"/>
    <w:rsid w:val="0030555B"/>
    <w:rsid w:val="00305BFD"/>
    <w:rsid w:val="003061F5"/>
    <w:rsid w:val="00306D27"/>
    <w:rsid w:val="0030739C"/>
    <w:rsid w:val="00310D51"/>
    <w:rsid w:val="00310EA1"/>
    <w:rsid w:val="00311B36"/>
    <w:rsid w:val="00311C92"/>
    <w:rsid w:val="003133AE"/>
    <w:rsid w:val="00313414"/>
    <w:rsid w:val="0031371B"/>
    <w:rsid w:val="00313F2D"/>
    <w:rsid w:val="00314156"/>
    <w:rsid w:val="00315081"/>
    <w:rsid w:val="0031535B"/>
    <w:rsid w:val="003170F4"/>
    <w:rsid w:val="0031750F"/>
    <w:rsid w:val="00317CC7"/>
    <w:rsid w:val="0032035D"/>
    <w:rsid w:val="003205E9"/>
    <w:rsid w:val="00320B28"/>
    <w:rsid w:val="0032123E"/>
    <w:rsid w:val="003216D5"/>
    <w:rsid w:val="003216FF"/>
    <w:rsid w:val="00321866"/>
    <w:rsid w:val="00321A83"/>
    <w:rsid w:val="00321C1A"/>
    <w:rsid w:val="00321CDB"/>
    <w:rsid w:val="00321F6B"/>
    <w:rsid w:val="00322389"/>
    <w:rsid w:val="00322BE5"/>
    <w:rsid w:val="00322D88"/>
    <w:rsid w:val="00322E87"/>
    <w:rsid w:val="0032312D"/>
    <w:rsid w:val="00323AA5"/>
    <w:rsid w:val="003242E4"/>
    <w:rsid w:val="0032468D"/>
    <w:rsid w:val="003246BE"/>
    <w:rsid w:val="00324926"/>
    <w:rsid w:val="00324B25"/>
    <w:rsid w:val="0032522F"/>
    <w:rsid w:val="003253C4"/>
    <w:rsid w:val="0032550F"/>
    <w:rsid w:val="00325992"/>
    <w:rsid w:val="00325B74"/>
    <w:rsid w:val="0032638F"/>
    <w:rsid w:val="00326B59"/>
    <w:rsid w:val="00327183"/>
    <w:rsid w:val="003272C6"/>
    <w:rsid w:val="0032746C"/>
    <w:rsid w:val="00327752"/>
    <w:rsid w:val="00327C7C"/>
    <w:rsid w:val="00330009"/>
    <w:rsid w:val="003301E6"/>
    <w:rsid w:val="003310AB"/>
    <w:rsid w:val="0033135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5E50"/>
    <w:rsid w:val="00336481"/>
    <w:rsid w:val="0033650E"/>
    <w:rsid w:val="003366EF"/>
    <w:rsid w:val="00336907"/>
    <w:rsid w:val="003369DF"/>
    <w:rsid w:val="00336C71"/>
    <w:rsid w:val="00336D96"/>
    <w:rsid w:val="00336DFC"/>
    <w:rsid w:val="00337230"/>
    <w:rsid w:val="00337588"/>
    <w:rsid w:val="003377D0"/>
    <w:rsid w:val="00337C93"/>
    <w:rsid w:val="00337D75"/>
    <w:rsid w:val="00340020"/>
    <w:rsid w:val="0034081A"/>
    <w:rsid w:val="003410C5"/>
    <w:rsid w:val="00341162"/>
    <w:rsid w:val="00341205"/>
    <w:rsid w:val="00341866"/>
    <w:rsid w:val="00341DAF"/>
    <w:rsid w:val="00342181"/>
    <w:rsid w:val="00342330"/>
    <w:rsid w:val="0034339B"/>
    <w:rsid w:val="00343560"/>
    <w:rsid w:val="00343A20"/>
    <w:rsid w:val="0034402B"/>
    <w:rsid w:val="0034449E"/>
    <w:rsid w:val="00344621"/>
    <w:rsid w:val="00344D46"/>
    <w:rsid w:val="00344EB6"/>
    <w:rsid w:val="00345ACB"/>
    <w:rsid w:val="0034621B"/>
    <w:rsid w:val="003465A5"/>
    <w:rsid w:val="00346817"/>
    <w:rsid w:val="00346F99"/>
    <w:rsid w:val="003470E9"/>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57AEE"/>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0E70"/>
    <w:rsid w:val="00371C86"/>
    <w:rsid w:val="0037236C"/>
    <w:rsid w:val="003729DE"/>
    <w:rsid w:val="003735D3"/>
    <w:rsid w:val="0037386D"/>
    <w:rsid w:val="00373956"/>
    <w:rsid w:val="00373CAE"/>
    <w:rsid w:val="00374153"/>
    <w:rsid w:val="003750E0"/>
    <w:rsid w:val="00375AF1"/>
    <w:rsid w:val="00375AFC"/>
    <w:rsid w:val="00375C2F"/>
    <w:rsid w:val="00375FC5"/>
    <w:rsid w:val="00375FE1"/>
    <w:rsid w:val="003769BA"/>
    <w:rsid w:val="00376D46"/>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ADE"/>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8BB"/>
    <w:rsid w:val="00397DC6"/>
    <w:rsid w:val="00397FDE"/>
    <w:rsid w:val="003A0E82"/>
    <w:rsid w:val="003A0FAC"/>
    <w:rsid w:val="003A184D"/>
    <w:rsid w:val="003A1C35"/>
    <w:rsid w:val="003A1FB7"/>
    <w:rsid w:val="003A23A7"/>
    <w:rsid w:val="003A25FC"/>
    <w:rsid w:val="003A2962"/>
    <w:rsid w:val="003A33E3"/>
    <w:rsid w:val="003A371E"/>
    <w:rsid w:val="003A462A"/>
    <w:rsid w:val="003A4A8B"/>
    <w:rsid w:val="003A4CE8"/>
    <w:rsid w:val="003A595F"/>
    <w:rsid w:val="003A5EEC"/>
    <w:rsid w:val="003A660F"/>
    <w:rsid w:val="003A6BAF"/>
    <w:rsid w:val="003A6ED9"/>
    <w:rsid w:val="003A79AE"/>
    <w:rsid w:val="003A7CA3"/>
    <w:rsid w:val="003B00B6"/>
    <w:rsid w:val="003B01C4"/>
    <w:rsid w:val="003B0BB0"/>
    <w:rsid w:val="003B0FB0"/>
    <w:rsid w:val="003B11EE"/>
    <w:rsid w:val="003B1332"/>
    <w:rsid w:val="003B15F8"/>
    <w:rsid w:val="003B18EB"/>
    <w:rsid w:val="003B230B"/>
    <w:rsid w:val="003B23BC"/>
    <w:rsid w:val="003B2DB5"/>
    <w:rsid w:val="003B2F05"/>
    <w:rsid w:val="003B3966"/>
    <w:rsid w:val="003B39B7"/>
    <w:rsid w:val="003B490A"/>
    <w:rsid w:val="003B4EB0"/>
    <w:rsid w:val="003B57DF"/>
    <w:rsid w:val="003B5E35"/>
    <w:rsid w:val="003B5F6A"/>
    <w:rsid w:val="003B6B7F"/>
    <w:rsid w:val="003B7820"/>
    <w:rsid w:val="003C01A4"/>
    <w:rsid w:val="003C0219"/>
    <w:rsid w:val="003C07FE"/>
    <w:rsid w:val="003C0C12"/>
    <w:rsid w:val="003C12F8"/>
    <w:rsid w:val="003C16EE"/>
    <w:rsid w:val="003C1C87"/>
    <w:rsid w:val="003C2C85"/>
    <w:rsid w:val="003C2F61"/>
    <w:rsid w:val="003C345E"/>
    <w:rsid w:val="003C3A7A"/>
    <w:rsid w:val="003C4409"/>
    <w:rsid w:val="003C4997"/>
    <w:rsid w:val="003C4DA5"/>
    <w:rsid w:val="003C5666"/>
    <w:rsid w:val="003C6304"/>
    <w:rsid w:val="003C64F4"/>
    <w:rsid w:val="003C6DE1"/>
    <w:rsid w:val="003C724B"/>
    <w:rsid w:val="003C73DB"/>
    <w:rsid w:val="003D0185"/>
    <w:rsid w:val="003D02CB"/>
    <w:rsid w:val="003D0382"/>
    <w:rsid w:val="003D057A"/>
    <w:rsid w:val="003D0623"/>
    <w:rsid w:val="003D069C"/>
    <w:rsid w:val="003D0BC2"/>
    <w:rsid w:val="003D1373"/>
    <w:rsid w:val="003D191E"/>
    <w:rsid w:val="003D22A5"/>
    <w:rsid w:val="003D22C7"/>
    <w:rsid w:val="003D23A4"/>
    <w:rsid w:val="003D2963"/>
    <w:rsid w:val="003D3414"/>
    <w:rsid w:val="003D3426"/>
    <w:rsid w:val="003D3721"/>
    <w:rsid w:val="003D46BA"/>
    <w:rsid w:val="003D4DD2"/>
    <w:rsid w:val="003D5709"/>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AE2"/>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1D4"/>
    <w:rsid w:val="003F68E9"/>
    <w:rsid w:val="003F73EA"/>
    <w:rsid w:val="003F7D6E"/>
    <w:rsid w:val="003F7E15"/>
    <w:rsid w:val="003F7FDA"/>
    <w:rsid w:val="00400DE4"/>
    <w:rsid w:val="004013AD"/>
    <w:rsid w:val="00401E69"/>
    <w:rsid w:val="004021C0"/>
    <w:rsid w:val="004028CE"/>
    <w:rsid w:val="004028E8"/>
    <w:rsid w:val="0040313D"/>
    <w:rsid w:val="004043FA"/>
    <w:rsid w:val="00404970"/>
    <w:rsid w:val="00405181"/>
    <w:rsid w:val="0040567F"/>
    <w:rsid w:val="00405873"/>
    <w:rsid w:val="00405F09"/>
    <w:rsid w:val="004066F4"/>
    <w:rsid w:val="00406A32"/>
    <w:rsid w:val="0040760B"/>
    <w:rsid w:val="00410117"/>
    <w:rsid w:val="004102E3"/>
    <w:rsid w:val="00410C32"/>
    <w:rsid w:val="004111FB"/>
    <w:rsid w:val="00411237"/>
    <w:rsid w:val="00411557"/>
    <w:rsid w:val="00411994"/>
    <w:rsid w:val="00411D74"/>
    <w:rsid w:val="00411DDE"/>
    <w:rsid w:val="00411F84"/>
    <w:rsid w:val="00411FB5"/>
    <w:rsid w:val="00412069"/>
    <w:rsid w:val="004121A1"/>
    <w:rsid w:val="00412477"/>
    <w:rsid w:val="00412570"/>
    <w:rsid w:val="004127A2"/>
    <w:rsid w:val="0041280A"/>
    <w:rsid w:val="00412A9D"/>
    <w:rsid w:val="00412C12"/>
    <w:rsid w:val="00412CB1"/>
    <w:rsid w:val="004133A5"/>
    <w:rsid w:val="00413B02"/>
    <w:rsid w:val="00413D45"/>
    <w:rsid w:val="00414197"/>
    <w:rsid w:val="00414D68"/>
    <w:rsid w:val="00414FD9"/>
    <w:rsid w:val="00415773"/>
    <w:rsid w:val="00415CAE"/>
    <w:rsid w:val="00415EC9"/>
    <w:rsid w:val="00415EE7"/>
    <w:rsid w:val="004160FA"/>
    <w:rsid w:val="004164AE"/>
    <w:rsid w:val="0041669E"/>
    <w:rsid w:val="0041692B"/>
    <w:rsid w:val="00416ACA"/>
    <w:rsid w:val="00416C56"/>
    <w:rsid w:val="00417011"/>
    <w:rsid w:val="00417125"/>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026"/>
    <w:rsid w:val="00425514"/>
    <w:rsid w:val="004256BD"/>
    <w:rsid w:val="00425863"/>
    <w:rsid w:val="00425D02"/>
    <w:rsid w:val="00425EDC"/>
    <w:rsid w:val="00426C3E"/>
    <w:rsid w:val="004275CD"/>
    <w:rsid w:val="00427AEA"/>
    <w:rsid w:val="00427FEB"/>
    <w:rsid w:val="00427FF2"/>
    <w:rsid w:val="004300DF"/>
    <w:rsid w:val="004305C0"/>
    <w:rsid w:val="00430B20"/>
    <w:rsid w:val="00430B6C"/>
    <w:rsid w:val="0043135D"/>
    <w:rsid w:val="0043227C"/>
    <w:rsid w:val="004335C0"/>
    <w:rsid w:val="00433AFC"/>
    <w:rsid w:val="00433E8E"/>
    <w:rsid w:val="00434193"/>
    <w:rsid w:val="00435068"/>
    <w:rsid w:val="00435715"/>
    <w:rsid w:val="0043571B"/>
    <w:rsid w:val="0043578E"/>
    <w:rsid w:val="004358D6"/>
    <w:rsid w:val="00435EE0"/>
    <w:rsid w:val="00435F29"/>
    <w:rsid w:val="0043610C"/>
    <w:rsid w:val="00436527"/>
    <w:rsid w:val="004366FF"/>
    <w:rsid w:val="004376D3"/>
    <w:rsid w:val="0043777D"/>
    <w:rsid w:val="00437D83"/>
    <w:rsid w:val="004401DD"/>
    <w:rsid w:val="00440344"/>
    <w:rsid w:val="00441264"/>
    <w:rsid w:val="00441B0F"/>
    <w:rsid w:val="004425C6"/>
    <w:rsid w:val="00443512"/>
    <w:rsid w:val="00443A55"/>
    <w:rsid w:val="00443CA6"/>
    <w:rsid w:val="00443D5D"/>
    <w:rsid w:val="0044523C"/>
    <w:rsid w:val="00445CBA"/>
    <w:rsid w:val="004463CB"/>
    <w:rsid w:val="004466F7"/>
    <w:rsid w:val="00446858"/>
    <w:rsid w:val="00447304"/>
    <w:rsid w:val="00450127"/>
    <w:rsid w:val="0045075F"/>
    <w:rsid w:val="00451394"/>
    <w:rsid w:val="004516AD"/>
    <w:rsid w:val="00451E84"/>
    <w:rsid w:val="00451EA3"/>
    <w:rsid w:val="00451F01"/>
    <w:rsid w:val="00453349"/>
    <w:rsid w:val="004546A7"/>
    <w:rsid w:val="00454831"/>
    <w:rsid w:val="004548DF"/>
    <w:rsid w:val="0045536B"/>
    <w:rsid w:val="00455B98"/>
    <w:rsid w:val="00455E25"/>
    <w:rsid w:val="00456CC0"/>
    <w:rsid w:val="0045755C"/>
    <w:rsid w:val="00457933"/>
    <w:rsid w:val="00457C78"/>
    <w:rsid w:val="00460136"/>
    <w:rsid w:val="00460735"/>
    <w:rsid w:val="00460AD5"/>
    <w:rsid w:val="00460EB8"/>
    <w:rsid w:val="00461090"/>
    <w:rsid w:val="004611D5"/>
    <w:rsid w:val="004612FA"/>
    <w:rsid w:val="004617D8"/>
    <w:rsid w:val="00461991"/>
    <w:rsid w:val="00461A6B"/>
    <w:rsid w:val="00461C43"/>
    <w:rsid w:val="00462125"/>
    <w:rsid w:val="00463216"/>
    <w:rsid w:val="0046334D"/>
    <w:rsid w:val="00463848"/>
    <w:rsid w:val="00463BBF"/>
    <w:rsid w:val="00463C95"/>
    <w:rsid w:val="00463DAB"/>
    <w:rsid w:val="00463E1C"/>
    <w:rsid w:val="00464052"/>
    <w:rsid w:val="00464C9C"/>
    <w:rsid w:val="00465153"/>
    <w:rsid w:val="00465602"/>
    <w:rsid w:val="004669A6"/>
    <w:rsid w:val="00466AFD"/>
    <w:rsid w:val="00466E99"/>
    <w:rsid w:val="00467C65"/>
    <w:rsid w:val="00470563"/>
    <w:rsid w:val="00470696"/>
    <w:rsid w:val="004724C9"/>
    <w:rsid w:val="00472585"/>
    <w:rsid w:val="00473045"/>
    <w:rsid w:val="00474130"/>
    <w:rsid w:val="00474C0F"/>
    <w:rsid w:val="004754EE"/>
    <w:rsid w:val="00475A6C"/>
    <w:rsid w:val="00475D32"/>
    <w:rsid w:val="004764AF"/>
    <w:rsid w:val="00476D04"/>
    <w:rsid w:val="0047775E"/>
    <w:rsid w:val="00477AAE"/>
    <w:rsid w:val="00477AF6"/>
    <w:rsid w:val="00477B3B"/>
    <w:rsid w:val="00477BCB"/>
    <w:rsid w:val="004801A7"/>
    <w:rsid w:val="00480E47"/>
    <w:rsid w:val="00481666"/>
    <w:rsid w:val="0048181B"/>
    <w:rsid w:val="00481B89"/>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6FD1"/>
    <w:rsid w:val="00487132"/>
    <w:rsid w:val="004902A5"/>
    <w:rsid w:val="0049030D"/>
    <w:rsid w:val="00490954"/>
    <w:rsid w:val="004911AA"/>
    <w:rsid w:val="004921DC"/>
    <w:rsid w:val="0049277A"/>
    <w:rsid w:val="00492B38"/>
    <w:rsid w:val="00492FE4"/>
    <w:rsid w:val="00493035"/>
    <w:rsid w:val="00493321"/>
    <w:rsid w:val="004936DE"/>
    <w:rsid w:val="0049544E"/>
    <w:rsid w:val="00495670"/>
    <w:rsid w:val="0049604B"/>
    <w:rsid w:val="004963D3"/>
    <w:rsid w:val="00496AC9"/>
    <w:rsid w:val="0049752C"/>
    <w:rsid w:val="004A040E"/>
    <w:rsid w:val="004A042D"/>
    <w:rsid w:val="004A11E0"/>
    <w:rsid w:val="004A19B7"/>
    <w:rsid w:val="004A1FC5"/>
    <w:rsid w:val="004A2158"/>
    <w:rsid w:val="004A29A5"/>
    <w:rsid w:val="004A3225"/>
    <w:rsid w:val="004A374A"/>
    <w:rsid w:val="004A395B"/>
    <w:rsid w:val="004A39D9"/>
    <w:rsid w:val="004A3C59"/>
    <w:rsid w:val="004A3FE2"/>
    <w:rsid w:val="004A480D"/>
    <w:rsid w:val="004A4D76"/>
    <w:rsid w:val="004A50A2"/>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47F"/>
    <w:rsid w:val="004B7995"/>
    <w:rsid w:val="004C02B3"/>
    <w:rsid w:val="004C098E"/>
    <w:rsid w:val="004C0BBE"/>
    <w:rsid w:val="004C0E2F"/>
    <w:rsid w:val="004C1194"/>
    <w:rsid w:val="004C129D"/>
    <w:rsid w:val="004C222E"/>
    <w:rsid w:val="004C2561"/>
    <w:rsid w:val="004C2806"/>
    <w:rsid w:val="004C3ADD"/>
    <w:rsid w:val="004C428E"/>
    <w:rsid w:val="004C4775"/>
    <w:rsid w:val="004C4776"/>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0CE2"/>
    <w:rsid w:val="004D15FD"/>
    <w:rsid w:val="004D2369"/>
    <w:rsid w:val="004D2485"/>
    <w:rsid w:val="004D2998"/>
    <w:rsid w:val="004D3A57"/>
    <w:rsid w:val="004D3B2A"/>
    <w:rsid w:val="004D3EB8"/>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3B"/>
    <w:rsid w:val="004E58F6"/>
    <w:rsid w:val="004E5E37"/>
    <w:rsid w:val="004E5E4C"/>
    <w:rsid w:val="004E623E"/>
    <w:rsid w:val="004E6CF9"/>
    <w:rsid w:val="004E734E"/>
    <w:rsid w:val="004E7EC0"/>
    <w:rsid w:val="004E7F48"/>
    <w:rsid w:val="004F014E"/>
    <w:rsid w:val="004F0BC6"/>
    <w:rsid w:val="004F1123"/>
    <w:rsid w:val="004F1508"/>
    <w:rsid w:val="004F1715"/>
    <w:rsid w:val="004F17DA"/>
    <w:rsid w:val="004F184C"/>
    <w:rsid w:val="004F2927"/>
    <w:rsid w:val="004F3BD2"/>
    <w:rsid w:val="004F4372"/>
    <w:rsid w:val="004F43E0"/>
    <w:rsid w:val="004F45EB"/>
    <w:rsid w:val="004F495D"/>
    <w:rsid w:val="004F521B"/>
    <w:rsid w:val="004F52BB"/>
    <w:rsid w:val="004F53BF"/>
    <w:rsid w:val="004F5582"/>
    <w:rsid w:val="004F59B8"/>
    <w:rsid w:val="004F5BD9"/>
    <w:rsid w:val="004F5EB3"/>
    <w:rsid w:val="004F62A7"/>
    <w:rsid w:val="004F62F9"/>
    <w:rsid w:val="004F66B3"/>
    <w:rsid w:val="004F674C"/>
    <w:rsid w:val="004F7352"/>
    <w:rsid w:val="004F7EE2"/>
    <w:rsid w:val="0050015C"/>
    <w:rsid w:val="00500418"/>
    <w:rsid w:val="005008DA"/>
    <w:rsid w:val="00500CCF"/>
    <w:rsid w:val="00500E62"/>
    <w:rsid w:val="005010DE"/>
    <w:rsid w:val="005011FD"/>
    <w:rsid w:val="00501321"/>
    <w:rsid w:val="0050164B"/>
    <w:rsid w:val="00502958"/>
    <w:rsid w:val="00502BD2"/>
    <w:rsid w:val="00502DA4"/>
    <w:rsid w:val="00503F83"/>
    <w:rsid w:val="0050421C"/>
    <w:rsid w:val="0050461A"/>
    <w:rsid w:val="00504A9B"/>
    <w:rsid w:val="00504E9A"/>
    <w:rsid w:val="00504F83"/>
    <w:rsid w:val="005059B9"/>
    <w:rsid w:val="00505C51"/>
    <w:rsid w:val="00505F64"/>
    <w:rsid w:val="00506DCD"/>
    <w:rsid w:val="00507325"/>
    <w:rsid w:val="00507A61"/>
    <w:rsid w:val="00507C56"/>
    <w:rsid w:val="00507F13"/>
    <w:rsid w:val="00510809"/>
    <w:rsid w:val="005109D4"/>
    <w:rsid w:val="00510CF4"/>
    <w:rsid w:val="0051160A"/>
    <w:rsid w:val="005116C2"/>
    <w:rsid w:val="005118BA"/>
    <w:rsid w:val="00512D87"/>
    <w:rsid w:val="005130DA"/>
    <w:rsid w:val="00513998"/>
    <w:rsid w:val="00513DDA"/>
    <w:rsid w:val="00513E19"/>
    <w:rsid w:val="005148B4"/>
    <w:rsid w:val="00514B29"/>
    <w:rsid w:val="00514C19"/>
    <w:rsid w:val="005152B1"/>
    <w:rsid w:val="005152F0"/>
    <w:rsid w:val="00515411"/>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759"/>
    <w:rsid w:val="00523BC7"/>
    <w:rsid w:val="00523C08"/>
    <w:rsid w:val="00523C10"/>
    <w:rsid w:val="005245D5"/>
    <w:rsid w:val="00524889"/>
    <w:rsid w:val="005254C6"/>
    <w:rsid w:val="0052575D"/>
    <w:rsid w:val="00525A53"/>
    <w:rsid w:val="00525C1F"/>
    <w:rsid w:val="00526569"/>
    <w:rsid w:val="00526726"/>
    <w:rsid w:val="00527256"/>
    <w:rsid w:val="00527B57"/>
    <w:rsid w:val="00527C8D"/>
    <w:rsid w:val="0053021B"/>
    <w:rsid w:val="0053088D"/>
    <w:rsid w:val="00530AC4"/>
    <w:rsid w:val="00532115"/>
    <w:rsid w:val="0053265B"/>
    <w:rsid w:val="00533169"/>
    <w:rsid w:val="00533194"/>
    <w:rsid w:val="005332C8"/>
    <w:rsid w:val="0053464E"/>
    <w:rsid w:val="005346C8"/>
    <w:rsid w:val="00534FE3"/>
    <w:rsid w:val="005352C8"/>
    <w:rsid w:val="005354C1"/>
    <w:rsid w:val="00535F99"/>
    <w:rsid w:val="00536356"/>
    <w:rsid w:val="00536CBB"/>
    <w:rsid w:val="00536DDD"/>
    <w:rsid w:val="00537033"/>
    <w:rsid w:val="00537085"/>
    <w:rsid w:val="00537545"/>
    <w:rsid w:val="00540A37"/>
    <w:rsid w:val="00540B49"/>
    <w:rsid w:val="0054123B"/>
    <w:rsid w:val="005418DB"/>
    <w:rsid w:val="005434EA"/>
    <w:rsid w:val="00544FC3"/>
    <w:rsid w:val="00545845"/>
    <w:rsid w:val="00545D55"/>
    <w:rsid w:val="005461AB"/>
    <w:rsid w:val="00546C6A"/>
    <w:rsid w:val="00546FBA"/>
    <w:rsid w:val="0054782D"/>
    <w:rsid w:val="00547F04"/>
    <w:rsid w:val="00550924"/>
    <w:rsid w:val="00550D63"/>
    <w:rsid w:val="00550EF1"/>
    <w:rsid w:val="00551075"/>
    <w:rsid w:val="005513C8"/>
    <w:rsid w:val="00551B99"/>
    <w:rsid w:val="0055248E"/>
    <w:rsid w:val="0055352C"/>
    <w:rsid w:val="00553672"/>
    <w:rsid w:val="005538A6"/>
    <w:rsid w:val="00554F94"/>
    <w:rsid w:val="00555161"/>
    <w:rsid w:val="005555DA"/>
    <w:rsid w:val="00555DE6"/>
    <w:rsid w:val="00555E59"/>
    <w:rsid w:val="00555EB3"/>
    <w:rsid w:val="005567F6"/>
    <w:rsid w:val="00556E29"/>
    <w:rsid w:val="00557474"/>
    <w:rsid w:val="005575C9"/>
    <w:rsid w:val="00557DAA"/>
    <w:rsid w:val="00557DAD"/>
    <w:rsid w:val="00561138"/>
    <w:rsid w:val="00561699"/>
    <w:rsid w:val="0056194F"/>
    <w:rsid w:val="005619E1"/>
    <w:rsid w:val="0056208B"/>
    <w:rsid w:val="00562629"/>
    <w:rsid w:val="005628FE"/>
    <w:rsid w:val="0056330E"/>
    <w:rsid w:val="0056364B"/>
    <w:rsid w:val="00563697"/>
    <w:rsid w:val="0056417C"/>
    <w:rsid w:val="00564191"/>
    <w:rsid w:val="00564343"/>
    <w:rsid w:val="00564557"/>
    <w:rsid w:val="0056458C"/>
    <w:rsid w:val="00564628"/>
    <w:rsid w:val="005647C2"/>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2DC2"/>
    <w:rsid w:val="005730DB"/>
    <w:rsid w:val="00573251"/>
    <w:rsid w:val="005733A8"/>
    <w:rsid w:val="00573B5B"/>
    <w:rsid w:val="00573F55"/>
    <w:rsid w:val="0057540E"/>
    <w:rsid w:val="005757B6"/>
    <w:rsid w:val="005764EC"/>
    <w:rsid w:val="00576A85"/>
    <w:rsid w:val="00576EB8"/>
    <w:rsid w:val="0058000F"/>
    <w:rsid w:val="00580557"/>
    <w:rsid w:val="0058074F"/>
    <w:rsid w:val="005808F3"/>
    <w:rsid w:val="00580A76"/>
    <w:rsid w:val="00581042"/>
    <w:rsid w:val="00581703"/>
    <w:rsid w:val="00581B15"/>
    <w:rsid w:val="005821DD"/>
    <w:rsid w:val="00582B13"/>
    <w:rsid w:val="00582E42"/>
    <w:rsid w:val="00583908"/>
    <w:rsid w:val="005842FB"/>
    <w:rsid w:val="00584757"/>
    <w:rsid w:val="00584E21"/>
    <w:rsid w:val="005856D5"/>
    <w:rsid w:val="0058608B"/>
    <w:rsid w:val="005863C1"/>
    <w:rsid w:val="0058654D"/>
    <w:rsid w:val="00586786"/>
    <w:rsid w:val="005870CA"/>
    <w:rsid w:val="00587729"/>
    <w:rsid w:val="00587886"/>
    <w:rsid w:val="00587A66"/>
    <w:rsid w:val="00590147"/>
    <w:rsid w:val="0059067D"/>
    <w:rsid w:val="00590BD1"/>
    <w:rsid w:val="00590D26"/>
    <w:rsid w:val="00591276"/>
    <w:rsid w:val="005913DE"/>
    <w:rsid w:val="00591490"/>
    <w:rsid w:val="0059151A"/>
    <w:rsid w:val="005916C9"/>
    <w:rsid w:val="00591C7E"/>
    <w:rsid w:val="00591DCF"/>
    <w:rsid w:val="005929B4"/>
    <w:rsid w:val="00592A3C"/>
    <w:rsid w:val="0059367F"/>
    <w:rsid w:val="005936FE"/>
    <w:rsid w:val="00593720"/>
    <w:rsid w:val="00593909"/>
    <w:rsid w:val="00593A71"/>
    <w:rsid w:val="00593F12"/>
    <w:rsid w:val="005941E1"/>
    <w:rsid w:val="005943E2"/>
    <w:rsid w:val="005946A0"/>
    <w:rsid w:val="00594B8A"/>
    <w:rsid w:val="00595009"/>
    <w:rsid w:val="005954B7"/>
    <w:rsid w:val="00595A05"/>
    <w:rsid w:val="00595B1C"/>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6D4"/>
    <w:rsid w:val="005A1FBF"/>
    <w:rsid w:val="005A2081"/>
    <w:rsid w:val="005A29B1"/>
    <w:rsid w:val="005A2EBF"/>
    <w:rsid w:val="005A380B"/>
    <w:rsid w:val="005A4890"/>
    <w:rsid w:val="005A49D4"/>
    <w:rsid w:val="005A4D7C"/>
    <w:rsid w:val="005A51C9"/>
    <w:rsid w:val="005A5DC0"/>
    <w:rsid w:val="005A6857"/>
    <w:rsid w:val="005A6B6D"/>
    <w:rsid w:val="005A6F0E"/>
    <w:rsid w:val="005A6F57"/>
    <w:rsid w:val="005A7079"/>
    <w:rsid w:val="005A7235"/>
    <w:rsid w:val="005A76C9"/>
    <w:rsid w:val="005A795B"/>
    <w:rsid w:val="005A7A1A"/>
    <w:rsid w:val="005A7BAF"/>
    <w:rsid w:val="005B0652"/>
    <w:rsid w:val="005B1213"/>
    <w:rsid w:val="005B1329"/>
    <w:rsid w:val="005B1512"/>
    <w:rsid w:val="005B1B55"/>
    <w:rsid w:val="005B1DBD"/>
    <w:rsid w:val="005B2769"/>
    <w:rsid w:val="005B3EBD"/>
    <w:rsid w:val="005B447D"/>
    <w:rsid w:val="005B48E8"/>
    <w:rsid w:val="005B5212"/>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5B23"/>
    <w:rsid w:val="005C6234"/>
    <w:rsid w:val="005C6605"/>
    <w:rsid w:val="005C6DE2"/>
    <w:rsid w:val="005C71A0"/>
    <w:rsid w:val="005C7229"/>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458"/>
    <w:rsid w:val="005E06FA"/>
    <w:rsid w:val="005E11A5"/>
    <w:rsid w:val="005E13D4"/>
    <w:rsid w:val="005E1435"/>
    <w:rsid w:val="005E21F3"/>
    <w:rsid w:val="005E235C"/>
    <w:rsid w:val="005E3078"/>
    <w:rsid w:val="005E34C0"/>
    <w:rsid w:val="005E34DF"/>
    <w:rsid w:val="005E3D71"/>
    <w:rsid w:val="005E44F1"/>
    <w:rsid w:val="005E49CA"/>
    <w:rsid w:val="005E541E"/>
    <w:rsid w:val="005E5427"/>
    <w:rsid w:val="005E5428"/>
    <w:rsid w:val="005E5A7C"/>
    <w:rsid w:val="005E5C33"/>
    <w:rsid w:val="005E5F53"/>
    <w:rsid w:val="005E6976"/>
    <w:rsid w:val="005E6E12"/>
    <w:rsid w:val="005E70CD"/>
    <w:rsid w:val="005E74B3"/>
    <w:rsid w:val="005E74EC"/>
    <w:rsid w:val="005E74F4"/>
    <w:rsid w:val="005E7AB6"/>
    <w:rsid w:val="005E7B1E"/>
    <w:rsid w:val="005E7CBC"/>
    <w:rsid w:val="005F0808"/>
    <w:rsid w:val="005F0A62"/>
    <w:rsid w:val="005F0FA8"/>
    <w:rsid w:val="005F1224"/>
    <w:rsid w:val="005F122C"/>
    <w:rsid w:val="005F1C5D"/>
    <w:rsid w:val="005F2042"/>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4D29"/>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8D"/>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619"/>
    <w:rsid w:val="0061279A"/>
    <w:rsid w:val="00613009"/>
    <w:rsid w:val="006132EA"/>
    <w:rsid w:val="0061401C"/>
    <w:rsid w:val="0061420B"/>
    <w:rsid w:val="00614931"/>
    <w:rsid w:val="00614D33"/>
    <w:rsid w:val="0061537D"/>
    <w:rsid w:val="0061537F"/>
    <w:rsid w:val="0061545A"/>
    <w:rsid w:val="00615ABA"/>
    <w:rsid w:val="00615DEA"/>
    <w:rsid w:val="00616A60"/>
    <w:rsid w:val="00616EE6"/>
    <w:rsid w:val="006171FB"/>
    <w:rsid w:val="00617A2A"/>
    <w:rsid w:val="006207F4"/>
    <w:rsid w:val="00620C67"/>
    <w:rsid w:val="00621646"/>
    <w:rsid w:val="00621803"/>
    <w:rsid w:val="006220F1"/>
    <w:rsid w:val="0062388F"/>
    <w:rsid w:val="00623C68"/>
    <w:rsid w:val="00623E46"/>
    <w:rsid w:val="00624604"/>
    <w:rsid w:val="00624D2C"/>
    <w:rsid w:val="00624EF1"/>
    <w:rsid w:val="00625145"/>
    <w:rsid w:val="00626A19"/>
    <w:rsid w:val="00627402"/>
    <w:rsid w:val="00630480"/>
    <w:rsid w:val="0063058E"/>
    <w:rsid w:val="006305F8"/>
    <w:rsid w:val="00631DA7"/>
    <w:rsid w:val="00632B9C"/>
    <w:rsid w:val="00632F18"/>
    <w:rsid w:val="006332D7"/>
    <w:rsid w:val="0063333D"/>
    <w:rsid w:val="00634225"/>
    <w:rsid w:val="00634AD0"/>
    <w:rsid w:val="00635003"/>
    <w:rsid w:val="006351CE"/>
    <w:rsid w:val="006352FD"/>
    <w:rsid w:val="00635B15"/>
    <w:rsid w:val="006362E1"/>
    <w:rsid w:val="006367DA"/>
    <w:rsid w:val="00636FAD"/>
    <w:rsid w:val="006370E1"/>
    <w:rsid w:val="006375B2"/>
    <w:rsid w:val="006375BB"/>
    <w:rsid w:val="006379DE"/>
    <w:rsid w:val="006407FE"/>
    <w:rsid w:val="006409EE"/>
    <w:rsid w:val="00640BF7"/>
    <w:rsid w:val="00640C7D"/>
    <w:rsid w:val="00640E7E"/>
    <w:rsid w:val="00640FFF"/>
    <w:rsid w:val="0064134A"/>
    <w:rsid w:val="00641761"/>
    <w:rsid w:val="006421D9"/>
    <w:rsid w:val="006424FE"/>
    <w:rsid w:val="006425FC"/>
    <w:rsid w:val="00642631"/>
    <w:rsid w:val="00642C3C"/>
    <w:rsid w:val="00642DF5"/>
    <w:rsid w:val="0064304A"/>
    <w:rsid w:val="0064329C"/>
    <w:rsid w:val="006435A5"/>
    <w:rsid w:val="0064380B"/>
    <w:rsid w:val="00643A4F"/>
    <w:rsid w:val="00643FF5"/>
    <w:rsid w:val="006441FD"/>
    <w:rsid w:val="006442B5"/>
    <w:rsid w:val="00644E5A"/>
    <w:rsid w:val="00644F2C"/>
    <w:rsid w:val="00645141"/>
    <w:rsid w:val="00645635"/>
    <w:rsid w:val="00645AEE"/>
    <w:rsid w:val="00645E0C"/>
    <w:rsid w:val="00646428"/>
    <w:rsid w:val="00646A69"/>
    <w:rsid w:val="0064707F"/>
    <w:rsid w:val="006471E8"/>
    <w:rsid w:val="00647BFB"/>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46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3D2A"/>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475"/>
    <w:rsid w:val="00670B8C"/>
    <w:rsid w:val="00670C4A"/>
    <w:rsid w:val="00671F3E"/>
    <w:rsid w:val="00672023"/>
    <w:rsid w:val="00672482"/>
    <w:rsid w:val="00672A18"/>
    <w:rsid w:val="006735D0"/>
    <w:rsid w:val="006739E9"/>
    <w:rsid w:val="006748B3"/>
    <w:rsid w:val="00674AF5"/>
    <w:rsid w:val="00674D52"/>
    <w:rsid w:val="00674F93"/>
    <w:rsid w:val="0067546F"/>
    <w:rsid w:val="00675A94"/>
    <w:rsid w:val="00676CE4"/>
    <w:rsid w:val="00676D49"/>
    <w:rsid w:val="00676EC2"/>
    <w:rsid w:val="00676FA5"/>
    <w:rsid w:val="006771A4"/>
    <w:rsid w:val="006771AD"/>
    <w:rsid w:val="006774A8"/>
    <w:rsid w:val="00677572"/>
    <w:rsid w:val="00681229"/>
    <w:rsid w:val="00681277"/>
    <w:rsid w:val="0068185E"/>
    <w:rsid w:val="00681BE5"/>
    <w:rsid w:val="00681E30"/>
    <w:rsid w:val="00682A66"/>
    <w:rsid w:val="0068379B"/>
    <w:rsid w:val="00683D98"/>
    <w:rsid w:val="00683D99"/>
    <w:rsid w:val="00684079"/>
    <w:rsid w:val="00685DAA"/>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1DF7"/>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2C6"/>
    <w:rsid w:val="006A14A3"/>
    <w:rsid w:val="006A14E3"/>
    <w:rsid w:val="006A159D"/>
    <w:rsid w:val="006A18B0"/>
    <w:rsid w:val="006A18BF"/>
    <w:rsid w:val="006A1F58"/>
    <w:rsid w:val="006A242E"/>
    <w:rsid w:val="006A26AB"/>
    <w:rsid w:val="006A298D"/>
    <w:rsid w:val="006A2F80"/>
    <w:rsid w:val="006A3FD6"/>
    <w:rsid w:val="006A4076"/>
    <w:rsid w:val="006A436F"/>
    <w:rsid w:val="006A4E5B"/>
    <w:rsid w:val="006A5825"/>
    <w:rsid w:val="006A59D8"/>
    <w:rsid w:val="006A5A45"/>
    <w:rsid w:val="006A5C13"/>
    <w:rsid w:val="006A608E"/>
    <w:rsid w:val="006A6B7B"/>
    <w:rsid w:val="006A73D2"/>
    <w:rsid w:val="006A78F8"/>
    <w:rsid w:val="006A7991"/>
    <w:rsid w:val="006A7C26"/>
    <w:rsid w:val="006A7E27"/>
    <w:rsid w:val="006B010E"/>
    <w:rsid w:val="006B091F"/>
    <w:rsid w:val="006B0CAF"/>
    <w:rsid w:val="006B0ED0"/>
    <w:rsid w:val="006B0EED"/>
    <w:rsid w:val="006B147E"/>
    <w:rsid w:val="006B1A52"/>
    <w:rsid w:val="006B1DF6"/>
    <w:rsid w:val="006B233F"/>
    <w:rsid w:val="006B23DB"/>
    <w:rsid w:val="006B275E"/>
    <w:rsid w:val="006B28EA"/>
    <w:rsid w:val="006B2DA3"/>
    <w:rsid w:val="006B2FBB"/>
    <w:rsid w:val="006B378A"/>
    <w:rsid w:val="006B3BD5"/>
    <w:rsid w:val="006B3FC6"/>
    <w:rsid w:val="006B4185"/>
    <w:rsid w:val="006B4224"/>
    <w:rsid w:val="006B43AB"/>
    <w:rsid w:val="006B4493"/>
    <w:rsid w:val="006B4B62"/>
    <w:rsid w:val="006B53DC"/>
    <w:rsid w:val="006B5423"/>
    <w:rsid w:val="006B5855"/>
    <w:rsid w:val="006B5AB2"/>
    <w:rsid w:val="006B5C67"/>
    <w:rsid w:val="006B6B5D"/>
    <w:rsid w:val="006B6C0D"/>
    <w:rsid w:val="006B7825"/>
    <w:rsid w:val="006B78FA"/>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AAF"/>
    <w:rsid w:val="006C5D29"/>
    <w:rsid w:val="006C5D88"/>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C8"/>
    <w:rsid w:val="006D3FDF"/>
    <w:rsid w:val="006D4527"/>
    <w:rsid w:val="006D4B05"/>
    <w:rsid w:val="006D4EE5"/>
    <w:rsid w:val="006D4F86"/>
    <w:rsid w:val="006D5601"/>
    <w:rsid w:val="006D5D8E"/>
    <w:rsid w:val="006D5F98"/>
    <w:rsid w:val="006D5FB3"/>
    <w:rsid w:val="006D6665"/>
    <w:rsid w:val="006D6DEA"/>
    <w:rsid w:val="006D7098"/>
    <w:rsid w:val="006D740E"/>
    <w:rsid w:val="006D7C8A"/>
    <w:rsid w:val="006D7F72"/>
    <w:rsid w:val="006E00B7"/>
    <w:rsid w:val="006E0CB5"/>
    <w:rsid w:val="006E0E5B"/>
    <w:rsid w:val="006E132F"/>
    <w:rsid w:val="006E1A28"/>
    <w:rsid w:val="006E1AA2"/>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4F"/>
    <w:rsid w:val="006F5374"/>
    <w:rsid w:val="006F60DF"/>
    <w:rsid w:val="006F6763"/>
    <w:rsid w:val="006F68C1"/>
    <w:rsid w:val="006F6B60"/>
    <w:rsid w:val="006F6CE2"/>
    <w:rsid w:val="006F6E10"/>
    <w:rsid w:val="006F7800"/>
    <w:rsid w:val="00700794"/>
    <w:rsid w:val="00700944"/>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4EB2"/>
    <w:rsid w:val="00715441"/>
    <w:rsid w:val="00715739"/>
    <w:rsid w:val="0071576C"/>
    <w:rsid w:val="007158A6"/>
    <w:rsid w:val="00715C94"/>
    <w:rsid w:val="00715EA7"/>
    <w:rsid w:val="0071692C"/>
    <w:rsid w:val="00716A09"/>
    <w:rsid w:val="007170DB"/>
    <w:rsid w:val="00717880"/>
    <w:rsid w:val="00717CA8"/>
    <w:rsid w:val="007205E7"/>
    <w:rsid w:val="007209C4"/>
    <w:rsid w:val="00721ACB"/>
    <w:rsid w:val="00721E9E"/>
    <w:rsid w:val="007227FE"/>
    <w:rsid w:val="0072290A"/>
    <w:rsid w:val="007233C3"/>
    <w:rsid w:val="007238BF"/>
    <w:rsid w:val="00723C95"/>
    <w:rsid w:val="007244E7"/>
    <w:rsid w:val="0072505F"/>
    <w:rsid w:val="00725B00"/>
    <w:rsid w:val="00725E54"/>
    <w:rsid w:val="0072680C"/>
    <w:rsid w:val="0072698B"/>
    <w:rsid w:val="00726A25"/>
    <w:rsid w:val="00726B3D"/>
    <w:rsid w:val="00726C01"/>
    <w:rsid w:val="00726C64"/>
    <w:rsid w:val="007307CD"/>
    <w:rsid w:val="007310B7"/>
    <w:rsid w:val="00731237"/>
    <w:rsid w:val="0073207E"/>
    <w:rsid w:val="00732664"/>
    <w:rsid w:val="00732BA7"/>
    <w:rsid w:val="007333EA"/>
    <w:rsid w:val="00733535"/>
    <w:rsid w:val="00733601"/>
    <w:rsid w:val="00733772"/>
    <w:rsid w:val="00733A57"/>
    <w:rsid w:val="00733F36"/>
    <w:rsid w:val="007340CE"/>
    <w:rsid w:val="00734781"/>
    <w:rsid w:val="007349FC"/>
    <w:rsid w:val="00734B6F"/>
    <w:rsid w:val="00735293"/>
    <w:rsid w:val="00735376"/>
    <w:rsid w:val="0073555D"/>
    <w:rsid w:val="007363EA"/>
    <w:rsid w:val="00736E06"/>
    <w:rsid w:val="00736E37"/>
    <w:rsid w:val="00737286"/>
    <w:rsid w:val="007373DB"/>
    <w:rsid w:val="00737F27"/>
    <w:rsid w:val="00737FD3"/>
    <w:rsid w:val="007407DB"/>
    <w:rsid w:val="0074085F"/>
    <w:rsid w:val="00740BFC"/>
    <w:rsid w:val="00740F76"/>
    <w:rsid w:val="00741037"/>
    <w:rsid w:val="0074144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0D6C"/>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4AA2"/>
    <w:rsid w:val="00764BD6"/>
    <w:rsid w:val="00765366"/>
    <w:rsid w:val="00765614"/>
    <w:rsid w:val="00765914"/>
    <w:rsid w:val="0076614D"/>
    <w:rsid w:val="0076624C"/>
    <w:rsid w:val="0076627D"/>
    <w:rsid w:val="007662C4"/>
    <w:rsid w:val="00766304"/>
    <w:rsid w:val="00767A28"/>
    <w:rsid w:val="00767DD2"/>
    <w:rsid w:val="0077082B"/>
    <w:rsid w:val="00770B12"/>
    <w:rsid w:val="00770E60"/>
    <w:rsid w:val="007711E4"/>
    <w:rsid w:val="00771C8F"/>
    <w:rsid w:val="00772019"/>
    <w:rsid w:val="007721C4"/>
    <w:rsid w:val="0077266E"/>
    <w:rsid w:val="0077292E"/>
    <w:rsid w:val="007737D8"/>
    <w:rsid w:val="0077391C"/>
    <w:rsid w:val="00773D24"/>
    <w:rsid w:val="00774576"/>
    <w:rsid w:val="00774E16"/>
    <w:rsid w:val="0077508A"/>
    <w:rsid w:val="00775567"/>
    <w:rsid w:val="00775E0D"/>
    <w:rsid w:val="00776343"/>
    <w:rsid w:val="00776416"/>
    <w:rsid w:val="00776C7B"/>
    <w:rsid w:val="00776CEF"/>
    <w:rsid w:val="0077790B"/>
    <w:rsid w:val="00777E7E"/>
    <w:rsid w:val="007804DD"/>
    <w:rsid w:val="0078095A"/>
    <w:rsid w:val="00780F3B"/>
    <w:rsid w:val="007816EE"/>
    <w:rsid w:val="00781CFE"/>
    <w:rsid w:val="00782071"/>
    <w:rsid w:val="00782946"/>
    <w:rsid w:val="00782A4F"/>
    <w:rsid w:val="00782AB1"/>
    <w:rsid w:val="00782ECD"/>
    <w:rsid w:val="00782F74"/>
    <w:rsid w:val="00782FDC"/>
    <w:rsid w:val="0078363B"/>
    <w:rsid w:val="00783CCF"/>
    <w:rsid w:val="00783F5B"/>
    <w:rsid w:val="007842D6"/>
    <w:rsid w:val="00784609"/>
    <w:rsid w:val="00784720"/>
    <w:rsid w:val="0078481D"/>
    <w:rsid w:val="007852F7"/>
    <w:rsid w:val="007859FC"/>
    <w:rsid w:val="00785F4C"/>
    <w:rsid w:val="0078609C"/>
    <w:rsid w:val="00786355"/>
    <w:rsid w:val="00787370"/>
    <w:rsid w:val="007874AE"/>
    <w:rsid w:val="0078750B"/>
    <w:rsid w:val="00787F5E"/>
    <w:rsid w:val="0079024D"/>
    <w:rsid w:val="007911B8"/>
    <w:rsid w:val="00791DAE"/>
    <w:rsid w:val="007930E8"/>
    <w:rsid w:val="007934FC"/>
    <w:rsid w:val="007935F5"/>
    <w:rsid w:val="00793D04"/>
    <w:rsid w:val="00793F28"/>
    <w:rsid w:val="00793FDB"/>
    <w:rsid w:val="00794252"/>
    <w:rsid w:val="007944D2"/>
    <w:rsid w:val="007949F0"/>
    <w:rsid w:val="00794B19"/>
    <w:rsid w:val="00795B8D"/>
    <w:rsid w:val="00795EB9"/>
    <w:rsid w:val="00795F0E"/>
    <w:rsid w:val="007960A9"/>
    <w:rsid w:val="00797D8F"/>
    <w:rsid w:val="007A0C00"/>
    <w:rsid w:val="007A0E15"/>
    <w:rsid w:val="007A1147"/>
    <w:rsid w:val="007A176E"/>
    <w:rsid w:val="007A19BF"/>
    <w:rsid w:val="007A19E4"/>
    <w:rsid w:val="007A2A69"/>
    <w:rsid w:val="007A2CF1"/>
    <w:rsid w:val="007A41B5"/>
    <w:rsid w:val="007A4486"/>
    <w:rsid w:val="007A4682"/>
    <w:rsid w:val="007A5879"/>
    <w:rsid w:val="007A58A8"/>
    <w:rsid w:val="007A59B7"/>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59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2DEB"/>
    <w:rsid w:val="007C357D"/>
    <w:rsid w:val="007C3A55"/>
    <w:rsid w:val="007C3B27"/>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E0"/>
    <w:rsid w:val="007D5962"/>
    <w:rsid w:val="007D63B2"/>
    <w:rsid w:val="007D651D"/>
    <w:rsid w:val="007D6B35"/>
    <w:rsid w:val="007D71B7"/>
    <w:rsid w:val="007D7C66"/>
    <w:rsid w:val="007D7CF3"/>
    <w:rsid w:val="007E0274"/>
    <w:rsid w:val="007E02A7"/>
    <w:rsid w:val="007E0415"/>
    <w:rsid w:val="007E05BD"/>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705"/>
    <w:rsid w:val="00800C97"/>
    <w:rsid w:val="00800E69"/>
    <w:rsid w:val="008015BF"/>
    <w:rsid w:val="0080220F"/>
    <w:rsid w:val="00802735"/>
    <w:rsid w:val="008028C2"/>
    <w:rsid w:val="00802DDB"/>
    <w:rsid w:val="00803165"/>
    <w:rsid w:val="008037D8"/>
    <w:rsid w:val="00803B7E"/>
    <w:rsid w:val="00803DA6"/>
    <w:rsid w:val="008040C6"/>
    <w:rsid w:val="008040D9"/>
    <w:rsid w:val="0080436E"/>
    <w:rsid w:val="00804937"/>
    <w:rsid w:val="00804E1E"/>
    <w:rsid w:val="00804E43"/>
    <w:rsid w:val="008050F5"/>
    <w:rsid w:val="00805112"/>
    <w:rsid w:val="0080512F"/>
    <w:rsid w:val="0080519C"/>
    <w:rsid w:val="00805960"/>
    <w:rsid w:val="00805C83"/>
    <w:rsid w:val="0080680C"/>
    <w:rsid w:val="00810BC2"/>
    <w:rsid w:val="00811683"/>
    <w:rsid w:val="008118B2"/>
    <w:rsid w:val="00811AFF"/>
    <w:rsid w:val="00812102"/>
    <w:rsid w:val="00812373"/>
    <w:rsid w:val="008131FC"/>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DCB"/>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1FB"/>
    <w:rsid w:val="00830C0E"/>
    <w:rsid w:val="008313E0"/>
    <w:rsid w:val="00831742"/>
    <w:rsid w:val="008317EC"/>
    <w:rsid w:val="0083195D"/>
    <w:rsid w:val="00831B7B"/>
    <w:rsid w:val="00831D90"/>
    <w:rsid w:val="008324F3"/>
    <w:rsid w:val="00832691"/>
    <w:rsid w:val="0083296B"/>
    <w:rsid w:val="00832E87"/>
    <w:rsid w:val="00833547"/>
    <w:rsid w:val="00833852"/>
    <w:rsid w:val="00833AB9"/>
    <w:rsid w:val="00833D4B"/>
    <w:rsid w:val="008344EC"/>
    <w:rsid w:val="00834820"/>
    <w:rsid w:val="00834C82"/>
    <w:rsid w:val="00834DB6"/>
    <w:rsid w:val="00834F93"/>
    <w:rsid w:val="00835238"/>
    <w:rsid w:val="008354DB"/>
    <w:rsid w:val="00836F23"/>
    <w:rsid w:val="00837509"/>
    <w:rsid w:val="00840C4A"/>
    <w:rsid w:val="008411B9"/>
    <w:rsid w:val="0084122F"/>
    <w:rsid w:val="00841573"/>
    <w:rsid w:val="00841D08"/>
    <w:rsid w:val="00842D43"/>
    <w:rsid w:val="0084323E"/>
    <w:rsid w:val="0084375D"/>
    <w:rsid w:val="00843D50"/>
    <w:rsid w:val="00844068"/>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176B"/>
    <w:rsid w:val="00852003"/>
    <w:rsid w:val="0085212C"/>
    <w:rsid w:val="00852F9E"/>
    <w:rsid w:val="00853A8B"/>
    <w:rsid w:val="00853F63"/>
    <w:rsid w:val="00854053"/>
    <w:rsid w:val="008543AC"/>
    <w:rsid w:val="008548B8"/>
    <w:rsid w:val="00854965"/>
    <w:rsid w:val="008554D1"/>
    <w:rsid w:val="0085573C"/>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3F7"/>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98B"/>
    <w:rsid w:val="00876B13"/>
    <w:rsid w:val="00880017"/>
    <w:rsid w:val="00880305"/>
    <w:rsid w:val="00880315"/>
    <w:rsid w:val="0088031C"/>
    <w:rsid w:val="0088056A"/>
    <w:rsid w:val="0088088A"/>
    <w:rsid w:val="00880A3F"/>
    <w:rsid w:val="00880EE2"/>
    <w:rsid w:val="00881318"/>
    <w:rsid w:val="00881732"/>
    <w:rsid w:val="008818A2"/>
    <w:rsid w:val="00881A57"/>
    <w:rsid w:val="00881E6D"/>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5CC7"/>
    <w:rsid w:val="008866CF"/>
    <w:rsid w:val="00886782"/>
    <w:rsid w:val="008869A1"/>
    <w:rsid w:val="00886B3F"/>
    <w:rsid w:val="0089015D"/>
    <w:rsid w:val="0089021A"/>
    <w:rsid w:val="0089022E"/>
    <w:rsid w:val="00890475"/>
    <w:rsid w:val="00890A7C"/>
    <w:rsid w:val="00890D11"/>
    <w:rsid w:val="008910EE"/>
    <w:rsid w:val="00891889"/>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875"/>
    <w:rsid w:val="008959E5"/>
    <w:rsid w:val="00895BA9"/>
    <w:rsid w:val="00895D79"/>
    <w:rsid w:val="0089601B"/>
    <w:rsid w:val="0089655D"/>
    <w:rsid w:val="00896784"/>
    <w:rsid w:val="00896CB0"/>
    <w:rsid w:val="00897508"/>
    <w:rsid w:val="00897824"/>
    <w:rsid w:val="008979DB"/>
    <w:rsid w:val="00897BCB"/>
    <w:rsid w:val="00897C07"/>
    <w:rsid w:val="00897DBA"/>
    <w:rsid w:val="008A02FA"/>
    <w:rsid w:val="008A06A8"/>
    <w:rsid w:val="008A104C"/>
    <w:rsid w:val="008A13F2"/>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24E"/>
    <w:rsid w:val="008A650C"/>
    <w:rsid w:val="008A6A36"/>
    <w:rsid w:val="008A6CB9"/>
    <w:rsid w:val="008A6DC1"/>
    <w:rsid w:val="008A7100"/>
    <w:rsid w:val="008A7139"/>
    <w:rsid w:val="008A773C"/>
    <w:rsid w:val="008A776D"/>
    <w:rsid w:val="008A7C74"/>
    <w:rsid w:val="008B0107"/>
    <w:rsid w:val="008B04C0"/>
    <w:rsid w:val="008B0A83"/>
    <w:rsid w:val="008B0E93"/>
    <w:rsid w:val="008B198D"/>
    <w:rsid w:val="008B1D3A"/>
    <w:rsid w:val="008B29A4"/>
    <w:rsid w:val="008B2BB4"/>
    <w:rsid w:val="008B2C30"/>
    <w:rsid w:val="008B2D73"/>
    <w:rsid w:val="008B3AB6"/>
    <w:rsid w:val="008B3C2B"/>
    <w:rsid w:val="008B3DE7"/>
    <w:rsid w:val="008B4507"/>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30D"/>
    <w:rsid w:val="008C0773"/>
    <w:rsid w:val="008C0A89"/>
    <w:rsid w:val="008C0E71"/>
    <w:rsid w:val="008C1852"/>
    <w:rsid w:val="008C2123"/>
    <w:rsid w:val="008C27B4"/>
    <w:rsid w:val="008C2CFF"/>
    <w:rsid w:val="008C2E1E"/>
    <w:rsid w:val="008C2E22"/>
    <w:rsid w:val="008C2ED2"/>
    <w:rsid w:val="008C3D4D"/>
    <w:rsid w:val="008C4026"/>
    <w:rsid w:val="008C417E"/>
    <w:rsid w:val="008C5B51"/>
    <w:rsid w:val="008C5F0A"/>
    <w:rsid w:val="008C6105"/>
    <w:rsid w:val="008C6124"/>
    <w:rsid w:val="008C6334"/>
    <w:rsid w:val="008C6353"/>
    <w:rsid w:val="008C661C"/>
    <w:rsid w:val="008C66BD"/>
    <w:rsid w:val="008C6968"/>
    <w:rsid w:val="008C6F7C"/>
    <w:rsid w:val="008C742A"/>
    <w:rsid w:val="008C74C7"/>
    <w:rsid w:val="008C7714"/>
    <w:rsid w:val="008C7F4F"/>
    <w:rsid w:val="008D00F3"/>
    <w:rsid w:val="008D0F27"/>
    <w:rsid w:val="008D15A2"/>
    <w:rsid w:val="008D18CD"/>
    <w:rsid w:val="008D1C34"/>
    <w:rsid w:val="008D1F86"/>
    <w:rsid w:val="008D20E0"/>
    <w:rsid w:val="008D220E"/>
    <w:rsid w:val="008D2796"/>
    <w:rsid w:val="008D2B6E"/>
    <w:rsid w:val="008D335C"/>
    <w:rsid w:val="008D35B7"/>
    <w:rsid w:val="008D4007"/>
    <w:rsid w:val="008D436A"/>
    <w:rsid w:val="008D4C72"/>
    <w:rsid w:val="008D4D0E"/>
    <w:rsid w:val="008D50BA"/>
    <w:rsid w:val="008D546D"/>
    <w:rsid w:val="008D561B"/>
    <w:rsid w:val="008D570D"/>
    <w:rsid w:val="008D582B"/>
    <w:rsid w:val="008D5CF9"/>
    <w:rsid w:val="008D5D0A"/>
    <w:rsid w:val="008D5D9B"/>
    <w:rsid w:val="008D6794"/>
    <w:rsid w:val="008D7F65"/>
    <w:rsid w:val="008E0178"/>
    <w:rsid w:val="008E02F8"/>
    <w:rsid w:val="008E0BA8"/>
    <w:rsid w:val="008E1189"/>
    <w:rsid w:val="008E12AF"/>
    <w:rsid w:val="008E1592"/>
    <w:rsid w:val="008E211C"/>
    <w:rsid w:val="008E2BB3"/>
    <w:rsid w:val="008E2BC5"/>
    <w:rsid w:val="008E2C79"/>
    <w:rsid w:val="008E3176"/>
    <w:rsid w:val="008E3564"/>
    <w:rsid w:val="008E3827"/>
    <w:rsid w:val="008E3A0B"/>
    <w:rsid w:val="008E3A90"/>
    <w:rsid w:val="008E3AAB"/>
    <w:rsid w:val="008E4043"/>
    <w:rsid w:val="008E4163"/>
    <w:rsid w:val="008E41E2"/>
    <w:rsid w:val="008E4520"/>
    <w:rsid w:val="008E4A22"/>
    <w:rsid w:val="008E54E8"/>
    <w:rsid w:val="008E5740"/>
    <w:rsid w:val="008E5868"/>
    <w:rsid w:val="008E5DC8"/>
    <w:rsid w:val="008E6465"/>
    <w:rsid w:val="008E6C57"/>
    <w:rsid w:val="008E6E66"/>
    <w:rsid w:val="008E7082"/>
    <w:rsid w:val="008E72AF"/>
    <w:rsid w:val="008F0952"/>
    <w:rsid w:val="008F0DED"/>
    <w:rsid w:val="008F1154"/>
    <w:rsid w:val="008F1B84"/>
    <w:rsid w:val="008F1B9D"/>
    <w:rsid w:val="008F1DB6"/>
    <w:rsid w:val="008F1DDC"/>
    <w:rsid w:val="008F3368"/>
    <w:rsid w:val="008F39C0"/>
    <w:rsid w:val="008F3CC0"/>
    <w:rsid w:val="008F4137"/>
    <w:rsid w:val="008F484E"/>
    <w:rsid w:val="008F55C2"/>
    <w:rsid w:val="008F57CD"/>
    <w:rsid w:val="008F5960"/>
    <w:rsid w:val="008F5CD0"/>
    <w:rsid w:val="008F6100"/>
    <w:rsid w:val="008F629A"/>
    <w:rsid w:val="008F6A9B"/>
    <w:rsid w:val="008F6AB2"/>
    <w:rsid w:val="008F6F03"/>
    <w:rsid w:val="008F6F9D"/>
    <w:rsid w:val="008F7505"/>
    <w:rsid w:val="008F7603"/>
    <w:rsid w:val="008F769D"/>
    <w:rsid w:val="008F76DC"/>
    <w:rsid w:val="008F7A06"/>
    <w:rsid w:val="008F7A8F"/>
    <w:rsid w:val="008F7D2F"/>
    <w:rsid w:val="0090127B"/>
    <w:rsid w:val="009013C5"/>
    <w:rsid w:val="0090147B"/>
    <w:rsid w:val="00901649"/>
    <w:rsid w:val="00901CBA"/>
    <w:rsid w:val="00901DC6"/>
    <w:rsid w:val="009021DC"/>
    <w:rsid w:val="00903026"/>
    <w:rsid w:val="0090357B"/>
    <w:rsid w:val="00903832"/>
    <w:rsid w:val="00903ADC"/>
    <w:rsid w:val="009044BE"/>
    <w:rsid w:val="009048EB"/>
    <w:rsid w:val="00904913"/>
    <w:rsid w:val="00904D4B"/>
    <w:rsid w:val="00904F25"/>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8B"/>
    <w:rsid w:val="009117D0"/>
    <w:rsid w:val="00911C77"/>
    <w:rsid w:val="00911D1C"/>
    <w:rsid w:val="00912F38"/>
    <w:rsid w:val="00913C58"/>
    <w:rsid w:val="00913FCD"/>
    <w:rsid w:val="009140B4"/>
    <w:rsid w:val="00914174"/>
    <w:rsid w:val="0091428A"/>
    <w:rsid w:val="0091439C"/>
    <w:rsid w:val="00914733"/>
    <w:rsid w:val="00914AA5"/>
    <w:rsid w:val="00914B01"/>
    <w:rsid w:val="009151C8"/>
    <w:rsid w:val="009162DD"/>
    <w:rsid w:val="009163E7"/>
    <w:rsid w:val="00916653"/>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473"/>
    <w:rsid w:val="00930632"/>
    <w:rsid w:val="009309D4"/>
    <w:rsid w:val="009310BC"/>
    <w:rsid w:val="009318E9"/>
    <w:rsid w:val="00931D3F"/>
    <w:rsid w:val="009324C4"/>
    <w:rsid w:val="00932671"/>
    <w:rsid w:val="00932A7A"/>
    <w:rsid w:val="009330BF"/>
    <w:rsid w:val="00933580"/>
    <w:rsid w:val="00933817"/>
    <w:rsid w:val="00933C07"/>
    <w:rsid w:val="00934510"/>
    <w:rsid w:val="0093476C"/>
    <w:rsid w:val="00935A1E"/>
    <w:rsid w:val="00935B7C"/>
    <w:rsid w:val="00935E3A"/>
    <w:rsid w:val="00936005"/>
    <w:rsid w:val="0093607C"/>
    <w:rsid w:val="00937A83"/>
    <w:rsid w:val="00937B51"/>
    <w:rsid w:val="00940008"/>
    <w:rsid w:val="0094015B"/>
    <w:rsid w:val="00940AB3"/>
    <w:rsid w:val="00940FFA"/>
    <w:rsid w:val="00941503"/>
    <w:rsid w:val="00941543"/>
    <w:rsid w:val="0094187D"/>
    <w:rsid w:val="00942C90"/>
    <w:rsid w:val="00942F29"/>
    <w:rsid w:val="00942FB6"/>
    <w:rsid w:val="009434EB"/>
    <w:rsid w:val="00943AA9"/>
    <w:rsid w:val="00943EA6"/>
    <w:rsid w:val="00944400"/>
    <w:rsid w:val="009448F2"/>
    <w:rsid w:val="009448F3"/>
    <w:rsid w:val="0094524B"/>
    <w:rsid w:val="009456E3"/>
    <w:rsid w:val="00945759"/>
    <w:rsid w:val="00945D7D"/>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68A"/>
    <w:rsid w:val="009607AB"/>
    <w:rsid w:val="00960A9A"/>
    <w:rsid w:val="009613AD"/>
    <w:rsid w:val="009615DB"/>
    <w:rsid w:val="00962683"/>
    <w:rsid w:val="00962E23"/>
    <w:rsid w:val="00963149"/>
    <w:rsid w:val="0096317B"/>
    <w:rsid w:val="0096456D"/>
    <w:rsid w:val="0096487C"/>
    <w:rsid w:val="00964BC2"/>
    <w:rsid w:val="00964D4A"/>
    <w:rsid w:val="00964EAE"/>
    <w:rsid w:val="00965023"/>
    <w:rsid w:val="009650B7"/>
    <w:rsid w:val="0096515D"/>
    <w:rsid w:val="0096522D"/>
    <w:rsid w:val="00965841"/>
    <w:rsid w:val="009659AA"/>
    <w:rsid w:val="00965EE1"/>
    <w:rsid w:val="00966623"/>
    <w:rsid w:val="009668D5"/>
    <w:rsid w:val="00966B62"/>
    <w:rsid w:val="00966D23"/>
    <w:rsid w:val="009678DB"/>
    <w:rsid w:val="00967A7D"/>
    <w:rsid w:val="00970728"/>
    <w:rsid w:val="009707C9"/>
    <w:rsid w:val="0097082A"/>
    <w:rsid w:val="00971E0B"/>
    <w:rsid w:val="00972101"/>
    <w:rsid w:val="00972D22"/>
    <w:rsid w:val="00972E38"/>
    <w:rsid w:val="00972E6F"/>
    <w:rsid w:val="00972FB5"/>
    <w:rsid w:val="00973510"/>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BE4"/>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5145"/>
    <w:rsid w:val="00986326"/>
    <w:rsid w:val="00986849"/>
    <w:rsid w:val="0098698D"/>
    <w:rsid w:val="00986B18"/>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1E1A"/>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6D"/>
    <w:rsid w:val="009A7FD7"/>
    <w:rsid w:val="009B00F2"/>
    <w:rsid w:val="009B0FB2"/>
    <w:rsid w:val="009B1113"/>
    <w:rsid w:val="009B17DC"/>
    <w:rsid w:val="009B1C34"/>
    <w:rsid w:val="009B1D22"/>
    <w:rsid w:val="009B1E86"/>
    <w:rsid w:val="009B277C"/>
    <w:rsid w:val="009B27C4"/>
    <w:rsid w:val="009B2D92"/>
    <w:rsid w:val="009B3250"/>
    <w:rsid w:val="009B3344"/>
    <w:rsid w:val="009B338D"/>
    <w:rsid w:val="009B42D2"/>
    <w:rsid w:val="009B4A06"/>
    <w:rsid w:val="009B5E9C"/>
    <w:rsid w:val="009B609E"/>
    <w:rsid w:val="009B70C8"/>
    <w:rsid w:val="009B722F"/>
    <w:rsid w:val="009B737C"/>
    <w:rsid w:val="009B742E"/>
    <w:rsid w:val="009C0AC6"/>
    <w:rsid w:val="009C0E66"/>
    <w:rsid w:val="009C11B2"/>
    <w:rsid w:val="009C12A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4440"/>
    <w:rsid w:val="009D5BDB"/>
    <w:rsid w:val="009D5CCA"/>
    <w:rsid w:val="009D6B03"/>
    <w:rsid w:val="009D6B3D"/>
    <w:rsid w:val="009D6FCD"/>
    <w:rsid w:val="009D7422"/>
    <w:rsid w:val="009D77A4"/>
    <w:rsid w:val="009D78E7"/>
    <w:rsid w:val="009E0505"/>
    <w:rsid w:val="009E056F"/>
    <w:rsid w:val="009E0742"/>
    <w:rsid w:val="009E125D"/>
    <w:rsid w:val="009E1291"/>
    <w:rsid w:val="009E12BC"/>
    <w:rsid w:val="009E224D"/>
    <w:rsid w:val="009E26D5"/>
    <w:rsid w:val="009E276C"/>
    <w:rsid w:val="009E2A07"/>
    <w:rsid w:val="009E2C7A"/>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904"/>
    <w:rsid w:val="009F6A91"/>
    <w:rsid w:val="009F71A6"/>
    <w:rsid w:val="009F71AA"/>
    <w:rsid w:val="009F7326"/>
    <w:rsid w:val="009F754A"/>
    <w:rsid w:val="009F791F"/>
    <w:rsid w:val="009F7F86"/>
    <w:rsid w:val="00A0034D"/>
    <w:rsid w:val="00A00BFB"/>
    <w:rsid w:val="00A00DCF"/>
    <w:rsid w:val="00A0126C"/>
    <w:rsid w:val="00A012DA"/>
    <w:rsid w:val="00A0187E"/>
    <w:rsid w:val="00A02182"/>
    <w:rsid w:val="00A02450"/>
    <w:rsid w:val="00A026F0"/>
    <w:rsid w:val="00A02E2B"/>
    <w:rsid w:val="00A02F2D"/>
    <w:rsid w:val="00A02F61"/>
    <w:rsid w:val="00A03E0E"/>
    <w:rsid w:val="00A040D1"/>
    <w:rsid w:val="00A04424"/>
    <w:rsid w:val="00A04A0A"/>
    <w:rsid w:val="00A050A8"/>
    <w:rsid w:val="00A056A3"/>
    <w:rsid w:val="00A056AA"/>
    <w:rsid w:val="00A0588F"/>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6B6B"/>
    <w:rsid w:val="00A174AE"/>
    <w:rsid w:val="00A17813"/>
    <w:rsid w:val="00A17C1D"/>
    <w:rsid w:val="00A17CCC"/>
    <w:rsid w:val="00A20013"/>
    <w:rsid w:val="00A20582"/>
    <w:rsid w:val="00A20C65"/>
    <w:rsid w:val="00A214B2"/>
    <w:rsid w:val="00A21767"/>
    <w:rsid w:val="00A21FD5"/>
    <w:rsid w:val="00A22751"/>
    <w:rsid w:val="00A22768"/>
    <w:rsid w:val="00A22940"/>
    <w:rsid w:val="00A23102"/>
    <w:rsid w:val="00A23284"/>
    <w:rsid w:val="00A2343F"/>
    <w:rsid w:val="00A23505"/>
    <w:rsid w:val="00A23598"/>
    <w:rsid w:val="00A2428B"/>
    <w:rsid w:val="00A2476B"/>
    <w:rsid w:val="00A247E5"/>
    <w:rsid w:val="00A24C7F"/>
    <w:rsid w:val="00A24D81"/>
    <w:rsid w:val="00A24EA5"/>
    <w:rsid w:val="00A25173"/>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DF6"/>
    <w:rsid w:val="00A32EEC"/>
    <w:rsid w:val="00A336C5"/>
    <w:rsid w:val="00A33D53"/>
    <w:rsid w:val="00A3510A"/>
    <w:rsid w:val="00A3515F"/>
    <w:rsid w:val="00A35751"/>
    <w:rsid w:val="00A35762"/>
    <w:rsid w:val="00A3577F"/>
    <w:rsid w:val="00A35BBC"/>
    <w:rsid w:val="00A35DAB"/>
    <w:rsid w:val="00A36724"/>
    <w:rsid w:val="00A367AF"/>
    <w:rsid w:val="00A36AA0"/>
    <w:rsid w:val="00A36C13"/>
    <w:rsid w:val="00A377C2"/>
    <w:rsid w:val="00A37A31"/>
    <w:rsid w:val="00A4058D"/>
    <w:rsid w:val="00A405B6"/>
    <w:rsid w:val="00A40B1F"/>
    <w:rsid w:val="00A40B4D"/>
    <w:rsid w:val="00A411E2"/>
    <w:rsid w:val="00A41373"/>
    <w:rsid w:val="00A41403"/>
    <w:rsid w:val="00A41638"/>
    <w:rsid w:val="00A41B15"/>
    <w:rsid w:val="00A4224E"/>
    <w:rsid w:val="00A4229F"/>
    <w:rsid w:val="00A428A9"/>
    <w:rsid w:val="00A428AE"/>
    <w:rsid w:val="00A42ACA"/>
    <w:rsid w:val="00A43AAB"/>
    <w:rsid w:val="00A43AFE"/>
    <w:rsid w:val="00A44AAD"/>
    <w:rsid w:val="00A44E8A"/>
    <w:rsid w:val="00A4515E"/>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2F0"/>
    <w:rsid w:val="00A53E2F"/>
    <w:rsid w:val="00A53F7B"/>
    <w:rsid w:val="00A54090"/>
    <w:rsid w:val="00A54282"/>
    <w:rsid w:val="00A549D3"/>
    <w:rsid w:val="00A54DF0"/>
    <w:rsid w:val="00A56B7B"/>
    <w:rsid w:val="00A56BA2"/>
    <w:rsid w:val="00A56E99"/>
    <w:rsid w:val="00A5702A"/>
    <w:rsid w:val="00A57212"/>
    <w:rsid w:val="00A5761B"/>
    <w:rsid w:val="00A57E98"/>
    <w:rsid w:val="00A60849"/>
    <w:rsid w:val="00A6105B"/>
    <w:rsid w:val="00A61355"/>
    <w:rsid w:val="00A61515"/>
    <w:rsid w:val="00A61668"/>
    <w:rsid w:val="00A621D3"/>
    <w:rsid w:val="00A6245F"/>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6D4"/>
    <w:rsid w:val="00A80857"/>
    <w:rsid w:val="00A80A39"/>
    <w:rsid w:val="00A80DF0"/>
    <w:rsid w:val="00A80E64"/>
    <w:rsid w:val="00A81151"/>
    <w:rsid w:val="00A81A16"/>
    <w:rsid w:val="00A81FD6"/>
    <w:rsid w:val="00A823A7"/>
    <w:rsid w:val="00A825C8"/>
    <w:rsid w:val="00A82742"/>
    <w:rsid w:val="00A83984"/>
    <w:rsid w:val="00A83A1E"/>
    <w:rsid w:val="00A84198"/>
    <w:rsid w:val="00A841AB"/>
    <w:rsid w:val="00A84497"/>
    <w:rsid w:val="00A84FFD"/>
    <w:rsid w:val="00A854D9"/>
    <w:rsid w:val="00A86104"/>
    <w:rsid w:val="00A8655A"/>
    <w:rsid w:val="00A87203"/>
    <w:rsid w:val="00A87744"/>
    <w:rsid w:val="00A87AE6"/>
    <w:rsid w:val="00A87B09"/>
    <w:rsid w:val="00A87C22"/>
    <w:rsid w:val="00A90590"/>
    <w:rsid w:val="00A90A97"/>
    <w:rsid w:val="00A90CB4"/>
    <w:rsid w:val="00A910DA"/>
    <w:rsid w:val="00A91C7D"/>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E46"/>
    <w:rsid w:val="00AA4FB4"/>
    <w:rsid w:val="00AA5C0B"/>
    <w:rsid w:val="00AA5E3B"/>
    <w:rsid w:val="00AA63AD"/>
    <w:rsid w:val="00AA65B4"/>
    <w:rsid w:val="00AA745E"/>
    <w:rsid w:val="00AA7A9F"/>
    <w:rsid w:val="00AA7E43"/>
    <w:rsid w:val="00AB0352"/>
    <w:rsid w:val="00AB047A"/>
    <w:rsid w:val="00AB04AB"/>
    <w:rsid w:val="00AB0733"/>
    <w:rsid w:val="00AB09D2"/>
    <w:rsid w:val="00AB0B64"/>
    <w:rsid w:val="00AB0C30"/>
    <w:rsid w:val="00AB161B"/>
    <w:rsid w:val="00AB176B"/>
    <w:rsid w:val="00AB2D66"/>
    <w:rsid w:val="00AB31CD"/>
    <w:rsid w:val="00AB37E6"/>
    <w:rsid w:val="00AB3DBA"/>
    <w:rsid w:val="00AB431C"/>
    <w:rsid w:val="00AB470E"/>
    <w:rsid w:val="00AB5A7E"/>
    <w:rsid w:val="00AB7538"/>
    <w:rsid w:val="00AB75A7"/>
    <w:rsid w:val="00AB77F3"/>
    <w:rsid w:val="00AB7BE7"/>
    <w:rsid w:val="00AC0AAD"/>
    <w:rsid w:val="00AC0C2A"/>
    <w:rsid w:val="00AC1231"/>
    <w:rsid w:val="00AC1384"/>
    <w:rsid w:val="00AC15D4"/>
    <w:rsid w:val="00AC1992"/>
    <w:rsid w:val="00AC1E14"/>
    <w:rsid w:val="00AC2BCE"/>
    <w:rsid w:val="00AC2CFA"/>
    <w:rsid w:val="00AC3263"/>
    <w:rsid w:val="00AC3E12"/>
    <w:rsid w:val="00AC406E"/>
    <w:rsid w:val="00AC430C"/>
    <w:rsid w:val="00AC4A6B"/>
    <w:rsid w:val="00AC5C19"/>
    <w:rsid w:val="00AC60F0"/>
    <w:rsid w:val="00AC6513"/>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4B4"/>
    <w:rsid w:val="00AD194B"/>
    <w:rsid w:val="00AD19F0"/>
    <w:rsid w:val="00AD1FCE"/>
    <w:rsid w:val="00AD26E1"/>
    <w:rsid w:val="00AD29CC"/>
    <w:rsid w:val="00AD3268"/>
    <w:rsid w:val="00AD3DE2"/>
    <w:rsid w:val="00AD4261"/>
    <w:rsid w:val="00AD4473"/>
    <w:rsid w:val="00AD46F5"/>
    <w:rsid w:val="00AD51A3"/>
    <w:rsid w:val="00AD55A7"/>
    <w:rsid w:val="00AD598B"/>
    <w:rsid w:val="00AD5EC4"/>
    <w:rsid w:val="00AD7154"/>
    <w:rsid w:val="00AD7844"/>
    <w:rsid w:val="00AD797D"/>
    <w:rsid w:val="00AD7C94"/>
    <w:rsid w:val="00AD7D56"/>
    <w:rsid w:val="00AD7E02"/>
    <w:rsid w:val="00AE0483"/>
    <w:rsid w:val="00AE08DD"/>
    <w:rsid w:val="00AE13BD"/>
    <w:rsid w:val="00AE1681"/>
    <w:rsid w:val="00AE1AF9"/>
    <w:rsid w:val="00AE1E60"/>
    <w:rsid w:val="00AE2068"/>
    <w:rsid w:val="00AE2258"/>
    <w:rsid w:val="00AE23C4"/>
    <w:rsid w:val="00AE277E"/>
    <w:rsid w:val="00AE2A36"/>
    <w:rsid w:val="00AE2A90"/>
    <w:rsid w:val="00AE2BC6"/>
    <w:rsid w:val="00AE2E70"/>
    <w:rsid w:val="00AE3251"/>
    <w:rsid w:val="00AE3FE0"/>
    <w:rsid w:val="00AE44A2"/>
    <w:rsid w:val="00AE45B0"/>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96C"/>
    <w:rsid w:val="00AF0A7C"/>
    <w:rsid w:val="00AF11FF"/>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E99"/>
    <w:rsid w:val="00B03F3D"/>
    <w:rsid w:val="00B04384"/>
    <w:rsid w:val="00B04540"/>
    <w:rsid w:val="00B05116"/>
    <w:rsid w:val="00B051A7"/>
    <w:rsid w:val="00B05574"/>
    <w:rsid w:val="00B05F1A"/>
    <w:rsid w:val="00B07B33"/>
    <w:rsid w:val="00B07FA2"/>
    <w:rsid w:val="00B100CF"/>
    <w:rsid w:val="00B10E82"/>
    <w:rsid w:val="00B111A6"/>
    <w:rsid w:val="00B115E5"/>
    <w:rsid w:val="00B118EE"/>
    <w:rsid w:val="00B11B03"/>
    <w:rsid w:val="00B11C5B"/>
    <w:rsid w:val="00B121CD"/>
    <w:rsid w:val="00B12343"/>
    <w:rsid w:val="00B12529"/>
    <w:rsid w:val="00B1264C"/>
    <w:rsid w:val="00B128C5"/>
    <w:rsid w:val="00B12B11"/>
    <w:rsid w:val="00B12C94"/>
    <w:rsid w:val="00B135AB"/>
    <w:rsid w:val="00B137BF"/>
    <w:rsid w:val="00B13A1B"/>
    <w:rsid w:val="00B13A59"/>
    <w:rsid w:val="00B142D9"/>
    <w:rsid w:val="00B14BC4"/>
    <w:rsid w:val="00B156C8"/>
    <w:rsid w:val="00B158A3"/>
    <w:rsid w:val="00B15B25"/>
    <w:rsid w:val="00B15EA0"/>
    <w:rsid w:val="00B165AB"/>
    <w:rsid w:val="00B17919"/>
    <w:rsid w:val="00B17A4E"/>
    <w:rsid w:val="00B17B30"/>
    <w:rsid w:val="00B17C2F"/>
    <w:rsid w:val="00B2089A"/>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278C9"/>
    <w:rsid w:val="00B30003"/>
    <w:rsid w:val="00B31201"/>
    <w:rsid w:val="00B3167E"/>
    <w:rsid w:val="00B319F7"/>
    <w:rsid w:val="00B31B4B"/>
    <w:rsid w:val="00B31CD5"/>
    <w:rsid w:val="00B31E36"/>
    <w:rsid w:val="00B32AF3"/>
    <w:rsid w:val="00B32E26"/>
    <w:rsid w:val="00B338B7"/>
    <w:rsid w:val="00B34061"/>
    <w:rsid w:val="00B3440A"/>
    <w:rsid w:val="00B34441"/>
    <w:rsid w:val="00B35534"/>
    <w:rsid w:val="00B35A87"/>
    <w:rsid w:val="00B35AB6"/>
    <w:rsid w:val="00B35AFD"/>
    <w:rsid w:val="00B35F9A"/>
    <w:rsid w:val="00B36043"/>
    <w:rsid w:val="00B36236"/>
    <w:rsid w:val="00B363CC"/>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821"/>
    <w:rsid w:val="00B44AD3"/>
    <w:rsid w:val="00B44BDC"/>
    <w:rsid w:val="00B45152"/>
    <w:rsid w:val="00B45E01"/>
    <w:rsid w:val="00B45E54"/>
    <w:rsid w:val="00B461E5"/>
    <w:rsid w:val="00B464E4"/>
    <w:rsid w:val="00B4689A"/>
    <w:rsid w:val="00B46D5F"/>
    <w:rsid w:val="00B46E7B"/>
    <w:rsid w:val="00B4756F"/>
    <w:rsid w:val="00B47DC5"/>
    <w:rsid w:val="00B505B3"/>
    <w:rsid w:val="00B50A74"/>
    <w:rsid w:val="00B520A0"/>
    <w:rsid w:val="00B5257E"/>
    <w:rsid w:val="00B525CE"/>
    <w:rsid w:val="00B52CFD"/>
    <w:rsid w:val="00B52D67"/>
    <w:rsid w:val="00B537B2"/>
    <w:rsid w:val="00B5384C"/>
    <w:rsid w:val="00B545A8"/>
    <w:rsid w:val="00B548E8"/>
    <w:rsid w:val="00B5596D"/>
    <w:rsid w:val="00B55C66"/>
    <w:rsid w:val="00B56527"/>
    <w:rsid w:val="00B56918"/>
    <w:rsid w:val="00B576DA"/>
    <w:rsid w:val="00B57710"/>
    <w:rsid w:val="00B601C9"/>
    <w:rsid w:val="00B6066F"/>
    <w:rsid w:val="00B60D04"/>
    <w:rsid w:val="00B61C53"/>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1F2C"/>
    <w:rsid w:val="00B82024"/>
    <w:rsid w:val="00B8276E"/>
    <w:rsid w:val="00B83997"/>
    <w:rsid w:val="00B83A62"/>
    <w:rsid w:val="00B83B59"/>
    <w:rsid w:val="00B84252"/>
    <w:rsid w:val="00B84677"/>
    <w:rsid w:val="00B8468F"/>
    <w:rsid w:val="00B84FC6"/>
    <w:rsid w:val="00B8522E"/>
    <w:rsid w:val="00B857F5"/>
    <w:rsid w:val="00B85A56"/>
    <w:rsid w:val="00B85B2C"/>
    <w:rsid w:val="00B86D6C"/>
    <w:rsid w:val="00B86F47"/>
    <w:rsid w:val="00B874B4"/>
    <w:rsid w:val="00B875E9"/>
    <w:rsid w:val="00B8787A"/>
    <w:rsid w:val="00B87887"/>
    <w:rsid w:val="00B878F0"/>
    <w:rsid w:val="00B90123"/>
    <w:rsid w:val="00B90196"/>
    <w:rsid w:val="00B9072B"/>
    <w:rsid w:val="00B90FBE"/>
    <w:rsid w:val="00B911C1"/>
    <w:rsid w:val="00B92008"/>
    <w:rsid w:val="00B922C3"/>
    <w:rsid w:val="00B9272E"/>
    <w:rsid w:val="00B927A7"/>
    <w:rsid w:val="00B92B9E"/>
    <w:rsid w:val="00B93315"/>
    <w:rsid w:val="00B93519"/>
    <w:rsid w:val="00B9372A"/>
    <w:rsid w:val="00B93CAA"/>
    <w:rsid w:val="00B93FD0"/>
    <w:rsid w:val="00B9425C"/>
    <w:rsid w:val="00B94AAF"/>
    <w:rsid w:val="00B94DB1"/>
    <w:rsid w:val="00B953FF"/>
    <w:rsid w:val="00B957B4"/>
    <w:rsid w:val="00B9622D"/>
    <w:rsid w:val="00B96263"/>
    <w:rsid w:val="00B968A5"/>
    <w:rsid w:val="00B96992"/>
    <w:rsid w:val="00B96CC5"/>
    <w:rsid w:val="00B972CD"/>
    <w:rsid w:val="00B9769B"/>
    <w:rsid w:val="00B97D02"/>
    <w:rsid w:val="00BA0256"/>
    <w:rsid w:val="00BA0304"/>
    <w:rsid w:val="00BA0557"/>
    <w:rsid w:val="00BA282E"/>
    <w:rsid w:val="00BA2A34"/>
    <w:rsid w:val="00BA3038"/>
    <w:rsid w:val="00BA3319"/>
    <w:rsid w:val="00BA370A"/>
    <w:rsid w:val="00BA3826"/>
    <w:rsid w:val="00BA48BC"/>
    <w:rsid w:val="00BA4A29"/>
    <w:rsid w:val="00BA4BE7"/>
    <w:rsid w:val="00BA4F72"/>
    <w:rsid w:val="00BA5F20"/>
    <w:rsid w:val="00BA67AE"/>
    <w:rsid w:val="00BA68D9"/>
    <w:rsid w:val="00BA7172"/>
    <w:rsid w:val="00BA7B01"/>
    <w:rsid w:val="00BB02D7"/>
    <w:rsid w:val="00BB0B19"/>
    <w:rsid w:val="00BB0D9F"/>
    <w:rsid w:val="00BB0DEE"/>
    <w:rsid w:val="00BB1031"/>
    <w:rsid w:val="00BB1B33"/>
    <w:rsid w:val="00BB2480"/>
    <w:rsid w:val="00BB297C"/>
    <w:rsid w:val="00BB2C4E"/>
    <w:rsid w:val="00BB2E29"/>
    <w:rsid w:val="00BB2F74"/>
    <w:rsid w:val="00BB3206"/>
    <w:rsid w:val="00BB32C2"/>
    <w:rsid w:val="00BB3B0D"/>
    <w:rsid w:val="00BB3E39"/>
    <w:rsid w:val="00BB524C"/>
    <w:rsid w:val="00BB5DAB"/>
    <w:rsid w:val="00BB6195"/>
    <w:rsid w:val="00BB61A3"/>
    <w:rsid w:val="00BB707E"/>
    <w:rsid w:val="00BB7568"/>
    <w:rsid w:val="00BB7F82"/>
    <w:rsid w:val="00BC007C"/>
    <w:rsid w:val="00BC0A01"/>
    <w:rsid w:val="00BC0AB2"/>
    <w:rsid w:val="00BC1308"/>
    <w:rsid w:val="00BC1BF4"/>
    <w:rsid w:val="00BC20D3"/>
    <w:rsid w:val="00BC2600"/>
    <w:rsid w:val="00BC2928"/>
    <w:rsid w:val="00BC2F24"/>
    <w:rsid w:val="00BC3364"/>
    <w:rsid w:val="00BC33BE"/>
    <w:rsid w:val="00BC3A47"/>
    <w:rsid w:val="00BC3EEB"/>
    <w:rsid w:val="00BC4780"/>
    <w:rsid w:val="00BC4DD7"/>
    <w:rsid w:val="00BC4F46"/>
    <w:rsid w:val="00BC52C8"/>
    <w:rsid w:val="00BC5485"/>
    <w:rsid w:val="00BC549C"/>
    <w:rsid w:val="00BC570E"/>
    <w:rsid w:val="00BC576E"/>
    <w:rsid w:val="00BC5A6C"/>
    <w:rsid w:val="00BC5AF6"/>
    <w:rsid w:val="00BC5B4B"/>
    <w:rsid w:val="00BC5E63"/>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C86"/>
    <w:rsid w:val="00BD3E76"/>
    <w:rsid w:val="00BD3EE2"/>
    <w:rsid w:val="00BD3FCF"/>
    <w:rsid w:val="00BD42D2"/>
    <w:rsid w:val="00BD47D7"/>
    <w:rsid w:val="00BD4EFB"/>
    <w:rsid w:val="00BD4F00"/>
    <w:rsid w:val="00BD5076"/>
    <w:rsid w:val="00BD5551"/>
    <w:rsid w:val="00BD5AF1"/>
    <w:rsid w:val="00BD6D43"/>
    <w:rsid w:val="00BD6DCF"/>
    <w:rsid w:val="00BD7090"/>
    <w:rsid w:val="00BD7490"/>
    <w:rsid w:val="00BD767F"/>
    <w:rsid w:val="00BE09C3"/>
    <w:rsid w:val="00BE0C27"/>
    <w:rsid w:val="00BE15BB"/>
    <w:rsid w:val="00BE198F"/>
    <w:rsid w:val="00BE1A78"/>
    <w:rsid w:val="00BE2E78"/>
    <w:rsid w:val="00BE3971"/>
    <w:rsid w:val="00BE473E"/>
    <w:rsid w:val="00BE5135"/>
    <w:rsid w:val="00BE5964"/>
    <w:rsid w:val="00BE5D62"/>
    <w:rsid w:val="00BE5F2B"/>
    <w:rsid w:val="00BE660B"/>
    <w:rsid w:val="00BE6AFE"/>
    <w:rsid w:val="00BE6BBE"/>
    <w:rsid w:val="00BE6FDA"/>
    <w:rsid w:val="00BE7021"/>
    <w:rsid w:val="00BE7300"/>
    <w:rsid w:val="00BE784F"/>
    <w:rsid w:val="00BE78CE"/>
    <w:rsid w:val="00BE7FEC"/>
    <w:rsid w:val="00BF00D4"/>
    <w:rsid w:val="00BF0238"/>
    <w:rsid w:val="00BF0717"/>
    <w:rsid w:val="00BF071D"/>
    <w:rsid w:val="00BF1750"/>
    <w:rsid w:val="00BF178E"/>
    <w:rsid w:val="00BF189F"/>
    <w:rsid w:val="00BF1B44"/>
    <w:rsid w:val="00BF1F01"/>
    <w:rsid w:val="00BF21FF"/>
    <w:rsid w:val="00BF23CC"/>
    <w:rsid w:val="00BF243F"/>
    <w:rsid w:val="00BF25B7"/>
    <w:rsid w:val="00BF284E"/>
    <w:rsid w:val="00BF2EDB"/>
    <w:rsid w:val="00BF2F93"/>
    <w:rsid w:val="00BF392D"/>
    <w:rsid w:val="00BF3ACF"/>
    <w:rsid w:val="00BF3C2A"/>
    <w:rsid w:val="00BF4C2B"/>
    <w:rsid w:val="00BF507A"/>
    <w:rsid w:val="00BF53F1"/>
    <w:rsid w:val="00BF56F3"/>
    <w:rsid w:val="00BF5717"/>
    <w:rsid w:val="00BF5B9D"/>
    <w:rsid w:val="00BF5CD8"/>
    <w:rsid w:val="00BF5FA3"/>
    <w:rsid w:val="00BF62F2"/>
    <w:rsid w:val="00BF63A5"/>
    <w:rsid w:val="00BF72A7"/>
    <w:rsid w:val="00BF7558"/>
    <w:rsid w:val="00C0111E"/>
    <w:rsid w:val="00C02676"/>
    <w:rsid w:val="00C029AB"/>
    <w:rsid w:val="00C02A6A"/>
    <w:rsid w:val="00C03BD5"/>
    <w:rsid w:val="00C03C8B"/>
    <w:rsid w:val="00C03F3C"/>
    <w:rsid w:val="00C049BE"/>
    <w:rsid w:val="00C04A71"/>
    <w:rsid w:val="00C04DF0"/>
    <w:rsid w:val="00C05588"/>
    <w:rsid w:val="00C05A4C"/>
    <w:rsid w:val="00C05A67"/>
    <w:rsid w:val="00C073E0"/>
    <w:rsid w:val="00C1001D"/>
    <w:rsid w:val="00C10B5A"/>
    <w:rsid w:val="00C11113"/>
    <w:rsid w:val="00C11687"/>
    <w:rsid w:val="00C117BE"/>
    <w:rsid w:val="00C11E28"/>
    <w:rsid w:val="00C1225B"/>
    <w:rsid w:val="00C122F9"/>
    <w:rsid w:val="00C12459"/>
    <w:rsid w:val="00C1253A"/>
    <w:rsid w:val="00C126F6"/>
    <w:rsid w:val="00C128C9"/>
    <w:rsid w:val="00C12CF3"/>
    <w:rsid w:val="00C12F88"/>
    <w:rsid w:val="00C131A8"/>
    <w:rsid w:val="00C1322D"/>
    <w:rsid w:val="00C135A3"/>
    <w:rsid w:val="00C1477A"/>
    <w:rsid w:val="00C14A62"/>
    <w:rsid w:val="00C158EB"/>
    <w:rsid w:val="00C159B1"/>
    <w:rsid w:val="00C15F02"/>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27AA6"/>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584"/>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69D"/>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1F86"/>
    <w:rsid w:val="00C6211D"/>
    <w:rsid w:val="00C62B32"/>
    <w:rsid w:val="00C63DED"/>
    <w:rsid w:val="00C63E88"/>
    <w:rsid w:val="00C63F9C"/>
    <w:rsid w:val="00C640D6"/>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3B6D"/>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0CFC"/>
    <w:rsid w:val="00C921C4"/>
    <w:rsid w:val="00C9235F"/>
    <w:rsid w:val="00C9257F"/>
    <w:rsid w:val="00C93108"/>
    <w:rsid w:val="00C9319C"/>
    <w:rsid w:val="00C934F6"/>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086C"/>
    <w:rsid w:val="00CA12BA"/>
    <w:rsid w:val="00CA165C"/>
    <w:rsid w:val="00CA1C0D"/>
    <w:rsid w:val="00CA1DAE"/>
    <w:rsid w:val="00CA2267"/>
    <w:rsid w:val="00CA36BE"/>
    <w:rsid w:val="00CA38AD"/>
    <w:rsid w:val="00CA413F"/>
    <w:rsid w:val="00CA461D"/>
    <w:rsid w:val="00CA5098"/>
    <w:rsid w:val="00CA5503"/>
    <w:rsid w:val="00CA55C3"/>
    <w:rsid w:val="00CA65B3"/>
    <w:rsid w:val="00CA66C3"/>
    <w:rsid w:val="00CA6CAD"/>
    <w:rsid w:val="00CA70A8"/>
    <w:rsid w:val="00CA70D0"/>
    <w:rsid w:val="00CA74A4"/>
    <w:rsid w:val="00CA7683"/>
    <w:rsid w:val="00CA7D74"/>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56C"/>
    <w:rsid w:val="00CB59E7"/>
    <w:rsid w:val="00CB5E4A"/>
    <w:rsid w:val="00CB668A"/>
    <w:rsid w:val="00CB6976"/>
    <w:rsid w:val="00CB6FCA"/>
    <w:rsid w:val="00CB724D"/>
    <w:rsid w:val="00CB73EA"/>
    <w:rsid w:val="00CB7D4E"/>
    <w:rsid w:val="00CC002B"/>
    <w:rsid w:val="00CC07E5"/>
    <w:rsid w:val="00CC09F0"/>
    <w:rsid w:val="00CC0C11"/>
    <w:rsid w:val="00CC134A"/>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2D84"/>
    <w:rsid w:val="00CD305C"/>
    <w:rsid w:val="00CD30B4"/>
    <w:rsid w:val="00CD3A6D"/>
    <w:rsid w:val="00CD3B3A"/>
    <w:rsid w:val="00CD3E5A"/>
    <w:rsid w:val="00CD3E63"/>
    <w:rsid w:val="00CD40A3"/>
    <w:rsid w:val="00CD496C"/>
    <w:rsid w:val="00CD4CD3"/>
    <w:rsid w:val="00CD53F4"/>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4F5"/>
    <w:rsid w:val="00CE3700"/>
    <w:rsid w:val="00CE3862"/>
    <w:rsid w:val="00CE3B69"/>
    <w:rsid w:val="00CE3B77"/>
    <w:rsid w:val="00CE4559"/>
    <w:rsid w:val="00CE5118"/>
    <w:rsid w:val="00CE5487"/>
    <w:rsid w:val="00CE59B5"/>
    <w:rsid w:val="00CE59DB"/>
    <w:rsid w:val="00CE5D3A"/>
    <w:rsid w:val="00CE6816"/>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5D2F"/>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6F6"/>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CC1"/>
    <w:rsid w:val="00D16ECB"/>
    <w:rsid w:val="00D16EEE"/>
    <w:rsid w:val="00D16F3F"/>
    <w:rsid w:val="00D17167"/>
    <w:rsid w:val="00D1794C"/>
    <w:rsid w:val="00D17BA5"/>
    <w:rsid w:val="00D17EC9"/>
    <w:rsid w:val="00D2058D"/>
    <w:rsid w:val="00D208B6"/>
    <w:rsid w:val="00D2176E"/>
    <w:rsid w:val="00D2182A"/>
    <w:rsid w:val="00D22105"/>
    <w:rsid w:val="00D2211C"/>
    <w:rsid w:val="00D22945"/>
    <w:rsid w:val="00D22B55"/>
    <w:rsid w:val="00D23055"/>
    <w:rsid w:val="00D230AD"/>
    <w:rsid w:val="00D2507E"/>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69BF"/>
    <w:rsid w:val="00D37006"/>
    <w:rsid w:val="00D3712C"/>
    <w:rsid w:val="00D3740E"/>
    <w:rsid w:val="00D40609"/>
    <w:rsid w:val="00D40983"/>
    <w:rsid w:val="00D41188"/>
    <w:rsid w:val="00D412DA"/>
    <w:rsid w:val="00D41760"/>
    <w:rsid w:val="00D417D3"/>
    <w:rsid w:val="00D418D5"/>
    <w:rsid w:val="00D41A6B"/>
    <w:rsid w:val="00D41DB1"/>
    <w:rsid w:val="00D42045"/>
    <w:rsid w:val="00D4276D"/>
    <w:rsid w:val="00D42798"/>
    <w:rsid w:val="00D42970"/>
    <w:rsid w:val="00D42D26"/>
    <w:rsid w:val="00D43451"/>
    <w:rsid w:val="00D43492"/>
    <w:rsid w:val="00D4364E"/>
    <w:rsid w:val="00D43AED"/>
    <w:rsid w:val="00D43E28"/>
    <w:rsid w:val="00D445EF"/>
    <w:rsid w:val="00D44916"/>
    <w:rsid w:val="00D44ED8"/>
    <w:rsid w:val="00D45CA4"/>
    <w:rsid w:val="00D45EA7"/>
    <w:rsid w:val="00D45F22"/>
    <w:rsid w:val="00D46485"/>
    <w:rsid w:val="00D46E9E"/>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207"/>
    <w:rsid w:val="00D547E0"/>
    <w:rsid w:val="00D54992"/>
    <w:rsid w:val="00D54A9D"/>
    <w:rsid w:val="00D55291"/>
    <w:rsid w:val="00D55942"/>
    <w:rsid w:val="00D55C48"/>
    <w:rsid w:val="00D55E47"/>
    <w:rsid w:val="00D56997"/>
    <w:rsid w:val="00D570E6"/>
    <w:rsid w:val="00D5730F"/>
    <w:rsid w:val="00D5774F"/>
    <w:rsid w:val="00D578B1"/>
    <w:rsid w:val="00D57A52"/>
    <w:rsid w:val="00D605C9"/>
    <w:rsid w:val="00D60809"/>
    <w:rsid w:val="00D60D7F"/>
    <w:rsid w:val="00D61382"/>
    <w:rsid w:val="00D61C9C"/>
    <w:rsid w:val="00D62111"/>
    <w:rsid w:val="00D62229"/>
    <w:rsid w:val="00D625B8"/>
    <w:rsid w:val="00D626F8"/>
    <w:rsid w:val="00D634CD"/>
    <w:rsid w:val="00D636DC"/>
    <w:rsid w:val="00D63F4C"/>
    <w:rsid w:val="00D64265"/>
    <w:rsid w:val="00D64613"/>
    <w:rsid w:val="00D64702"/>
    <w:rsid w:val="00D6691A"/>
    <w:rsid w:val="00D66BD9"/>
    <w:rsid w:val="00D66BFD"/>
    <w:rsid w:val="00D66C91"/>
    <w:rsid w:val="00D674EE"/>
    <w:rsid w:val="00D67535"/>
    <w:rsid w:val="00D67B2A"/>
    <w:rsid w:val="00D67BC9"/>
    <w:rsid w:val="00D67DBC"/>
    <w:rsid w:val="00D67E93"/>
    <w:rsid w:val="00D704D9"/>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1C8"/>
    <w:rsid w:val="00D822FA"/>
    <w:rsid w:val="00D82D02"/>
    <w:rsid w:val="00D82D0F"/>
    <w:rsid w:val="00D83A5A"/>
    <w:rsid w:val="00D83C72"/>
    <w:rsid w:val="00D84157"/>
    <w:rsid w:val="00D84BD7"/>
    <w:rsid w:val="00D84DCA"/>
    <w:rsid w:val="00D850FC"/>
    <w:rsid w:val="00D85114"/>
    <w:rsid w:val="00D857BC"/>
    <w:rsid w:val="00D85AE3"/>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08"/>
    <w:rsid w:val="00D92F7F"/>
    <w:rsid w:val="00D93188"/>
    <w:rsid w:val="00D9379F"/>
    <w:rsid w:val="00D9459D"/>
    <w:rsid w:val="00D94730"/>
    <w:rsid w:val="00D94858"/>
    <w:rsid w:val="00D94972"/>
    <w:rsid w:val="00D954A1"/>
    <w:rsid w:val="00D95519"/>
    <w:rsid w:val="00D95744"/>
    <w:rsid w:val="00D958FC"/>
    <w:rsid w:val="00D959AE"/>
    <w:rsid w:val="00D95DC2"/>
    <w:rsid w:val="00D960E1"/>
    <w:rsid w:val="00D96678"/>
    <w:rsid w:val="00D96C73"/>
    <w:rsid w:val="00D96D46"/>
    <w:rsid w:val="00D97C27"/>
    <w:rsid w:val="00DA0526"/>
    <w:rsid w:val="00DA0639"/>
    <w:rsid w:val="00DA0CF7"/>
    <w:rsid w:val="00DA0E96"/>
    <w:rsid w:val="00DA1203"/>
    <w:rsid w:val="00DA18DA"/>
    <w:rsid w:val="00DA191D"/>
    <w:rsid w:val="00DA1DDE"/>
    <w:rsid w:val="00DA1F0C"/>
    <w:rsid w:val="00DA1F38"/>
    <w:rsid w:val="00DA2F0F"/>
    <w:rsid w:val="00DA3565"/>
    <w:rsid w:val="00DA3A2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4CEE"/>
    <w:rsid w:val="00DB540E"/>
    <w:rsid w:val="00DB5A63"/>
    <w:rsid w:val="00DB6166"/>
    <w:rsid w:val="00DB656B"/>
    <w:rsid w:val="00DB691E"/>
    <w:rsid w:val="00DB6C11"/>
    <w:rsid w:val="00DB73C2"/>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97E"/>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1AC"/>
    <w:rsid w:val="00DD1298"/>
    <w:rsid w:val="00DD1415"/>
    <w:rsid w:val="00DD17A1"/>
    <w:rsid w:val="00DD2300"/>
    <w:rsid w:val="00DD2309"/>
    <w:rsid w:val="00DD28B3"/>
    <w:rsid w:val="00DD2DE3"/>
    <w:rsid w:val="00DD2DE8"/>
    <w:rsid w:val="00DD316F"/>
    <w:rsid w:val="00DD357C"/>
    <w:rsid w:val="00DD37CA"/>
    <w:rsid w:val="00DD39EF"/>
    <w:rsid w:val="00DD3D55"/>
    <w:rsid w:val="00DD3DF7"/>
    <w:rsid w:val="00DD4326"/>
    <w:rsid w:val="00DD4AE2"/>
    <w:rsid w:val="00DD4BFA"/>
    <w:rsid w:val="00DD51F8"/>
    <w:rsid w:val="00DD6388"/>
    <w:rsid w:val="00DD6C53"/>
    <w:rsid w:val="00DD7198"/>
    <w:rsid w:val="00DD7199"/>
    <w:rsid w:val="00DD7C44"/>
    <w:rsid w:val="00DD7CB6"/>
    <w:rsid w:val="00DE0077"/>
    <w:rsid w:val="00DE0137"/>
    <w:rsid w:val="00DE01BA"/>
    <w:rsid w:val="00DE0DCF"/>
    <w:rsid w:val="00DE0E3C"/>
    <w:rsid w:val="00DE137B"/>
    <w:rsid w:val="00DE13D4"/>
    <w:rsid w:val="00DE13FD"/>
    <w:rsid w:val="00DE19D9"/>
    <w:rsid w:val="00DE1C18"/>
    <w:rsid w:val="00DE1DC6"/>
    <w:rsid w:val="00DE1F77"/>
    <w:rsid w:val="00DE21C6"/>
    <w:rsid w:val="00DE22AA"/>
    <w:rsid w:val="00DE288F"/>
    <w:rsid w:val="00DE2D49"/>
    <w:rsid w:val="00DE2E4A"/>
    <w:rsid w:val="00DE388A"/>
    <w:rsid w:val="00DE3E66"/>
    <w:rsid w:val="00DE3F75"/>
    <w:rsid w:val="00DE45F5"/>
    <w:rsid w:val="00DE4AAD"/>
    <w:rsid w:val="00DE4C0C"/>
    <w:rsid w:val="00DE4E67"/>
    <w:rsid w:val="00DE4FC8"/>
    <w:rsid w:val="00DE53B5"/>
    <w:rsid w:val="00DE5A50"/>
    <w:rsid w:val="00DE5DCD"/>
    <w:rsid w:val="00DE60C5"/>
    <w:rsid w:val="00DE7323"/>
    <w:rsid w:val="00DE75F0"/>
    <w:rsid w:val="00DE77CB"/>
    <w:rsid w:val="00DE7D0E"/>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59C2"/>
    <w:rsid w:val="00E161E6"/>
    <w:rsid w:val="00E167C9"/>
    <w:rsid w:val="00E1698C"/>
    <w:rsid w:val="00E172BE"/>
    <w:rsid w:val="00E17CF7"/>
    <w:rsid w:val="00E205D6"/>
    <w:rsid w:val="00E20FBF"/>
    <w:rsid w:val="00E216EC"/>
    <w:rsid w:val="00E2189A"/>
    <w:rsid w:val="00E222A6"/>
    <w:rsid w:val="00E22B5A"/>
    <w:rsid w:val="00E22B68"/>
    <w:rsid w:val="00E231C9"/>
    <w:rsid w:val="00E23379"/>
    <w:rsid w:val="00E23EBF"/>
    <w:rsid w:val="00E23FD5"/>
    <w:rsid w:val="00E24669"/>
    <w:rsid w:val="00E248B2"/>
    <w:rsid w:val="00E24C48"/>
    <w:rsid w:val="00E24D50"/>
    <w:rsid w:val="00E24E79"/>
    <w:rsid w:val="00E25981"/>
    <w:rsid w:val="00E25BC1"/>
    <w:rsid w:val="00E26141"/>
    <w:rsid w:val="00E266F5"/>
    <w:rsid w:val="00E26C87"/>
    <w:rsid w:val="00E26F90"/>
    <w:rsid w:val="00E270D3"/>
    <w:rsid w:val="00E27FC7"/>
    <w:rsid w:val="00E30700"/>
    <w:rsid w:val="00E30D87"/>
    <w:rsid w:val="00E30D9C"/>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2FA"/>
    <w:rsid w:val="00E40CBF"/>
    <w:rsid w:val="00E40E7D"/>
    <w:rsid w:val="00E40EE4"/>
    <w:rsid w:val="00E413C6"/>
    <w:rsid w:val="00E415D4"/>
    <w:rsid w:val="00E41B80"/>
    <w:rsid w:val="00E41C4E"/>
    <w:rsid w:val="00E420D5"/>
    <w:rsid w:val="00E42517"/>
    <w:rsid w:val="00E42D55"/>
    <w:rsid w:val="00E42FFE"/>
    <w:rsid w:val="00E4316E"/>
    <w:rsid w:val="00E435AB"/>
    <w:rsid w:val="00E44275"/>
    <w:rsid w:val="00E44777"/>
    <w:rsid w:val="00E452B8"/>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2F60"/>
    <w:rsid w:val="00E53785"/>
    <w:rsid w:val="00E53B76"/>
    <w:rsid w:val="00E53DB1"/>
    <w:rsid w:val="00E540BB"/>
    <w:rsid w:val="00E540CA"/>
    <w:rsid w:val="00E54710"/>
    <w:rsid w:val="00E54B37"/>
    <w:rsid w:val="00E54DE9"/>
    <w:rsid w:val="00E55B28"/>
    <w:rsid w:val="00E56D4A"/>
    <w:rsid w:val="00E56FCC"/>
    <w:rsid w:val="00E57119"/>
    <w:rsid w:val="00E5719E"/>
    <w:rsid w:val="00E5786C"/>
    <w:rsid w:val="00E57D7B"/>
    <w:rsid w:val="00E57F4B"/>
    <w:rsid w:val="00E602E5"/>
    <w:rsid w:val="00E602F8"/>
    <w:rsid w:val="00E6085B"/>
    <w:rsid w:val="00E60FBA"/>
    <w:rsid w:val="00E60FBF"/>
    <w:rsid w:val="00E616F9"/>
    <w:rsid w:val="00E61852"/>
    <w:rsid w:val="00E61A0C"/>
    <w:rsid w:val="00E61D22"/>
    <w:rsid w:val="00E61D96"/>
    <w:rsid w:val="00E61E4B"/>
    <w:rsid w:val="00E622D9"/>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063F"/>
    <w:rsid w:val="00E70BEB"/>
    <w:rsid w:val="00E715FC"/>
    <w:rsid w:val="00E71A45"/>
    <w:rsid w:val="00E71C21"/>
    <w:rsid w:val="00E7230B"/>
    <w:rsid w:val="00E72D84"/>
    <w:rsid w:val="00E730FC"/>
    <w:rsid w:val="00E7318D"/>
    <w:rsid w:val="00E7385A"/>
    <w:rsid w:val="00E73CE6"/>
    <w:rsid w:val="00E74780"/>
    <w:rsid w:val="00E7487D"/>
    <w:rsid w:val="00E74956"/>
    <w:rsid w:val="00E74DDA"/>
    <w:rsid w:val="00E752F7"/>
    <w:rsid w:val="00E75848"/>
    <w:rsid w:val="00E759D4"/>
    <w:rsid w:val="00E7605F"/>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75"/>
    <w:rsid w:val="00E87CDC"/>
    <w:rsid w:val="00E906E0"/>
    <w:rsid w:val="00E90B33"/>
    <w:rsid w:val="00E911E0"/>
    <w:rsid w:val="00E92A04"/>
    <w:rsid w:val="00E93407"/>
    <w:rsid w:val="00E940A8"/>
    <w:rsid w:val="00E94759"/>
    <w:rsid w:val="00E947A2"/>
    <w:rsid w:val="00E947E8"/>
    <w:rsid w:val="00E94B0F"/>
    <w:rsid w:val="00E94B48"/>
    <w:rsid w:val="00E9503F"/>
    <w:rsid w:val="00E962ED"/>
    <w:rsid w:val="00E96726"/>
    <w:rsid w:val="00E96E68"/>
    <w:rsid w:val="00E96F3E"/>
    <w:rsid w:val="00E973BA"/>
    <w:rsid w:val="00E97EA1"/>
    <w:rsid w:val="00EA0BBE"/>
    <w:rsid w:val="00EA1FBC"/>
    <w:rsid w:val="00EA20A1"/>
    <w:rsid w:val="00EA212B"/>
    <w:rsid w:val="00EA2217"/>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BA7"/>
    <w:rsid w:val="00EA7C47"/>
    <w:rsid w:val="00EB0C01"/>
    <w:rsid w:val="00EB0F0F"/>
    <w:rsid w:val="00EB1053"/>
    <w:rsid w:val="00EB12A5"/>
    <w:rsid w:val="00EB24D8"/>
    <w:rsid w:val="00EB277B"/>
    <w:rsid w:val="00EB2D65"/>
    <w:rsid w:val="00EB2F20"/>
    <w:rsid w:val="00EB2F35"/>
    <w:rsid w:val="00EB31DB"/>
    <w:rsid w:val="00EB3422"/>
    <w:rsid w:val="00EB3A31"/>
    <w:rsid w:val="00EB3C8B"/>
    <w:rsid w:val="00EB3DA2"/>
    <w:rsid w:val="00EB4EAF"/>
    <w:rsid w:val="00EB548E"/>
    <w:rsid w:val="00EB5C41"/>
    <w:rsid w:val="00EB5F5A"/>
    <w:rsid w:val="00EB657E"/>
    <w:rsid w:val="00EB695E"/>
    <w:rsid w:val="00EB69D1"/>
    <w:rsid w:val="00EB6FE9"/>
    <w:rsid w:val="00EB72FF"/>
    <w:rsid w:val="00EB756F"/>
    <w:rsid w:val="00EB79C8"/>
    <w:rsid w:val="00EB7A57"/>
    <w:rsid w:val="00EB7E78"/>
    <w:rsid w:val="00EC0301"/>
    <w:rsid w:val="00EC09C6"/>
    <w:rsid w:val="00EC0EA5"/>
    <w:rsid w:val="00EC1056"/>
    <w:rsid w:val="00EC1470"/>
    <w:rsid w:val="00EC215F"/>
    <w:rsid w:val="00EC222E"/>
    <w:rsid w:val="00EC2233"/>
    <w:rsid w:val="00EC25CD"/>
    <w:rsid w:val="00EC2716"/>
    <w:rsid w:val="00EC2DBB"/>
    <w:rsid w:val="00EC3107"/>
    <w:rsid w:val="00EC358E"/>
    <w:rsid w:val="00EC3D25"/>
    <w:rsid w:val="00EC3F3F"/>
    <w:rsid w:val="00EC3FD2"/>
    <w:rsid w:val="00EC4095"/>
    <w:rsid w:val="00EC43B5"/>
    <w:rsid w:val="00EC4537"/>
    <w:rsid w:val="00EC4960"/>
    <w:rsid w:val="00EC4AE3"/>
    <w:rsid w:val="00EC522B"/>
    <w:rsid w:val="00EC54EE"/>
    <w:rsid w:val="00EC59B2"/>
    <w:rsid w:val="00EC5A3B"/>
    <w:rsid w:val="00EC6BCB"/>
    <w:rsid w:val="00EC774E"/>
    <w:rsid w:val="00EC786C"/>
    <w:rsid w:val="00EC7ADD"/>
    <w:rsid w:val="00ED01C6"/>
    <w:rsid w:val="00ED04FE"/>
    <w:rsid w:val="00ED0DD0"/>
    <w:rsid w:val="00ED1989"/>
    <w:rsid w:val="00ED28F2"/>
    <w:rsid w:val="00ED3145"/>
    <w:rsid w:val="00ED3309"/>
    <w:rsid w:val="00ED356E"/>
    <w:rsid w:val="00ED3BDA"/>
    <w:rsid w:val="00ED3DA4"/>
    <w:rsid w:val="00ED45E5"/>
    <w:rsid w:val="00ED4B67"/>
    <w:rsid w:val="00ED4B69"/>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BF7"/>
    <w:rsid w:val="00EE2FC2"/>
    <w:rsid w:val="00EE3B88"/>
    <w:rsid w:val="00EE48F1"/>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648"/>
    <w:rsid w:val="00F0175F"/>
    <w:rsid w:val="00F01C5B"/>
    <w:rsid w:val="00F03280"/>
    <w:rsid w:val="00F0362A"/>
    <w:rsid w:val="00F0385C"/>
    <w:rsid w:val="00F03ABE"/>
    <w:rsid w:val="00F04345"/>
    <w:rsid w:val="00F047A4"/>
    <w:rsid w:val="00F04F52"/>
    <w:rsid w:val="00F050BE"/>
    <w:rsid w:val="00F0510F"/>
    <w:rsid w:val="00F0563F"/>
    <w:rsid w:val="00F061DE"/>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11EF"/>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B32"/>
    <w:rsid w:val="00F40C5E"/>
    <w:rsid w:val="00F40E3E"/>
    <w:rsid w:val="00F40E40"/>
    <w:rsid w:val="00F4163A"/>
    <w:rsid w:val="00F41873"/>
    <w:rsid w:val="00F419C3"/>
    <w:rsid w:val="00F41D91"/>
    <w:rsid w:val="00F41E2B"/>
    <w:rsid w:val="00F423BE"/>
    <w:rsid w:val="00F424A5"/>
    <w:rsid w:val="00F425EF"/>
    <w:rsid w:val="00F428AC"/>
    <w:rsid w:val="00F42EE3"/>
    <w:rsid w:val="00F43660"/>
    <w:rsid w:val="00F43DD8"/>
    <w:rsid w:val="00F44542"/>
    <w:rsid w:val="00F448DD"/>
    <w:rsid w:val="00F44C5F"/>
    <w:rsid w:val="00F44DB8"/>
    <w:rsid w:val="00F45760"/>
    <w:rsid w:val="00F45925"/>
    <w:rsid w:val="00F46BA6"/>
    <w:rsid w:val="00F46C97"/>
    <w:rsid w:val="00F4703E"/>
    <w:rsid w:val="00F50511"/>
    <w:rsid w:val="00F50781"/>
    <w:rsid w:val="00F5096A"/>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57DE5"/>
    <w:rsid w:val="00F602F0"/>
    <w:rsid w:val="00F6098E"/>
    <w:rsid w:val="00F60C90"/>
    <w:rsid w:val="00F6163E"/>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D3"/>
    <w:rsid w:val="00F7281E"/>
    <w:rsid w:val="00F72C1A"/>
    <w:rsid w:val="00F72C3D"/>
    <w:rsid w:val="00F73269"/>
    <w:rsid w:val="00F737AB"/>
    <w:rsid w:val="00F737FF"/>
    <w:rsid w:val="00F74216"/>
    <w:rsid w:val="00F74F0F"/>
    <w:rsid w:val="00F75731"/>
    <w:rsid w:val="00F75841"/>
    <w:rsid w:val="00F761FA"/>
    <w:rsid w:val="00F76333"/>
    <w:rsid w:val="00F77100"/>
    <w:rsid w:val="00F77C84"/>
    <w:rsid w:val="00F8090F"/>
    <w:rsid w:val="00F80D2A"/>
    <w:rsid w:val="00F8139A"/>
    <w:rsid w:val="00F82AAE"/>
    <w:rsid w:val="00F834BE"/>
    <w:rsid w:val="00F838A9"/>
    <w:rsid w:val="00F849E3"/>
    <w:rsid w:val="00F84B4E"/>
    <w:rsid w:val="00F84C44"/>
    <w:rsid w:val="00F851B7"/>
    <w:rsid w:val="00F8566C"/>
    <w:rsid w:val="00F858D4"/>
    <w:rsid w:val="00F85C65"/>
    <w:rsid w:val="00F860EB"/>
    <w:rsid w:val="00F86268"/>
    <w:rsid w:val="00F866DD"/>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222"/>
    <w:rsid w:val="00F92A66"/>
    <w:rsid w:val="00F92F8F"/>
    <w:rsid w:val="00F931CF"/>
    <w:rsid w:val="00F93A31"/>
    <w:rsid w:val="00F93BA1"/>
    <w:rsid w:val="00F93D6E"/>
    <w:rsid w:val="00F9423D"/>
    <w:rsid w:val="00F94609"/>
    <w:rsid w:val="00F94E8F"/>
    <w:rsid w:val="00F95182"/>
    <w:rsid w:val="00F957D2"/>
    <w:rsid w:val="00F95D94"/>
    <w:rsid w:val="00F96F78"/>
    <w:rsid w:val="00F96F86"/>
    <w:rsid w:val="00F97711"/>
    <w:rsid w:val="00FA02B8"/>
    <w:rsid w:val="00FA0980"/>
    <w:rsid w:val="00FA1028"/>
    <w:rsid w:val="00FA10F7"/>
    <w:rsid w:val="00FA1153"/>
    <w:rsid w:val="00FA157E"/>
    <w:rsid w:val="00FA1651"/>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3D99"/>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20F"/>
    <w:rsid w:val="00FC7862"/>
    <w:rsid w:val="00FC79D5"/>
    <w:rsid w:val="00FC7B35"/>
    <w:rsid w:val="00FC7B53"/>
    <w:rsid w:val="00FD0177"/>
    <w:rsid w:val="00FD051A"/>
    <w:rsid w:val="00FD0AE7"/>
    <w:rsid w:val="00FD0B44"/>
    <w:rsid w:val="00FD0F70"/>
    <w:rsid w:val="00FD2315"/>
    <w:rsid w:val="00FD29A7"/>
    <w:rsid w:val="00FD2B15"/>
    <w:rsid w:val="00FD2C42"/>
    <w:rsid w:val="00FD3092"/>
    <w:rsid w:val="00FD35A1"/>
    <w:rsid w:val="00FD40FC"/>
    <w:rsid w:val="00FD412E"/>
    <w:rsid w:val="00FD420F"/>
    <w:rsid w:val="00FD4F2F"/>
    <w:rsid w:val="00FD51F7"/>
    <w:rsid w:val="00FD5258"/>
    <w:rsid w:val="00FD5602"/>
    <w:rsid w:val="00FD5A2A"/>
    <w:rsid w:val="00FD5AE2"/>
    <w:rsid w:val="00FD5EBD"/>
    <w:rsid w:val="00FD62B4"/>
    <w:rsid w:val="00FD7142"/>
    <w:rsid w:val="00FD750F"/>
    <w:rsid w:val="00FE011C"/>
    <w:rsid w:val="00FE07DC"/>
    <w:rsid w:val="00FE1116"/>
    <w:rsid w:val="00FE1E64"/>
    <w:rsid w:val="00FE2075"/>
    <w:rsid w:val="00FE2080"/>
    <w:rsid w:val="00FE2320"/>
    <w:rsid w:val="00FE2647"/>
    <w:rsid w:val="00FE27B9"/>
    <w:rsid w:val="00FE2E37"/>
    <w:rsid w:val="00FE3156"/>
    <w:rsid w:val="00FE3640"/>
    <w:rsid w:val="00FE3780"/>
    <w:rsid w:val="00FE3954"/>
    <w:rsid w:val="00FE3CF7"/>
    <w:rsid w:val="00FE4071"/>
    <w:rsid w:val="00FE42E3"/>
    <w:rsid w:val="00FE4BDB"/>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D1F"/>
    <w:rsid w:val="00FF5F95"/>
    <w:rsid w:val="00FF5F9D"/>
    <w:rsid w:val="00FF6126"/>
    <w:rsid w:val="00FF61F5"/>
    <w:rsid w:val="00FF62AA"/>
    <w:rsid w:val="00FF64D7"/>
    <w:rsid w:val="00FF6B6C"/>
    <w:rsid w:val="012612A2"/>
    <w:rsid w:val="01420B2A"/>
    <w:rsid w:val="01AA2C10"/>
    <w:rsid w:val="01CF7A8C"/>
    <w:rsid w:val="02CB76A6"/>
    <w:rsid w:val="02D7201B"/>
    <w:rsid w:val="037738D8"/>
    <w:rsid w:val="03EE579D"/>
    <w:rsid w:val="050224B2"/>
    <w:rsid w:val="05145BD8"/>
    <w:rsid w:val="058B4436"/>
    <w:rsid w:val="05A96137"/>
    <w:rsid w:val="05B53FF0"/>
    <w:rsid w:val="06452916"/>
    <w:rsid w:val="064C40EC"/>
    <w:rsid w:val="07064B6A"/>
    <w:rsid w:val="075F0692"/>
    <w:rsid w:val="076014AC"/>
    <w:rsid w:val="08F53B23"/>
    <w:rsid w:val="09F943E0"/>
    <w:rsid w:val="0A070656"/>
    <w:rsid w:val="0A913ED8"/>
    <w:rsid w:val="0B24171E"/>
    <w:rsid w:val="0B4D661D"/>
    <w:rsid w:val="0BB33687"/>
    <w:rsid w:val="0BF51381"/>
    <w:rsid w:val="0D081F34"/>
    <w:rsid w:val="0D584403"/>
    <w:rsid w:val="0DB24A47"/>
    <w:rsid w:val="0DCB52A1"/>
    <w:rsid w:val="0DDA523F"/>
    <w:rsid w:val="0E130B28"/>
    <w:rsid w:val="0E2D18B6"/>
    <w:rsid w:val="0E870CBD"/>
    <w:rsid w:val="0EFC52F7"/>
    <w:rsid w:val="0F333B7C"/>
    <w:rsid w:val="0F59068B"/>
    <w:rsid w:val="101C0A97"/>
    <w:rsid w:val="10F67974"/>
    <w:rsid w:val="111F125F"/>
    <w:rsid w:val="114A0C4D"/>
    <w:rsid w:val="116353E3"/>
    <w:rsid w:val="117C7228"/>
    <w:rsid w:val="12D6790A"/>
    <w:rsid w:val="12F438A7"/>
    <w:rsid w:val="13977E74"/>
    <w:rsid w:val="140036D6"/>
    <w:rsid w:val="140164DF"/>
    <w:rsid w:val="141B7F51"/>
    <w:rsid w:val="146F2C7A"/>
    <w:rsid w:val="149E4992"/>
    <w:rsid w:val="14BB36A0"/>
    <w:rsid w:val="15415E49"/>
    <w:rsid w:val="15732B3D"/>
    <w:rsid w:val="15A217AD"/>
    <w:rsid w:val="15A45F3F"/>
    <w:rsid w:val="15C026F1"/>
    <w:rsid w:val="15DF7B3C"/>
    <w:rsid w:val="167F4AB6"/>
    <w:rsid w:val="16B34B25"/>
    <w:rsid w:val="16C94348"/>
    <w:rsid w:val="17064457"/>
    <w:rsid w:val="177004A7"/>
    <w:rsid w:val="17FB2C27"/>
    <w:rsid w:val="18427458"/>
    <w:rsid w:val="186C0187"/>
    <w:rsid w:val="189439F5"/>
    <w:rsid w:val="18C643E3"/>
    <w:rsid w:val="197131A1"/>
    <w:rsid w:val="1A442DE9"/>
    <w:rsid w:val="1A471AEC"/>
    <w:rsid w:val="1AE04761"/>
    <w:rsid w:val="1C352A21"/>
    <w:rsid w:val="1CEE12C8"/>
    <w:rsid w:val="1D321E13"/>
    <w:rsid w:val="1E081918"/>
    <w:rsid w:val="1E1D5C42"/>
    <w:rsid w:val="1EE42371"/>
    <w:rsid w:val="1F462152"/>
    <w:rsid w:val="1F6B6784"/>
    <w:rsid w:val="20780ECB"/>
    <w:rsid w:val="211132C0"/>
    <w:rsid w:val="21455F84"/>
    <w:rsid w:val="214D0123"/>
    <w:rsid w:val="218E645E"/>
    <w:rsid w:val="224176AA"/>
    <w:rsid w:val="228C1199"/>
    <w:rsid w:val="22FF286E"/>
    <w:rsid w:val="233142AC"/>
    <w:rsid w:val="235634BB"/>
    <w:rsid w:val="238B2498"/>
    <w:rsid w:val="242D24F6"/>
    <w:rsid w:val="244D1F9C"/>
    <w:rsid w:val="24801EBF"/>
    <w:rsid w:val="24977600"/>
    <w:rsid w:val="25101CDA"/>
    <w:rsid w:val="254856B7"/>
    <w:rsid w:val="26622FF7"/>
    <w:rsid w:val="26AA0F6E"/>
    <w:rsid w:val="26CE2A5C"/>
    <w:rsid w:val="2717256C"/>
    <w:rsid w:val="272F1A96"/>
    <w:rsid w:val="276F1D03"/>
    <w:rsid w:val="27AC0841"/>
    <w:rsid w:val="27B84691"/>
    <w:rsid w:val="27B85848"/>
    <w:rsid w:val="27D651C1"/>
    <w:rsid w:val="282B09BF"/>
    <w:rsid w:val="2848646B"/>
    <w:rsid w:val="284D528F"/>
    <w:rsid w:val="296543A4"/>
    <w:rsid w:val="297B0CF7"/>
    <w:rsid w:val="299D4150"/>
    <w:rsid w:val="29F0592E"/>
    <w:rsid w:val="2A51423E"/>
    <w:rsid w:val="2B1E0D76"/>
    <w:rsid w:val="2B4E40A4"/>
    <w:rsid w:val="2C050ED1"/>
    <w:rsid w:val="2C5322FA"/>
    <w:rsid w:val="2CAB5B33"/>
    <w:rsid w:val="2CF76D9A"/>
    <w:rsid w:val="2E061591"/>
    <w:rsid w:val="2E166889"/>
    <w:rsid w:val="2E674331"/>
    <w:rsid w:val="2EDD2DD9"/>
    <w:rsid w:val="2EFA61AC"/>
    <w:rsid w:val="2F3A7F7C"/>
    <w:rsid w:val="2F5A2EE5"/>
    <w:rsid w:val="2F723467"/>
    <w:rsid w:val="2FAC6889"/>
    <w:rsid w:val="30A8076B"/>
    <w:rsid w:val="30E87D95"/>
    <w:rsid w:val="31855066"/>
    <w:rsid w:val="318555E4"/>
    <w:rsid w:val="32666DBF"/>
    <w:rsid w:val="328E18A2"/>
    <w:rsid w:val="32903736"/>
    <w:rsid w:val="32A02B99"/>
    <w:rsid w:val="32C91062"/>
    <w:rsid w:val="331C55F4"/>
    <w:rsid w:val="335069BC"/>
    <w:rsid w:val="337C6777"/>
    <w:rsid w:val="33964B8B"/>
    <w:rsid w:val="33B11CFC"/>
    <w:rsid w:val="33D41194"/>
    <w:rsid w:val="33D414D0"/>
    <w:rsid w:val="33F73052"/>
    <w:rsid w:val="3412408B"/>
    <w:rsid w:val="34BE3DF6"/>
    <w:rsid w:val="35CD358A"/>
    <w:rsid w:val="362A09EF"/>
    <w:rsid w:val="369C1105"/>
    <w:rsid w:val="36DA749A"/>
    <w:rsid w:val="37467D39"/>
    <w:rsid w:val="374970B3"/>
    <w:rsid w:val="375B54E1"/>
    <w:rsid w:val="37D51BB1"/>
    <w:rsid w:val="382F43FF"/>
    <w:rsid w:val="385F359C"/>
    <w:rsid w:val="388C0C94"/>
    <w:rsid w:val="38E835C7"/>
    <w:rsid w:val="39070FD4"/>
    <w:rsid w:val="392A36AD"/>
    <w:rsid w:val="3A5E38A7"/>
    <w:rsid w:val="3AF11C2B"/>
    <w:rsid w:val="3B662B12"/>
    <w:rsid w:val="3BA80B19"/>
    <w:rsid w:val="3C4240EC"/>
    <w:rsid w:val="3C8F262A"/>
    <w:rsid w:val="3D100D04"/>
    <w:rsid w:val="3D9B4DA3"/>
    <w:rsid w:val="3E997760"/>
    <w:rsid w:val="3F367E02"/>
    <w:rsid w:val="3F3A1FEB"/>
    <w:rsid w:val="3F901E40"/>
    <w:rsid w:val="3FAB69FD"/>
    <w:rsid w:val="3FE406A9"/>
    <w:rsid w:val="405F6B9A"/>
    <w:rsid w:val="40885740"/>
    <w:rsid w:val="41714ED0"/>
    <w:rsid w:val="41934623"/>
    <w:rsid w:val="41CB5019"/>
    <w:rsid w:val="42253D73"/>
    <w:rsid w:val="42C8119D"/>
    <w:rsid w:val="42DC0426"/>
    <w:rsid w:val="43291B47"/>
    <w:rsid w:val="432F7CA3"/>
    <w:rsid w:val="43BF32E9"/>
    <w:rsid w:val="43C76649"/>
    <w:rsid w:val="442473E2"/>
    <w:rsid w:val="44B91A5D"/>
    <w:rsid w:val="44D834EC"/>
    <w:rsid w:val="45023B6B"/>
    <w:rsid w:val="452F03D4"/>
    <w:rsid w:val="456077A5"/>
    <w:rsid w:val="457C1D07"/>
    <w:rsid w:val="459A3BBF"/>
    <w:rsid w:val="460560B7"/>
    <w:rsid w:val="46DD1652"/>
    <w:rsid w:val="474B1C86"/>
    <w:rsid w:val="47843179"/>
    <w:rsid w:val="48340AB2"/>
    <w:rsid w:val="48D6451F"/>
    <w:rsid w:val="48DF482D"/>
    <w:rsid w:val="48F876A9"/>
    <w:rsid w:val="4A113742"/>
    <w:rsid w:val="4A142618"/>
    <w:rsid w:val="4A18309E"/>
    <w:rsid w:val="4A5A1589"/>
    <w:rsid w:val="4A842484"/>
    <w:rsid w:val="4A870247"/>
    <w:rsid w:val="4AF875FC"/>
    <w:rsid w:val="4B0762E4"/>
    <w:rsid w:val="4B4D3198"/>
    <w:rsid w:val="4C730254"/>
    <w:rsid w:val="4CF27F48"/>
    <w:rsid w:val="4DBF5582"/>
    <w:rsid w:val="4E6268C7"/>
    <w:rsid w:val="4EAC5711"/>
    <w:rsid w:val="4EDA0D8F"/>
    <w:rsid w:val="4F2C30EB"/>
    <w:rsid w:val="4F337528"/>
    <w:rsid w:val="4FB401B5"/>
    <w:rsid w:val="5011636D"/>
    <w:rsid w:val="505C7478"/>
    <w:rsid w:val="50916C0A"/>
    <w:rsid w:val="50F54C60"/>
    <w:rsid w:val="513D15DF"/>
    <w:rsid w:val="51B2004B"/>
    <w:rsid w:val="5235330A"/>
    <w:rsid w:val="52412613"/>
    <w:rsid w:val="527C2D46"/>
    <w:rsid w:val="52B1623B"/>
    <w:rsid w:val="52BC396D"/>
    <w:rsid w:val="533C0A0F"/>
    <w:rsid w:val="53B32928"/>
    <w:rsid w:val="54157164"/>
    <w:rsid w:val="54471854"/>
    <w:rsid w:val="54634315"/>
    <w:rsid w:val="547D0BE8"/>
    <w:rsid w:val="54DD215E"/>
    <w:rsid w:val="550A5658"/>
    <w:rsid w:val="55622629"/>
    <w:rsid w:val="55660D57"/>
    <w:rsid w:val="557701D2"/>
    <w:rsid w:val="55F72237"/>
    <w:rsid w:val="563A7E9B"/>
    <w:rsid w:val="56666187"/>
    <w:rsid w:val="56D51578"/>
    <w:rsid w:val="57A8438B"/>
    <w:rsid w:val="581E2406"/>
    <w:rsid w:val="58704048"/>
    <w:rsid w:val="58AF00E8"/>
    <w:rsid w:val="59941FB8"/>
    <w:rsid w:val="59A044B9"/>
    <w:rsid w:val="5A3A2DDD"/>
    <w:rsid w:val="5C4E2889"/>
    <w:rsid w:val="5D0B35B7"/>
    <w:rsid w:val="5D201747"/>
    <w:rsid w:val="5D8D3526"/>
    <w:rsid w:val="5DA31D4F"/>
    <w:rsid w:val="5DF76D59"/>
    <w:rsid w:val="5E8303FB"/>
    <w:rsid w:val="5F110489"/>
    <w:rsid w:val="60447752"/>
    <w:rsid w:val="61501C31"/>
    <w:rsid w:val="62535346"/>
    <w:rsid w:val="63A14D89"/>
    <w:rsid w:val="64441196"/>
    <w:rsid w:val="64677D9C"/>
    <w:rsid w:val="646978EA"/>
    <w:rsid w:val="65E360EC"/>
    <w:rsid w:val="66972F54"/>
    <w:rsid w:val="67894104"/>
    <w:rsid w:val="67D7796D"/>
    <w:rsid w:val="68C70FC8"/>
    <w:rsid w:val="69731BEA"/>
    <w:rsid w:val="699102C2"/>
    <w:rsid w:val="6B241A17"/>
    <w:rsid w:val="6B28556D"/>
    <w:rsid w:val="6B7A2359"/>
    <w:rsid w:val="6BE5156F"/>
    <w:rsid w:val="6C072BCA"/>
    <w:rsid w:val="6D434A7C"/>
    <w:rsid w:val="6DA15E84"/>
    <w:rsid w:val="6E5E4B3E"/>
    <w:rsid w:val="6E9C0F6F"/>
    <w:rsid w:val="6EEE47E4"/>
    <w:rsid w:val="6F4A6F49"/>
    <w:rsid w:val="6F983C7A"/>
    <w:rsid w:val="6FC13B19"/>
    <w:rsid w:val="70245BC2"/>
    <w:rsid w:val="7103031A"/>
    <w:rsid w:val="71121F70"/>
    <w:rsid w:val="71AD7318"/>
    <w:rsid w:val="71F6497B"/>
    <w:rsid w:val="7218633D"/>
    <w:rsid w:val="726D70E7"/>
    <w:rsid w:val="744D5EC9"/>
    <w:rsid w:val="744F3E92"/>
    <w:rsid w:val="753D0727"/>
    <w:rsid w:val="759A04FF"/>
    <w:rsid w:val="76275962"/>
    <w:rsid w:val="76487ACB"/>
    <w:rsid w:val="76854D0B"/>
    <w:rsid w:val="76C6379C"/>
    <w:rsid w:val="77682CF7"/>
    <w:rsid w:val="77CC74DE"/>
    <w:rsid w:val="795B2D9C"/>
    <w:rsid w:val="79E65A52"/>
    <w:rsid w:val="7A2551CC"/>
    <w:rsid w:val="7A3538A9"/>
    <w:rsid w:val="7A412AB0"/>
    <w:rsid w:val="7A7C4102"/>
    <w:rsid w:val="7AA4610A"/>
    <w:rsid w:val="7B1403CC"/>
    <w:rsid w:val="7B762E74"/>
    <w:rsid w:val="7C10067A"/>
    <w:rsid w:val="7C61163B"/>
    <w:rsid w:val="7C744EE5"/>
    <w:rsid w:val="7C9C4E59"/>
    <w:rsid w:val="7DC74994"/>
    <w:rsid w:val="7E1700E3"/>
    <w:rsid w:val="7E477448"/>
    <w:rsid w:val="7ED2669B"/>
    <w:rsid w:val="7F13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autoRedefine/>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5"/>
    <w:autoRedefine/>
    <w:qFormat/>
    <w:uiPriority w:val="9"/>
    <w:pPr>
      <w:spacing w:before="120" w:after="260" w:line="416" w:lineRule="auto"/>
      <w:jc w:val="center"/>
      <w:outlineLvl w:val="2"/>
    </w:pPr>
    <w:rPr>
      <w:b/>
      <w:bCs/>
      <w:kern w:val="0"/>
      <w:sz w:val="32"/>
      <w:szCs w:val="32"/>
    </w:rPr>
  </w:style>
  <w:style w:type="paragraph" w:styleId="5">
    <w:name w:val="heading 4"/>
    <w:basedOn w:val="1"/>
    <w:next w:val="1"/>
    <w:link w:val="56"/>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7"/>
    <w:link w:val="57"/>
    <w:autoRedefine/>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59"/>
    <w:autoRedefine/>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0"/>
    <w:autoRedefine/>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61"/>
    <w:autoRedefine/>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2"/>
    <w:autoRedefine/>
    <w:qFormat/>
    <w:uiPriority w:val="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autoRedefine/>
    <w:qFormat/>
    <w:uiPriority w:val="0"/>
    <w:pPr>
      <w:ind w:firstLine="420"/>
    </w:pPr>
    <w:rPr>
      <w:szCs w:val="20"/>
    </w:rPr>
  </w:style>
  <w:style w:type="paragraph" w:styleId="12">
    <w:name w:val="index 8"/>
    <w:basedOn w:val="1"/>
    <w:next w:val="1"/>
    <w:autoRedefine/>
    <w:unhideWhenUsed/>
    <w:qFormat/>
    <w:uiPriority w:val="99"/>
    <w:pPr>
      <w:ind w:left="1400" w:leftChars="1400"/>
    </w:p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4"/>
    <w:autoRedefine/>
    <w:unhideWhenUsed/>
    <w:qFormat/>
    <w:uiPriority w:val="99"/>
    <w:pPr>
      <w:widowControl/>
    </w:pPr>
    <w:rPr>
      <w:rFonts w:ascii="宋体"/>
      <w:sz w:val="18"/>
      <w:szCs w:val="18"/>
    </w:rPr>
  </w:style>
  <w:style w:type="paragraph" w:styleId="16">
    <w:name w:val="annotation text"/>
    <w:basedOn w:val="1"/>
    <w:link w:val="65"/>
    <w:autoRedefine/>
    <w:unhideWhenUsed/>
    <w:qFormat/>
    <w:uiPriority w:val="0"/>
    <w:pPr>
      <w:spacing w:line="360" w:lineRule="auto"/>
      <w:jc w:val="left"/>
    </w:pPr>
    <w:rPr>
      <w:rFonts w:ascii="宋体" w:hAnsi="宋体" w:cs="宋体"/>
      <w:b/>
      <w:bCs/>
      <w:sz w:val="24"/>
    </w:rPr>
  </w:style>
  <w:style w:type="paragraph" w:styleId="17">
    <w:name w:val="Body Text 3"/>
    <w:basedOn w:val="1"/>
    <w:link w:val="66"/>
    <w:autoRedefine/>
    <w:qFormat/>
    <w:uiPriority w:val="0"/>
    <w:pPr>
      <w:spacing w:line="500" w:lineRule="exact"/>
    </w:pPr>
    <w:rPr>
      <w:b/>
      <w:bCs/>
      <w:kern w:val="0"/>
      <w:sz w:val="24"/>
    </w:rPr>
  </w:style>
  <w:style w:type="paragraph" w:styleId="18">
    <w:name w:val="Body Text"/>
    <w:basedOn w:val="1"/>
    <w:link w:val="67"/>
    <w:autoRedefine/>
    <w:qFormat/>
    <w:uiPriority w:val="0"/>
    <w:pPr>
      <w:spacing w:line="380" w:lineRule="exact"/>
      <w:ind w:firstLine="420" w:firstLineChars="200"/>
    </w:pPr>
    <w:rPr>
      <w:rFonts w:ascii="宋体" w:hAnsi="宋体" w:cs="宋体"/>
      <w:color w:val="FF0000"/>
      <w:szCs w:val="21"/>
    </w:rPr>
  </w:style>
  <w:style w:type="paragraph" w:styleId="19">
    <w:name w:val="Body Text Indent"/>
    <w:basedOn w:val="1"/>
    <w:link w:val="68"/>
    <w:autoRedefine/>
    <w:qFormat/>
    <w:uiPriority w:val="99"/>
    <w:pPr>
      <w:ind w:firstLine="830" w:firstLineChars="352"/>
    </w:pPr>
    <w:rPr>
      <w:rFonts w:ascii="仿宋_GB2312" w:eastAsia="仿宋_GB2312"/>
      <w:kern w:val="0"/>
      <w:sz w:val="32"/>
      <w:szCs w:val="20"/>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Plain Text"/>
    <w:basedOn w:val="1"/>
    <w:next w:val="5"/>
    <w:link w:val="71"/>
    <w:autoRedefine/>
    <w:qFormat/>
    <w:uiPriority w:val="99"/>
    <w:rPr>
      <w:rFonts w:ascii="宋体" w:hAnsi="Courier New"/>
      <w:kern w:val="0"/>
      <w:sz w:val="20"/>
      <w:szCs w:val="21"/>
    </w:rPr>
  </w:style>
  <w:style w:type="paragraph" w:styleId="23">
    <w:name w:val="Date"/>
    <w:basedOn w:val="1"/>
    <w:next w:val="1"/>
    <w:link w:val="73"/>
    <w:autoRedefine/>
    <w:qFormat/>
    <w:uiPriority w:val="99"/>
    <w:pPr>
      <w:ind w:left="100" w:leftChars="2500"/>
    </w:pPr>
    <w:rPr>
      <w:rFonts w:ascii="宋体" w:hAnsi="Courier New"/>
      <w:kern w:val="0"/>
      <w:sz w:val="20"/>
      <w:szCs w:val="21"/>
    </w:rPr>
  </w:style>
  <w:style w:type="paragraph" w:styleId="24">
    <w:name w:val="Body Text Indent 2"/>
    <w:basedOn w:val="1"/>
    <w:link w:val="74"/>
    <w:autoRedefine/>
    <w:qFormat/>
    <w:uiPriority w:val="99"/>
    <w:pPr>
      <w:ind w:firstLine="630"/>
    </w:pPr>
    <w:rPr>
      <w:kern w:val="0"/>
      <w:sz w:val="32"/>
      <w:szCs w:val="20"/>
    </w:rPr>
  </w:style>
  <w:style w:type="paragraph" w:styleId="25">
    <w:name w:val="endnote text"/>
    <w:basedOn w:val="1"/>
    <w:link w:val="75"/>
    <w:autoRedefine/>
    <w:unhideWhenUsed/>
    <w:qFormat/>
    <w:uiPriority w:val="99"/>
    <w:pPr>
      <w:snapToGrid w:val="0"/>
      <w:jc w:val="left"/>
    </w:pPr>
  </w:style>
  <w:style w:type="paragraph" w:styleId="26">
    <w:name w:val="Balloon Text"/>
    <w:basedOn w:val="1"/>
    <w:link w:val="76"/>
    <w:autoRedefine/>
    <w:semiHidden/>
    <w:qFormat/>
    <w:uiPriority w:val="99"/>
    <w:rPr>
      <w:kern w:val="0"/>
      <w:sz w:val="18"/>
      <w:szCs w:val="18"/>
    </w:rPr>
  </w:style>
  <w:style w:type="paragraph" w:styleId="27">
    <w:name w:val="footer"/>
    <w:basedOn w:val="1"/>
    <w:link w:val="77"/>
    <w:autoRedefine/>
    <w:unhideWhenUsed/>
    <w:qFormat/>
    <w:uiPriority w:val="99"/>
    <w:pPr>
      <w:tabs>
        <w:tab w:val="center" w:pos="4153"/>
        <w:tab w:val="right" w:pos="8306"/>
      </w:tabs>
      <w:snapToGrid w:val="0"/>
      <w:jc w:val="left"/>
    </w:pPr>
    <w:rPr>
      <w:kern w:val="0"/>
      <w:sz w:val="18"/>
      <w:szCs w:val="18"/>
    </w:rPr>
  </w:style>
  <w:style w:type="paragraph" w:styleId="28">
    <w:name w:val="header"/>
    <w:basedOn w:val="1"/>
    <w:link w:val="78"/>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29">
    <w:name w:val="toc 1"/>
    <w:basedOn w:val="1"/>
    <w:next w:val="1"/>
    <w:autoRedefine/>
    <w:qFormat/>
    <w:uiPriority w:val="39"/>
  </w:style>
  <w:style w:type="paragraph" w:styleId="30">
    <w:name w:val="List"/>
    <w:basedOn w:val="1"/>
    <w:autoRedefine/>
    <w:qFormat/>
    <w:uiPriority w:val="0"/>
    <w:pPr>
      <w:ind w:left="200" w:hanging="200" w:hangingChars="200"/>
    </w:pPr>
    <w:rPr>
      <w:sz w:val="28"/>
    </w:rPr>
  </w:style>
  <w:style w:type="paragraph" w:styleId="31">
    <w:name w:val="footnote text"/>
    <w:basedOn w:val="1"/>
    <w:link w:val="81"/>
    <w:autoRedefine/>
    <w:unhideWhenUsed/>
    <w:qFormat/>
    <w:uiPriority w:val="99"/>
    <w:pPr>
      <w:snapToGrid w:val="0"/>
      <w:jc w:val="left"/>
    </w:pPr>
    <w:rPr>
      <w:sz w:val="18"/>
      <w:szCs w:val="18"/>
    </w:rPr>
  </w:style>
  <w:style w:type="paragraph" w:styleId="32">
    <w:name w:val="Body Text Indent 3"/>
    <w:basedOn w:val="1"/>
    <w:link w:val="83"/>
    <w:autoRedefine/>
    <w:qFormat/>
    <w:uiPriority w:val="0"/>
    <w:pPr>
      <w:spacing w:after="120"/>
      <w:ind w:left="420" w:leftChars="200"/>
    </w:pPr>
    <w:rPr>
      <w:kern w:val="0"/>
      <w:sz w:val="16"/>
      <w:szCs w:val="16"/>
    </w:rPr>
  </w:style>
  <w:style w:type="paragraph" w:styleId="33">
    <w:name w:val="Body Text 2"/>
    <w:basedOn w:val="1"/>
    <w:link w:val="86"/>
    <w:autoRedefine/>
    <w:qFormat/>
    <w:uiPriority w:val="0"/>
    <w:pPr>
      <w:spacing w:after="120" w:line="480" w:lineRule="auto"/>
    </w:pPr>
    <w:rPr>
      <w:kern w:val="0"/>
      <w:sz w:val="20"/>
    </w:rPr>
  </w:style>
  <w:style w:type="paragraph" w:styleId="34">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7">
    <w:name w:val="Title"/>
    <w:basedOn w:val="1"/>
    <w:next w:val="1"/>
    <w:link w:val="88"/>
    <w:autoRedefine/>
    <w:qFormat/>
    <w:uiPriority w:val="10"/>
    <w:pPr>
      <w:spacing w:before="240" w:after="60"/>
      <w:jc w:val="center"/>
      <w:outlineLvl w:val="0"/>
    </w:pPr>
    <w:rPr>
      <w:rFonts w:ascii="Cambria" w:hAnsi="Cambria"/>
      <w:b/>
      <w:bCs/>
      <w:sz w:val="32"/>
      <w:szCs w:val="32"/>
    </w:rPr>
  </w:style>
  <w:style w:type="paragraph" w:styleId="38">
    <w:name w:val="annotation subject"/>
    <w:basedOn w:val="16"/>
    <w:next w:val="16"/>
    <w:link w:val="89"/>
    <w:autoRedefine/>
    <w:unhideWhenUsed/>
    <w:qFormat/>
    <w:uiPriority w:val="99"/>
    <w:rPr>
      <w:b w:val="0"/>
      <w:bCs w:val="0"/>
    </w:rPr>
  </w:style>
  <w:style w:type="paragraph" w:styleId="39">
    <w:name w:val="Body Text First Indent"/>
    <w:basedOn w:val="18"/>
    <w:qFormat/>
    <w:uiPriority w:val="0"/>
    <w:pPr>
      <w:spacing w:after="120" w:line="240" w:lineRule="auto"/>
      <w:ind w:firstLine="100" w:firstLineChars="1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autoRedefine/>
    <w:unhideWhenUsed/>
    <w:qFormat/>
    <w:uiPriority w:val="99"/>
    <w:rPr>
      <w:vertAlign w:val="superscript"/>
    </w:rPr>
  </w:style>
  <w:style w:type="character" w:styleId="44">
    <w:name w:val="page number"/>
    <w:autoRedefine/>
    <w:qFormat/>
    <w:uiPriority w:val="0"/>
  </w:style>
  <w:style w:type="character" w:styleId="45">
    <w:name w:val="FollowedHyperlink"/>
    <w:autoRedefine/>
    <w:qFormat/>
    <w:uiPriority w:val="99"/>
    <w:rPr>
      <w:color w:val="800080"/>
      <w:u w:val="single"/>
    </w:rPr>
  </w:style>
  <w:style w:type="character" w:styleId="46">
    <w:name w:val="Emphasis"/>
    <w:autoRedefine/>
    <w:qFormat/>
    <w:uiPriority w:val="0"/>
    <w:rPr>
      <w:rFonts w:hint="default" w:ascii="Calibri" w:hAnsi="Calibri" w:cs="Calibri"/>
      <w:b/>
      <w:i/>
      <w:iCs/>
    </w:rPr>
  </w:style>
  <w:style w:type="character" w:styleId="47">
    <w:name w:val="Hyperlink"/>
    <w:autoRedefine/>
    <w:qFormat/>
    <w:uiPriority w:val="99"/>
    <w:rPr>
      <w:color w:val="0000FF"/>
      <w:u w:val="single"/>
    </w:rPr>
  </w:style>
  <w:style w:type="character" w:styleId="48">
    <w:name w:val="annotation reference"/>
    <w:autoRedefine/>
    <w:unhideWhenUsed/>
    <w:qFormat/>
    <w:uiPriority w:val="0"/>
    <w:rPr>
      <w:sz w:val="21"/>
      <w:szCs w:val="21"/>
    </w:rPr>
  </w:style>
  <w:style w:type="character" w:styleId="49">
    <w:name w:val="footnote reference"/>
    <w:autoRedefine/>
    <w:unhideWhenUsed/>
    <w:qFormat/>
    <w:uiPriority w:val="99"/>
    <w:rPr>
      <w:vertAlign w:val="superscript"/>
    </w:rPr>
  </w:style>
  <w:style w:type="paragraph" w:customStyle="1" w:styleId="50">
    <w:name w:val="段"/>
    <w:next w:val="1"/>
    <w:autoRedefine/>
    <w:qFormat/>
    <w:uiPriority w:val="99"/>
    <w:pPr>
      <w:ind w:firstLine="200" w:firstLineChars="200"/>
      <w:jc w:val="both"/>
    </w:pPr>
    <w:rPr>
      <w:rFonts w:ascii="宋体" w:hAnsi="Times New Roman" w:eastAsia="宋体" w:cs="Times New Roman"/>
      <w:sz w:val="21"/>
      <w:szCs w:val="22"/>
      <w:lang w:val="en-US" w:eastAsia="zh-CN" w:bidi="ar-SA"/>
    </w:rPr>
  </w:style>
  <w:style w:type="paragraph" w:customStyle="1" w:styleId="51">
    <w:name w:val="正文（厅）"/>
    <w:basedOn w:val="1"/>
    <w:qFormat/>
    <w:uiPriority w:val="0"/>
    <w:pPr>
      <w:spacing w:line="580" w:lineRule="exact"/>
      <w:ind w:firstLine="420" w:firstLineChars="200"/>
    </w:pPr>
    <w:rPr>
      <w:rFonts w:eastAsia="仿宋_GB2312" w:asciiTheme="minorHAnsi" w:hAnsiTheme="minorHAnsi"/>
      <w:sz w:val="32"/>
    </w:rPr>
  </w:style>
  <w:style w:type="paragraph" w:customStyle="1" w:styleId="52">
    <w:name w:val="标题2级"/>
    <w:basedOn w:val="1"/>
    <w:next w:val="51"/>
    <w:qFormat/>
    <w:uiPriority w:val="0"/>
    <w:pPr>
      <w:spacing w:line="580" w:lineRule="exact"/>
      <w:ind w:firstLine="420" w:firstLineChars="200"/>
      <w:outlineLvl w:val="1"/>
    </w:pPr>
    <w:rPr>
      <w:rFonts w:eastAsia="楷体_GB2312" w:asciiTheme="minorHAnsi" w:hAnsiTheme="minorHAnsi"/>
      <w:b/>
      <w:sz w:val="32"/>
    </w:rPr>
  </w:style>
  <w:style w:type="character" w:customStyle="1" w:styleId="53">
    <w:name w:val="标题 1 字符2"/>
    <w:link w:val="2"/>
    <w:autoRedefine/>
    <w:qFormat/>
    <w:uiPriority w:val="9"/>
    <w:rPr>
      <w:rFonts w:ascii="Times New Roman" w:hAnsi="Times New Roman" w:eastAsia="宋体" w:cs="Times New Roman"/>
      <w:b/>
      <w:bCs/>
      <w:kern w:val="44"/>
      <w:sz w:val="44"/>
      <w:szCs w:val="44"/>
    </w:rPr>
  </w:style>
  <w:style w:type="character" w:customStyle="1" w:styleId="54">
    <w:name w:val="标题 2 字符"/>
    <w:link w:val="3"/>
    <w:autoRedefine/>
    <w:qFormat/>
    <w:uiPriority w:val="9"/>
    <w:rPr>
      <w:rFonts w:ascii="Arial" w:hAnsi="Arial" w:eastAsia="黑体" w:cs="Times New Roman"/>
      <w:b/>
      <w:bCs/>
      <w:sz w:val="32"/>
      <w:szCs w:val="32"/>
    </w:rPr>
  </w:style>
  <w:style w:type="character" w:customStyle="1" w:styleId="55">
    <w:name w:val="标题 3 字符"/>
    <w:link w:val="4"/>
    <w:autoRedefine/>
    <w:qFormat/>
    <w:uiPriority w:val="9"/>
    <w:rPr>
      <w:b/>
      <w:bCs/>
      <w:sz w:val="32"/>
      <w:szCs w:val="32"/>
    </w:rPr>
  </w:style>
  <w:style w:type="character" w:customStyle="1" w:styleId="56">
    <w:name w:val="标题 4 字符"/>
    <w:link w:val="5"/>
    <w:autoRedefine/>
    <w:semiHidden/>
    <w:qFormat/>
    <w:locked/>
    <w:uiPriority w:val="0"/>
    <w:rPr>
      <w:rFonts w:ascii="Cambria" w:hAnsi="Cambria" w:cs="宋体"/>
      <w:b/>
      <w:bCs/>
      <w:kern w:val="2"/>
      <w:sz w:val="28"/>
      <w:szCs w:val="28"/>
    </w:rPr>
  </w:style>
  <w:style w:type="character" w:customStyle="1" w:styleId="57">
    <w:name w:val="标题 5 字符1"/>
    <w:link w:val="6"/>
    <w:autoRedefine/>
    <w:qFormat/>
    <w:uiPriority w:val="9"/>
    <w:rPr>
      <w:b/>
      <w:kern w:val="2"/>
      <w:sz w:val="28"/>
      <w:szCs w:val="24"/>
    </w:rPr>
  </w:style>
  <w:style w:type="character" w:customStyle="1" w:styleId="58">
    <w:name w:val="正文缩进 字符"/>
    <w:link w:val="7"/>
    <w:autoRedefine/>
    <w:qFormat/>
    <w:locked/>
    <w:uiPriority w:val="0"/>
    <w:rPr>
      <w:kern w:val="2"/>
      <w:sz w:val="21"/>
    </w:rPr>
  </w:style>
  <w:style w:type="character" w:customStyle="1" w:styleId="59">
    <w:name w:val="标题 6 字符"/>
    <w:link w:val="8"/>
    <w:autoRedefine/>
    <w:qFormat/>
    <w:uiPriority w:val="9"/>
    <w:rPr>
      <w:rFonts w:ascii="Arial" w:hAnsi="Arial" w:eastAsia="黑体"/>
      <w:b/>
      <w:kern w:val="2"/>
      <w:sz w:val="24"/>
      <w:szCs w:val="24"/>
    </w:rPr>
  </w:style>
  <w:style w:type="character" w:customStyle="1" w:styleId="60">
    <w:name w:val="标题 7 字符"/>
    <w:link w:val="9"/>
    <w:autoRedefine/>
    <w:qFormat/>
    <w:uiPriority w:val="9"/>
    <w:rPr>
      <w:rFonts w:ascii="Times New Roman" w:hAnsi="Times New Roman"/>
      <w:b/>
      <w:kern w:val="2"/>
      <w:sz w:val="24"/>
      <w:szCs w:val="24"/>
    </w:rPr>
  </w:style>
  <w:style w:type="character" w:customStyle="1" w:styleId="61">
    <w:name w:val="标题 8 字符"/>
    <w:link w:val="10"/>
    <w:autoRedefine/>
    <w:qFormat/>
    <w:uiPriority w:val="9"/>
    <w:rPr>
      <w:rFonts w:ascii="Arial" w:hAnsi="Arial" w:eastAsia="黑体"/>
      <w:kern w:val="2"/>
      <w:sz w:val="24"/>
      <w:szCs w:val="24"/>
    </w:rPr>
  </w:style>
  <w:style w:type="character" w:customStyle="1" w:styleId="62">
    <w:name w:val="标题 9 字符"/>
    <w:link w:val="11"/>
    <w:autoRedefine/>
    <w:qFormat/>
    <w:uiPriority w:val="9"/>
    <w:rPr>
      <w:rFonts w:ascii="Arial" w:hAnsi="Arial" w:eastAsia="黑体"/>
      <w:kern w:val="2"/>
      <w:sz w:val="21"/>
      <w:szCs w:val="24"/>
    </w:rPr>
  </w:style>
  <w:style w:type="paragraph" w:customStyle="1" w:styleId="63">
    <w:name w:val="目录 71"/>
    <w:basedOn w:val="1"/>
    <w:next w:val="1"/>
    <w:autoRedefine/>
    <w:unhideWhenUsed/>
    <w:qFormat/>
    <w:uiPriority w:val="39"/>
    <w:pPr>
      <w:ind w:left="2520" w:leftChars="1200"/>
    </w:pPr>
    <w:rPr>
      <w:rFonts w:ascii="Calibri" w:hAnsi="Calibri"/>
      <w:szCs w:val="22"/>
    </w:rPr>
  </w:style>
  <w:style w:type="character" w:customStyle="1" w:styleId="64">
    <w:name w:val="文档结构图 字符"/>
    <w:link w:val="15"/>
    <w:autoRedefine/>
    <w:semiHidden/>
    <w:qFormat/>
    <w:locked/>
    <w:uiPriority w:val="99"/>
    <w:rPr>
      <w:rFonts w:ascii="宋体"/>
      <w:kern w:val="2"/>
      <w:sz w:val="18"/>
      <w:szCs w:val="18"/>
    </w:rPr>
  </w:style>
  <w:style w:type="character" w:customStyle="1" w:styleId="65">
    <w:name w:val="批注文字 字符1"/>
    <w:link w:val="16"/>
    <w:autoRedefine/>
    <w:qFormat/>
    <w:uiPriority w:val="0"/>
    <w:rPr>
      <w:rFonts w:ascii="宋体" w:hAnsi="宋体" w:cs="宋体"/>
      <w:b/>
      <w:bCs/>
      <w:kern w:val="2"/>
      <w:sz w:val="24"/>
      <w:szCs w:val="24"/>
    </w:rPr>
  </w:style>
  <w:style w:type="character" w:customStyle="1" w:styleId="66">
    <w:name w:val="正文文本 3 字符"/>
    <w:link w:val="17"/>
    <w:autoRedefine/>
    <w:qFormat/>
    <w:uiPriority w:val="0"/>
    <w:rPr>
      <w:rFonts w:ascii="Times New Roman" w:hAnsi="Times New Roman" w:eastAsia="宋体" w:cs="Times New Roman"/>
      <w:b/>
      <w:bCs/>
      <w:sz w:val="24"/>
      <w:szCs w:val="24"/>
    </w:rPr>
  </w:style>
  <w:style w:type="character" w:customStyle="1" w:styleId="67">
    <w:name w:val="正文文本 字符"/>
    <w:link w:val="18"/>
    <w:autoRedefine/>
    <w:qFormat/>
    <w:uiPriority w:val="0"/>
    <w:rPr>
      <w:rFonts w:ascii="宋体" w:hAnsi="宋体" w:cs="宋体"/>
      <w:color w:val="FF0000"/>
      <w:kern w:val="2"/>
      <w:sz w:val="21"/>
      <w:szCs w:val="21"/>
    </w:rPr>
  </w:style>
  <w:style w:type="character" w:customStyle="1" w:styleId="68">
    <w:name w:val="正文文本缩进 字符2"/>
    <w:link w:val="19"/>
    <w:autoRedefine/>
    <w:qFormat/>
    <w:uiPriority w:val="99"/>
    <w:rPr>
      <w:rFonts w:ascii="仿宋_GB2312" w:hAnsi="Times New Roman" w:eastAsia="仿宋_GB2312" w:cs="Times New Roman"/>
      <w:sz w:val="32"/>
      <w:szCs w:val="20"/>
    </w:rPr>
  </w:style>
  <w:style w:type="paragraph" w:customStyle="1" w:styleId="69">
    <w:name w:val="目录 51"/>
    <w:basedOn w:val="1"/>
    <w:next w:val="1"/>
    <w:autoRedefine/>
    <w:unhideWhenUsed/>
    <w:qFormat/>
    <w:uiPriority w:val="39"/>
    <w:pPr>
      <w:ind w:left="1680" w:leftChars="800"/>
    </w:pPr>
    <w:rPr>
      <w:rFonts w:ascii="Calibri" w:hAnsi="Calibri"/>
      <w:szCs w:val="22"/>
    </w:rPr>
  </w:style>
  <w:style w:type="paragraph" w:customStyle="1" w:styleId="70">
    <w:name w:val="目录 31"/>
    <w:basedOn w:val="1"/>
    <w:next w:val="1"/>
    <w:autoRedefine/>
    <w:unhideWhenUsed/>
    <w:qFormat/>
    <w:uiPriority w:val="39"/>
    <w:pPr>
      <w:ind w:left="840" w:leftChars="400"/>
    </w:pPr>
    <w:rPr>
      <w:rFonts w:ascii="Calibri" w:hAnsi="Calibri"/>
      <w:szCs w:val="22"/>
    </w:rPr>
  </w:style>
  <w:style w:type="character" w:customStyle="1" w:styleId="71">
    <w:name w:val="纯文本 字符4"/>
    <w:link w:val="22"/>
    <w:autoRedefine/>
    <w:qFormat/>
    <w:uiPriority w:val="99"/>
    <w:rPr>
      <w:rFonts w:ascii="宋体" w:hAnsi="Courier New" w:eastAsia="宋体" w:cs="Courier New"/>
      <w:szCs w:val="21"/>
    </w:rPr>
  </w:style>
  <w:style w:type="paragraph" w:customStyle="1" w:styleId="72">
    <w:name w:val="目录 81"/>
    <w:basedOn w:val="1"/>
    <w:next w:val="1"/>
    <w:autoRedefine/>
    <w:unhideWhenUsed/>
    <w:qFormat/>
    <w:uiPriority w:val="39"/>
    <w:pPr>
      <w:ind w:left="2940" w:leftChars="1400"/>
    </w:pPr>
    <w:rPr>
      <w:rFonts w:ascii="Calibri" w:hAnsi="Calibri"/>
      <w:szCs w:val="22"/>
    </w:rPr>
  </w:style>
  <w:style w:type="character" w:customStyle="1" w:styleId="73">
    <w:name w:val="日期 字符"/>
    <w:link w:val="23"/>
    <w:autoRedefine/>
    <w:qFormat/>
    <w:uiPriority w:val="99"/>
    <w:rPr>
      <w:rFonts w:ascii="宋体" w:hAnsi="Courier New" w:eastAsia="宋体" w:cs="Courier New"/>
      <w:szCs w:val="21"/>
    </w:rPr>
  </w:style>
  <w:style w:type="character" w:customStyle="1" w:styleId="74">
    <w:name w:val="正文文本缩进 2 字符"/>
    <w:link w:val="24"/>
    <w:autoRedefine/>
    <w:qFormat/>
    <w:uiPriority w:val="99"/>
    <w:rPr>
      <w:rFonts w:ascii="Times New Roman" w:hAnsi="Times New Roman" w:eastAsia="宋体" w:cs="Times New Roman"/>
      <w:sz w:val="32"/>
      <w:szCs w:val="20"/>
    </w:rPr>
  </w:style>
  <w:style w:type="character" w:customStyle="1" w:styleId="75">
    <w:name w:val="尾注文本 字符"/>
    <w:link w:val="25"/>
    <w:autoRedefine/>
    <w:semiHidden/>
    <w:qFormat/>
    <w:uiPriority w:val="99"/>
    <w:rPr>
      <w:rFonts w:ascii="Times New Roman" w:hAnsi="Times New Roman"/>
      <w:kern w:val="2"/>
      <w:sz w:val="21"/>
      <w:szCs w:val="24"/>
    </w:rPr>
  </w:style>
  <w:style w:type="character" w:customStyle="1" w:styleId="76">
    <w:name w:val="批注框文本 字符"/>
    <w:link w:val="26"/>
    <w:autoRedefine/>
    <w:semiHidden/>
    <w:qFormat/>
    <w:uiPriority w:val="99"/>
    <w:rPr>
      <w:rFonts w:ascii="Times New Roman" w:hAnsi="Times New Roman" w:eastAsia="宋体" w:cs="Times New Roman"/>
      <w:sz w:val="18"/>
      <w:szCs w:val="18"/>
    </w:rPr>
  </w:style>
  <w:style w:type="character" w:customStyle="1" w:styleId="77">
    <w:name w:val="页脚 字符"/>
    <w:link w:val="27"/>
    <w:autoRedefine/>
    <w:qFormat/>
    <w:uiPriority w:val="99"/>
    <w:rPr>
      <w:sz w:val="18"/>
      <w:szCs w:val="18"/>
    </w:rPr>
  </w:style>
  <w:style w:type="character" w:customStyle="1" w:styleId="78">
    <w:name w:val="页眉 字符"/>
    <w:link w:val="28"/>
    <w:autoRedefine/>
    <w:qFormat/>
    <w:uiPriority w:val="99"/>
    <w:rPr>
      <w:rFonts w:ascii="Times New Roman" w:hAnsi="Times New Roman"/>
      <w:kern w:val="2"/>
      <w:sz w:val="18"/>
      <w:szCs w:val="18"/>
    </w:rPr>
  </w:style>
  <w:style w:type="paragraph" w:customStyle="1" w:styleId="79">
    <w:name w:val="目录 1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80">
    <w:name w:val="目录 41"/>
    <w:basedOn w:val="1"/>
    <w:next w:val="1"/>
    <w:autoRedefine/>
    <w:unhideWhenUsed/>
    <w:qFormat/>
    <w:uiPriority w:val="39"/>
    <w:pPr>
      <w:ind w:left="1260" w:leftChars="600"/>
    </w:pPr>
    <w:rPr>
      <w:rFonts w:ascii="Calibri" w:hAnsi="Calibri"/>
      <w:szCs w:val="22"/>
    </w:rPr>
  </w:style>
  <w:style w:type="character" w:customStyle="1" w:styleId="81">
    <w:name w:val="脚注文本 字符"/>
    <w:link w:val="31"/>
    <w:autoRedefine/>
    <w:semiHidden/>
    <w:qFormat/>
    <w:uiPriority w:val="99"/>
    <w:rPr>
      <w:rFonts w:ascii="Times New Roman" w:hAnsi="Times New Roman"/>
      <w:kern w:val="2"/>
      <w:sz w:val="18"/>
      <w:szCs w:val="18"/>
    </w:rPr>
  </w:style>
  <w:style w:type="paragraph" w:customStyle="1" w:styleId="82">
    <w:name w:val="目录 61"/>
    <w:basedOn w:val="1"/>
    <w:next w:val="1"/>
    <w:autoRedefine/>
    <w:unhideWhenUsed/>
    <w:qFormat/>
    <w:uiPriority w:val="39"/>
    <w:pPr>
      <w:ind w:left="2100" w:leftChars="1000"/>
    </w:pPr>
    <w:rPr>
      <w:rFonts w:ascii="Calibri" w:hAnsi="Calibri"/>
      <w:szCs w:val="22"/>
    </w:rPr>
  </w:style>
  <w:style w:type="character" w:customStyle="1" w:styleId="83">
    <w:name w:val="正文文本缩进 3 字符"/>
    <w:link w:val="32"/>
    <w:autoRedefine/>
    <w:qFormat/>
    <w:uiPriority w:val="0"/>
    <w:rPr>
      <w:rFonts w:ascii="Times New Roman" w:hAnsi="Times New Roman" w:eastAsia="宋体" w:cs="Times New Roman"/>
      <w:sz w:val="16"/>
      <w:szCs w:val="16"/>
    </w:rPr>
  </w:style>
  <w:style w:type="paragraph" w:customStyle="1" w:styleId="84">
    <w:name w:val="目录 21"/>
    <w:basedOn w:val="1"/>
    <w:next w:val="1"/>
    <w:autoRedefine/>
    <w:unhideWhenUsed/>
    <w:qFormat/>
    <w:uiPriority w:val="39"/>
    <w:pPr>
      <w:ind w:left="420" w:leftChars="200"/>
    </w:pPr>
  </w:style>
  <w:style w:type="paragraph" w:customStyle="1" w:styleId="85">
    <w:name w:val="目录 91"/>
    <w:basedOn w:val="1"/>
    <w:next w:val="1"/>
    <w:autoRedefine/>
    <w:unhideWhenUsed/>
    <w:qFormat/>
    <w:uiPriority w:val="39"/>
    <w:pPr>
      <w:ind w:left="3360" w:leftChars="1600"/>
    </w:pPr>
    <w:rPr>
      <w:rFonts w:ascii="Calibri" w:hAnsi="Calibri"/>
      <w:szCs w:val="22"/>
    </w:rPr>
  </w:style>
  <w:style w:type="character" w:customStyle="1" w:styleId="86">
    <w:name w:val="正文文本 2 字符"/>
    <w:link w:val="33"/>
    <w:autoRedefine/>
    <w:qFormat/>
    <w:uiPriority w:val="0"/>
    <w:rPr>
      <w:rFonts w:ascii="Times New Roman" w:hAnsi="Times New Roman" w:eastAsia="宋体" w:cs="Times New Roman"/>
      <w:szCs w:val="24"/>
    </w:rPr>
  </w:style>
  <w:style w:type="character" w:customStyle="1" w:styleId="87">
    <w:name w:val="HTML 预设格式 字符"/>
    <w:link w:val="34"/>
    <w:autoRedefine/>
    <w:semiHidden/>
    <w:qFormat/>
    <w:uiPriority w:val="99"/>
    <w:rPr>
      <w:rFonts w:ascii="宋体" w:hAnsi="宋体" w:cs="宋体"/>
      <w:sz w:val="24"/>
      <w:szCs w:val="24"/>
    </w:rPr>
  </w:style>
  <w:style w:type="character" w:customStyle="1" w:styleId="88">
    <w:name w:val="标题 字符"/>
    <w:link w:val="37"/>
    <w:autoRedefine/>
    <w:qFormat/>
    <w:uiPriority w:val="10"/>
    <w:rPr>
      <w:rFonts w:ascii="Cambria" w:hAnsi="Cambria" w:cs="Times New Roman"/>
      <w:b/>
      <w:bCs/>
      <w:kern w:val="2"/>
      <w:sz w:val="32"/>
      <w:szCs w:val="32"/>
    </w:rPr>
  </w:style>
  <w:style w:type="character" w:customStyle="1" w:styleId="89">
    <w:name w:val="批注主题 字符"/>
    <w:link w:val="38"/>
    <w:autoRedefine/>
    <w:semiHidden/>
    <w:qFormat/>
    <w:uiPriority w:val="99"/>
    <w:rPr>
      <w:rFonts w:ascii="Times New Roman" w:hAnsi="Times New Roman"/>
      <w:b/>
      <w:bCs/>
      <w:kern w:val="2"/>
      <w:sz w:val="21"/>
      <w:szCs w:val="24"/>
    </w:rPr>
  </w:style>
  <w:style w:type="paragraph" w:customStyle="1" w:styleId="90">
    <w:name w:val="正文首行缩进 21"/>
    <w:basedOn w:val="19"/>
    <w:link w:val="91"/>
    <w:autoRedefine/>
    <w:unhideWhenUsed/>
    <w:qFormat/>
    <w:uiPriority w:val="99"/>
    <w:pPr>
      <w:spacing w:after="120"/>
      <w:ind w:left="420" w:leftChars="200" w:firstLine="420" w:firstLineChars="200"/>
    </w:pPr>
    <w:rPr>
      <w:sz w:val="21"/>
      <w:szCs w:val="24"/>
    </w:rPr>
  </w:style>
  <w:style w:type="character" w:customStyle="1" w:styleId="91">
    <w:name w:val="正文首行缩进 2 字符"/>
    <w:link w:val="90"/>
    <w:autoRedefine/>
    <w:semiHidden/>
    <w:qFormat/>
    <w:locked/>
    <w:uiPriority w:val="99"/>
    <w:rPr>
      <w:rFonts w:ascii="仿宋_GB2312" w:eastAsia="仿宋_GB2312"/>
      <w:sz w:val="21"/>
      <w:szCs w:val="24"/>
    </w:rPr>
  </w:style>
  <w:style w:type="character" w:customStyle="1" w:styleId="92">
    <w:name w:val="纯文本 字符1"/>
    <w:autoRedefine/>
    <w:qFormat/>
    <w:uiPriority w:val="0"/>
    <w:rPr>
      <w:rFonts w:ascii="宋体" w:hAnsi="Courier New"/>
    </w:rPr>
  </w:style>
  <w:style w:type="character" w:customStyle="1" w:styleId="93">
    <w:name w:val="批注文字 Char1"/>
    <w:autoRedefine/>
    <w:qFormat/>
    <w:locked/>
    <w:uiPriority w:val="0"/>
    <w:rPr>
      <w:rFonts w:ascii="Times New Roman" w:hAnsi="Times New Roman"/>
      <w:kern w:val="2"/>
      <w:sz w:val="21"/>
      <w:szCs w:val="24"/>
    </w:rPr>
  </w:style>
  <w:style w:type="character" w:customStyle="1" w:styleId="94">
    <w:name w:val="headline-content4"/>
    <w:autoRedefine/>
    <w:qFormat/>
    <w:uiPriority w:val="0"/>
  </w:style>
  <w:style w:type="character" w:customStyle="1" w:styleId="95">
    <w:name w:val="批注文字 字符"/>
    <w:autoRedefine/>
    <w:qFormat/>
    <w:uiPriority w:val="0"/>
    <w:rPr>
      <w:rFonts w:ascii="Times New Roman" w:hAnsi="Times New Roman"/>
      <w:kern w:val="2"/>
      <w:sz w:val="21"/>
      <w:szCs w:val="24"/>
    </w:rPr>
  </w:style>
  <w:style w:type="character" w:customStyle="1" w:styleId="96">
    <w:name w:val="标题 5 Char"/>
    <w:autoRedefine/>
    <w:qFormat/>
    <w:uiPriority w:val="9"/>
    <w:rPr>
      <w:b/>
      <w:kern w:val="2"/>
      <w:sz w:val="28"/>
      <w:szCs w:val="24"/>
    </w:rPr>
  </w:style>
  <w:style w:type="character" w:customStyle="1" w:styleId="9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批注文字 Char"/>
    <w:autoRedefine/>
    <w:qFormat/>
    <w:uiPriority w:val="0"/>
    <w:rPr>
      <w:rFonts w:ascii="Times New Roman" w:hAnsi="Times New Roman"/>
      <w:kern w:val="2"/>
      <w:sz w:val="21"/>
      <w:szCs w:val="24"/>
    </w:rPr>
  </w:style>
  <w:style w:type="character" w:customStyle="1" w:styleId="99">
    <w:name w:val="标题 1 字符"/>
    <w:autoRedefine/>
    <w:qFormat/>
    <w:uiPriority w:val="9"/>
    <w:rPr>
      <w:rFonts w:ascii="Times New Roman" w:hAnsi="Times New Roman" w:eastAsia="宋体" w:cs="Times New Roman"/>
      <w:b/>
      <w:bCs/>
      <w:kern w:val="44"/>
      <w:sz w:val="44"/>
      <w:szCs w:val="44"/>
    </w:rPr>
  </w:style>
  <w:style w:type="character" w:customStyle="1" w:styleId="100">
    <w:name w:val="apple-style-span"/>
    <w:autoRedefine/>
    <w:qFormat/>
    <w:uiPriority w:val="0"/>
  </w:style>
  <w:style w:type="character" w:customStyle="1" w:styleId="101">
    <w:name w:val="正文文本缩进 字符"/>
    <w:autoRedefine/>
    <w:qFormat/>
    <w:uiPriority w:val="0"/>
    <w:rPr>
      <w:rFonts w:ascii="仿宋_GB2312" w:hAnsi="Times New Roman" w:eastAsia="仿宋_GB2312" w:cs="Times New Roman"/>
      <w:sz w:val="32"/>
      <w:szCs w:val="20"/>
    </w:rPr>
  </w:style>
  <w:style w:type="character" w:customStyle="1" w:styleId="102">
    <w:name w:val="case31"/>
    <w:autoRedefine/>
    <w:qFormat/>
    <w:uiPriority w:val="0"/>
    <w:rPr>
      <w:rFonts w:hint="default"/>
      <w:sz w:val="21"/>
      <w:szCs w:val="21"/>
    </w:rPr>
  </w:style>
  <w:style w:type="character" w:customStyle="1" w:styleId="103">
    <w:name w:val="纯文本 字符"/>
    <w:autoRedefine/>
    <w:qFormat/>
    <w:uiPriority w:val="99"/>
    <w:rPr>
      <w:rFonts w:ascii="宋体" w:hAnsi="Courier New" w:eastAsia="宋体" w:cs="Courier New"/>
      <w:szCs w:val="21"/>
    </w:rPr>
  </w:style>
  <w:style w:type="character" w:customStyle="1" w:styleId="104">
    <w:name w:val="textcontents"/>
    <w:autoRedefine/>
    <w:qFormat/>
    <w:uiPriority w:val="0"/>
  </w:style>
  <w:style w:type="character" w:customStyle="1" w:styleId="105">
    <w:name w:val="普通文字 Char Char2"/>
    <w:autoRedefine/>
    <w:qFormat/>
    <w:uiPriority w:val="0"/>
    <w:rPr>
      <w:rFonts w:ascii="宋体" w:hAnsi="Courier New" w:eastAsia="宋体"/>
      <w:kern w:val="2"/>
      <w:sz w:val="21"/>
      <w:lang w:val="en-US" w:eastAsia="zh-CN" w:bidi="ar-SA"/>
    </w:rPr>
  </w:style>
  <w:style w:type="paragraph" w:customStyle="1" w:styleId="106">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默认段落字体 Para Char Char Char Char Char Char Char Char Char1 Char Char Char Char"/>
    <w:basedOn w:val="1"/>
    <w:autoRedefine/>
    <w:qFormat/>
    <w:uiPriority w:val="0"/>
    <w:rPr>
      <w:rFonts w:ascii="Tahoma" w:hAnsi="Tahoma"/>
      <w:sz w:val="24"/>
      <w:szCs w:val="20"/>
    </w:rPr>
  </w:style>
  <w:style w:type="paragraph" w:customStyle="1" w:styleId="10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12">
    <w:name w:val="Table Paragraph"/>
    <w:basedOn w:val="1"/>
    <w:autoRedefine/>
    <w:qFormat/>
    <w:uiPriority w:val="1"/>
    <w:pPr>
      <w:jc w:val="left"/>
    </w:pPr>
    <w:rPr>
      <w:rFonts w:ascii="Calibri" w:hAnsi="Calibri"/>
      <w:kern w:val="0"/>
      <w:sz w:val="22"/>
      <w:szCs w:val="22"/>
      <w:lang w:eastAsia="en-US"/>
    </w:rPr>
  </w:style>
  <w:style w:type="paragraph" w:customStyle="1" w:styleId="113">
    <w:name w:val="Char1"/>
    <w:basedOn w:val="1"/>
    <w:autoRedefine/>
    <w:qFormat/>
    <w:uiPriority w:val="0"/>
    <w:rPr>
      <w:szCs w:val="21"/>
    </w:rPr>
  </w:style>
  <w:style w:type="paragraph" w:customStyle="1" w:styleId="114">
    <w:name w:val="正文首行缩进两字符"/>
    <w:basedOn w:val="1"/>
    <w:autoRedefine/>
    <w:qFormat/>
    <w:uiPriority w:val="0"/>
    <w:pPr>
      <w:spacing w:line="360" w:lineRule="auto"/>
      <w:ind w:firstLine="200" w:firstLineChars="200"/>
    </w:pPr>
  </w:style>
  <w:style w:type="paragraph" w:customStyle="1" w:styleId="115">
    <w:name w:val="表格"/>
    <w:basedOn w:val="1"/>
    <w:autoRedefine/>
    <w:qFormat/>
    <w:uiPriority w:val="0"/>
    <w:pPr>
      <w:spacing w:line="400" w:lineRule="exact"/>
    </w:pPr>
    <w:rPr>
      <w:sz w:val="24"/>
    </w:rPr>
  </w:style>
  <w:style w:type="paragraph" w:customStyle="1" w:styleId="116">
    <w:name w:val="样式 首行缩进:  2 字符"/>
    <w:basedOn w:val="1"/>
    <w:autoRedefine/>
    <w:qFormat/>
    <w:uiPriority w:val="0"/>
    <w:pPr>
      <w:spacing w:line="400" w:lineRule="exact"/>
      <w:ind w:firstLine="200" w:firstLineChars="200"/>
    </w:pPr>
    <w:rPr>
      <w:rFonts w:cs="宋体"/>
      <w:sz w:val="24"/>
    </w:rPr>
  </w:style>
  <w:style w:type="paragraph" w:customStyle="1" w:styleId="117">
    <w:name w:val="纯文本1"/>
    <w:basedOn w:val="1"/>
    <w:autoRedefine/>
    <w:qFormat/>
    <w:uiPriority w:val="0"/>
    <w:rPr>
      <w:rFonts w:ascii="宋体" w:hAnsi="Courier New" w:cs="Century"/>
      <w:szCs w:val="21"/>
    </w:rPr>
  </w:style>
  <w:style w:type="paragraph" w:customStyle="1" w:styleId="11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9">
    <w:name w:val="列出段落1"/>
    <w:basedOn w:val="1"/>
    <w:autoRedefine/>
    <w:qFormat/>
    <w:uiPriority w:val="34"/>
    <w:pPr>
      <w:ind w:firstLine="420" w:firstLineChars="200"/>
    </w:pPr>
  </w:style>
  <w:style w:type="table" w:customStyle="1" w:styleId="120">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1">
    <w:name w:val="纯文本 Char1"/>
    <w:autoRedefine/>
    <w:qFormat/>
    <w:uiPriority w:val="99"/>
    <w:rPr>
      <w:rFonts w:ascii="宋体" w:hAnsi="Courier New" w:eastAsia="宋体" w:cs="Courier New"/>
      <w:szCs w:val="21"/>
    </w:rPr>
  </w:style>
  <w:style w:type="character" w:customStyle="1" w:styleId="122">
    <w:name w:val="标题 5 Char1"/>
    <w:autoRedefine/>
    <w:qFormat/>
    <w:uiPriority w:val="0"/>
    <w:rPr>
      <w:b/>
      <w:kern w:val="2"/>
      <w:sz w:val="28"/>
      <w:szCs w:val="24"/>
    </w:rPr>
  </w:style>
  <w:style w:type="character" w:customStyle="1" w:styleId="123">
    <w:name w:val="批注文字 字符2"/>
    <w:autoRedefine/>
    <w:qFormat/>
    <w:uiPriority w:val="0"/>
    <w:rPr>
      <w:rFonts w:ascii="Times New Roman" w:hAnsi="Times New Roman"/>
      <w:kern w:val="2"/>
      <w:sz w:val="21"/>
      <w:szCs w:val="24"/>
    </w:rPr>
  </w:style>
  <w:style w:type="character" w:customStyle="1" w:styleId="124">
    <w:name w:val="纯文本 Char"/>
    <w:autoRedefine/>
    <w:qFormat/>
    <w:uiPriority w:val="99"/>
    <w:rPr>
      <w:rFonts w:ascii="宋体" w:hAnsi="Courier New" w:eastAsia="宋体" w:cs="Courier New"/>
      <w:szCs w:val="21"/>
    </w:rPr>
  </w:style>
  <w:style w:type="paragraph" w:customStyle="1" w:styleId="125">
    <w:name w:val="正文2"/>
    <w:basedOn w:val="1"/>
    <w:autoRedefine/>
    <w:qFormat/>
    <w:uiPriority w:val="0"/>
    <w:pPr>
      <w:adjustRightInd w:val="0"/>
      <w:spacing w:before="156" w:line="360" w:lineRule="auto"/>
      <w:ind w:firstLine="510" w:firstLineChars="200"/>
    </w:pPr>
    <w:rPr>
      <w:sz w:val="24"/>
      <w:szCs w:val="20"/>
    </w:rPr>
  </w:style>
  <w:style w:type="character" w:customStyle="1" w:styleId="126">
    <w:name w:val="标题 1 字符1"/>
    <w:autoRedefine/>
    <w:qFormat/>
    <w:uiPriority w:val="0"/>
    <w:rPr>
      <w:rFonts w:ascii="Times New Roman" w:hAnsi="Times New Roman" w:eastAsia="宋体" w:cs="Times New Roman"/>
      <w:b/>
      <w:bCs/>
      <w:kern w:val="44"/>
      <w:sz w:val="44"/>
      <w:szCs w:val="44"/>
    </w:rPr>
  </w:style>
  <w:style w:type="character" w:customStyle="1" w:styleId="127">
    <w:name w:val="纯文本 字符2"/>
    <w:autoRedefine/>
    <w:qFormat/>
    <w:uiPriority w:val="0"/>
    <w:rPr>
      <w:rFonts w:ascii="宋体" w:hAnsi="Courier New" w:eastAsia="宋体" w:cs="Courier New"/>
      <w:szCs w:val="21"/>
    </w:rPr>
  </w:style>
  <w:style w:type="paragraph" w:customStyle="1" w:styleId="128">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9">
    <w:name w:val="标题 5 字符"/>
    <w:autoRedefine/>
    <w:qFormat/>
    <w:uiPriority w:val="0"/>
    <w:rPr>
      <w:b/>
      <w:kern w:val="2"/>
      <w:sz w:val="28"/>
      <w:szCs w:val="24"/>
    </w:rPr>
  </w:style>
  <w:style w:type="character" w:customStyle="1" w:styleId="130">
    <w:name w:val="正文文本缩进 字符1"/>
    <w:autoRedefine/>
    <w:qFormat/>
    <w:uiPriority w:val="0"/>
    <w:rPr>
      <w:rFonts w:ascii="仿宋_GB2312" w:hAnsi="Times New Roman" w:eastAsia="仿宋_GB2312" w:cs="Times New Roman"/>
      <w:sz w:val="32"/>
      <w:szCs w:val="20"/>
    </w:rPr>
  </w:style>
  <w:style w:type="character" w:customStyle="1" w:styleId="131">
    <w:name w:val="纯文本 字符3"/>
    <w:autoRedefine/>
    <w:qFormat/>
    <w:uiPriority w:val="0"/>
    <w:rPr>
      <w:rFonts w:ascii="宋体" w:hAnsi="Courier New" w:eastAsia="宋体" w:cs="Times New Roman"/>
      <w:kern w:val="0"/>
      <w:sz w:val="20"/>
      <w:szCs w:val="21"/>
    </w:rPr>
  </w:style>
  <w:style w:type="character" w:customStyle="1" w:styleId="132">
    <w:name w:val="标题 4 Char"/>
    <w:autoRedefine/>
    <w:semiHidden/>
    <w:qFormat/>
    <w:uiPriority w:val="9"/>
    <w:rPr>
      <w:rFonts w:ascii="Calibri Light" w:hAnsi="Calibri Light" w:eastAsia="宋体" w:cs="Times New Roman"/>
      <w:b/>
      <w:bCs/>
      <w:kern w:val="2"/>
      <w:sz w:val="28"/>
      <w:szCs w:val="28"/>
    </w:rPr>
  </w:style>
  <w:style w:type="character" w:customStyle="1" w:styleId="133">
    <w:name w:val="正文首行缩进 2 Char"/>
    <w:autoRedefine/>
    <w:semiHidden/>
    <w:qFormat/>
    <w:uiPriority w:val="99"/>
    <w:rPr>
      <w:rFonts w:ascii="仿宋_GB2312" w:hAnsi="Times New Roman" w:eastAsia="仿宋_GB2312" w:cs="Times New Roman"/>
      <w:kern w:val="2"/>
      <w:sz w:val="21"/>
      <w:szCs w:val="24"/>
    </w:rPr>
  </w:style>
  <w:style w:type="character" w:customStyle="1" w:styleId="134">
    <w:name w:val="文档结构图 Char"/>
    <w:autoRedefine/>
    <w:semiHidden/>
    <w:qFormat/>
    <w:uiPriority w:val="99"/>
    <w:rPr>
      <w:rFonts w:ascii="Microsoft YaHei UI" w:eastAsia="Microsoft YaHei UI"/>
      <w:kern w:val="2"/>
      <w:sz w:val="18"/>
      <w:szCs w:val="18"/>
    </w:rPr>
  </w:style>
  <w:style w:type="character" w:customStyle="1" w:styleId="135">
    <w:name w:val="无间隔 字符"/>
    <w:link w:val="136"/>
    <w:autoRedefine/>
    <w:qFormat/>
    <w:locked/>
    <w:uiPriority w:val="0"/>
    <w:rPr>
      <w:kern w:val="2"/>
      <w:sz w:val="21"/>
      <w:szCs w:val="24"/>
      <w:lang w:val="en-US" w:eastAsia="zh-CN" w:bidi="ar-SA"/>
    </w:rPr>
  </w:style>
  <w:style w:type="paragraph" w:styleId="136">
    <w:name w:val="No Spacing"/>
    <w:link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msonormal"/>
    <w:basedOn w:val="1"/>
    <w:autoRedefine/>
    <w:qFormat/>
    <w:uiPriority w:val="0"/>
    <w:pPr>
      <w:widowControl/>
      <w:spacing w:before="100" w:beforeAutospacing="1" w:after="100" w:afterAutospacing="1" w:line="400" w:lineRule="exact"/>
      <w:jc w:val="left"/>
    </w:pPr>
    <w:rPr>
      <w:rFonts w:ascii="宋体" w:hAnsi="宋体"/>
      <w:kern w:val="0"/>
      <w:sz w:val="24"/>
    </w:rPr>
  </w:style>
  <w:style w:type="paragraph" w:customStyle="1" w:styleId="138">
    <w:name w:val="_Style 2"/>
    <w:basedOn w:val="1"/>
    <w:autoRedefine/>
    <w:qFormat/>
    <w:uiPriority w:val="34"/>
    <w:pPr>
      <w:adjustRightInd w:val="0"/>
      <w:snapToGrid w:val="0"/>
      <w:spacing w:before="120" w:after="120" w:line="360" w:lineRule="auto"/>
      <w:ind w:left="578" w:firstLine="420" w:firstLineChars="200"/>
    </w:pPr>
    <w:rPr>
      <w:sz w:val="24"/>
      <w:lang w:eastAsia="zh-TW"/>
    </w:rPr>
  </w:style>
  <w:style w:type="paragraph" w:customStyle="1" w:styleId="139">
    <w:name w:val="List Paragraph1"/>
    <w:basedOn w:val="1"/>
    <w:autoRedefine/>
    <w:qFormat/>
    <w:uiPriority w:val="0"/>
    <w:pPr>
      <w:spacing w:line="400" w:lineRule="exact"/>
      <w:ind w:firstLine="420" w:firstLineChars="200"/>
    </w:pPr>
    <w:rPr>
      <w:szCs w:val="20"/>
    </w:rPr>
  </w:style>
  <w:style w:type="paragraph" w:customStyle="1" w:styleId="140">
    <w:name w:val="正文（首行不缩进）"/>
    <w:basedOn w:val="1"/>
    <w:autoRedefine/>
    <w:qFormat/>
    <w:uiPriority w:val="99"/>
  </w:style>
  <w:style w:type="paragraph" w:customStyle="1" w:styleId="141">
    <w:name w:val="Char Char Char Char Char Char Char"/>
    <w:basedOn w:val="1"/>
    <w:autoRedefine/>
    <w:qFormat/>
    <w:uiPriority w:val="99"/>
    <w:rPr>
      <w:rFonts w:ascii="Calibri" w:hAnsi="Calibri"/>
    </w:rPr>
  </w:style>
  <w:style w:type="paragraph" w:customStyle="1" w:styleId="142">
    <w:name w:val="_Style 1"/>
    <w:basedOn w:val="1"/>
    <w:autoRedefine/>
    <w:qFormat/>
    <w:uiPriority w:val="34"/>
    <w:pPr>
      <w:ind w:firstLine="420" w:firstLineChars="200"/>
    </w:pPr>
    <w:rPr>
      <w:rFonts w:ascii="Calibri" w:hAnsi="Calibri"/>
    </w:rPr>
  </w:style>
  <w:style w:type="paragraph" w:customStyle="1" w:styleId="143">
    <w:name w:val="纯文本11"/>
    <w:basedOn w:val="1"/>
    <w:autoRedefine/>
    <w:qFormat/>
    <w:uiPriority w:val="99"/>
    <w:pPr>
      <w:suppressAutoHyphens/>
    </w:pPr>
    <w:rPr>
      <w:rFonts w:ascii="宋体" w:hAnsi="宋体" w:cs="Courier New"/>
      <w:szCs w:val="21"/>
      <w:lang w:eastAsia="ar-SA"/>
    </w:rPr>
  </w:style>
  <w:style w:type="paragraph" w:customStyle="1" w:styleId="144">
    <w:name w:val="text"/>
    <w:basedOn w:val="1"/>
    <w:autoRedefine/>
    <w:qFormat/>
    <w:uiPriority w:val="99"/>
    <w:pPr>
      <w:widowControl/>
      <w:ind w:firstLine="200" w:firstLineChars="200"/>
      <w:jc w:val="left"/>
    </w:pPr>
    <w:rPr>
      <w:rFonts w:ascii="Arial" w:hAnsi="Arial"/>
      <w:kern w:val="0"/>
      <w:sz w:val="24"/>
      <w:szCs w:val="20"/>
      <w:lang w:eastAsia="en-US"/>
    </w:rPr>
  </w:style>
  <w:style w:type="paragraph" w:customStyle="1" w:styleId="145">
    <w:name w:val="herd"/>
    <w:basedOn w:val="1"/>
    <w:autoRedefine/>
    <w:qFormat/>
    <w:uiPriority w:val="99"/>
    <w:pPr>
      <w:autoSpaceDE w:val="0"/>
      <w:autoSpaceDN w:val="0"/>
      <w:adjustRightInd w:val="0"/>
      <w:spacing w:line="360" w:lineRule="auto"/>
      <w:ind w:firstLine="562" w:firstLineChars="200"/>
    </w:pPr>
    <w:rPr>
      <w:rFonts w:ascii="楷体_GB2312"/>
    </w:rPr>
  </w:style>
  <w:style w:type="paragraph" w:customStyle="1" w:styleId="146">
    <w:name w:val="缺省文本"/>
    <w:basedOn w:val="1"/>
    <w:autoRedefine/>
    <w:qFormat/>
    <w:uiPriority w:val="99"/>
    <w:pPr>
      <w:autoSpaceDE w:val="0"/>
      <w:autoSpaceDN w:val="0"/>
      <w:adjustRightInd w:val="0"/>
      <w:jc w:val="left"/>
    </w:pPr>
    <w:rPr>
      <w:kern w:val="0"/>
      <w:sz w:val="24"/>
    </w:rPr>
  </w:style>
  <w:style w:type="character" w:customStyle="1" w:styleId="147">
    <w:name w:val="列出段落 字符"/>
    <w:link w:val="148"/>
    <w:autoRedefine/>
    <w:qFormat/>
    <w:locked/>
    <w:uiPriority w:val="34"/>
    <w:rPr>
      <w:kern w:val="2"/>
      <w:sz w:val="24"/>
    </w:rPr>
  </w:style>
  <w:style w:type="paragraph" w:customStyle="1" w:styleId="148">
    <w:name w:val="列出段落11"/>
    <w:basedOn w:val="1"/>
    <w:link w:val="147"/>
    <w:autoRedefine/>
    <w:qFormat/>
    <w:uiPriority w:val="34"/>
    <w:pPr>
      <w:ind w:firstLine="420" w:firstLineChars="200"/>
    </w:pPr>
    <w:rPr>
      <w:sz w:val="24"/>
      <w:szCs w:val="20"/>
    </w:rPr>
  </w:style>
  <w:style w:type="paragraph" w:customStyle="1" w:styleId="149">
    <w:name w:val="_Style 57"/>
    <w:basedOn w:val="1"/>
    <w:next w:val="119"/>
    <w:autoRedefine/>
    <w:qFormat/>
    <w:uiPriority w:val="34"/>
    <w:pPr>
      <w:spacing w:line="400" w:lineRule="exact"/>
      <w:ind w:firstLine="420" w:firstLineChars="200"/>
    </w:pPr>
  </w:style>
  <w:style w:type="paragraph" w:customStyle="1" w:styleId="150">
    <w:name w:val="_Style 4"/>
    <w:basedOn w:val="1"/>
    <w:autoRedefine/>
    <w:qFormat/>
    <w:uiPriority w:val="99"/>
    <w:pPr>
      <w:ind w:firstLine="420" w:firstLineChars="200"/>
    </w:pPr>
  </w:style>
  <w:style w:type="character" w:customStyle="1" w:styleId="151">
    <w:name w:val="彩色列表 - 强调文字颜色 1 Char"/>
    <w:link w:val="152"/>
    <w:autoRedefine/>
    <w:qFormat/>
    <w:locked/>
    <w:uiPriority w:val="34"/>
    <w:rPr>
      <w:kern w:val="2"/>
      <w:sz w:val="21"/>
      <w:szCs w:val="24"/>
    </w:rPr>
  </w:style>
  <w:style w:type="paragraph" w:customStyle="1" w:styleId="152">
    <w:name w:val="彩色列表 - 强调文字颜色 11"/>
    <w:basedOn w:val="1"/>
    <w:link w:val="151"/>
    <w:autoRedefine/>
    <w:qFormat/>
    <w:uiPriority w:val="34"/>
    <w:pPr>
      <w:ind w:firstLine="420" w:firstLineChars="200"/>
    </w:pPr>
  </w:style>
  <w:style w:type="character" w:customStyle="1" w:styleId="153">
    <w:name w:val="样式1 Char Char"/>
    <w:link w:val="154"/>
    <w:autoRedefine/>
    <w:qFormat/>
    <w:locked/>
    <w:uiPriority w:val="0"/>
    <w:rPr>
      <w:kern w:val="2"/>
      <w:sz w:val="24"/>
      <w:szCs w:val="24"/>
    </w:rPr>
  </w:style>
  <w:style w:type="paragraph" w:customStyle="1" w:styleId="154">
    <w:name w:val="样式1"/>
    <w:basedOn w:val="1"/>
    <w:link w:val="153"/>
    <w:autoRedefine/>
    <w:qFormat/>
    <w:uiPriority w:val="0"/>
    <w:pPr>
      <w:numPr>
        <w:ilvl w:val="2"/>
        <w:numId w:val="1"/>
      </w:numPr>
      <w:spacing w:line="480" w:lineRule="exact"/>
      <w:ind w:firstLine="200" w:firstLineChars="200"/>
    </w:pPr>
    <w:rPr>
      <w:sz w:val="24"/>
    </w:rPr>
  </w:style>
  <w:style w:type="paragraph" w:customStyle="1" w:styleId="155">
    <w:name w:val="列出段落2"/>
    <w:basedOn w:val="1"/>
    <w:autoRedefine/>
    <w:qFormat/>
    <w:uiPriority w:val="0"/>
    <w:pPr>
      <w:spacing w:line="480" w:lineRule="exact"/>
      <w:ind w:firstLine="420" w:firstLineChars="200"/>
    </w:pPr>
    <w:rPr>
      <w:sz w:val="24"/>
    </w:rPr>
  </w:style>
  <w:style w:type="paragraph" w:customStyle="1" w:styleId="156">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15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Medium Grid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9">
    <w:name w:val="列出段落3"/>
    <w:basedOn w:val="1"/>
    <w:autoRedefine/>
    <w:qFormat/>
    <w:uiPriority w:val="99"/>
    <w:pPr>
      <w:spacing w:line="480" w:lineRule="exact"/>
      <w:ind w:firstLine="420" w:firstLineChars="200"/>
    </w:pPr>
    <w:rPr>
      <w:sz w:val="24"/>
    </w:rPr>
  </w:style>
  <w:style w:type="paragraph" w:customStyle="1" w:styleId="160">
    <w:name w:val="样式 正文缩进 + 首行缩进:  2 字符"/>
    <w:basedOn w:val="7"/>
    <w:autoRedefine/>
    <w:qFormat/>
    <w:uiPriority w:val="0"/>
    <w:pPr>
      <w:spacing w:line="360" w:lineRule="auto"/>
      <w:ind w:firstLine="200" w:firstLineChars="200"/>
    </w:pPr>
    <w:rPr>
      <w:rFonts w:ascii="Calibri" w:hAnsi="Calibri" w:cs="宋体"/>
      <w:sz w:val="24"/>
    </w:rPr>
  </w:style>
  <w:style w:type="paragraph" w:customStyle="1" w:styleId="161">
    <w:name w:val="表"/>
    <w:basedOn w:val="1"/>
    <w:autoRedefine/>
    <w:qFormat/>
    <w:uiPriority w:val="99"/>
    <w:pPr>
      <w:spacing w:line="600" w:lineRule="exact"/>
      <w:jc w:val="center"/>
    </w:pPr>
    <w:rPr>
      <w:rFonts w:ascii="Calibri" w:hAnsi="Calibri" w:eastAsia="仿宋"/>
      <w:szCs w:val="22"/>
    </w:rPr>
  </w:style>
  <w:style w:type="paragraph" w:customStyle="1" w:styleId="162">
    <w:name w:val="正文 A"/>
    <w:autoRedefine/>
    <w:qFormat/>
    <w:uiPriority w:val="0"/>
    <w:pPr>
      <w:widowControl w:val="0"/>
      <w:spacing w:line="400" w:lineRule="exact"/>
      <w:jc w:val="both"/>
    </w:pPr>
    <w:rPr>
      <w:rFonts w:ascii="Calibri" w:hAnsi="Calibri" w:eastAsia="Calibri" w:cs="Calibri"/>
      <w:color w:val="000000"/>
      <w:kern w:val="2"/>
      <w:sz w:val="21"/>
      <w:szCs w:val="21"/>
      <w:u w:color="000000"/>
      <w:lang w:val="en-US" w:eastAsia="zh-CN" w:bidi="ar-SA"/>
    </w:rPr>
  </w:style>
  <w:style w:type="paragraph" w:customStyle="1" w:styleId="163">
    <w:name w:val="xl159"/>
    <w:basedOn w:val="1"/>
    <w:autoRedefine/>
    <w:qFormat/>
    <w:uiPriority w:val="0"/>
    <w:pPr>
      <w:widowControl/>
      <w:pBdr>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4">
    <w:name w:val="xl7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character" w:customStyle="1" w:styleId="165">
    <w:name w:val="标准文本 Char Char"/>
    <w:link w:val="166"/>
    <w:autoRedefine/>
    <w:qFormat/>
    <w:locked/>
    <w:uiPriority w:val="0"/>
    <w:rPr>
      <w:kern w:val="2"/>
      <w:sz w:val="24"/>
    </w:rPr>
  </w:style>
  <w:style w:type="paragraph" w:customStyle="1" w:styleId="166">
    <w:name w:val="标准文本"/>
    <w:basedOn w:val="1"/>
    <w:link w:val="165"/>
    <w:autoRedefine/>
    <w:qFormat/>
    <w:uiPriority w:val="0"/>
    <w:pPr>
      <w:spacing w:line="360" w:lineRule="auto"/>
      <w:ind w:firstLine="480" w:firstLineChars="200"/>
    </w:pPr>
    <w:rPr>
      <w:sz w:val="24"/>
      <w:szCs w:val="20"/>
    </w:rPr>
  </w:style>
  <w:style w:type="paragraph" w:customStyle="1" w:styleId="167">
    <w:name w:val="Char28"/>
    <w:basedOn w:val="1"/>
    <w:autoRedefine/>
    <w:qFormat/>
    <w:uiPriority w:val="0"/>
    <w:pPr>
      <w:widowControl/>
      <w:spacing w:after="160" w:line="240" w:lineRule="exact"/>
      <w:ind w:firstLine="480" w:firstLineChars="200"/>
      <w:jc w:val="left"/>
    </w:pPr>
    <w:rPr>
      <w:rFonts w:ascii="Verdana" w:hAnsi="Verdana"/>
      <w:kern w:val="0"/>
      <w:sz w:val="20"/>
      <w:szCs w:val="20"/>
      <w:lang w:val="zh-CN" w:eastAsia="en-US"/>
    </w:rPr>
  </w:style>
  <w:style w:type="paragraph" w:customStyle="1" w:styleId="168">
    <w:name w:val="xl128"/>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69">
    <w:name w:val="xl124"/>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170">
    <w:name w:val="_正文段落 Char"/>
    <w:link w:val="171"/>
    <w:autoRedefine/>
    <w:qFormat/>
    <w:locked/>
    <w:uiPriority w:val="0"/>
    <w:rPr>
      <w:sz w:val="24"/>
      <w:szCs w:val="24"/>
    </w:rPr>
  </w:style>
  <w:style w:type="paragraph" w:customStyle="1" w:styleId="171">
    <w:name w:val="_正文段落"/>
    <w:basedOn w:val="1"/>
    <w:link w:val="170"/>
    <w:autoRedefine/>
    <w:qFormat/>
    <w:uiPriority w:val="0"/>
    <w:pPr>
      <w:spacing w:beforeLines="15" w:line="360" w:lineRule="auto"/>
      <w:ind w:firstLine="200" w:firstLineChars="200"/>
    </w:pPr>
    <w:rPr>
      <w:kern w:val="0"/>
      <w:sz w:val="24"/>
    </w:rPr>
  </w:style>
  <w:style w:type="paragraph" w:customStyle="1" w:styleId="172">
    <w:name w:val="xl145"/>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3">
    <w:name w:val="xl14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4">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75">
    <w:name w:val="xl149"/>
    <w:basedOn w:val="1"/>
    <w:autoRedefine/>
    <w:qFormat/>
    <w:uiPriority w:val="0"/>
    <w:pPr>
      <w:widowControl/>
      <w:pBdr>
        <w:top w:val="single" w:color="auto"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6">
    <w:name w:val="Char Char1"/>
    <w:basedOn w:val="1"/>
    <w:autoRedefine/>
    <w:qFormat/>
    <w:uiPriority w:val="0"/>
    <w:pPr>
      <w:widowControl/>
      <w:spacing w:after="160" w:line="240" w:lineRule="exact"/>
      <w:ind w:firstLine="480" w:firstLineChars="200"/>
      <w:jc w:val="left"/>
    </w:pPr>
    <w:rPr>
      <w:rFonts w:ascii="Verdana" w:hAnsi="Verdana" w:eastAsia="仿宋_GB2312"/>
      <w:kern w:val="0"/>
      <w:sz w:val="24"/>
      <w:szCs w:val="20"/>
      <w:lang w:val="zh-CN" w:eastAsia="en-US"/>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78">
    <w:name w:val="xl115"/>
    <w:basedOn w:val="1"/>
    <w:autoRedefine/>
    <w:qFormat/>
    <w:uiPriority w:val="0"/>
    <w:pPr>
      <w:widowControl/>
      <w:pBdr>
        <w:top w:val="single" w:color="A6A6A6" w:sz="4" w:space="0"/>
        <w:left w:val="single" w:color="auto" w:sz="8"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9">
    <w:name w:val="xl6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180">
    <w:name w:val="xl137"/>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character" w:customStyle="1" w:styleId="181">
    <w:name w:val="aaaaaaaaaaaaaaaaa Char"/>
    <w:link w:val="182"/>
    <w:autoRedefine/>
    <w:qFormat/>
    <w:locked/>
    <w:uiPriority w:val="0"/>
    <w:rPr>
      <w:rFonts w:ascii="仿宋_GB2312" w:eastAsia="仿宋_GB2312"/>
      <w:kern w:val="2"/>
      <w:sz w:val="24"/>
      <w:szCs w:val="24"/>
    </w:rPr>
  </w:style>
  <w:style w:type="paragraph" w:customStyle="1" w:styleId="182">
    <w:name w:val="aaaaaaaaaaaaaaaaa"/>
    <w:basedOn w:val="90"/>
    <w:link w:val="181"/>
    <w:autoRedefine/>
    <w:qFormat/>
    <w:uiPriority w:val="0"/>
    <w:pPr>
      <w:spacing w:after="0" w:line="360" w:lineRule="auto"/>
      <w:ind w:left="0" w:leftChars="0" w:firstLine="480"/>
    </w:pPr>
    <w:rPr>
      <w:kern w:val="2"/>
      <w:sz w:val="24"/>
    </w:rPr>
  </w:style>
  <w:style w:type="paragraph" w:customStyle="1" w:styleId="183">
    <w:name w:val="xl142"/>
    <w:basedOn w:val="1"/>
    <w:autoRedefine/>
    <w:qFormat/>
    <w:uiPriority w:val="0"/>
    <w:pPr>
      <w:widowControl/>
      <w:pBdr>
        <w:top w:val="single" w:color="auto" w:sz="4"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4">
    <w:name w:val="xl6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185">
    <w:name w:val="xl133"/>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86">
    <w:name w:val="Bullets"/>
    <w:autoRedefine/>
    <w:qFormat/>
    <w:uiPriority w:val="0"/>
    <w:pPr>
      <w:spacing w:line="360" w:lineRule="auto"/>
      <w:ind w:firstLine="200"/>
      <w:jc w:val="both"/>
    </w:pPr>
    <w:rPr>
      <w:rFonts w:ascii="Arial" w:hAnsi="Arial" w:eastAsia="Arial Unicode MS" w:cs="Arial Unicode MS"/>
      <w:color w:val="000000"/>
      <w:sz w:val="21"/>
      <w:szCs w:val="21"/>
      <w:u w:color="000000"/>
      <w:lang w:val="en-US" w:eastAsia="zh-CN" w:bidi="ar-SA"/>
    </w:rPr>
  </w:style>
  <w:style w:type="paragraph" w:customStyle="1" w:styleId="187">
    <w:name w:val="xl116"/>
    <w:basedOn w:val="1"/>
    <w:autoRedefine/>
    <w:qFormat/>
    <w:uiPriority w:val="0"/>
    <w:pPr>
      <w:widowControl/>
      <w:pBdr>
        <w:top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8">
    <w:name w:val="xl136"/>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9">
    <w:name w:val="xl134"/>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0">
    <w:name w:val="xl118"/>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1">
    <w:name w:val="xl130"/>
    <w:basedOn w:val="1"/>
    <w:autoRedefine/>
    <w:qFormat/>
    <w:uiPriority w:val="0"/>
    <w:pPr>
      <w:widowControl/>
      <w:pBdr>
        <w:top w:val="single" w:color="auto" w:sz="4" w:space="0"/>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2">
    <w:name w:val="Char Char Char Char"/>
    <w:basedOn w:val="15"/>
    <w:autoRedefine/>
    <w:qFormat/>
    <w:uiPriority w:val="0"/>
    <w:pPr>
      <w:widowControl w:val="0"/>
      <w:shd w:val="clear" w:color="auto" w:fill="000080"/>
      <w:adjustRightInd w:val="0"/>
      <w:snapToGrid w:val="0"/>
      <w:spacing w:line="360" w:lineRule="auto"/>
      <w:ind w:firstLine="480" w:firstLineChars="200"/>
    </w:pPr>
    <w:rPr>
      <w:rFonts w:ascii="Times New Roman" w:hAnsi="Calibri"/>
      <w:sz w:val="21"/>
      <w:szCs w:val="24"/>
    </w:rPr>
  </w:style>
  <w:style w:type="paragraph" w:customStyle="1" w:styleId="193">
    <w:name w:val="xl7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xl123"/>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5">
    <w:name w:val="xl127"/>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6">
    <w:name w:val="一级正文"/>
    <w:basedOn w:val="1"/>
    <w:autoRedefine/>
    <w:qFormat/>
    <w:uiPriority w:val="0"/>
    <w:pPr>
      <w:spacing w:line="360" w:lineRule="auto"/>
      <w:ind w:firstLine="480" w:firstLineChars="200"/>
    </w:pPr>
    <w:rPr>
      <w:sz w:val="24"/>
    </w:rPr>
  </w:style>
  <w:style w:type="paragraph" w:customStyle="1" w:styleId="197">
    <w:name w:val="xl139"/>
    <w:basedOn w:val="1"/>
    <w:autoRedefine/>
    <w:qFormat/>
    <w:uiPriority w:val="0"/>
    <w:pPr>
      <w:widowControl/>
      <w:pBdr>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8">
    <w:name w:val="xl121"/>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9">
    <w:name w:val="浅色网格 - 强调文字颜色 31"/>
    <w:basedOn w:val="1"/>
    <w:autoRedefine/>
    <w:qFormat/>
    <w:uiPriority w:val="0"/>
    <w:pPr>
      <w:ind w:firstLine="420" w:firstLineChars="200"/>
    </w:pPr>
    <w:rPr>
      <w:rFonts w:ascii="Calibri" w:hAnsi="Calibri"/>
      <w:kern w:val="0"/>
      <w:sz w:val="20"/>
      <w:szCs w:val="20"/>
    </w:rPr>
  </w:style>
  <w:style w:type="paragraph" w:customStyle="1" w:styleId="200">
    <w:name w:val="xl122"/>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01">
    <w:name w:val="无间隔 Char"/>
    <w:link w:val="202"/>
    <w:autoRedefine/>
    <w:qFormat/>
    <w:locked/>
    <w:uiPriority w:val="0"/>
    <w:rPr>
      <w:kern w:val="2"/>
      <w:sz w:val="22"/>
      <w:szCs w:val="22"/>
      <w:lang w:val="en-US" w:eastAsia="zh-CN" w:bidi="ar-SA"/>
    </w:rPr>
  </w:style>
  <w:style w:type="paragraph" w:customStyle="1" w:styleId="202">
    <w:name w:val="无间距1"/>
    <w:link w:val="201"/>
    <w:autoRedefine/>
    <w:qFormat/>
    <w:uiPriority w:val="0"/>
    <w:rPr>
      <w:rFonts w:ascii="Times New Roman" w:hAnsi="Times New Roman" w:eastAsia="宋体" w:cs="Times New Roman"/>
      <w:kern w:val="2"/>
      <w:sz w:val="22"/>
      <w:szCs w:val="22"/>
      <w:lang w:val="en-US" w:eastAsia="zh-CN" w:bidi="ar-SA"/>
    </w:rPr>
  </w:style>
  <w:style w:type="paragraph" w:customStyle="1" w:styleId="203">
    <w:name w:val="font5"/>
    <w:basedOn w:val="1"/>
    <w:autoRedefine/>
    <w:qFormat/>
    <w:uiPriority w:val="0"/>
    <w:pPr>
      <w:widowControl/>
      <w:spacing w:before="100" w:beforeAutospacing="1" w:after="100" w:afterAutospacing="1"/>
      <w:jc w:val="left"/>
    </w:pPr>
    <w:rPr>
      <w:rFonts w:ascii="宋体" w:hAnsi="宋体" w:cs="宋体"/>
      <w:kern w:val="0"/>
      <w:sz w:val="28"/>
      <w:szCs w:val="28"/>
    </w:rPr>
  </w:style>
  <w:style w:type="paragraph" w:customStyle="1" w:styleId="204">
    <w:name w:val="xl155"/>
    <w:basedOn w:val="1"/>
    <w:autoRedefine/>
    <w:qFormat/>
    <w:uiPriority w:val="0"/>
    <w:pPr>
      <w:widowControl/>
      <w:pBdr>
        <w:top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5">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6">
    <w:name w:val="xl15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7">
    <w:name w:val="xl126"/>
    <w:basedOn w:val="1"/>
    <w:autoRedefine/>
    <w:qFormat/>
    <w:uiPriority w:val="0"/>
    <w:pPr>
      <w:widowControl/>
      <w:pBdr>
        <w:lef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08">
    <w:name w:val="xl15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9">
    <w:name w:val="xl129"/>
    <w:basedOn w:val="1"/>
    <w:autoRedefine/>
    <w:qFormat/>
    <w:uiPriority w:val="0"/>
    <w:pPr>
      <w:widowControl/>
      <w:pBdr>
        <w:righ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0">
    <w:name w:val="xl135"/>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11">
    <w:name w:val="浅色网格 - 强调文字颜色 3 Char"/>
    <w:link w:val="212"/>
    <w:autoRedefine/>
    <w:qFormat/>
    <w:locked/>
    <w:uiPriority w:val="0"/>
  </w:style>
  <w:style w:type="paragraph" w:customStyle="1" w:styleId="212">
    <w:name w:val="浅色网格 - 强调文字颜色 32"/>
    <w:basedOn w:val="1"/>
    <w:link w:val="211"/>
    <w:autoRedefine/>
    <w:qFormat/>
    <w:uiPriority w:val="0"/>
    <w:pPr>
      <w:ind w:firstLine="420" w:firstLineChars="200"/>
    </w:pPr>
    <w:rPr>
      <w:kern w:val="0"/>
      <w:sz w:val="20"/>
      <w:szCs w:val="20"/>
    </w:rPr>
  </w:style>
  <w:style w:type="paragraph" w:customStyle="1" w:styleId="213">
    <w:name w:val="xl108"/>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4">
    <w:name w:val="xl120"/>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5">
    <w:name w:val="默认"/>
    <w:autoRedefine/>
    <w:qFormat/>
    <w:uiPriority w:val="0"/>
    <w:rPr>
      <w:rFonts w:ascii="Helvetica" w:hAnsi="Helvetica" w:eastAsia="Times New Roman" w:cs="Helvetica"/>
      <w:color w:val="000000"/>
      <w:sz w:val="22"/>
      <w:szCs w:val="22"/>
      <w:u w:color="000000"/>
      <w:lang w:val="en-US" w:eastAsia="zh-CN" w:bidi="ar-SA"/>
    </w:rPr>
  </w:style>
  <w:style w:type="paragraph" w:customStyle="1" w:styleId="216">
    <w:name w:val="表编号"/>
    <w:basedOn w:val="1"/>
    <w:autoRedefine/>
    <w:qFormat/>
    <w:uiPriority w:val="0"/>
    <w:pPr>
      <w:numPr>
        <w:ilvl w:val="0"/>
        <w:numId w:val="3"/>
      </w:numPr>
      <w:spacing w:line="360" w:lineRule="auto"/>
      <w:jc w:val="center"/>
    </w:pPr>
    <w:rPr>
      <w:rFonts w:eastAsia="黑体"/>
      <w:sz w:val="24"/>
    </w:rPr>
  </w:style>
  <w:style w:type="paragraph" w:customStyle="1" w:styleId="217">
    <w:name w:val="正文首行缩进2字"/>
    <w:basedOn w:val="1"/>
    <w:autoRedefine/>
    <w:qFormat/>
    <w:uiPriority w:val="0"/>
    <w:pPr>
      <w:spacing w:before="100" w:beforeAutospacing="1" w:after="100" w:afterAutospacing="1"/>
      <w:ind w:firstLine="567"/>
    </w:pPr>
    <w:rPr>
      <w:rFonts w:eastAsia="楷体_GB2312"/>
      <w:kern w:val="0"/>
      <w:sz w:val="28"/>
      <w:szCs w:val="20"/>
    </w:rPr>
  </w:style>
  <w:style w:type="paragraph" w:customStyle="1" w:styleId="218">
    <w:name w:val="正文缩进2"/>
    <w:basedOn w:val="1"/>
    <w:autoRedefine/>
    <w:qFormat/>
    <w:uiPriority w:val="0"/>
    <w:pPr>
      <w:ind w:firstLine="420" w:firstLineChars="200"/>
    </w:pPr>
  </w:style>
  <w:style w:type="paragraph" w:customStyle="1" w:styleId="219">
    <w:name w:val="xl117"/>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0">
    <w:name w:val="xl7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221">
    <w:name w:val="xl72"/>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222">
    <w:name w:val="卷标题"/>
    <w:autoRedefine/>
    <w:qFormat/>
    <w:uiPriority w:val="0"/>
    <w:pPr>
      <w:keepNext/>
      <w:keepLines/>
      <w:widowControl w:val="0"/>
      <w:spacing w:line="360" w:lineRule="auto"/>
      <w:ind w:firstLine="200"/>
      <w:jc w:val="center"/>
      <w:outlineLvl w:val="4"/>
    </w:pPr>
    <w:rPr>
      <w:rFonts w:ascii="宋体" w:hAnsi="宋体" w:eastAsia="宋体" w:cs="宋体"/>
      <w:b/>
      <w:bCs/>
      <w:color w:val="000000"/>
      <w:kern w:val="44"/>
      <w:sz w:val="32"/>
      <w:szCs w:val="32"/>
      <w:u w:color="000000"/>
      <w:lang w:val="en-US" w:eastAsia="zh-CN" w:bidi="ar-SA"/>
    </w:rPr>
  </w:style>
  <w:style w:type="paragraph" w:customStyle="1" w:styleId="223">
    <w:name w:val="xl114"/>
    <w:basedOn w:val="1"/>
    <w:autoRedefine/>
    <w:qFormat/>
    <w:uiPriority w:val="0"/>
    <w:pPr>
      <w:widowControl/>
      <w:pBdr>
        <w:top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4">
    <w:name w:val="p0"/>
    <w:basedOn w:val="1"/>
    <w:autoRedefine/>
    <w:qFormat/>
    <w:uiPriority w:val="0"/>
    <w:pPr>
      <w:widowControl/>
    </w:pPr>
    <w:rPr>
      <w:kern w:val="0"/>
      <w:szCs w:val="21"/>
    </w:rPr>
  </w:style>
  <w:style w:type="paragraph" w:customStyle="1" w:styleId="225">
    <w:name w:val="xl148"/>
    <w:basedOn w:val="1"/>
    <w:autoRedefine/>
    <w:qFormat/>
    <w:uiPriority w:val="0"/>
    <w:pPr>
      <w:widowControl/>
      <w:pBdr>
        <w:top w:val="single" w:color="auto" w:sz="4" w:space="0"/>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6">
    <w:name w:val="xl138"/>
    <w:basedOn w:val="1"/>
    <w:autoRedefine/>
    <w:qFormat/>
    <w:uiPriority w:val="0"/>
    <w:pPr>
      <w:widowControl/>
      <w:pBdr>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7">
    <w:name w:val="p15"/>
    <w:basedOn w:val="1"/>
    <w:autoRedefine/>
    <w:qFormat/>
    <w:uiPriority w:val="0"/>
    <w:pPr>
      <w:widowControl/>
    </w:pPr>
    <w:rPr>
      <w:rFonts w:ascii="宋体" w:hAnsi="宋体" w:cs="宋体"/>
      <w:kern w:val="0"/>
      <w:sz w:val="20"/>
      <w:szCs w:val="20"/>
    </w:rPr>
  </w:style>
  <w:style w:type="paragraph" w:customStyle="1" w:styleId="228">
    <w:name w:val="图表"/>
    <w:basedOn w:val="1"/>
    <w:autoRedefine/>
    <w:qFormat/>
    <w:uiPriority w:val="0"/>
    <w:pPr>
      <w:jc w:val="center"/>
    </w:pPr>
    <w:rPr>
      <w:rFonts w:ascii="Arial" w:hAnsi="Arial" w:cs="Arial"/>
      <w:bCs/>
      <w:color w:val="0070C0"/>
      <w:kern w:val="0"/>
      <w:sz w:val="20"/>
      <w:szCs w:val="20"/>
    </w:rPr>
  </w:style>
  <w:style w:type="paragraph" w:customStyle="1" w:styleId="229">
    <w:name w:val="xl6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30">
    <w:name w:val="xl154"/>
    <w:basedOn w:val="1"/>
    <w:autoRedefine/>
    <w:qFormat/>
    <w:uiPriority w:val="0"/>
    <w:pPr>
      <w:widowControl/>
      <w:pBdr>
        <w:top w:val="single" w:color="auto" w:sz="8" w:space="0"/>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1">
    <w:name w:val="1"/>
    <w:basedOn w:val="1"/>
    <w:next w:val="22"/>
    <w:autoRedefine/>
    <w:qFormat/>
    <w:uiPriority w:val="0"/>
    <w:rPr>
      <w:rFonts w:ascii="宋体" w:hAnsi="Courier New"/>
      <w:szCs w:val="20"/>
    </w:rPr>
  </w:style>
  <w:style w:type="paragraph" w:customStyle="1" w:styleId="232">
    <w:name w:val="一级列项"/>
    <w:basedOn w:val="1"/>
    <w:autoRedefine/>
    <w:qFormat/>
    <w:uiPriority w:val="0"/>
    <w:pPr>
      <w:numPr>
        <w:ilvl w:val="0"/>
        <w:numId w:val="4"/>
      </w:numPr>
      <w:ind w:firstLine="0"/>
    </w:pPr>
    <w:rPr>
      <w:rFonts w:ascii="宋体" w:hAnsi="宋体"/>
      <w:szCs w:val="22"/>
    </w:rPr>
  </w:style>
  <w:style w:type="paragraph" w:customStyle="1" w:styleId="233">
    <w:name w:val="xl74"/>
    <w:basedOn w:val="1"/>
    <w:autoRedefine/>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234">
    <w:name w:val="xl125"/>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5">
    <w:name w:val="xl141"/>
    <w:basedOn w:val="1"/>
    <w:autoRedefine/>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6">
    <w:name w:val="xl131"/>
    <w:basedOn w:val="1"/>
    <w:autoRedefine/>
    <w:qFormat/>
    <w:uiPriority w:val="0"/>
    <w:pPr>
      <w:widowControl/>
      <w:pBdr>
        <w:top w:val="single" w:color="auto"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7">
    <w:name w:val="默3f认3f"/>
    <w:autoRedefine/>
    <w:qFormat/>
    <w:uiPriority w:val="0"/>
    <w:pPr>
      <w:widowControl w:val="0"/>
      <w:autoSpaceDE w:val="0"/>
      <w:autoSpaceDN w:val="0"/>
      <w:adjustRightInd w:val="0"/>
      <w:spacing w:line="200" w:lineRule="exact"/>
    </w:pPr>
    <w:rPr>
      <w:rFonts w:ascii="Mangal" w:hAnsi="Mangal" w:eastAsia="微3f软3f雅3f黑3f" w:cs="Mangal"/>
      <w:kern w:val="2"/>
      <w:sz w:val="36"/>
      <w:szCs w:val="36"/>
      <w:lang w:val="en-US" w:eastAsia="zh-CN" w:bidi="ar-SA"/>
    </w:rPr>
  </w:style>
  <w:style w:type="paragraph" w:customStyle="1" w:styleId="238">
    <w:name w:val="xl110"/>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9">
    <w:name w:val="xl113"/>
    <w:basedOn w:val="1"/>
    <w:autoRedefine/>
    <w:qFormat/>
    <w:uiPriority w:val="0"/>
    <w:pPr>
      <w:widowControl/>
      <w:pBdr>
        <w:top w:val="single" w:color="auto" w:sz="8" w:space="0"/>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0">
    <w:name w:val="标书_正文"/>
    <w:basedOn w:val="1"/>
    <w:autoRedefine/>
    <w:qFormat/>
    <w:uiPriority w:val="0"/>
    <w:pPr>
      <w:spacing w:line="360" w:lineRule="auto"/>
      <w:ind w:firstLine="420" w:firstLineChars="200"/>
    </w:pPr>
    <w:rPr>
      <w:rFonts w:ascii="宋体" w:hAnsi="宋体"/>
      <w:color w:val="000000"/>
      <w:sz w:val="24"/>
      <w:szCs w:val="21"/>
      <w:lang w:val="zh-CN"/>
    </w:rPr>
  </w:style>
  <w:style w:type="paragraph" w:customStyle="1" w:styleId="241">
    <w:name w:val="font6"/>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242">
    <w:name w:val="xl112"/>
    <w:basedOn w:val="1"/>
    <w:autoRedefine/>
    <w:qFormat/>
    <w:uiPriority w:val="0"/>
    <w:pPr>
      <w:widowControl/>
      <w:pBdr>
        <w:top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i/>
      <w:iCs/>
      <w:kern w:val="0"/>
      <w:sz w:val="20"/>
      <w:szCs w:val="20"/>
      <w:u w:color="000000"/>
    </w:rPr>
  </w:style>
  <w:style w:type="character" w:customStyle="1" w:styleId="243">
    <w:name w:val="表格内容 Char"/>
    <w:link w:val="244"/>
    <w:autoRedefine/>
    <w:qFormat/>
    <w:locked/>
    <w:uiPriority w:val="0"/>
    <w:rPr>
      <w:kern w:val="2"/>
      <w:sz w:val="21"/>
      <w:szCs w:val="22"/>
    </w:rPr>
  </w:style>
  <w:style w:type="paragraph" w:customStyle="1" w:styleId="244">
    <w:name w:val="表格内容"/>
    <w:basedOn w:val="1"/>
    <w:link w:val="243"/>
    <w:autoRedefine/>
    <w:qFormat/>
    <w:uiPriority w:val="0"/>
    <w:pPr>
      <w:jc w:val="center"/>
    </w:pPr>
    <w:rPr>
      <w:szCs w:val="22"/>
    </w:rPr>
  </w:style>
  <w:style w:type="paragraph" w:customStyle="1" w:styleId="245">
    <w:name w:val="表格正文"/>
    <w:basedOn w:val="1"/>
    <w:autoRedefine/>
    <w:qFormat/>
    <w:uiPriority w:val="0"/>
    <w:pPr>
      <w:spacing w:line="240" w:lineRule="exact"/>
    </w:pPr>
    <w:rPr>
      <w:rFonts w:eastAsia="楷体_GB2312"/>
      <w:sz w:val="24"/>
      <w:szCs w:val="20"/>
    </w:rPr>
  </w:style>
  <w:style w:type="paragraph" w:customStyle="1" w:styleId="246">
    <w:name w:val="正文缩进1"/>
    <w:basedOn w:val="1"/>
    <w:autoRedefine/>
    <w:qFormat/>
    <w:uiPriority w:val="0"/>
    <w:pPr>
      <w:spacing w:line="360" w:lineRule="auto"/>
      <w:ind w:firstLine="420" w:firstLineChars="200"/>
    </w:pPr>
    <w:rPr>
      <w:rFonts w:ascii="Calibri" w:hAnsi="Calibri"/>
    </w:rPr>
  </w:style>
  <w:style w:type="paragraph" w:customStyle="1" w:styleId="247">
    <w:name w:val="样式2"/>
    <w:basedOn w:val="119"/>
    <w:autoRedefine/>
    <w:qFormat/>
    <w:uiPriority w:val="0"/>
    <w:pPr>
      <w:spacing w:line="360" w:lineRule="auto"/>
      <w:ind w:left="900" w:firstLine="0" w:firstLineChars="0"/>
      <w:jc w:val="center"/>
    </w:pPr>
    <w:rPr>
      <w:rFonts w:ascii="宋体" w:hAnsi="宋体"/>
      <w:b/>
      <w:sz w:val="24"/>
      <w:szCs w:val="30"/>
      <w:lang w:val="zh-CN"/>
    </w:rPr>
  </w:style>
  <w:style w:type="paragraph" w:customStyle="1" w:styleId="248">
    <w:name w:val="xl105"/>
    <w:basedOn w:val="1"/>
    <w:autoRedefine/>
    <w:qFormat/>
    <w:uiPriority w:val="0"/>
    <w:pPr>
      <w:widowControl/>
      <w:pBdr>
        <w:top w:val="single" w:color="A6A6A6" w:sz="4" w:space="0"/>
        <w:left w:val="single" w:color="auto" w:sz="8"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249">
    <w:name w:val="xl147"/>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51">
    <w:name w:val="xl132"/>
    <w:basedOn w:val="1"/>
    <w:autoRedefine/>
    <w:qFormat/>
    <w:uiPriority w:val="0"/>
    <w:pPr>
      <w:widowControl/>
      <w:pBdr>
        <w:top w:val="single" w:color="auto" w:sz="4" w:space="0"/>
        <w:left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2">
    <w:name w:val="xl106"/>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53">
    <w:name w:val="font7"/>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254">
    <w:name w:val="表格标题"/>
    <w:basedOn w:val="245"/>
    <w:autoRedefine/>
    <w:qFormat/>
    <w:uiPriority w:val="0"/>
    <w:pPr>
      <w:jc w:val="center"/>
    </w:pPr>
    <w:rPr>
      <w:b/>
    </w:rPr>
  </w:style>
  <w:style w:type="paragraph" w:customStyle="1" w:styleId="255">
    <w:name w:val="xl161"/>
    <w:basedOn w:val="1"/>
    <w:autoRedefine/>
    <w:qFormat/>
    <w:uiPriority w:val="0"/>
    <w:pPr>
      <w:widowControl/>
      <w:pBdr>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6">
    <w:name w:val="样式3"/>
    <w:basedOn w:val="119"/>
    <w:autoRedefine/>
    <w:qFormat/>
    <w:uiPriority w:val="0"/>
    <w:pPr>
      <w:spacing w:line="360" w:lineRule="auto"/>
      <w:ind w:left="900" w:firstLine="0" w:firstLineChars="0"/>
      <w:jc w:val="center"/>
    </w:pPr>
    <w:rPr>
      <w:rFonts w:ascii="宋体" w:hAnsi="宋体"/>
      <w:sz w:val="24"/>
      <w:szCs w:val="28"/>
      <w:lang w:val="zh-CN"/>
    </w:rPr>
  </w:style>
  <w:style w:type="paragraph" w:customStyle="1" w:styleId="257">
    <w:name w:val="xl71"/>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258">
    <w:name w:val="xl119"/>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59">
    <w:name w:val="自定义正文 Char Char"/>
    <w:link w:val="260"/>
    <w:autoRedefine/>
    <w:qFormat/>
    <w:locked/>
    <w:uiPriority w:val="0"/>
    <w:rPr>
      <w:kern w:val="2"/>
      <w:sz w:val="24"/>
      <w:szCs w:val="24"/>
    </w:rPr>
  </w:style>
  <w:style w:type="paragraph" w:customStyle="1" w:styleId="260">
    <w:name w:val="自定义正文"/>
    <w:basedOn w:val="1"/>
    <w:link w:val="259"/>
    <w:autoRedefine/>
    <w:qFormat/>
    <w:uiPriority w:val="0"/>
    <w:pPr>
      <w:spacing w:line="360" w:lineRule="auto"/>
      <w:ind w:firstLine="200" w:firstLineChars="200"/>
      <w:jc w:val="left"/>
    </w:pPr>
    <w:rPr>
      <w:sz w:val="24"/>
    </w:rPr>
  </w:style>
  <w:style w:type="paragraph" w:customStyle="1" w:styleId="261">
    <w:name w:val="xl111"/>
    <w:basedOn w:val="1"/>
    <w:autoRedefine/>
    <w:qFormat/>
    <w:uiPriority w:val="0"/>
    <w:pPr>
      <w:widowControl/>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2">
    <w:name w:val="xl151"/>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3">
    <w:name w:val="xl143"/>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4">
    <w:name w:val="xl107"/>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5">
    <w:name w:val="font8"/>
    <w:basedOn w:val="1"/>
    <w:autoRedefine/>
    <w:qFormat/>
    <w:uiPriority w:val="0"/>
    <w:pPr>
      <w:widowControl/>
      <w:spacing w:before="100" w:beforeAutospacing="1" w:after="100" w:afterAutospacing="1"/>
      <w:jc w:val="left"/>
    </w:pPr>
    <w:rPr>
      <w:rFonts w:ascii="BatangChe" w:hAnsi="BatangChe" w:eastAsia="BatangChe" w:cs="宋体"/>
      <w:kern w:val="0"/>
      <w:sz w:val="20"/>
      <w:szCs w:val="20"/>
      <w:u w:color="000000"/>
    </w:rPr>
  </w:style>
  <w:style w:type="paragraph" w:customStyle="1" w:styleId="266">
    <w:name w:val="页眉与页脚"/>
    <w:autoRedefine/>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67">
    <w:name w:val="列表段落1"/>
    <w:basedOn w:val="1"/>
    <w:autoRedefine/>
    <w:qFormat/>
    <w:uiPriority w:val="0"/>
    <w:pPr>
      <w:ind w:firstLine="420" w:firstLineChars="200"/>
    </w:pPr>
    <w:rPr>
      <w:rFonts w:ascii="Calibri" w:hAnsi="Calibri" w:cs="黑体"/>
      <w:szCs w:val="22"/>
    </w:rPr>
  </w:style>
  <w:style w:type="paragraph" w:customStyle="1" w:styleId="268">
    <w:name w:val="xl156"/>
    <w:basedOn w:val="1"/>
    <w:autoRedefine/>
    <w:qFormat/>
    <w:uiPriority w:val="0"/>
    <w:pPr>
      <w:widowControl/>
      <w:pBdr>
        <w:top w:val="single" w:color="auto" w:sz="8"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9">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0">
    <w:name w:val="xl109"/>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71">
    <w:name w:val="xl150"/>
    <w:basedOn w:val="1"/>
    <w:autoRedefine/>
    <w:qFormat/>
    <w:uiPriority w:val="0"/>
    <w:pPr>
      <w:widowControl/>
      <w:pBdr>
        <w:top w:val="single" w:color="auto"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2">
    <w:name w:val="xl69"/>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color w:val="000000"/>
      <w:kern w:val="0"/>
      <w:sz w:val="28"/>
      <w:szCs w:val="28"/>
    </w:rPr>
  </w:style>
  <w:style w:type="paragraph" w:customStyle="1" w:styleId="273">
    <w:name w:val="xl157"/>
    <w:basedOn w:val="1"/>
    <w:autoRedefine/>
    <w:qFormat/>
    <w:uiPriority w:val="0"/>
    <w:pPr>
      <w:widowControl/>
      <w:pBdr>
        <w:top w:val="single" w:color="auto" w:sz="4" w:space="0"/>
        <w:left w:val="single" w:color="auto" w:sz="8" w:space="0"/>
        <w:bottom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4">
    <w:name w:val="xl140"/>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center"/>
    </w:pPr>
    <w:rPr>
      <w:rFonts w:ascii="微软雅黑" w:hAnsi="微软雅黑" w:eastAsia="微软雅黑" w:cs="宋体"/>
      <w:b/>
      <w:bCs/>
      <w:kern w:val="0"/>
      <w:sz w:val="20"/>
      <w:szCs w:val="20"/>
      <w:u w:color="000000"/>
    </w:rPr>
  </w:style>
  <w:style w:type="paragraph" w:customStyle="1" w:styleId="275">
    <w:name w:val="xl160"/>
    <w:basedOn w:val="1"/>
    <w:autoRedefine/>
    <w:qFormat/>
    <w:uiPriority w:val="0"/>
    <w:pPr>
      <w:widowControl/>
      <w:pBdr>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76">
    <w:name w:val="书籍标题1"/>
    <w:autoRedefine/>
    <w:qFormat/>
    <w:uiPriority w:val="0"/>
    <w:rPr>
      <w:b/>
      <w:bCs/>
      <w:smallCaps/>
      <w:spacing w:val="5"/>
    </w:rPr>
  </w:style>
  <w:style w:type="character" w:customStyle="1" w:styleId="277">
    <w:name w:val="标题 1 Char1"/>
    <w:autoRedefine/>
    <w:qFormat/>
    <w:locked/>
    <w:uiPriority w:val="9"/>
    <w:rPr>
      <w:b/>
      <w:bCs/>
      <w:kern w:val="44"/>
      <w:sz w:val="44"/>
      <w:szCs w:val="44"/>
    </w:rPr>
  </w:style>
  <w:style w:type="character" w:customStyle="1" w:styleId="278">
    <w:name w:val="标题 Char2"/>
    <w:autoRedefine/>
    <w:qFormat/>
    <w:locked/>
    <w:uiPriority w:val="10"/>
    <w:rPr>
      <w:rFonts w:ascii="Cambria" w:hAnsi="Cambria"/>
      <w:b/>
      <w:bCs/>
      <w:kern w:val="2"/>
      <w:sz w:val="32"/>
      <w:szCs w:val="32"/>
    </w:rPr>
  </w:style>
  <w:style w:type="character" w:customStyle="1" w:styleId="279">
    <w:name w:val="font11"/>
    <w:autoRedefine/>
    <w:qFormat/>
    <w:uiPriority w:val="0"/>
    <w:rPr>
      <w:rFonts w:hint="eastAsia" w:ascii="宋体" w:hAnsi="宋体" w:eastAsia="宋体" w:cs="宋体"/>
      <w:color w:val="000000"/>
      <w:sz w:val="20"/>
      <w:szCs w:val="20"/>
      <w:u w:val="none"/>
    </w:rPr>
  </w:style>
  <w:style w:type="character" w:customStyle="1" w:styleId="280">
    <w:name w:val="无"/>
    <w:autoRedefine/>
    <w:qFormat/>
    <w:uiPriority w:val="0"/>
  </w:style>
  <w:style w:type="character" w:customStyle="1" w:styleId="281">
    <w:name w:val="标题 Char1"/>
    <w:autoRedefine/>
    <w:qFormat/>
    <w:locked/>
    <w:uiPriority w:val="10"/>
    <w:rPr>
      <w:rFonts w:hint="default" w:ascii="Cambria" w:hAnsi="Cambria"/>
      <w:b/>
      <w:bCs/>
      <w:kern w:val="2"/>
      <w:sz w:val="32"/>
      <w:szCs w:val="32"/>
    </w:rPr>
  </w:style>
  <w:style w:type="character" w:customStyle="1" w:styleId="282">
    <w:name w:val="列出段落 Char"/>
    <w:autoRedefine/>
    <w:qFormat/>
    <w:uiPriority w:val="0"/>
  </w:style>
  <w:style w:type="character" w:customStyle="1" w:styleId="283">
    <w:name w:val="页眉 字符1"/>
    <w:autoRedefine/>
    <w:qFormat/>
    <w:uiPriority w:val="99"/>
    <w:rPr>
      <w:rFonts w:hint="default" w:ascii="Times New Roman" w:hAnsi="Times New Roman" w:cs="Times New Roman"/>
      <w:kern w:val="2"/>
      <w:sz w:val="18"/>
      <w:szCs w:val="18"/>
    </w:rPr>
  </w:style>
  <w:style w:type="character" w:customStyle="1" w:styleId="284">
    <w:name w:val="sh141"/>
    <w:autoRedefine/>
    <w:qFormat/>
    <w:uiPriority w:val="0"/>
    <w:rPr>
      <w:color w:val="2B2B2B"/>
      <w:sz w:val="12"/>
      <w:szCs w:val="12"/>
    </w:rPr>
  </w:style>
  <w:style w:type="character" w:customStyle="1" w:styleId="285">
    <w:name w:val="HTML 预设格式 Char1"/>
    <w:autoRedefine/>
    <w:qFormat/>
    <w:locked/>
    <w:uiPriority w:val="99"/>
    <w:rPr>
      <w:rFonts w:hint="eastAsia" w:ascii="宋体" w:hAnsi="宋体" w:eastAsia="宋体" w:cs="宋体"/>
      <w:sz w:val="24"/>
      <w:szCs w:val="24"/>
    </w:rPr>
  </w:style>
  <w:style w:type="character" w:customStyle="1" w:styleId="286">
    <w:name w:val="font21"/>
    <w:autoRedefine/>
    <w:qFormat/>
    <w:uiPriority w:val="0"/>
    <w:rPr>
      <w:rFonts w:hint="eastAsia" w:ascii="宋体" w:hAnsi="宋体" w:eastAsia="宋体" w:cs="宋体"/>
      <w:b/>
      <w:color w:val="000000"/>
      <w:sz w:val="20"/>
      <w:szCs w:val="20"/>
      <w:u w:val="none"/>
    </w:rPr>
  </w:style>
  <w:style w:type="character" w:customStyle="1" w:styleId="287">
    <w:name w:val="标题 字符2"/>
    <w:autoRedefine/>
    <w:qFormat/>
    <w:locked/>
    <w:uiPriority w:val="10"/>
    <w:rPr>
      <w:rFonts w:hint="default" w:ascii="Cambria" w:hAnsi="Cambria"/>
      <w:b/>
      <w:bCs/>
      <w:kern w:val="2"/>
      <w:sz w:val="32"/>
      <w:szCs w:val="32"/>
    </w:rPr>
  </w:style>
  <w:style w:type="character" w:customStyle="1" w:styleId="288">
    <w:name w:val="apple-converted-space"/>
    <w:autoRedefine/>
    <w:qFormat/>
    <w:uiPriority w:val="0"/>
  </w:style>
  <w:style w:type="character" w:customStyle="1" w:styleId="289">
    <w:name w:val="文档结构图 Char2"/>
    <w:autoRedefine/>
    <w:qFormat/>
    <w:locked/>
    <w:uiPriority w:val="99"/>
    <w:rPr>
      <w:rFonts w:hint="eastAsia" w:ascii="宋体" w:hAnsi="宋体" w:eastAsia="宋体"/>
      <w:kern w:val="2"/>
      <w:sz w:val="18"/>
      <w:szCs w:val="18"/>
    </w:rPr>
  </w:style>
  <w:style w:type="character" w:customStyle="1" w:styleId="290">
    <w:name w:val="标题 字符1"/>
    <w:autoRedefine/>
    <w:qFormat/>
    <w:uiPriority w:val="10"/>
    <w:rPr>
      <w:rFonts w:hint="eastAsia" w:ascii="等线 Light" w:hAnsi="等线 Light" w:eastAsia="等线 Light" w:cs="Times New Roman"/>
      <w:b/>
      <w:bCs/>
      <w:kern w:val="2"/>
      <w:sz w:val="32"/>
      <w:szCs w:val="32"/>
    </w:rPr>
  </w:style>
  <w:style w:type="character" w:customStyle="1" w:styleId="291">
    <w:name w:val="font01"/>
    <w:autoRedefine/>
    <w:qFormat/>
    <w:uiPriority w:val="0"/>
    <w:rPr>
      <w:rFonts w:hint="eastAsia" w:ascii="宋体" w:hAnsi="宋体" w:eastAsia="宋体" w:cs="宋体"/>
      <w:color w:val="000000"/>
      <w:sz w:val="22"/>
      <w:szCs w:val="22"/>
      <w:u w:val="none"/>
    </w:rPr>
  </w:style>
  <w:style w:type="character" w:customStyle="1" w:styleId="292">
    <w:name w:val="Hyperlink.0"/>
    <w:autoRedefine/>
    <w:qFormat/>
    <w:uiPriority w:val="0"/>
    <w:rPr>
      <w:rFonts w:hint="default" w:ascii="Times New Roman" w:hAnsi="Times New Roman" w:cs="Times New Roman"/>
      <w:lang w:val="en-US"/>
    </w:rPr>
  </w:style>
  <w:style w:type="character" w:customStyle="1" w:styleId="293">
    <w:name w:val="Char Char4"/>
    <w:autoRedefine/>
    <w:qFormat/>
    <w:locked/>
    <w:uiPriority w:val="0"/>
    <w:rPr>
      <w:rFonts w:hint="eastAsia" w:ascii="宋体" w:hAnsi="宋体" w:eastAsia="宋体"/>
      <w:kern w:val="2"/>
      <w:sz w:val="21"/>
      <w:szCs w:val="24"/>
      <w:lang w:val="en-US" w:eastAsia="zh-CN" w:bidi="ar-SA"/>
    </w:rPr>
  </w:style>
  <w:style w:type="character" w:customStyle="1" w:styleId="294">
    <w:name w:val="Header Char"/>
    <w:autoRedefine/>
    <w:qFormat/>
    <w:locked/>
    <w:uiPriority w:val="0"/>
    <w:rPr>
      <w:rFonts w:hint="default" w:ascii="Arial" w:hAnsi="Arial" w:eastAsia="Arial Unicode MS" w:cs="Arial Unicode MS"/>
      <w:color w:val="000000"/>
      <w:sz w:val="18"/>
      <w:szCs w:val="18"/>
      <w:u w:color="000000"/>
    </w:rPr>
  </w:style>
  <w:style w:type="character" w:customStyle="1" w:styleId="295">
    <w:name w:val="样式1 Char"/>
    <w:autoRedefine/>
    <w:qFormat/>
    <w:uiPriority w:val="0"/>
    <w:rPr>
      <w:rFonts w:hint="default" w:ascii="Calibri" w:hAnsi="Calibri" w:cs="Calibri"/>
      <w:b/>
      <w:color w:val="000000"/>
      <w:kern w:val="2"/>
      <w:sz w:val="24"/>
      <w:szCs w:val="36"/>
    </w:rPr>
  </w:style>
  <w:style w:type="character" w:customStyle="1" w:styleId="296">
    <w:name w:val="lineheigh201"/>
    <w:autoRedefine/>
    <w:qFormat/>
    <w:uiPriority w:val="0"/>
    <w:rPr>
      <w:rFonts w:hint="default" w:ascii="Times New Roman" w:hAnsi="Times New Roman" w:cs="Times New Roman"/>
    </w:rPr>
  </w:style>
  <w:style w:type="character" w:customStyle="1" w:styleId="297">
    <w:name w:val="标准文本 Char"/>
    <w:autoRedefine/>
    <w:qFormat/>
    <w:uiPriority w:val="0"/>
    <w:rPr>
      <w:rFonts w:hint="eastAsia" w:ascii="宋体" w:hAnsi="宋体" w:eastAsia="宋体" w:cs="宋体"/>
      <w:kern w:val="2"/>
      <w:sz w:val="24"/>
      <w:lang w:val="en-US" w:eastAsia="zh-CN" w:bidi="ar-SA"/>
    </w:rPr>
  </w:style>
  <w:style w:type="character" w:customStyle="1" w:styleId="298">
    <w:name w:val="font161"/>
    <w:autoRedefine/>
    <w:qFormat/>
    <w:uiPriority w:val="0"/>
    <w:rPr>
      <w:rFonts w:hint="eastAsia" w:ascii="宋体" w:hAnsi="宋体" w:eastAsia="宋体" w:cs="宋体"/>
      <w:color w:val="FF0000"/>
      <w:sz w:val="22"/>
      <w:szCs w:val="22"/>
      <w:u w:val="none"/>
    </w:rPr>
  </w:style>
  <w:style w:type="character" w:customStyle="1" w:styleId="299">
    <w:name w:val="Hyperlink.3"/>
    <w:autoRedefine/>
    <w:qFormat/>
    <w:uiPriority w:val="0"/>
    <w:rPr>
      <w:rFonts w:hint="default" w:ascii="Calibri" w:hAnsi="Calibri" w:eastAsia="Times New Roman" w:cs="Calibri"/>
      <w:color w:val="FF0000"/>
      <w:spacing w:val="0"/>
      <w:kern w:val="0"/>
      <w:position w:val="0"/>
      <w:sz w:val="24"/>
      <w:szCs w:val="24"/>
      <w:u w:val="none" w:color="FF0000"/>
      <w:vertAlign w:val="baseline"/>
      <w:lang w:val="zh-TW" w:eastAsia="zh-TW"/>
    </w:rPr>
  </w:style>
  <w:style w:type="character" w:customStyle="1" w:styleId="300">
    <w:name w:val="Hyperlink.4"/>
    <w:autoRedefine/>
    <w:qFormat/>
    <w:uiPriority w:val="0"/>
    <w:rPr>
      <w:rFonts w:hint="default" w:ascii="Calibri" w:hAnsi="Calibri" w:eastAsia="Times New Roman" w:cs="Calibri"/>
      <w:color w:val="FF0000"/>
      <w:spacing w:val="0"/>
      <w:kern w:val="0"/>
      <w:position w:val="0"/>
      <w:sz w:val="24"/>
      <w:szCs w:val="24"/>
      <w:u w:val="none" w:color="FF0000"/>
      <w:vertAlign w:val="baseline"/>
      <w:lang w:val="en-US"/>
    </w:rPr>
  </w:style>
  <w:style w:type="character" w:customStyle="1" w:styleId="301">
    <w:name w:val="Footer Char"/>
    <w:autoRedefine/>
    <w:qFormat/>
    <w:locked/>
    <w:uiPriority w:val="0"/>
    <w:rPr>
      <w:rFonts w:hint="default" w:ascii="Times New Roman" w:hAnsi="Times New Roman" w:eastAsia="宋体" w:cs="Times New Roman"/>
      <w:sz w:val="18"/>
      <w:szCs w:val="18"/>
    </w:rPr>
  </w:style>
  <w:style w:type="character" w:customStyle="1" w:styleId="302">
    <w:name w:val="Hyperlink.1"/>
    <w:autoRedefine/>
    <w:qFormat/>
    <w:uiPriority w:val="0"/>
    <w:rPr>
      <w:rFonts w:hint="default" w:ascii="Calibri" w:hAnsi="Calibri" w:eastAsia="Times New Roman" w:cs="Calibri"/>
      <w:color w:val="000000"/>
      <w:spacing w:val="0"/>
      <w:kern w:val="0"/>
      <w:position w:val="0"/>
      <w:sz w:val="24"/>
      <w:szCs w:val="24"/>
      <w:u w:val="none" w:color="000000"/>
      <w:vertAlign w:val="baseline"/>
      <w:lang w:val="en-US"/>
    </w:rPr>
  </w:style>
  <w:style w:type="character" w:customStyle="1" w:styleId="303">
    <w:name w:val="Hyperlink.2"/>
    <w:autoRedefine/>
    <w:qFormat/>
    <w:uiPriority w:val="0"/>
    <w:rPr>
      <w:rFonts w:hint="default" w:ascii="Calibri" w:hAnsi="Calibri" w:eastAsia="Times New Roman" w:cs="Calibri"/>
      <w:color w:val="000000"/>
      <w:spacing w:val="0"/>
      <w:kern w:val="0"/>
      <w:position w:val="0"/>
      <w:sz w:val="24"/>
      <w:szCs w:val="24"/>
      <w:u w:val="none" w:color="000000"/>
      <w:vertAlign w:val="baseline"/>
      <w:lang w:val="zh-TW" w:eastAsia="zh-TW"/>
    </w:rPr>
  </w:style>
  <w:style w:type="character" w:customStyle="1" w:styleId="304">
    <w:name w:val="op_dict_text2"/>
    <w:autoRedefine/>
    <w:qFormat/>
    <w:uiPriority w:val="0"/>
  </w:style>
  <w:style w:type="character" w:customStyle="1" w:styleId="305">
    <w:name w:val="Char Char11"/>
    <w:autoRedefine/>
    <w:qFormat/>
    <w:uiPriority w:val="0"/>
    <w:rPr>
      <w:rFonts w:hint="eastAsia" w:ascii="宋体" w:hAnsi="Courier New" w:eastAsia="宋体" w:cs="Courier New"/>
      <w:szCs w:val="21"/>
    </w:rPr>
  </w:style>
  <w:style w:type="character" w:customStyle="1" w:styleId="306">
    <w:name w:val="font41"/>
    <w:autoRedefine/>
    <w:qFormat/>
    <w:uiPriority w:val="0"/>
    <w:rPr>
      <w:rFonts w:hint="default" w:ascii="Times New Roman" w:hAnsi="Times New Roman" w:eastAsia="宋体" w:cs="Times New Roman"/>
      <w:color w:val="000000"/>
      <w:sz w:val="21"/>
      <w:szCs w:val="21"/>
      <w:u w:val="none"/>
    </w:rPr>
  </w:style>
  <w:style w:type="paragraph" w:styleId="307">
    <w:name w:val="List Paragraph"/>
    <w:basedOn w:val="1"/>
    <w:autoRedefine/>
    <w:qFormat/>
    <w:uiPriority w:val="99"/>
    <w:pPr>
      <w:ind w:firstLine="420" w:firstLineChars="200"/>
    </w:pPr>
  </w:style>
  <w:style w:type="paragraph" w:customStyle="1" w:styleId="308">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83</Pages>
  <Words>26499</Words>
  <Characters>28291</Characters>
  <Lines>351</Lines>
  <Paragraphs>98</Paragraphs>
  <TotalTime>9</TotalTime>
  <ScaleCrop>false</ScaleCrop>
  <LinksUpToDate>false</LinksUpToDate>
  <CharactersWithSpaces>28580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2025-04-21T03:06:00Z</dcterms:created>
  <dc:creator>番茄花园</dc:creator>
  <cp:lastModifiedBy>FROM</cp:lastModifiedBy>
  <cp:lastPrinted>2024-11-27T08:00:00Z</cp:lastPrinted>
  <dcterms:modified xsi:type="dcterms:W3CDTF">2025-04-24T02:16:22Z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32A9A4F861354C428F9136BFE9C50F77_13</vt:lpwstr>
  </property>
  <property fmtid="{D5CDD505-2E9C-101B-9397-08002B2CF9AE}" pid="4" name="KSOTemplateDocerSaveRecord">
    <vt:lpwstr>eyJoZGlkIjoiY2NmYmNhODQxOWNkODc0ZjYxNTI4MThkY2UxMGM3NzYiLCJ1c2VySWQiOiIyNDM4MzE4OSJ9</vt:lpwstr>
  </property>
</Properties>
</file>