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27BD">
      <w:pPr>
        <w:pStyle w:val="14"/>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lang w:eastAsia="zh-CN"/>
        </w:rPr>
        <w:drawing>
          <wp:inline distT="0" distB="0" distL="114300" distR="114300">
            <wp:extent cx="5267960" cy="7453630"/>
            <wp:effectExtent l="0" t="0" r="8890" b="13970"/>
            <wp:docPr id="1" name="图片 1" descr="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0"/>
                    <pic:cNvPicPr>
                      <a:picLocks noChangeAspect="1"/>
                    </pic:cNvPicPr>
                  </pic:nvPicPr>
                  <pic:blipFill>
                    <a:blip r:embed="rId13"/>
                    <a:stretch>
                      <a:fillRect/>
                    </a:stretch>
                  </pic:blipFill>
                  <pic:spPr>
                    <a:xfrm>
                      <a:off x="0" y="0"/>
                      <a:ext cx="5267960" cy="7453630"/>
                    </a:xfrm>
                    <a:prstGeom prst="rect">
                      <a:avLst/>
                    </a:prstGeom>
                  </pic:spPr>
                </pic:pic>
              </a:graphicData>
            </a:graphic>
          </wp:inline>
        </w:drawing>
      </w:r>
    </w:p>
    <w:p w14:paraId="37FB049C">
      <w:pPr>
        <w:spacing w:line="360" w:lineRule="auto"/>
        <w:jc w:val="center"/>
        <w:rPr>
          <w:rFonts w:ascii="宋体" w:hAnsi="宋体" w:cs="宋体"/>
          <w:b/>
          <w:bCs/>
          <w:color w:val="auto"/>
          <w:kern w:val="0"/>
          <w:sz w:val="32"/>
          <w:szCs w:val="32"/>
          <w:highlight w:val="none"/>
        </w:rPr>
      </w:pPr>
    </w:p>
    <w:p w14:paraId="43DB857A">
      <w:pPr>
        <w:spacing w:line="360" w:lineRule="auto"/>
        <w:jc w:val="center"/>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803" w:bottom="1440" w:left="1803" w:header="851" w:footer="992" w:gutter="0"/>
          <w:pgNumType w:start="0"/>
          <w:cols w:space="720" w:num="1"/>
          <w:titlePg/>
          <w:docGrid w:type="lines" w:linePitch="312" w:charSpace="0"/>
        </w:sectPr>
      </w:pPr>
    </w:p>
    <w:p w14:paraId="0270C81C">
      <w:pPr>
        <w:spacing w:line="360" w:lineRule="auto"/>
        <w:jc w:val="center"/>
        <w:rPr>
          <w:rFonts w:ascii="宋体" w:hAnsi="宋体"/>
          <w:b/>
          <w:color w:val="auto"/>
          <w:sz w:val="44"/>
          <w:szCs w:val="44"/>
          <w:highlight w:val="none"/>
        </w:rPr>
      </w:pPr>
      <w:r>
        <w:rPr>
          <w:rFonts w:hint="eastAsia" w:ascii="方正小标宋_GBK" w:hAnsi="方正小标宋_GBK" w:eastAsia="方正小标宋_GBK" w:cs="方正小标宋_GBK"/>
          <w:b w:val="0"/>
          <w:bCs/>
          <w:color w:val="auto"/>
          <w:sz w:val="32"/>
          <w:szCs w:val="32"/>
          <w:highlight w:val="none"/>
        </w:rPr>
        <w:t xml:space="preserve">目 </w:t>
      </w:r>
      <w:r>
        <w:rPr>
          <w:rFonts w:hint="eastAsia" w:ascii="方正小标宋_GBK" w:hAnsi="方正小标宋_GBK" w:eastAsia="方正小标宋_GBK" w:cs="方正小标宋_GBK"/>
          <w:b w:val="0"/>
          <w:bCs/>
          <w:color w:val="auto"/>
          <w:sz w:val="32"/>
          <w:szCs w:val="32"/>
          <w:highlight w:val="none"/>
          <w:lang w:val="en-US" w:eastAsia="zh-CN"/>
        </w:rPr>
        <w:t xml:space="preserve"> </w:t>
      </w:r>
      <w:r>
        <w:rPr>
          <w:rFonts w:hint="eastAsia" w:ascii="方正小标宋_GBK" w:hAnsi="方正小标宋_GBK" w:eastAsia="方正小标宋_GBK" w:cs="方正小标宋_GBK"/>
          <w:b w:val="0"/>
          <w:bCs/>
          <w:color w:val="auto"/>
          <w:sz w:val="32"/>
          <w:szCs w:val="32"/>
          <w:highlight w:val="none"/>
        </w:rPr>
        <w:t xml:space="preserve"> 录</w:t>
      </w:r>
    </w:p>
    <w:p w14:paraId="7D328C7B">
      <w:pPr>
        <w:spacing w:line="400" w:lineRule="exact"/>
        <w:jc w:val="center"/>
        <w:rPr>
          <w:rFonts w:ascii="宋体" w:hAnsi="宋体"/>
          <w:b/>
          <w:color w:val="auto"/>
          <w:sz w:val="44"/>
          <w:szCs w:val="44"/>
          <w:highlight w:val="none"/>
        </w:rPr>
      </w:pPr>
    </w:p>
    <w:p w14:paraId="438AB889">
      <w:pPr>
        <w:pStyle w:val="17"/>
        <w:keepNext w:val="0"/>
        <w:keepLines w:val="0"/>
        <w:pageBreakBefore w:val="0"/>
        <w:widowControl w:val="0"/>
        <w:tabs>
          <w:tab w:val="right" w:leader="dot" w:pos="8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TOC \o "1-3" \h \z \u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"_Toc74323456" </w:instrText>
      </w:r>
      <w:r>
        <w:rPr>
          <w:rFonts w:hint="eastAsia" w:ascii="宋体" w:hAnsi="宋体" w:eastAsia="宋体" w:cs="宋体"/>
          <w:b w:val="0"/>
          <w:bCs w:val="0"/>
          <w:color w:val="auto"/>
          <w:sz w:val="21"/>
          <w:szCs w:val="21"/>
          <w:highlight w:val="none"/>
        </w:rPr>
        <w:fldChar w:fldCharType="separate"/>
      </w:r>
      <w:r>
        <w:rPr>
          <w:rStyle w:val="26"/>
          <w:rFonts w:hint="eastAsia" w:ascii="宋体" w:hAnsi="宋体" w:eastAsia="宋体" w:cs="宋体"/>
          <w:b w:val="0"/>
          <w:bCs w:val="0"/>
          <w:color w:val="auto"/>
          <w:sz w:val="21"/>
          <w:szCs w:val="21"/>
          <w:highlight w:val="none"/>
        </w:rPr>
        <w:t>第一章 竞争性磋商公告</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rPr>
        <w:fldChar w:fldCharType="end"/>
      </w:r>
    </w:p>
    <w:p w14:paraId="57C1829F">
      <w:pPr>
        <w:pStyle w:val="17"/>
        <w:keepNext w:val="0"/>
        <w:keepLines w:val="0"/>
        <w:pageBreakBefore w:val="0"/>
        <w:widowControl w:val="0"/>
        <w:tabs>
          <w:tab w:val="right" w:leader="dot" w:pos="8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"_Toc74323457" </w:instrText>
      </w:r>
      <w:r>
        <w:rPr>
          <w:rFonts w:hint="eastAsia" w:ascii="宋体" w:hAnsi="宋体" w:eastAsia="宋体" w:cs="宋体"/>
          <w:b w:val="0"/>
          <w:bCs w:val="0"/>
          <w:color w:val="auto"/>
          <w:sz w:val="21"/>
          <w:szCs w:val="21"/>
          <w:highlight w:val="none"/>
        </w:rPr>
        <w:fldChar w:fldCharType="separate"/>
      </w:r>
      <w:r>
        <w:rPr>
          <w:rStyle w:val="26"/>
          <w:rFonts w:hint="eastAsia" w:ascii="宋体" w:hAnsi="宋体" w:eastAsia="宋体" w:cs="宋体"/>
          <w:b w:val="0"/>
          <w:bCs w:val="0"/>
          <w:color w:val="auto"/>
          <w:sz w:val="21"/>
          <w:szCs w:val="21"/>
          <w:highlight w:val="none"/>
        </w:rPr>
        <w:t>第二章 供应</w:t>
      </w:r>
      <w:bookmarkStart w:id="0" w:name="_Hlt82161237"/>
      <w:r>
        <w:rPr>
          <w:rStyle w:val="26"/>
          <w:rFonts w:hint="eastAsia" w:ascii="宋体" w:hAnsi="宋体" w:eastAsia="宋体" w:cs="宋体"/>
          <w:b w:val="0"/>
          <w:bCs w:val="0"/>
          <w:color w:val="auto"/>
          <w:sz w:val="21"/>
          <w:szCs w:val="21"/>
          <w:highlight w:val="none"/>
        </w:rPr>
        <w:t>商</w:t>
      </w:r>
      <w:bookmarkEnd w:id="0"/>
      <w:r>
        <w:rPr>
          <w:rStyle w:val="26"/>
          <w:rFonts w:hint="eastAsia" w:ascii="宋体" w:hAnsi="宋体" w:eastAsia="宋体" w:cs="宋体"/>
          <w:b w:val="0"/>
          <w:bCs w:val="0"/>
          <w:color w:val="auto"/>
          <w:sz w:val="21"/>
          <w:szCs w:val="21"/>
          <w:highlight w:val="none"/>
        </w:rPr>
        <w:t>须知</w:t>
      </w:r>
      <w:r>
        <w:rPr>
          <w:rFonts w:hint="eastAsia" w:ascii="宋体" w:hAnsi="宋体" w:eastAsia="宋体" w:cs="宋体"/>
          <w:b w:val="0"/>
          <w:bCs w:val="0"/>
          <w:color w:val="auto"/>
          <w:sz w:val="21"/>
          <w:szCs w:val="21"/>
          <w:highlight w:val="none"/>
        </w:rPr>
        <w:tab/>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fldChar w:fldCharType="end"/>
      </w:r>
    </w:p>
    <w:p w14:paraId="3BDEF741">
      <w:pPr>
        <w:pStyle w:val="17"/>
        <w:keepNext w:val="0"/>
        <w:keepLines w:val="0"/>
        <w:pageBreakBefore w:val="0"/>
        <w:widowControl w:val="0"/>
        <w:tabs>
          <w:tab w:val="right" w:leader="dot" w:pos="8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"_Toc74323458" </w:instrText>
      </w:r>
      <w:r>
        <w:rPr>
          <w:rFonts w:hint="eastAsia" w:ascii="宋体" w:hAnsi="宋体" w:eastAsia="宋体" w:cs="宋体"/>
          <w:b w:val="0"/>
          <w:bCs w:val="0"/>
          <w:color w:val="auto"/>
          <w:sz w:val="21"/>
          <w:szCs w:val="21"/>
          <w:highlight w:val="none"/>
        </w:rPr>
        <w:fldChar w:fldCharType="separate"/>
      </w:r>
      <w:r>
        <w:rPr>
          <w:rStyle w:val="26"/>
          <w:rFonts w:hint="eastAsia" w:ascii="宋体" w:hAnsi="宋体" w:eastAsia="宋体" w:cs="宋体"/>
          <w:b w:val="0"/>
          <w:bCs w:val="0"/>
          <w:color w:val="auto"/>
          <w:sz w:val="21"/>
          <w:szCs w:val="21"/>
          <w:highlight w:val="none"/>
        </w:rPr>
        <w:t>第三章 采购需</w:t>
      </w:r>
      <w:bookmarkStart w:id="1" w:name="_Hlt82166940"/>
      <w:r>
        <w:rPr>
          <w:rStyle w:val="26"/>
          <w:rFonts w:hint="eastAsia" w:ascii="宋体" w:hAnsi="宋体" w:eastAsia="宋体" w:cs="宋体"/>
          <w:b w:val="0"/>
          <w:bCs w:val="0"/>
          <w:color w:val="auto"/>
          <w:sz w:val="21"/>
          <w:szCs w:val="21"/>
          <w:highlight w:val="none"/>
        </w:rPr>
        <w:t>求</w:t>
      </w:r>
      <w:bookmarkEnd w:id="1"/>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lang w:val="en-US" w:eastAsia="zh-CN"/>
        </w:rPr>
        <w:t>5</w:t>
      </w:r>
    </w:p>
    <w:p w14:paraId="3364380F">
      <w:pPr>
        <w:pStyle w:val="17"/>
        <w:keepNext w:val="0"/>
        <w:keepLines w:val="0"/>
        <w:pageBreakBefore w:val="0"/>
        <w:widowControl w:val="0"/>
        <w:tabs>
          <w:tab w:val="right" w:leader="dot" w:pos="8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"_Toc74323459" </w:instrText>
      </w:r>
      <w:r>
        <w:rPr>
          <w:rFonts w:hint="eastAsia" w:ascii="宋体" w:hAnsi="宋体" w:eastAsia="宋体" w:cs="宋体"/>
          <w:b w:val="0"/>
          <w:bCs w:val="0"/>
          <w:color w:val="auto"/>
          <w:sz w:val="21"/>
          <w:szCs w:val="21"/>
          <w:highlight w:val="none"/>
        </w:rPr>
        <w:fldChar w:fldCharType="separate"/>
      </w:r>
      <w:r>
        <w:rPr>
          <w:rStyle w:val="26"/>
          <w:rFonts w:hint="eastAsia" w:ascii="宋体" w:hAnsi="宋体" w:eastAsia="宋体" w:cs="宋体"/>
          <w:b w:val="0"/>
          <w:bCs w:val="0"/>
          <w:color w:val="auto"/>
          <w:sz w:val="21"/>
          <w:szCs w:val="21"/>
          <w:highlight w:val="none"/>
        </w:rPr>
        <w:t>第四章 评审程序、</w:t>
      </w:r>
      <w:bookmarkStart w:id="2" w:name="_Hlt82166000"/>
      <w:r>
        <w:rPr>
          <w:rStyle w:val="26"/>
          <w:rFonts w:hint="eastAsia" w:ascii="宋体" w:hAnsi="宋体" w:eastAsia="宋体" w:cs="宋体"/>
          <w:b w:val="0"/>
          <w:bCs w:val="0"/>
          <w:color w:val="auto"/>
          <w:sz w:val="21"/>
          <w:szCs w:val="21"/>
          <w:highlight w:val="none"/>
        </w:rPr>
        <w:t>评</w:t>
      </w:r>
      <w:bookmarkEnd w:id="2"/>
      <w:r>
        <w:rPr>
          <w:rStyle w:val="26"/>
          <w:rFonts w:hint="eastAsia" w:ascii="宋体" w:hAnsi="宋体" w:eastAsia="宋体" w:cs="宋体"/>
          <w:b w:val="0"/>
          <w:bCs w:val="0"/>
          <w:color w:val="auto"/>
          <w:sz w:val="21"/>
          <w:szCs w:val="21"/>
          <w:highlight w:val="none"/>
        </w:rPr>
        <w:t>审方法和评审标准</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9</w:t>
      </w:r>
    </w:p>
    <w:p w14:paraId="609DFC17">
      <w:pPr>
        <w:pStyle w:val="17"/>
        <w:keepNext w:val="0"/>
        <w:keepLines w:val="0"/>
        <w:pageBreakBefore w:val="0"/>
        <w:widowControl w:val="0"/>
        <w:tabs>
          <w:tab w:val="right" w:leader="dot" w:pos="8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"_Toc74323460" </w:instrText>
      </w:r>
      <w:r>
        <w:rPr>
          <w:rFonts w:hint="eastAsia" w:ascii="宋体" w:hAnsi="宋体" w:eastAsia="宋体" w:cs="宋体"/>
          <w:b w:val="0"/>
          <w:bCs w:val="0"/>
          <w:color w:val="auto"/>
          <w:sz w:val="21"/>
          <w:szCs w:val="21"/>
          <w:highlight w:val="none"/>
        </w:rPr>
        <w:fldChar w:fldCharType="separate"/>
      </w:r>
      <w:r>
        <w:rPr>
          <w:rStyle w:val="26"/>
          <w:rFonts w:hint="eastAsia" w:ascii="宋体" w:hAnsi="宋体" w:eastAsia="宋体" w:cs="宋体"/>
          <w:b w:val="0"/>
          <w:bCs w:val="0"/>
          <w:color w:val="auto"/>
          <w:sz w:val="21"/>
          <w:szCs w:val="21"/>
          <w:highlight w:val="none"/>
        </w:rPr>
        <w:t>第五章 响应文件格式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cs="宋体"/>
          <w:b w:val="0"/>
          <w:bCs w:val="0"/>
          <w:color w:val="auto"/>
          <w:sz w:val="21"/>
          <w:szCs w:val="21"/>
          <w:highlight w:val="none"/>
          <w:lang w:val="en-US" w:eastAsia="zh-CN"/>
        </w:rPr>
        <w:t>8</w:t>
      </w:r>
    </w:p>
    <w:p w14:paraId="51DEE6B8">
      <w:pPr>
        <w:pStyle w:val="17"/>
        <w:keepNext w:val="0"/>
        <w:keepLines w:val="0"/>
        <w:pageBreakBefore w:val="0"/>
        <w:widowControl w:val="0"/>
        <w:tabs>
          <w:tab w:val="right" w:leader="dot" w:pos="8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"_Toc74323461" </w:instrText>
      </w:r>
      <w:r>
        <w:rPr>
          <w:rFonts w:hint="eastAsia" w:ascii="宋体" w:hAnsi="宋体" w:eastAsia="宋体" w:cs="宋体"/>
          <w:b w:val="0"/>
          <w:bCs w:val="0"/>
          <w:color w:val="auto"/>
          <w:sz w:val="21"/>
          <w:szCs w:val="21"/>
          <w:highlight w:val="none"/>
        </w:rPr>
        <w:fldChar w:fldCharType="separate"/>
      </w:r>
      <w:r>
        <w:rPr>
          <w:rStyle w:val="26"/>
          <w:rFonts w:hint="eastAsia" w:ascii="宋体" w:hAnsi="宋体" w:eastAsia="宋体" w:cs="宋体"/>
          <w:b w:val="0"/>
          <w:bCs w:val="0"/>
          <w:color w:val="auto"/>
          <w:sz w:val="21"/>
          <w:szCs w:val="21"/>
          <w:highlight w:val="none"/>
        </w:rPr>
        <w:t>第六章 合同文本</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t>6</w:t>
      </w:r>
      <w:r>
        <w:rPr>
          <w:rFonts w:hint="eastAsia" w:ascii="宋体" w:hAnsi="宋体" w:cs="宋体"/>
          <w:b w:val="0"/>
          <w:bCs w:val="0"/>
          <w:color w:val="auto"/>
          <w:sz w:val="21"/>
          <w:szCs w:val="21"/>
          <w:highlight w:val="none"/>
          <w:lang w:val="en-US" w:eastAsia="zh-CN"/>
        </w:rPr>
        <w:t>0</w:t>
      </w:r>
    </w:p>
    <w:p w14:paraId="3DD61306">
      <w:pPr>
        <w:pStyle w:val="19"/>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400" w:lineRule="exact"/>
        <w:ind w:left="0" w:leftChars="0"/>
        <w:textAlignment w:val="auto"/>
        <w:rPr>
          <w:rFonts w:ascii="宋体" w:hAnsi="宋体"/>
          <w:b/>
          <w:color w:val="auto"/>
          <w:sz w:val="24"/>
          <w:highlight w:val="none"/>
        </w:rPr>
      </w:pPr>
      <w:r>
        <w:rPr>
          <w:rFonts w:hint="eastAsia" w:ascii="宋体" w:hAnsi="宋体" w:eastAsia="宋体" w:cs="宋体"/>
          <w:b w:val="0"/>
          <w:bCs w:val="0"/>
          <w:color w:val="auto"/>
          <w:sz w:val="21"/>
          <w:szCs w:val="21"/>
          <w:highlight w:val="none"/>
        </w:rPr>
        <w:fldChar w:fldCharType="end"/>
      </w:r>
    </w:p>
    <w:p w14:paraId="6B92CD58">
      <w:pPr>
        <w:spacing w:line="400" w:lineRule="exact"/>
        <w:jc w:val="left"/>
        <w:rPr>
          <w:rFonts w:ascii="宋体" w:hAnsi="宋体"/>
          <w:b/>
          <w:color w:val="auto"/>
          <w:sz w:val="32"/>
          <w:szCs w:val="32"/>
          <w:highlight w:val="none"/>
        </w:rPr>
      </w:pPr>
    </w:p>
    <w:p w14:paraId="23C7EBD4">
      <w:pPr>
        <w:spacing w:line="400" w:lineRule="exact"/>
        <w:jc w:val="center"/>
        <w:rPr>
          <w:rFonts w:ascii="宋体" w:hAnsi="宋体"/>
          <w:b/>
          <w:color w:val="auto"/>
          <w:sz w:val="32"/>
          <w:szCs w:val="32"/>
          <w:highlight w:val="none"/>
        </w:rPr>
      </w:pPr>
    </w:p>
    <w:p w14:paraId="77E0F59F">
      <w:pPr>
        <w:spacing w:line="400" w:lineRule="exact"/>
        <w:jc w:val="center"/>
        <w:rPr>
          <w:rFonts w:ascii="宋体" w:hAnsi="宋体"/>
          <w:b/>
          <w:color w:val="auto"/>
          <w:sz w:val="32"/>
          <w:szCs w:val="32"/>
          <w:highlight w:val="none"/>
        </w:rPr>
      </w:pPr>
    </w:p>
    <w:p w14:paraId="7A887146">
      <w:pPr>
        <w:spacing w:line="400" w:lineRule="exact"/>
        <w:jc w:val="center"/>
        <w:rPr>
          <w:rFonts w:ascii="宋体" w:hAnsi="宋体"/>
          <w:b/>
          <w:color w:val="auto"/>
          <w:sz w:val="32"/>
          <w:szCs w:val="32"/>
          <w:highlight w:val="none"/>
        </w:rPr>
      </w:pPr>
    </w:p>
    <w:p w14:paraId="6FF88C41">
      <w:pPr>
        <w:spacing w:line="400" w:lineRule="exact"/>
        <w:jc w:val="center"/>
        <w:rPr>
          <w:rFonts w:ascii="宋体" w:hAnsi="宋体"/>
          <w:b/>
          <w:color w:val="auto"/>
          <w:sz w:val="32"/>
          <w:szCs w:val="32"/>
          <w:highlight w:val="none"/>
        </w:rPr>
      </w:pPr>
    </w:p>
    <w:p w14:paraId="13A70393">
      <w:pPr>
        <w:spacing w:line="400" w:lineRule="exact"/>
        <w:rPr>
          <w:rFonts w:ascii="宋体" w:hAnsi="宋体"/>
          <w:b/>
          <w:color w:val="auto"/>
          <w:sz w:val="32"/>
          <w:szCs w:val="32"/>
          <w:highlight w:val="none"/>
        </w:rPr>
        <w:sectPr>
          <w:footerReference r:id="rId8" w:type="first"/>
          <w:footerReference r:id="rId7" w:type="default"/>
          <w:pgSz w:w="11906" w:h="16838"/>
          <w:pgMar w:top="1440" w:right="1803" w:bottom="1440" w:left="1803" w:header="851" w:footer="992" w:gutter="0"/>
          <w:pgNumType w:fmt="decimal" w:start="1"/>
          <w:cols w:space="720" w:num="1"/>
          <w:titlePg/>
          <w:docGrid w:type="lines" w:linePitch="312" w:charSpace="0"/>
        </w:sectPr>
      </w:pPr>
    </w:p>
    <w:p w14:paraId="31EDC942">
      <w:pPr>
        <w:pStyle w:val="3"/>
        <w:keepNext/>
        <w:keepLines/>
        <w:pageBreakBefore w:val="0"/>
        <w:widowControl w:val="0"/>
        <w:kinsoku/>
        <w:wordWrap/>
        <w:overflowPunct/>
        <w:topLinePunct w:val="0"/>
        <w:autoSpaceDE/>
        <w:autoSpaceDN/>
        <w:bidi w:val="0"/>
        <w:adjustRightInd/>
        <w:snapToGrid/>
        <w:spacing w:before="260" w:after="260" w:line="400" w:lineRule="exact"/>
        <w:jc w:val="center"/>
        <w:textAlignment w:val="auto"/>
        <w:rPr>
          <w:rFonts w:ascii="宋体" w:hAnsi="宋体"/>
          <w:b w:val="0"/>
          <w:bCs w:val="0"/>
          <w:color w:val="auto"/>
          <w:sz w:val="32"/>
          <w:szCs w:val="32"/>
          <w:highlight w:val="none"/>
        </w:rPr>
      </w:pPr>
      <w:bookmarkStart w:id="3" w:name="_Toc74323456"/>
      <w:r>
        <w:rPr>
          <w:rFonts w:hint="eastAsia" w:ascii="方正小标宋_GBK" w:hAnsi="方正小标宋_GBK" w:eastAsia="方正小标宋_GBK" w:cs="方正小标宋_GBK"/>
          <w:b w:val="0"/>
          <w:bCs w:val="0"/>
          <w:color w:val="auto"/>
          <w:sz w:val="32"/>
          <w:szCs w:val="32"/>
          <w:highlight w:val="none"/>
        </w:rPr>
        <w:t>第一章 竞争性磋商公告</w:t>
      </w:r>
      <w:bookmarkEnd w:id="3"/>
      <w:bookmarkStart w:id="211" w:name="_GoBack"/>
      <w:bookmarkEnd w:id="211"/>
    </w:p>
    <w:p w14:paraId="0ABC17DB">
      <w:pPr>
        <w:pStyle w:val="14"/>
        <w:keepNext w:val="0"/>
        <w:keepLines w:val="0"/>
        <w:pageBreakBefore w:val="0"/>
        <w:kinsoku/>
        <w:wordWrap/>
        <w:overflowPunct/>
        <w:topLinePunct w:val="0"/>
        <w:autoSpaceDE/>
        <w:autoSpaceDN/>
        <w:bidi w:val="0"/>
        <w:adjustRightInd/>
        <w:spacing w:line="400" w:lineRule="exact"/>
        <w:ind w:left="0"/>
        <w:jc w:val="center"/>
        <w:textAlignment w:val="auto"/>
        <w:rPr>
          <w:rFonts w:hint="eastAsia" w:ascii="方正小标宋_GBK" w:hAnsi="方正小标宋_GBK" w:eastAsia="方正小标宋_GBK" w:cs="方正小标宋_GBK"/>
          <w:b w:val="0"/>
          <w:bCs/>
          <w:color w:val="auto"/>
          <w:sz w:val="21"/>
          <w:szCs w:val="21"/>
          <w:highlight w:val="none"/>
          <w:lang w:eastAsia="zh-CN"/>
        </w:rPr>
      </w:pPr>
      <w:r>
        <w:rPr>
          <w:rFonts w:hint="eastAsia" w:ascii="方正小标宋_GBK" w:hAnsi="方正小标宋_GBK" w:eastAsia="方正小标宋_GBK" w:cs="方正小标宋_GBK"/>
          <w:b w:val="0"/>
          <w:bCs/>
          <w:color w:val="auto"/>
          <w:sz w:val="21"/>
          <w:szCs w:val="21"/>
          <w:highlight w:val="none"/>
          <w:lang w:eastAsia="zh-CN"/>
        </w:rPr>
        <w:t>广西中吉银工程项目管理有限公司</w:t>
      </w:r>
    </w:p>
    <w:p w14:paraId="6818B1EB">
      <w:pPr>
        <w:keepNext w:val="0"/>
        <w:keepLines w:val="0"/>
        <w:pageBreakBefore w:val="0"/>
        <w:kinsoku/>
        <w:wordWrap/>
        <w:overflowPunct/>
        <w:topLinePunct w:val="0"/>
        <w:autoSpaceDE/>
        <w:autoSpaceDN/>
        <w:bidi w:val="0"/>
        <w:adjustRightInd/>
        <w:spacing w:line="400" w:lineRule="exact"/>
        <w:ind w:left="0"/>
        <w:jc w:val="center"/>
        <w:textAlignment w:val="auto"/>
        <w:rPr>
          <w:rFonts w:hint="eastAsia" w:ascii="宋体" w:hAnsi="宋体" w:eastAsia="宋体" w:cs="宋体"/>
          <w:b/>
          <w:color w:val="auto"/>
          <w:kern w:val="0"/>
          <w:sz w:val="21"/>
          <w:szCs w:val="21"/>
          <w:highlight w:val="none"/>
        </w:rPr>
      </w:pPr>
      <w:r>
        <w:rPr>
          <w:rFonts w:hint="eastAsia" w:ascii="方正小标宋_GBK" w:hAnsi="方正小标宋_GBK" w:eastAsia="方正小标宋_GBK" w:cs="方正小标宋_GBK"/>
          <w:b w:val="0"/>
          <w:bCs/>
          <w:color w:val="auto"/>
          <w:sz w:val="21"/>
          <w:szCs w:val="21"/>
          <w:highlight w:val="none"/>
          <w:lang w:eastAsia="zh-CN"/>
        </w:rPr>
        <w:t>海岸和海洋工程建设项目的环评审批事中事后监管项目（</w:t>
      </w:r>
      <w:r>
        <w:rPr>
          <w:rFonts w:hint="eastAsia" w:ascii="方正小标宋_GBK" w:hAnsi="方正小标宋_GBK" w:eastAsia="方正小标宋_GBK" w:cs="方正小标宋_GBK"/>
          <w:b w:val="0"/>
          <w:bCs/>
          <w:color w:val="auto"/>
          <w:sz w:val="21"/>
          <w:szCs w:val="21"/>
          <w:highlight w:val="none"/>
          <w:lang w:val="en-US" w:eastAsia="zh-CN"/>
        </w:rPr>
        <w:t>重</w:t>
      </w:r>
      <w:r>
        <w:rPr>
          <w:rFonts w:hint="eastAsia" w:ascii="方正小标宋_GBK" w:hAnsi="方正小标宋_GBK" w:eastAsia="方正小标宋_GBK" w:cs="方正小标宋_GBK"/>
          <w:b w:val="0"/>
          <w:bCs/>
          <w:color w:val="auto"/>
          <w:sz w:val="21"/>
          <w:szCs w:val="21"/>
          <w:highlight w:val="none"/>
          <w:lang w:eastAsia="zh-CN"/>
        </w:rPr>
        <w:t>）</w:t>
      </w:r>
      <w:r>
        <w:rPr>
          <w:rFonts w:hint="eastAsia" w:ascii="方正小标宋_GBK" w:hAnsi="方正小标宋_GBK" w:eastAsia="方正小标宋_GBK" w:cs="方正小标宋_GBK"/>
          <w:b w:val="0"/>
          <w:bCs/>
          <w:color w:val="auto"/>
          <w:sz w:val="21"/>
          <w:szCs w:val="21"/>
          <w:highlight w:val="none"/>
        </w:rPr>
        <w:t>（</w:t>
      </w:r>
      <w:r>
        <w:rPr>
          <w:rFonts w:hint="eastAsia" w:ascii="方正小标宋_GBK" w:hAnsi="方正小标宋_GBK" w:eastAsia="方正小标宋_GBK" w:cs="方正小标宋_GBK"/>
          <w:b w:val="0"/>
          <w:bCs/>
          <w:color w:val="auto"/>
          <w:sz w:val="21"/>
          <w:szCs w:val="21"/>
          <w:highlight w:val="none"/>
          <w:lang w:eastAsia="zh-CN"/>
        </w:rPr>
        <w:t>GXZC2025-C3-001117-GXZJ</w:t>
      </w:r>
      <w:r>
        <w:rPr>
          <w:rFonts w:hint="eastAsia" w:ascii="方正小标宋_GBK" w:hAnsi="方正小标宋_GBK" w:eastAsia="方正小标宋_GBK" w:cs="方正小标宋_GBK"/>
          <w:b w:val="0"/>
          <w:bCs/>
          <w:color w:val="auto"/>
          <w:sz w:val="21"/>
          <w:szCs w:val="21"/>
          <w:highlight w:val="none"/>
        </w:rPr>
        <w:t>）</w:t>
      </w:r>
      <w:r>
        <w:rPr>
          <w:rFonts w:hint="eastAsia" w:ascii="方正小标宋_GBK" w:hAnsi="方正小标宋_GBK" w:eastAsia="方正小标宋_GBK" w:cs="方正小标宋_GBK"/>
          <w:b w:val="0"/>
          <w:bCs/>
          <w:color w:val="auto"/>
          <w:kern w:val="0"/>
          <w:sz w:val="21"/>
          <w:szCs w:val="21"/>
          <w:highlight w:val="none"/>
        </w:rPr>
        <w:t>竞争性磋商公告</w:t>
      </w:r>
    </w:p>
    <w:p w14:paraId="3F9E60E5">
      <w:pPr>
        <w:keepNext w:val="0"/>
        <w:keepLines w:val="0"/>
        <w:pageBreakBefore w:val="0"/>
        <w:kinsoku/>
        <w:wordWrap/>
        <w:overflowPunct/>
        <w:topLinePunct w:val="0"/>
        <w:autoSpaceDE/>
        <w:autoSpaceDN/>
        <w:bidi w:val="0"/>
        <w:adjustRightInd/>
        <w:spacing w:line="400" w:lineRule="exact"/>
        <w:ind w:left="0"/>
        <w:jc w:val="center"/>
        <w:textAlignment w:val="auto"/>
        <w:rPr>
          <w:rFonts w:hint="eastAsia" w:ascii="宋体" w:hAnsi="宋体" w:eastAsia="宋体" w:cs="宋体"/>
          <w:color w:val="auto"/>
          <w:sz w:val="21"/>
          <w:szCs w:val="21"/>
          <w:highlight w:val="none"/>
        </w:rPr>
      </w:pPr>
    </w:p>
    <w:p w14:paraId="5F98A340">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bookmarkStart w:id="4" w:name="_Hlk37430271"/>
      <w:r>
        <w:rPr>
          <w:rFonts w:hint="eastAsia" w:ascii="宋体" w:hAnsi="宋体" w:eastAsia="宋体" w:cs="宋体"/>
          <w:color w:val="auto"/>
          <w:sz w:val="21"/>
          <w:szCs w:val="21"/>
          <w:highlight w:val="none"/>
        </w:rPr>
        <w:t>项目概况</w:t>
      </w:r>
    </w:p>
    <w:p w14:paraId="19682590">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海岸和海洋工程建设项目的环评审批事中事后监管项目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"https://www.zcygov.cn/）获取（下载）竞争性磋商文件，并于2023年" </w:instrText>
      </w:r>
      <w:r>
        <w:rPr>
          <w:rFonts w:hint="eastAsia" w:ascii="宋体" w:hAnsi="宋体" w:eastAsia="宋体" w:cs="宋体"/>
          <w:color w:val="auto"/>
          <w:sz w:val="21"/>
          <w:szCs w:val="21"/>
          <w:highlight w:val="none"/>
          <w:u w:val="none"/>
        </w:rPr>
        <w:fldChar w:fldCharType="separate"/>
      </w:r>
      <w:r>
        <w:rPr>
          <w:rStyle w:val="26"/>
          <w:rFonts w:hint="eastAsia" w:ascii="宋体" w:hAnsi="宋体" w:eastAsia="宋体" w:cs="宋体"/>
          <w:color w:val="auto"/>
          <w:sz w:val="21"/>
          <w:szCs w:val="21"/>
          <w:highlight w:val="none"/>
          <w:u w:val="none"/>
          <w:lang w:eastAsia="zh-CN"/>
        </w:rPr>
        <w:t>https://www.gcy.zfcg.gxzf.gov.cn/</w:t>
      </w:r>
      <w:r>
        <w:rPr>
          <w:rStyle w:val="26"/>
          <w:rFonts w:hint="eastAsia" w:ascii="宋体" w:hAnsi="宋体" w:eastAsia="宋体" w:cs="宋体"/>
          <w:color w:val="auto"/>
          <w:sz w:val="21"/>
          <w:szCs w:val="21"/>
          <w:highlight w:val="none"/>
          <w:u w:val="none"/>
        </w:rPr>
        <w:t>）获取（下载）竞争性磋商文件，并于202</w:t>
      </w:r>
      <w:r>
        <w:rPr>
          <w:rStyle w:val="26"/>
          <w:rFonts w:hint="eastAsia" w:ascii="宋体" w:hAnsi="宋体" w:eastAsia="宋体" w:cs="宋体"/>
          <w:color w:val="auto"/>
          <w:sz w:val="21"/>
          <w:szCs w:val="21"/>
          <w:highlight w:val="none"/>
          <w:u w:val="none"/>
          <w:lang w:val="en-US" w:eastAsia="zh-CN"/>
        </w:rPr>
        <w:t>5</w:t>
      </w:r>
      <w:r>
        <w:rPr>
          <w:rStyle w:val="26"/>
          <w:rFonts w:hint="eastAsia" w:ascii="宋体" w:hAnsi="宋体" w:eastAsia="宋体" w:cs="宋体"/>
          <w:color w:val="auto"/>
          <w:sz w:val="21"/>
          <w:szCs w:val="21"/>
          <w:highlight w:val="none"/>
          <w:u w:val="none"/>
        </w:rPr>
        <w:t>年</w:t>
      </w:r>
      <w:r>
        <w:rPr>
          <w:rStyle w:val="26"/>
          <w:rFonts w:hint="eastAsia" w:ascii="宋体" w:hAnsi="宋体" w:eastAsia="宋体" w:cs="宋体"/>
          <w:color w:val="auto"/>
          <w:sz w:val="21"/>
          <w:szCs w:val="21"/>
          <w:highlight w:val="none"/>
          <w:u w:val="none"/>
        </w:rPr>
        <w:fldChar w:fldCharType="end"/>
      </w:r>
      <w:r>
        <w:rPr>
          <w:rStyle w:val="26"/>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bookmarkStart w:id="5" w:name="_Toc28359089"/>
      <w:bookmarkStart w:id="6" w:name="_Toc35393798"/>
      <w:bookmarkStart w:id="7" w:name="_Toc28359012"/>
      <w:bookmarkStart w:id="8" w:name="_Toc35393629"/>
      <w:bookmarkStart w:id="9" w:name="_Toc71365905"/>
      <w:bookmarkStart w:id="10" w:name="_Toc44229878"/>
    </w:p>
    <w:bookmarkEnd w:id="5"/>
    <w:bookmarkEnd w:id="6"/>
    <w:bookmarkEnd w:id="7"/>
    <w:bookmarkEnd w:id="8"/>
    <w:bookmarkEnd w:id="9"/>
    <w:bookmarkEnd w:id="10"/>
    <w:p w14:paraId="27F3FD03">
      <w:pPr>
        <w:keepNext w:val="0"/>
        <w:keepLines w:val="0"/>
        <w:pageBreakBefore w:val="0"/>
        <w:kinsoku/>
        <w:wordWrap/>
        <w:overflowPunct/>
        <w:topLinePunct w:val="0"/>
        <w:autoSpaceDE/>
        <w:autoSpaceDN/>
        <w:bidi w:val="0"/>
        <w:adjustRightInd/>
        <w:spacing w:line="400" w:lineRule="exact"/>
        <w:ind w:left="0" w:firstLine="310" w:firstLineChars="147"/>
        <w:textAlignment w:val="auto"/>
        <w:rPr>
          <w:rFonts w:hint="eastAsia" w:ascii="宋体" w:hAnsi="宋体" w:eastAsia="宋体" w:cs="宋体"/>
          <w:b/>
          <w:color w:val="auto"/>
          <w:sz w:val="21"/>
          <w:szCs w:val="21"/>
          <w:highlight w:val="none"/>
        </w:rPr>
      </w:pPr>
      <w:bookmarkStart w:id="11" w:name="_Hlk37429674"/>
      <w:bookmarkStart w:id="12" w:name="_Toc35393636"/>
      <w:bookmarkStart w:id="13" w:name="_Toc28359095"/>
      <w:bookmarkStart w:id="14" w:name="_Toc44229885"/>
      <w:bookmarkStart w:id="15" w:name="_Toc28359018"/>
      <w:bookmarkStart w:id="16" w:name="_Toc35393805"/>
      <w:r>
        <w:rPr>
          <w:rFonts w:hint="eastAsia" w:ascii="宋体" w:hAnsi="宋体" w:eastAsia="宋体" w:cs="宋体"/>
          <w:b/>
          <w:color w:val="auto"/>
          <w:sz w:val="21"/>
          <w:szCs w:val="21"/>
          <w:highlight w:val="none"/>
        </w:rPr>
        <w:t>一、项目基本情况</w:t>
      </w:r>
    </w:p>
    <w:p w14:paraId="09977197">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GXZC2025-C3-001117-GXZJ</w:t>
      </w:r>
    </w:p>
    <w:p w14:paraId="270A246B">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海岸和海洋工程建设项目的环评审批事中事后监管项目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重</w:t>
      </w:r>
      <w:r>
        <w:rPr>
          <w:rFonts w:hint="eastAsia" w:ascii="宋体" w:hAnsi="宋体" w:cs="宋体"/>
          <w:color w:val="auto"/>
          <w:sz w:val="21"/>
          <w:szCs w:val="21"/>
          <w:highlight w:val="none"/>
          <w:lang w:eastAsia="zh-CN"/>
        </w:rPr>
        <w:t>）</w:t>
      </w:r>
    </w:p>
    <w:p w14:paraId="64EC6EFE">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34A1B757">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预算总金额：1</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w:t>
      </w:r>
    </w:p>
    <w:p w14:paraId="769ED6C4">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最高限价：与预算金额一致。</w:t>
      </w:r>
    </w:p>
    <w:p w14:paraId="1DAA74A5">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23"/>
        <w:tblW w:w="87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2215"/>
        <w:gridCol w:w="915"/>
        <w:gridCol w:w="4956"/>
      </w:tblGrid>
      <w:tr w14:paraId="0CDD9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4CDD05EB">
            <w:pPr>
              <w:keepNext w:val="0"/>
              <w:keepLines w:val="0"/>
              <w:pageBreakBefore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2215" w:type="dxa"/>
            <w:tcBorders>
              <w:top w:val="single" w:color="auto" w:sz="4" w:space="0"/>
              <w:left w:val="single" w:color="auto" w:sz="4" w:space="0"/>
              <w:bottom w:val="single" w:color="auto" w:sz="4" w:space="0"/>
              <w:right w:val="single" w:color="auto" w:sz="4" w:space="0"/>
            </w:tcBorders>
            <w:noWrap w:val="0"/>
            <w:vAlign w:val="center"/>
          </w:tcPr>
          <w:p w14:paraId="3E7C3B90">
            <w:pPr>
              <w:keepNext w:val="0"/>
              <w:keepLines w:val="0"/>
              <w:pageBreakBefore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标的名称</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917BFB6">
            <w:pPr>
              <w:keepNext w:val="0"/>
              <w:keepLines w:val="0"/>
              <w:pageBreakBefore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w:t>
            </w:r>
          </w:p>
        </w:tc>
        <w:tc>
          <w:tcPr>
            <w:tcW w:w="4956" w:type="dxa"/>
            <w:tcBorders>
              <w:top w:val="single" w:color="auto" w:sz="4" w:space="0"/>
              <w:left w:val="single" w:color="auto" w:sz="4" w:space="0"/>
              <w:bottom w:val="single" w:color="auto" w:sz="4" w:space="0"/>
              <w:right w:val="single" w:color="auto" w:sz="4" w:space="0"/>
            </w:tcBorders>
            <w:noWrap w:val="0"/>
            <w:vAlign w:val="center"/>
          </w:tcPr>
          <w:p w14:paraId="41FEC3D2">
            <w:pPr>
              <w:keepNext w:val="0"/>
              <w:keepLines w:val="0"/>
              <w:pageBreakBefore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简要技术需求或者服务要求</w:t>
            </w:r>
          </w:p>
        </w:tc>
      </w:tr>
      <w:tr w14:paraId="006A5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1396519F">
            <w:pPr>
              <w:keepNext w:val="0"/>
              <w:keepLines w:val="0"/>
              <w:pageBreakBefore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1</w:t>
            </w:r>
          </w:p>
        </w:tc>
        <w:tc>
          <w:tcPr>
            <w:tcW w:w="2215" w:type="dxa"/>
            <w:tcBorders>
              <w:top w:val="single" w:color="auto" w:sz="4" w:space="0"/>
              <w:left w:val="single" w:color="auto" w:sz="4" w:space="0"/>
              <w:bottom w:val="single" w:color="auto" w:sz="4" w:space="0"/>
              <w:right w:val="single" w:color="auto" w:sz="4" w:space="0"/>
            </w:tcBorders>
            <w:noWrap w:val="0"/>
            <w:vAlign w:val="center"/>
          </w:tcPr>
          <w:p w14:paraId="7FC586CB">
            <w:pPr>
              <w:keepNext w:val="0"/>
              <w:keepLines w:val="0"/>
              <w:pageBreakBefore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海岸和海洋工程建设项目的环评审批事中事后监管项目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重</w:t>
            </w:r>
            <w:r>
              <w:rPr>
                <w:rFonts w:hint="eastAsia" w:ascii="宋体" w:hAnsi="宋体" w:cs="宋体"/>
                <w:color w:val="auto"/>
                <w:sz w:val="21"/>
                <w:szCs w:val="21"/>
                <w:highlight w:val="none"/>
                <w:lang w:eastAsia="zh-CN"/>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0BE80AE">
            <w:pPr>
              <w:keepNext w:val="0"/>
              <w:keepLines w:val="0"/>
              <w:pageBreakBefore w:val="0"/>
              <w:kinsoku/>
              <w:wordWrap/>
              <w:overflowPunct/>
              <w:topLinePunct w:val="0"/>
              <w:autoSpaceDE/>
              <w:autoSpaceDN/>
              <w:bidi w:val="0"/>
              <w:adjustRightInd/>
              <w:snapToGrid w:val="0"/>
              <w:spacing w:line="400" w:lineRule="exact"/>
              <w:ind w:left="0"/>
              <w:jc w:val="center"/>
              <w:textAlignment w:val="auto"/>
              <w:rPr>
                <w:rFonts w:hint="eastAsia" w:ascii="宋体" w:hAnsi="宋体" w:eastAsia="宋体" w:cs="宋体"/>
                <w:color w:val="auto"/>
                <w:sz w:val="21"/>
                <w:szCs w:val="21"/>
                <w:highlight w:val="none"/>
              </w:rPr>
            </w:pPr>
            <w:bookmarkStart w:id="17" w:name="OLE_LINK189"/>
            <w:bookmarkStart w:id="18" w:name="OLE_LINK190"/>
            <w:r>
              <w:rPr>
                <w:rFonts w:hint="eastAsia" w:ascii="宋体" w:hAnsi="宋体" w:eastAsia="宋体" w:cs="宋体"/>
                <w:color w:val="auto"/>
                <w:sz w:val="21"/>
                <w:szCs w:val="21"/>
                <w:highlight w:val="none"/>
              </w:rPr>
              <w:t>1项</w:t>
            </w:r>
            <w:bookmarkEnd w:id="17"/>
            <w:bookmarkEnd w:id="18"/>
          </w:p>
        </w:tc>
        <w:tc>
          <w:tcPr>
            <w:tcW w:w="4956" w:type="dxa"/>
            <w:tcBorders>
              <w:top w:val="single" w:color="auto" w:sz="4" w:space="0"/>
              <w:left w:val="single" w:color="auto" w:sz="4" w:space="0"/>
              <w:bottom w:val="single" w:color="auto" w:sz="4" w:space="0"/>
              <w:right w:val="single" w:color="auto" w:sz="4" w:space="0"/>
            </w:tcBorders>
            <w:noWrap w:val="0"/>
            <w:vAlign w:val="center"/>
          </w:tcPr>
          <w:p w14:paraId="14BFCA20">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根据生态环境部《关于强化建设项目环境影响评价事中事后监管的通知》（环评函〔2018〕11号）等文件要求等有关要求，</w:t>
            </w:r>
            <w:r>
              <w:rPr>
                <w:rFonts w:hint="eastAsia" w:ascii="宋体" w:hAnsi="宋体" w:eastAsia="宋体" w:cs="宋体"/>
                <w:color w:val="auto"/>
                <w:sz w:val="21"/>
                <w:szCs w:val="21"/>
                <w:highlight w:val="none"/>
                <w:lang w:val="en-US" w:eastAsia="zh-CN"/>
              </w:rPr>
              <w:t>委托技术单位</w:t>
            </w:r>
            <w:r>
              <w:rPr>
                <w:rFonts w:hint="eastAsia" w:ascii="宋体" w:hAnsi="宋体" w:eastAsia="宋体" w:cs="宋体"/>
                <w:color w:val="auto"/>
                <w:sz w:val="21"/>
                <w:szCs w:val="21"/>
                <w:highlight w:val="none"/>
              </w:rPr>
              <w:t>对我区海岸和海洋工程建设项目开展环评审批事中事后监管与广西海上风电发展生态环境影响分析工作。</w:t>
            </w:r>
          </w:p>
        </w:tc>
      </w:tr>
      <w:tr w14:paraId="59AF4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 w:hRule="atLeast"/>
          <w:jc w:val="center"/>
        </w:trPr>
        <w:tc>
          <w:tcPr>
            <w:tcW w:w="8773" w:type="dxa"/>
            <w:gridSpan w:val="4"/>
            <w:tcBorders>
              <w:top w:val="single" w:color="auto" w:sz="4" w:space="0"/>
              <w:left w:val="single" w:color="auto" w:sz="4" w:space="0"/>
              <w:bottom w:val="single" w:color="auto" w:sz="4" w:space="0"/>
              <w:right w:val="single" w:color="auto" w:sz="4" w:space="0"/>
            </w:tcBorders>
            <w:noWrap w:val="0"/>
            <w:vAlign w:val="center"/>
          </w:tcPr>
          <w:p w14:paraId="43CEFA61">
            <w:pPr>
              <w:keepNext w:val="0"/>
              <w:keepLines w:val="0"/>
              <w:pageBreakBefore w:val="0"/>
              <w:kinsoku/>
              <w:wordWrap/>
              <w:overflowPunct/>
              <w:topLinePunct w:val="0"/>
              <w:autoSpaceDE/>
              <w:autoSpaceDN/>
              <w:bidi w:val="0"/>
              <w:adjustRightInd/>
              <w:snapToGrid w:val="0"/>
              <w:spacing w:line="40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如需进一步了解详细内容，详见采购文件</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w:t>
            </w:r>
          </w:p>
        </w:tc>
      </w:tr>
    </w:tbl>
    <w:p w14:paraId="4A8BE93C">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合同履行期限：自合同签订之日起至202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p>
    <w:p w14:paraId="3D9B4475">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本项目（是/否）接受联合体：本</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接受联合体</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w:t>
      </w:r>
      <w:r>
        <w:rPr>
          <w:rFonts w:hint="eastAsia" w:ascii="宋体" w:hAnsi="宋体" w:eastAsia="宋体" w:cs="宋体"/>
          <w:color w:val="auto"/>
          <w:sz w:val="21"/>
          <w:szCs w:val="21"/>
          <w:highlight w:val="none"/>
          <w:lang w:eastAsia="zh-CN"/>
        </w:rPr>
        <w:t>。</w:t>
      </w:r>
    </w:p>
    <w:p w14:paraId="2CE0A516">
      <w:pPr>
        <w:keepNext w:val="0"/>
        <w:keepLines w:val="0"/>
        <w:pageBreakBefore w:val="0"/>
        <w:kinsoku/>
        <w:wordWrap/>
        <w:overflowPunct/>
        <w:topLinePunct w:val="0"/>
        <w:autoSpaceDE/>
        <w:autoSpaceDN/>
        <w:bidi w:val="0"/>
        <w:adjustRightInd/>
        <w:spacing w:line="400" w:lineRule="exact"/>
        <w:ind w:left="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二、申请人的资格条件：</w:t>
      </w:r>
    </w:p>
    <w:p w14:paraId="14AFF981">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DDDA26E">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4C9E399A">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□专门面向中小企业采购的项目（供应商应为中小微企业或监狱企业或残疾人福利性单位)</w:t>
      </w:r>
    </w:p>
    <w:p w14:paraId="59DBA398">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☑非专门面向中小企业采购的项目</w:t>
      </w:r>
    </w:p>
    <w:p w14:paraId="3B74E120">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2A2FD6B5">
      <w:pPr>
        <w:keepNext w:val="0"/>
        <w:keepLines w:val="0"/>
        <w:pageBreakBefore w:val="0"/>
        <w:kinsoku/>
        <w:wordWrap/>
        <w:overflowPunct/>
        <w:topLinePunct w:val="0"/>
        <w:autoSpaceDE/>
        <w:autoSpaceDN/>
        <w:bidi w:val="0"/>
        <w:adjustRightInd/>
        <w:spacing w:line="400" w:lineRule="exact"/>
        <w:ind w:left="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三、获取竞争性磋商文件</w:t>
      </w:r>
    </w:p>
    <w:p w14:paraId="0F1AC215">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日，每天上午00:00-12:00；下午12:00-23:59（北京时间，法定节假日除外）</w:t>
      </w:r>
      <w:r>
        <w:rPr>
          <w:rFonts w:hint="eastAsia" w:ascii="宋体" w:hAnsi="宋体" w:eastAsia="宋体" w:cs="宋体"/>
          <w:bCs/>
          <w:color w:val="auto"/>
          <w:kern w:val="0"/>
          <w:sz w:val="21"/>
          <w:szCs w:val="21"/>
          <w:highlight w:val="none"/>
        </w:rPr>
        <w:t>。</w:t>
      </w:r>
    </w:p>
    <w:p w14:paraId="4BAAD9E5">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（https://www.gcy.zfcg.gxzf.gov.cn/）</w:t>
      </w:r>
    </w:p>
    <w:p w14:paraId="19E63B51">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方式：网上下载。本项目不发放纸质文件，供应商应自行在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”（https://www.gcy.zfcg.gxzf.gov.cn/）下载竞争性磋商文件（操作路径：登录“</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”-项目采购-获取采购文件-找到本项目-点击“申请获取采购文件”），电子响应文件制作需要基于“</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”获取的竞争性磋商文件编制。</w:t>
      </w:r>
    </w:p>
    <w:p w14:paraId="2D92DCFB">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售价：0元。</w:t>
      </w:r>
    </w:p>
    <w:p w14:paraId="40DF1581">
      <w:pPr>
        <w:keepNext w:val="0"/>
        <w:keepLines w:val="0"/>
        <w:pageBreakBefore w:val="0"/>
        <w:kinsoku/>
        <w:wordWrap/>
        <w:overflowPunct/>
        <w:topLinePunct w:val="0"/>
        <w:autoSpaceDE/>
        <w:autoSpaceDN/>
        <w:bidi w:val="0"/>
        <w:adjustRightInd/>
        <w:spacing w:line="400" w:lineRule="exact"/>
        <w:ind w:left="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四、响应文件提交</w:t>
      </w:r>
    </w:p>
    <w:p w14:paraId="2B2F2CF7">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1、首次响应文件提交截止时间：</w:t>
      </w:r>
      <w:r>
        <w:rPr>
          <w:rFonts w:hint="eastAsia" w:ascii="宋体" w:hAnsi="宋体" w:eastAsia="宋体" w:cs="宋体"/>
          <w:bCs/>
          <w:color w:val="auto"/>
          <w:kern w:val="0"/>
          <w:sz w:val="21"/>
          <w:szCs w:val="21"/>
          <w:highlight w:val="none"/>
        </w:rPr>
        <w:t>202</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月</w:t>
      </w:r>
      <w:r>
        <w:rPr>
          <w:rFonts w:hint="eastAsia" w:ascii="宋体" w:hAnsi="宋体" w:cs="宋体"/>
          <w:bCs/>
          <w:color w:val="auto"/>
          <w:kern w:val="0"/>
          <w:sz w:val="21"/>
          <w:szCs w:val="21"/>
          <w:highlight w:val="none"/>
          <w:lang w:val="en-US" w:eastAsia="zh-CN"/>
        </w:rPr>
        <w:t>29</w:t>
      </w:r>
      <w:r>
        <w:rPr>
          <w:rFonts w:hint="eastAsia" w:ascii="宋体" w:hAnsi="宋体" w:eastAsia="宋体" w:cs="宋体"/>
          <w:bCs/>
          <w:color w:val="auto"/>
          <w:kern w:val="0"/>
          <w:sz w:val="21"/>
          <w:szCs w:val="21"/>
          <w:highlight w:val="none"/>
        </w:rPr>
        <w:t>日</w:t>
      </w:r>
      <w:r>
        <w:rPr>
          <w:rFonts w:hint="eastAsia" w:ascii="宋体" w:hAnsi="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rPr>
        <w:t>时</w:t>
      </w:r>
      <w:r>
        <w:rPr>
          <w:rFonts w:hint="eastAsia" w:ascii="宋体" w:hAnsi="宋体" w:cs="宋体"/>
          <w:bCs/>
          <w:color w:val="auto"/>
          <w:kern w:val="0"/>
          <w:sz w:val="21"/>
          <w:szCs w:val="21"/>
          <w:highlight w:val="none"/>
          <w:lang w:val="en-US" w:eastAsia="zh-CN"/>
        </w:rPr>
        <w:t>30</w:t>
      </w:r>
      <w:r>
        <w:rPr>
          <w:rFonts w:hint="eastAsia" w:ascii="宋体" w:hAnsi="宋体" w:eastAsia="宋体" w:cs="宋体"/>
          <w:bCs/>
          <w:color w:val="auto"/>
          <w:kern w:val="0"/>
          <w:sz w:val="21"/>
          <w:szCs w:val="21"/>
          <w:highlight w:val="none"/>
        </w:rPr>
        <w:t>分（北京时间）</w:t>
      </w:r>
    </w:p>
    <w:p w14:paraId="30339173">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bidi="ar"/>
        </w:rPr>
        <w:t>通过“</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”在线提交。</w:t>
      </w:r>
    </w:p>
    <w:p w14:paraId="23CAFAEE">
      <w:pPr>
        <w:keepNext w:val="0"/>
        <w:keepLines w:val="0"/>
        <w:pageBreakBefore w:val="0"/>
        <w:kinsoku/>
        <w:wordWrap/>
        <w:overflowPunct/>
        <w:topLinePunct w:val="0"/>
        <w:autoSpaceDE/>
        <w:autoSpaceDN/>
        <w:bidi w:val="0"/>
        <w:adjustRightInd/>
        <w:spacing w:line="400" w:lineRule="exact"/>
        <w:ind w:left="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五、开启</w:t>
      </w:r>
    </w:p>
    <w:p w14:paraId="6B8507E7">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1、首次响应文件开启时间：</w:t>
      </w:r>
      <w:r>
        <w:rPr>
          <w:rFonts w:hint="eastAsia" w:ascii="宋体" w:hAnsi="宋体" w:eastAsia="宋体" w:cs="宋体"/>
          <w:bCs/>
          <w:color w:val="auto"/>
          <w:kern w:val="0"/>
          <w:sz w:val="21"/>
          <w:szCs w:val="21"/>
          <w:highlight w:val="none"/>
        </w:rPr>
        <w:t>202</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年</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en-US" w:eastAsia="zh-CN"/>
        </w:rPr>
        <w:t>月</w:t>
      </w:r>
      <w:r>
        <w:rPr>
          <w:rFonts w:hint="eastAsia" w:ascii="宋体" w:hAnsi="宋体" w:cs="宋体"/>
          <w:bCs/>
          <w:color w:val="auto"/>
          <w:kern w:val="0"/>
          <w:sz w:val="21"/>
          <w:szCs w:val="21"/>
          <w:highlight w:val="none"/>
          <w:lang w:val="en-US" w:eastAsia="zh-CN"/>
        </w:rPr>
        <w:t>29</w:t>
      </w:r>
      <w:r>
        <w:rPr>
          <w:rFonts w:hint="eastAsia" w:ascii="宋体" w:hAnsi="宋体" w:eastAsia="宋体" w:cs="宋体"/>
          <w:bCs/>
          <w:color w:val="auto"/>
          <w:kern w:val="0"/>
          <w:sz w:val="21"/>
          <w:szCs w:val="21"/>
          <w:highlight w:val="none"/>
          <w:lang w:val="en-US" w:eastAsia="zh-CN"/>
        </w:rPr>
        <w:t>日</w:t>
      </w:r>
      <w:r>
        <w:rPr>
          <w:rFonts w:hint="eastAsia" w:ascii="宋体" w:hAnsi="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lang w:val="en-US" w:eastAsia="zh-CN"/>
        </w:rPr>
        <w:t>时</w:t>
      </w:r>
      <w:r>
        <w:rPr>
          <w:rFonts w:hint="eastAsia" w:ascii="宋体" w:hAnsi="宋体" w:cs="宋体"/>
          <w:bCs/>
          <w:color w:val="auto"/>
          <w:kern w:val="0"/>
          <w:sz w:val="21"/>
          <w:szCs w:val="21"/>
          <w:highlight w:val="none"/>
          <w:lang w:val="en-US" w:eastAsia="zh-CN"/>
        </w:rPr>
        <w:t>30</w:t>
      </w:r>
      <w:r>
        <w:rPr>
          <w:rFonts w:hint="eastAsia" w:ascii="宋体" w:hAnsi="宋体" w:eastAsia="宋体" w:cs="宋体"/>
          <w:bCs/>
          <w:color w:val="auto"/>
          <w:kern w:val="0"/>
          <w:sz w:val="21"/>
          <w:szCs w:val="21"/>
          <w:highlight w:val="none"/>
        </w:rPr>
        <w:t>分（北京时间）</w:t>
      </w:r>
    </w:p>
    <w:p w14:paraId="1F779286">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bidi="ar"/>
        </w:rPr>
        <w:t>本项目将在“</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”电子开标大厅解密、开启。</w:t>
      </w:r>
    </w:p>
    <w:p w14:paraId="58106AE2">
      <w:pPr>
        <w:keepNext w:val="0"/>
        <w:keepLines w:val="0"/>
        <w:pageBreakBefore w:val="0"/>
        <w:kinsoku/>
        <w:wordWrap/>
        <w:overflowPunct/>
        <w:topLinePunct w:val="0"/>
        <w:autoSpaceDE/>
        <w:autoSpaceDN/>
        <w:bidi w:val="0"/>
        <w:adjustRightInd/>
        <w:spacing w:line="400" w:lineRule="exact"/>
        <w:ind w:left="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六、公告期限</w:t>
      </w:r>
    </w:p>
    <w:p w14:paraId="4411905C">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2040F2FB">
      <w:pPr>
        <w:keepNext w:val="0"/>
        <w:keepLines w:val="0"/>
        <w:pageBreakBefore w:val="0"/>
        <w:kinsoku/>
        <w:wordWrap/>
        <w:overflowPunct/>
        <w:topLinePunct w:val="0"/>
        <w:autoSpaceDE/>
        <w:autoSpaceDN/>
        <w:bidi w:val="0"/>
        <w:adjustRightInd/>
        <w:spacing w:line="400" w:lineRule="exact"/>
        <w:ind w:left="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七、其他补充事宜</w:t>
      </w:r>
    </w:p>
    <w:p w14:paraId="7D8C1B83">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1、磋商保证金（人民币）：</w:t>
      </w:r>
      <w:r>
        <w:rPr>
          <w:rFonts w:hint="eastAsia" w:ascii="宋体" w:hAnsi="宋体" w:eastAsia="宋体" w:cs="宋体"/>
          <w:color w:val="auto"/>
          <w:sz w:val="21"/>
          <w:szCs w:val="21"/>
          <w:highlight w:val="none"/>
          <w:lang w:val="en-US" w:eastAsia="zh-CN" w:bidi="ar"/>
        </w:rPr>
        <w:t>10000.00元</w:t>
      </w:r>
      <w:r>
        <w:rPr>
          <w:rFonts w:hint="eastAsia" w:ascii="宋体" w:hAnsi="宋体" w:eastAsia="宋体" w:cs="宋体"/>
          <w:color w:val="auto"/>
          <w:sz w:val="21"/>
          <w:szCs w:val="21"/>
          <w:highlight w:val="none"/>
          <w:lang w:bidi="ar"/>
        </w:rPr>
        <w:t>。</w:t>
      </w:r>
      <w:r>
        <w:rPr>
          <w:rFonts w:hint="eastAsia" w:ascii="宋体" w:hAnsi="宋体" w:eastAsia="宋体" w:cs="宋体"/>
          <w:b/>
          <w:bCs/>
          <w:color w:val="0C0C0C"/>
          <w:kern w:val="0"/>
          <w:sz w:val="21"/>
          <w:szCs w:val="21"/>
          <w:highlight w:val="none"/>
        </w:rPr>
        <w:t>（须足额</w:t>
      </w:r>
      <w:r>
        <w:rPr>
          <w:rFonts w:hint="eastAsia" w:ascii="宋体" w:hAnsi="宋体" w:eastAsia="宋体" w:cs="宋体"/>
          <w:b/>
          <w:bCs/>
          <w:color w:val="0C0C0C"/>
          <w:kern w:val="0"/>
          <w:sz w:val="21"/>
          <w:szCs w:val="21"/>
          <w:highlight w:val="none"/>
          <w:lang w:val="en-US" w:eastAsia="zh-CN"/>
        </w:rPr>
        <w:t>缴纳</w:t>
      </w:r>
      <w:r>
        <w:rPr>
          <w:rFonts w:hint="eastAsia" w:ascii="宋体" w:hAnsi="宋体" w:eastAsia="宋体" w:cs="宋体"/>
          <w:b/>
          <w:bCs/>
          <w:color w:val="0C0C0C"/>
          <w:kern w:val="0"/>
          <w:sz w:val="21"/>
          <w:szCs w:val="21"/>
          <w:highlight w:val="none"/>
        </w:rPr>
        <w:t>）</w:t>
      </w:r>
    </w:p>
    <w:p w14:paraId="167E562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C0C0C"/>
          <w:kern w:val="0"/>
          <w:sz w:val="21"/>
          <w:szCs w:val="21"/>
          <w:highlight w:val="none"/>
        </w:rPr>
      </w:pPr>
      <w:r>
        <w:rPr>
          <w:rFonts w:hint="eastAsia" w:ascii="宋体" w:hAnsi="宋体" w:eastAsia="宋体" w:cs="宋体"/>
          <w:color w:val="0C0C0C"/>
          <w:kern w:val="0"/>
          <w:sz w:val="21"/>
          <w:szCs w:val="21"/>
          <w:highlight w:val="none"/>
        </w:rPr>
        <w:t>磋商保证金的交纳方式：银行转账、支票、汇票、本票或者银行、保险机构出具的保函，禁止采用现金形式。采用银行转账方式的，在响应文件提交截止时间前交至采购代理机构指定账户并且到账</w:t>
      </w:r>
      <w:r>
        <w:rPr>
          <w:rFonts w:hint="eastAsia" w:ascii="宋体" w:hAnsi="宋体" w:eastAsia="宋体" w:cs="宋体"/>
          <w:color w:val="0C0C0C"/>
          <w:kern w:val="0"/>
          <w:sz w:val="21"/>
          <w:szCs w:val="21"/>
          <w:highlight w:val="none"/>
          <w:lang w:val="en-US" w:eastAsia="zh-CN"/>
        </w:rPr>
        <w:t>（开户银行：广西北部湾银行南宁市嘉宾支行，开户名称：广西中吉银工程项目管理有限公司，银行账号：805021372200001）</w:t>
      </w:r>
      <w:r>
        <w:rPr>
          <w:rFonts w:hint="eastAsia" w:ascii="宋体" w:hAnsi="宋体" w:eastAsia="宋体" w:cs="宋体"/>
          <w:color w:val="0C0C0C"/>
          <w:kern w:val="0"/>
          <w:sz w:val="21"/>
          <w:szCs w:val="21"/>
          <w:highlight w:val="none"/>
        </w:rPr>
        <w:t>；采用支票、汇票、本票或者保函等方式的，在响应文件提交截止时间前，磋商供应商应当递交单独密封的支票、汇票、本票或者保函原件。否则视为无效磋商保证金。</w:t>
      </w:r>
    </w:p>
    <w:p w14:paraId="6A22D256">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06FEBF">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DD808C">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4、网上查询地址：中国政府采购网（www.ccgp.gov.cn）、广西</w:t>
      </w:r>
      <w:r>
        <w:rPr>
          <w:rFonts w:hint="eastAsia" w:ascii="宋体" w:hAnsi="宋体" w:eastAsia="宋体" w:cs="宋体"/>
          <w:color w:val="auto"/>
          <w:sz w:val="21"/>
          <w:szCs w:val="21"/>
          <w:highlight w:val="none"/>
          <w:lang w:val="en-US" w:eastAsia="zh-CN" w:bidi="ar"/>
        </w:rPr>
        <w:t>壮族自治区</w:t>
      </w:r>
      <w:r>
        <w:rPr>
          <w:rFonts w:hint="eastAsia" w:ascii="宋体" w:hAnsi="宋体" w:eastAsia="宋体" w:cs="宋体"/>
          <w:color w:val="auto"/>
          <w:sz w:val="21"/>
          <w:szCs w:val="21"/>
          <w:highlight w:val="none"/>
          <w:lang w:bidi="ar"/>
        </w:rPr>
        <w:t>政府采购网（zfcg.gxzf.gov.cn）。</w:t>
      </w:r>
    </w:p>
    <w:p w14:paraId="041DAF9E">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5、本项目需要落实的政府采购政策：</w:t>
      </w:r>
    </w:p>
    <w:p w14:paraId="27A611DA">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（1）政府采购促进中小企业发展。</w:t>
      </w:r>
    </w:p>
    <w:p w14:paraId="72485A09">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（2）政府采购支持采用本国产品的政策。</w:t>
      </w:r>
    </w:p>
    <w:p w14:paraId="751A1A97">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（3）强制采购节能产品；优先采购节能产品、环境标志产品。</w:t>
      </w:r>
    </w:p>
    <w:p w14:paraId="4A4A5FBF">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（4）政府采购促进残疾人就业政策。</w:t>
      </w:r>
    </w:p>
    <w:p w14:paraId="4F93E9CF">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（5）政府采购支持监狱企业发展。</w:t>
      </w:r>
    </w:p>
    <w:p w14:paraId="73E90E4F">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（6）扶持不发达地区和少数民族地区政策</w:t>
      </w:r>
    </w:p>
    <w:p w14:paraId="1C473F17">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6、磋商注意事项：</w:t>
      </w:r>
    </w:p>
    <w:p w14:paraId="68C46C06">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bidi="ar"/>
        </w:rPr>
        <w:t>提交方式：本项目为全流程电子化政府采购项目，通过“</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”（https://www.gcy.zfcg.gxzf.gov.cn/）实行在线电子磋商采购，供应商应先安装“</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电子交易客户端”（请自行前往“</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”进行下载），并按照本项目竞争性磋商文件和“</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”的要求编制、加密后在</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color w:val="auto"/>
          <w:sz w:val="21"/>
          <w:szCs w:val="21"/>
          <w:highlight w:val="none"/>
          <w:lang w:bidi="ar"/>
        </w:rPr>
        <w:t>前通过网络上传至“</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w:t>
      </w:r>
      <w:r>
        <w:rPr>
          <w:rFonts w:hint="eastAsia" w:ascii="宋体" w:hAnsi="宋体" w:eastAsia="宋体" w:cs="宋体"/>
          <w:b/>
          <w:color w:val="auto"/>
          <w:sz w:val="21"/>
          <w:szCs w:val="21"/>
          <w:highlight w:val="none"/>
          <w:lang w:bidi="ar"/>
        </w:rPr>
        <w:t>供应商在“</w:t>
      </w:r>
      <w:r>
        <w:rPr>
          <w:rFonts w:hint="eastAsia" w:ascii="宋体" w:hAnsi="宋体" w:eastAsia="宋体" w:cs="宋体"/>
          <w:b/>
          <w:color w:val="auto"/>
          <w:sz w:val="21"/>
          <w:szCs w:val="21"/>
          <w:highlight w:val="none"/>
          <w:lang w:eastAsia="zh-CN" w:bidi="ar"/>
        </w:rPr>
        <w:t>广西政府采购云平台</w:t>
      </w:r>
      <w:r>
        <w:rPr>
          <w:rFonts w:hint="eastAsia" w:ascii="宋体" w:hAnsi="宋体" w:eastAsia="宋体" w:cs="宋体"/>
          <w:b/>
          <w:color w:val="auto"/>
          <w:sz w:val="21"/>
          <w:szCs w:val="21"/>
          <w:highlight w:val="none"/>
          <w:lang w:bidi="ar"/>
        </w:rPr>
        <w:t>”提交电子版响应文件时，请填写参加远程开标活动经办人联系方式。</w:t>
      </w:r>
    </w:p>
    <w:p w14:paraId="4B7DAF0F">
      <w:pPr>
        <w:keepNext w:val="0"/>
        <w:keepLines w:val="0"/>
        <w:pageBreakBefore w:val="0"/>
        <w:widowControl/>
        <w:kinsoku/>
        <w:wordWrap/>
        <w:overflowPunct/>
        <w:topLinePunct w:val="0"/>
        <w:autoSpaceDE/>
        <w:autoSpaceDN/>
        <w:bidi w:val="0"/>
        <w:adjustRightInd/>
        <w:spacing w:line="400" w:lineRule="exact"/>
        <w:ind w:left="0"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（2）供应商应及时熟悉掌握电子竞标系统操作指南（见</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电子卖场首页右上角—服务中心—帮助文档—项目采购）；及时完成CA申领和绑定（见广西壮族自治区政府采购网—办事服务—下载专区-</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CA证书办理操作指南）。</w:t>
      </w:r>
    </w:p>
    <w:p w14:paraId="4AAB74D1">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（3）未进行网上注册并办理数字证书（CA认证）的供应商将无法参与本项目政府采购活动，潜在供应商应当在</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color w:val="auto"/>
          <w:sz w:val="21"/>
          <w:szCs w:val="21"/>
          <w:highlight w:val="none"/>
          <w:lang w:bidi="ar"/>
        </w:rPr>
        <w:t>前，完成电子交易平台上的CA数字证书办理及响应文件的提交。完成CA数字证书办理预计7日左右，供应商只需办理其中一家CA数字证书及签章，建议各供应商抓紧时间办理。</w:t>
      </w:r>
    </w:p>
    <w:p w14:paraId="75CB8113">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559BA1C6">
      <w:pPr>
        <w:keepNext w:val="0"/>
        <w:keepLines w:val="0"/>
        <w:pageBreakBefore w:val="0"/>
        <w:kinsoku/>
        <w:wordWrap/>
        <w:overflowPunct/>
        <w:topLinePunct w:val="0"/>
        <w:autoSpaceDE/>
        <w:autoSpaceDN/>
        <w:bidi w:val="0"/>
        <w:adjustRightInd/>
        <w:spacing w:line="4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注：供应商应当在首次响应文件提交截止时间前完成电子响应文件的上传、递交，</w:t>
      </w:r>
      <w:r>
        <w:rPr>
          <w:rFonts w:hint="eastAsia" w:ascii="宋体" w:hAnsi="宋体" w:eastAsia="宋体" w:cs="宋体"/>
          <w:b/>
          <w:color w:val="auto"/>
          <w:sz w:val="21"/>
          <w:szCs w:val="21"/>
          <w:highlight w:val="none"/>
        </w:rPr>
        <w:t>首次响应文件提交截止时间</w:t>
      </w:r>
      <w:r>
        <w:rPr>
          <w:rFonts w:hint="eastAsia" w:ascii="宋体" w:hAnsi="宋体" w:eastAsia="宋体" w:cs="宋体"/>
          <w:b/>
          <w:bCs/>
          <w:color w:val="auto"/>
          <w:sz w:val="21"/>
          <w:szCs w:val="21"/>
          <w:highlight w:val="none"/>
          <w:lang w:bidi="ar"/>
        </w:rPr>
        <w:t>前可以补充、修改或者撤回响应文件。补充或者修改响应文件的，应当先行撤回原文件，补充、修改后重新上传、递交。</w:t>
      </w:r>
      <w:r>
        <w:rPr>
          <w:rFonts w:hint="eastAsia" w:ascii="宋体" w:hAnsi="宋体" w:eastAsia="宋体" w:cs="宋体"/>
          <w:b/>
          <w:color w:val="auto"/>
          <w:sz w:val="21"/>
          <w:szCs w:val="21"/>
          <w:highlight w:val="none"/>
        </w:rPr>
        <w:t>首次响应文件提交截止时间</w:t>
      </w:r>
      <w:r>
        <w:rPr>
          <w:rFonts w:hint="eastAsia" w:ascii="宋体" w:hAnsi="宋体" w:eastAsia="宋体" w:cs="宋体"/>
          <w:b/>
          <w:bCs/>
          <w:color w:val="auto"/>
          <w:sz w:val="21"/>
          <w:szCs w:val="21"/>
          <w:highlight w:val="none"/>
          <w:lang w:bidi="ar"/>
        </w:rPr>
        <w:t>前未完成上传、递交的，视为撤回响应文件。</w:t>
      </w:r>
      <w:r>
        <w:rPr>
          <w:rFonts w:hint="eastAsia" w:ascii="宋体" w:hAnsi="宋体" w:eastAsia="宋体" w:cs="宋体"/>
          <w:b/>
          <w:color w:val="auto"/>
          <w:sz w:val="21"/>
          <w:szCs w:val="21"/>
          <w:highlight w:val="none"/>
        </w:rPr>
        <w:t>首次响应文件提交截止时间</w:t>
      </w:r>
      <w:r>
        <w:rPr>
          <w:rFonts w:hint="eastAsia" w:ascii="宋体" w:hAnsi="宋体" w:eastAsia="宋体" w:cs="宋体"/>
          <w:b/>
          <w:bCs/>
          <w:color w:val="auto"/>
          <w:sz w:val="21"/>
          <w:szCs w:val="21"/>
          <w:highlight w:val="none"/>
          <w:lang w:bidi="ar"/>
        </w:rPr>
        <w:t>以后上传递交的响应文件，“</w:t>
      </w:r>
      <w:r>
        <w:rPr>
          <w:rFonts w:hint="eastAsia" w:ascii="宋体" w:hAnsi="宋体" w:eastAsia="宋体" w:cs="宋体"/>
          <w:b/>
          <w:bCs/>
          <w:color w:val="auto"/>
          <w:sz w:val="21"/>
          <w:szCs w:val="21"/>
          <w:highlight w:val="none"/>
          <w:lang w:eastAsia="zh-CN" w:bidi="ar"/>
        </w:rPr>
        <w:t>广西政府采购云平台</w:t>
      </w:r>
      <w:r>
        <w:rPr>
          <w:rFonts w:hint="eastAsia" w:ascii="宋体" w:hAnsi="宋体" w:eastAsia="宋体" w:cs="宋体"/>
          <w:b/>
          <w:bCs/>
          <w:color w:val="auto"/>
          <w:sz w:val="21"/>
          <w:szCs w:val="21"/>
          <w:highlight w:val="none"/>
          <w:lang w:bidi="ar"/>
        </w:rPr>
        <w:t>”将予以拒收。</w:t>
      </w:r>
    </w:p>
    <w:p w14:paraId="19E4B3C4">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bidi="ar"/>
        </w:rPr>
        <w:t>7、</w:t>
      </w:r>
      <w:r>
        <w:rPr>
          <w:rFonts w:hint="eastAsia" w:ascii="宋体" w:hAnsi="宋体" w:eastAsia="宋体" w:cs="宋体"/>
          <w:color w:val="auto"/>
          <w:sz w:val="21"/>
          <w:szCs w:val="21"/>
          <w:highlight w:val="none"/>
          <w:lang w:bidi="ar"/>
        </w:rPr>
        <w:t>CA证书在线解密：首次响应文件开启时，</w:t>
      </w:r>
      <w:r>
        <w:rPr>
          <w:rFonts w:hint="eastAsia" w:ascii="宋体" w:hAnsi="宋体" w:cs="宋体"/>
          <w:color w:val="auto"/>
          <w:sz w:val="21"/>
          <w:szCs w:val="21"/>
          <w:highlight w:val="none"/>
          <w:lang w:val="en-US" w:eastAsia="zh-CN" w:bidi="ar"/>
        </w:rPr>
        <w:t>需</w:t>
      </w:r>
      <w:r>
        <w:rPr>
          <w:rFonts w:hint="eastAsia" w:ascii="宋体" w:hAnsi="宋体" w:eastAsia="宋体" w:cs="宋体"/>
          <w:color w:val="auto"/>
          <w:sz w:val="21"/>
          <w:szCs w:val="21"/>
          <w:highlight w:val="none"/>
          <w:lang w:bidi="ar"/>
        </w:rPr>
        <w:t>要供应商携带制作响应文件时用来加密的有效数字证书（CA认证）登录“</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”电子开标大厅现场按规定时间对加密的响应文件进行解密，否则后果自负。</w:t>
      </w:r>
    </w:p>
    <w:p w14:paraId="1F001DB0">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8、供应商需要在具备有摄像头及语音功能且互联网网络状况良好的电脑登录“</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”远程开标大厅参与本次磋商，否则后果自负。</w:t>
      </w:r>
    </w:p>
    <w:p w14:paraId="0E9DA87A">
      <w:pPr>
        <w:keepNext w:val="0"/>
        <w:keepLines w:val="0"/>
        <w:pageBreakBefore w:val="0"/>
        <w:widowControl/>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9、若对项目采购电子交易系统操作有疑问，可登录“</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https://www.gcy.zfcg.gxzf.gov.cn/</w:t>
      </w:r>
      <w:r>
        <w:rPr>
          <w:rFonts w:hint="eastAsia" w:ascii="宋体" w:hAnsi="宋体" w:eastAsia="宋体" w:cs="宋体"/>
          <w:color w:val="auto"/>
          <w:sz w:val="21"/>
          <w:szCs w:val="21"/>
          <w:highlight w:val="none"/>
          <w:lang w:bidi="ar"/>
        </w:rPr>
        <w:t>），点击右侧咨询小采，获取采小蜜智能服务管家帮助，或拨打</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服务热线</w:t>
      </w:r>
      <w:r>
        <w:rPr>
          <w:rFonts w:hint="eastAsia" w:ascii="宋体" w:hAnsi="宋体" w:eastAsia="宋体" w:cs="宋体"/>
          <w:color w:val="auto"/>
          <w:sz w:val="21"/>
          <w:szCs w:val="21"/>
          <w:highlight w:val="none"/>
          <w:lang w:val="en-US" w:eastAsia="zh-CN" w:bidi="ar"/>
        </w:rPr>
        <w:t>95763</w:t>
      </w:r>
      <w:r>
        <w:rPr>
          <w:rFonts w:hint="eastAsia" w:ascii="宋体" w:hAnsi="宋体" w:eastAsia="宋体" w:cs="宋体"/>
          <w:color w:val="auto"/>
          <w:sz w:val="21"/>
          <w:szCs w:val="21"/>
          <w:highlight w:val="none"/>
          <w:lang w:bidi="ar"/>
        </w:rPr>
        <w:t>获取热线服务帮助。</w:t>
      </w:r>
    </w:p>
    <w:bookmarkEnd w:id="11"/>
    <w:p w14:paraId="655510B0">
      <w:pPr>
        <w:keepNext w:val="0"/>
        <w:keepLines w:val="0"/>
        <w:pageBreakBefore w:val="0"/>
        <w:kinsoku/>
        <w:wordWrap/>
        <w:overflowPunct/>
        <w:topLinePunct w:val="0"/>
        <w:autoSpaceDE/>
        <w:autoSpaceDN/>
        <w:bidi w:val="0"/>
        <w:adjustRightInd/>
        <w:spacing w:line="400" w:lineRule="exact"/>
        <w:ind w:left="0"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八、凡对本次采购提出询问，请按以下方式联系。</w:t>
      </w:r>
      <w:bookmarkEnd w:id="12"/>
      <w:bookmarkEnd w:id="13"/>
      <w:bookmarkEnd w:id="14"/>
      <w:bookmarkEnd w:id="15"/>
      <w:bookmarkEnd w:id="16"/>
    </w:p>
    <w:p w14:paraId="6223D004">
      <w:pPr>
        <w:pStyle w:val="8"/>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val="en-US" w:eastAsia="zh-CN"/>
        </w:rPr>
      </w:pPr>
      <w:bookmarkStart w:id="19" w:name="_Toc28359086"/>
      <w:bookmarkStart w:id="20" w:name="_Toc28359009"/>
      <w:bookmarkStart w:id="21" w:name="_Toc28359096"/>
      <w:bookmarkStart w:id="22" w:name="_Toc28359019"/>
      <w:bookmarkStart w:id="23" w:name="_Toc35393637"/>
      <w:bookmarkStart w:id="24" w:name="_Toc35393806"/>
      <w:r>
        <w:rPr>
          <w:rFonts w:hint="eastAsia" w:ascii="宋体" w:hAnsi="宋体" w:eastAsia="宋体" w:cs="宋体"/>
          <w:color w:val="auto"/>
          <w:sz w:val="21"/>
          <w:szCs w:val="21"/>
          <w:highlight w:val="none"/>
          <w:lang w:val="en-US" w:eastAsia="zh-CN"/>
        </w:rPr>
        <w:t>1.采购人信息</w:t>
      </w:r>
    </w:p>
    <w:p w14:paraId="4D79A902">
      <w:pPr>
        <w:pStyle w:val="8"/>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称：广西壮族自治区生态环境厅</w:t>
      </w:r>
    </w:p>
    <w:p w14:paraId="2228FAC8">
      <w:pPr>
        <w:pStyle w:val="8"/>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址：广西南宁市青秀区佛子岭路16号</w:t>
      </w:r>
    </w:p>
    <w:p w14:paraId="2CD09926">
      <w:pPr>
        <w:pStyle w:val="8"/>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联系人及联系方式：张工，0771-</w:t>
      </w:r>
      <w:r>
        <w:rPr>
          <w:rFonts w:hint="eastAsia" w:ascii="宋体" w:hAnsi="宋体" w:cs="宋体"/>
          <w:color w:val="auto"/>
          <w:sz w:val="21"/>
          <w:szCs w:val="21"/>
          <w:highlight w:val="none"/>
          <w:lang w:val="en-US" w:eastAsia="zh-CN"/>
        </w:rPr>
        <w:t>2853299</w:t>
      </w:r>
    </w:p>
    <w:p w14:paraId="28E49524">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19"/>
      <w:bookmarkEnd w:id="20"/>
    </w:p>
    <w:p w14:paraId="706E50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广西中吉银工程项目管理有限公司</w:t>
      </w:r>
    </w:p>
    <w:p w14:paraId="265DA81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址：广西南宁市民族大道</w:t>
      </w:r>
      <w:r>
        <w:rPr>
          <w:rFonts w:hint="eastAsia" w:ascii="宋体" w:hAnsi="宋体" w:eastAsia="宋体" w:cs="宋体"/>
          <w:color w:val="auto"/>
          <w:sz w:val="21"/>
          <w:szCs w:val="21"/>
          <w:highlight w:val="none"/>
          <w:lang w:val="en-US" w:eastAsia="zh-CN"/>
        </w:rPr>
        <w:t>159号凤岭·新新家园A区2栋15层</w:t>
      </w:r>
    </w:p>
    <w:p w14:paraId="494E680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bookmarkStart w:id="25" w:name="_Toc28359087"/>
      <w:bookmarkStart w:id="26" w:name="_Toc28359010"/>
      <w:r>
        <w:rPr>
          <w:rFonts w:hint="eastAsia" w:ascii="宋体" w:hAnsi="宋体" w:eastAsia="宋体" w:cs="宋体"/>
          <w:color w:val="auto"/>
          <w:sz w:val="21"/>
          <w:szCs w:val="21"/>
          <w:highlight w:val="none"/>
          <w:u w:val="none"/>
          <w:lang w:eastAsia="zh-CN"/>
        </w:rPr>
        <w:t>0771-3120820</w:t>
      </w:r>
    </w:p>
    <w:p w14:paraId="133F9C9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3.项目联系方式</w:t>
      </w:r>
      <w:bookmarkEnd w:id="25"/>
      <w:bookmarkEnd w:id="26"/>
    </w:p>
    <w:p w14:paraId="4668C783">
      <w:pPr>
        <w:pStyle w:val="14"/>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none"/>
          <w:lang w:val="en-US" w:eastAsia="zh-CN"/>
        </w:rPr>
        <w:t>陆工</w:t>
      </w:r>
      <w:r>
        <w:rPr>
          <w:rFonts w:hint="eastAsia" w:ascii="宋体" w:hAnsi="宋体" w:eastAsia="宋体" w:cs="宋体"/>
          <w:color w:val="auto"/>
          <w:sz w:val="21"/>
          <w:szCs w:val="21"/>
          <w:highlight w:val="none"/>
          <w:u w:val="none"/>
        </w:rPr>
        <w:t xml:space="preserve"> </w:t>
      </w:r>
    </w:p>
    <w:p w14:paraId="5A400F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none"/>
          <w:lang w:eastAsia="zh-CN"/>
        </w:rPr>
        <w:t>0771-3120820</w:t>
      </w:r>
    </w:p>
    <w:p w14:paraId="4EB3E4C2">
      <w:pPr>
        <w:keepNext w:val="0"/>
        <w:keepLines w:val="0"/>
        <w:pageBreakBefore w:val="0"/>
        <w:kinsoku/>
        <w:wordWrap/>
        <w:overflowPunct/>
        <w:topLinePunct w:val="0"/>
        <w:autoSpaceDE/>
        <w:autoSpaceDN/>
        <w:bidi w:val="0"/>
        <w:adjustRightInd/>
        <w:spacing w:line="400" w:lineRule="exact"/>
        <w:ind w:left="0" w:firstLine="6195" w:firstLineChars="2950"/>
        <w:textAlignment w:val="auto"/>
        <w:rPr>
          <w:rFonts w:hint="eastAsia" w:ascii="宋体" w:hAnsi="宋体" w:eastAsia="宋体" w:cs="宋体"/>
          <w:color w:val="auto"/>
          <w:sz w:val="21"/>
          <w:szCs w:val="21"/>
          <w:highlight w:val="none"/>
        </w:rPr>
      </w:pPr>
    </w:p>
    <w:p w14:paraId="7E06A5D2">
      <w:pPr>
        <w:keepNext w:val="0"/>
        <w:keepLines w:val="0"/>
        <w:pageBreakBefore w:val="0"/>
        <w:kinsoku/>
        <w:wordWrap/>
        <w:overflowPunct/>
        <w:topLinePunct w:val="0"/>
        <w:autoSpaceDE/>
        <w:autoSpaceDN/>
        <w:bidi w:val="0"/>
        <w:adjustRightInd/>
        <w:spacing w:line="400" w:lineRule="exact"/>
        <w:ind w:left="0" w:firstLine="6195" w:firstLineChars="2950"/>
        <w:textAlignment w:val="auto"/>
        <w:rPr>
          <w:rFonts w:hint="eastAsia" w:ascii="宋体" w:hAnsi="宋体" w:eastAsia="宋体" w:cs="宋体"/>
          <w:color w:val="auto"/>
          <w:sz w:val="21"/>
          <w:szCs w:val="21"/>
          <w:highlight w:val="none"/>
        </w:rPr>
      </w:pPr>
    </w:p>
    <w:p w14:paraId="5EA640F2">
      <w:pPr>
        <w:keepNext w:val="0"/>
        <w:keepLines w:val="0"/>
        <w:pageBreakBefore w:val="0"/>
        <w:kinsoku/>
        <w:wordWrap/>
        <w:overflowPunct/>
        <w:topLinePunct w:val="0"/>
        <w:autoSpaceDE/>
        <w:autoSpaceDN/>
        <w:bidi w:val="0"/>
        <w:adjustRightInd/>
        <w:spacing w:line="400" w:lineRule="exact"/>
        <w:ind w:firstLine="4830" w:firstLineChars="2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广西中吉银工程项目管理有限公司</w:t>
      </w:r>
    </w:p>
    <w:p w14:paraId="1ADC47C8">
      <w:pPr>
        <w:keepNext w:val="0"/>
        <w:keepLines w:val="0"/>
        <w:pageBreakBefore w:val="0"/>
        <w:kinsoku/>
        <w:wordWrap/>
        <w:overflowPunct/>
        <w:topLinePunct w:val="0"/>
        <w:autoSpaceDE/>
        <w:autoSpaceDN/>
        <w:bidi w:val="0"/>
        <w:adjustRightInd/>
        <w:snapToGrid w:val="0"/>
        <w:spacing w:line="400" w:lineRule="exact"/>
        <w:ind w:left="0"/>
        <w:jc w:val="center"/>
        <w:textAlignment w:val="auto"/>
        <w:rPr>
          <w:rFonts w:ascii="宋体" w:hAnsi="宋体"/>
          <w:b/>
          <w:bCs/>
          <w:color w:val="auto"/>
          <w:sz w:val="32"/>
          <w:szCs w:val="32"/>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日</w:t>
      </w:r>
      <w:bookmarkEnd w:id="4"/>
      <w:bookmarkEnd w:id="21"/>
      <w:bookmarkEnd w:id="22"/>
      <w:bookmarkEnd w:id="23"/>
      <w:bookmarkEnd w:id="24"/>
      <w:r>
        <w:rPr>
          <w:rFonts w:ascii="宋体" w:hAnsi="宋体"/>
          <w:b/>
          <w:bCs/>
          <w:color w:val="auto"/>
          <w:sz w:val="32"/>
          <w:szCs w:val="32"/>
          <w:highlight w:val="none"/>
        </w:rPr>
        <w:br w:type="page"/>
      </w:r>
    </w:p>
    <w:p w14:paraId="44659B58">
      <w:pPr>
        <w:pStyle w:val="3"/>
        <w:keepNext/>
        <w:keepLines/>
        <w:pageBreakBefore w:val="0"/>
        <w:widowControl w:val="0"/>
        <w:kinsoku/>
        <w:wordWrap/>
        <w:overflowPunct/>
        <w:topLinePunct w:val="0"/>
        <w:autoSpaceDE/>
        <w:autoSpaceDN/>
        <w:bidi w:val="0"/>
        <w:adjustRightInd/>
        <w:snapToGrid/>
        <w:spacing w:before="260" w:after="260" w:line="400" w:lineRule="exact"/>
        <w:jc w:val="center"/>
        <w:textAlignment w:val="auto"/>
        <w:rPr>
          <w:color w:val="auto"/>
          <w:highlight w:val="none"/>
        </w:rPr>
      </w:pPr>
      <w:bookmarkStart w:id="27" w:name="_Toc74323457"/>
      <w:r>
        <w:rPr>
          <w:rFonts w:hint="eastAsia" w:ascii="方正小标宋_GBK" w:hAnsi="方正小标宋_GBK" w:eastAsia="方正小标宋_GBK" w:cs="方正小标宋_GBK"/>
          <w:b w:val="0"/>
          <w:bCs w:val="0"/>
          <w:color w:val="auto"/>
          <w:sz w:val="32"/>
          <w:szCs w:val="32"/>
          <w:highlight w:val="none"/>
        </w:rPr>
        <w:t>第二章 供应商须知</w:t>
      </w:r>
      <w:bookmarkEnd w:id="27"/>
    </w:p>
    <w:p w14:paraId="0FB7BF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1"/>
          <w:szCs w:val="21"/>
          <w:highlight w:val="none"/>
        </w:rPr>
      </w:pPr>
      <w:r>
        <w:rPr>
          <w:rFonts w:hint="eastAsia" w:ascii="方正小标宋_GBK" w:hAnsi="方正小标宋_GBK" w:eastAsia="方正小标宋_GBK" w:cs="方正小标宋_GBK"/>
          <w:b w:val="0"/>
          <w:bCs/>
          <w:color w:val="auto"/>
          <w:sz w:val="21"/>
          <w:szCs w:val="21"/>
          <w:highlight w:val="none"/>
        </w:rPr>
        <w:t>供应商须知前附表</w:t>
      </w:r>
    </w:p>
    <w:p w14:paraId="4C9280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1"/>
          <w:szCs w:val="21"/>
          <w:highlight w:val="none"/>
        </w:rPr>
      </w:pPr>
    </w:p>
    <w:tbl>
      <w:tblPr>
        <w:tblStyle w:val="23"/>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014"/>
      </w:tblGrid>
      <w:tr w14:paraId="4FA8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7160FD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8014" w:type="dxa"/>
          </w:tcPr>
          <w:p w14:paraId="368218D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37C9B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6E1A0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014" w:type="dxa"/>
            <w:vAlign w:val="center"/>
          </w:tcPr>
          <w:p w14:paraId="61767997">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供应商的资格条件</w:t>
            </w:r>
            <w:r>
              <w:rPr>
                <w:rFonts w:hint="eastAsia" w:ascii="宋体" w:hAnsi="宋体" w:eastAsia="宋体" w:cs="宋体"/>
                <w:color w:val="auto"/>
                <w:sz w:val="21"/>
                <w:szCs w:val="21"/>
                <w:highlight w:val="none"/>
              </w:rPr>
              <w:t>：详见竞争性磋商公告</w:t>
            </w:r>
          </w:p>
        </w:tc>
      </w:tr>
      <w:tr w14:paraId="3400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5D1FC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8014" w:type="dxa"/>
            <w:vAlign w:val="center"/>
          </w:tcPr>
          <w:p w14:paraId="4750536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是否接受联合体竞标：详见竞争性磋商公告（</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不接受）</w:t>
            </w:r>
          </w:p>
        </w:tc>
      </w:tr>
      <w:tr w14:paraId="5D21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E1FC0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c>
          <w:tcPr>
            <w:tcW w:w="8014" w:type="dxa"/>
            <w:vAlign w:val="center"/>
          </w:tcPr>
          <w:p w14:paraId="3A65CE23">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0C0C0C"/>
                <w:sz w:val="21"/>
                <w:szCs w:val="21"/>
                <w:highlight w:val="none"/>
              </w:rPr>
              <w:t>如接受联合体竞标，联合体竞标要求如下：无</w:t>
            </w:r>
            <w:r>
              <w:rPr>
                <w:rFonts w:hint="eastAsia" w:ascii="宋体" w:hAnsi="宋体" w:eastAsia="宋体" w:cs="宋体"/>
                <w:color w:val="0C0C0C"/>
                <w:sz w:val="21"/>
                <w:szCs w:val="21"/>
                <w:highlight w:val="none"/>
                <w:lang w:eastAsia="zh-CN"/>
              </w:rPr>
              <w:t>。</w:t>
            </w:r>
          </w:p>
        </w:tc>
      </w:tr>
      <w:tr w14:paraId="7C086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E92F2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014" w:type="dxa"/>
            <w:vAlign w:val="center"/>
          </w:tcPr>
          <w:p w14:paraId="5C06C55D">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w:t>
            </w:r>
          </w:p>
          <w:p w14:paraId="19166BCD">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r>
              <w:rPr>
                <w:rFonts w:hint="eastAsia" w:ascii="宋体" w:hAnsi="宋体" w:eastAsia="宋体" w:cs="宋体"/>
                <w:color w:val="auto"/>
                <w:sz w:val="21"/>
                <w:szCs w:val="21"/>
                <w:highlight w:val="none"/>
                <w:u w:val="none"/>
              </w:rPr>
              <w:t>无。</w:t>
            </w:r>
          </w:p>
          <w:p w14:paraId="49C31D91">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分包金额或者比例：</w:t>
            </w:r>
            <w:r>
              <w:rPr>
                <w:rFonts w:hint="eastAsia" w:ascii="宋体" w:hAnsi="宋体" w:eastAsia="宋体" w:cs="宋体"/>
                <w:color w:val="auto"/>
                <w:sz w:val="21"/>
                <w:szCs w:val="21"/>
                <w:highlight w:val="none"/>
                <w:u w:val="none"/>
              </w:rPr>
              <w:t>无。</w:t>
            </w:r>
          </w:p>
        </w:tc>
      </w:tr>
      <w:tr w14:paraId="797E9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5EA8B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8014" w:type="dxa"/>
            <w:vAlign w:val="center"/>
          </w:tcPr>
          <w:p w14:paraId="1321AFA5">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02F2A5D6">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301C00B">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r>
              <w:rPr>
                <w:rFonts w:hint="eastAsia" w:ascii="宋体" w:hAnsi="宋体" w:eastAsia="宋体" w:cs="宋体"/>
                <w:color w:val="0C0C0C"/>
                <w:sz w:val="21"/>
                <w:szCs w:val="21"/>
                <w:highlight w:val="none"/>
                <w:u w:val="single"/>
              </w:rPr>
              <w:t>202</w:t>
            </w:r>
            <w:r>
              <w:rPr>
                <w:rFonts w:hint="eastAsia" w:ascii="宋体" w:hAnsi="宋体" w:eastAsia="宋体" w:cs="宋体"/>
                <w:color w:val="0C0C0C"/>
                <w:sz w:val="21"/>
                <w:szCs w:val="21"/>
                <w:highlight w:val="none"/>
                <w:u w:val="single"/>
                <w:lang w:val="en-US" w:eastAsia="zh-CN"/>
              </w:rPr>
              <w:t>4</w:t>
            </w:r>
            <w:r>
              <w:rPr>
                <w:rFonts w:hint="eastAsia" w:ascii="宋体" w:hAnsi="宋体" w:eastAsia="宋体" w:cs="宋体"/>
                <w:color w:val="0C0C0C"/>
                <w:sz w:val="21"/>
                <w:szCs w:val="21"/>
                <w:highlight w:val="none"/>
              </w:rPr>
              <w:t>年</w:t>
            </w:r>
            <w:r>
              <w:rPr>
                <w:rFonts w:hint="eastAsia" w:ascii="宋体" w:hAnsi="宋体" w:cs="宋体"/>
                <w:color w:val="0C0C0C"/>
                <w:sz w:val="21"/>
                <w:szCs w:val="21"/>
                <w:highlight w:val="none"/>
                <w:u w:val="single"/>
                <w:lang w:val="en-US" w:eastAsia="zh-CN"/>
              </w:rPr>
              <w:t>10</w:t>
            </w:r>
            <w:r>
              <w:rPr>
                <w:rFonts w:hint="eastAsia" w:ascii="宋体" w:hAnsi="宋体" w:eastAsia="宋体" w:cs="宋体"/>
                <w:color w:val="0C0C0C"/>
                <w:sz w:val="21"/>
                <w:szCs w:val="21"/>
                <w:highlight w:val="none"/>
              </w:rPr>
              <w:t>月至</w:t>
            </w:r>
            <w:r>
              <w:rPr>
                <w:rFonts w:hint="eastAsia" w:ascii="宋体" w:hAnsi="宋体" w:eastAsia="宋体" w:cs="宋体"/>
                <w:color w:val="0C0C0C"/>
                <w:sz w:val="21"/>
                <w:szCs w:val="21"/>
                <w:highlight w:val="none"/>
                <w:u w:val="single"/>
              </w:rPr>
              <w:t>202</w:t>
            </w:r>
            <w:r>
              <w:rPr>
                <w:rFonts w:hint="eastAsia" w:ascii="宋体" w:hAnsi="宋体" w:eastAsia="宋体" w:cs="宋体"/>
                <w:color w:val="0C0C0C"/>
                <w:sz w:val="21"/>
                <w:szCs w:val="21"/>
                <w:highlight w:val="none"/>
                <w:u w:val="single"/>
                <w:lang w:val="en-US" w:eastAsia="zh-CN"/>
              </w:rPr>
              <w:t>5</w:t>
            </w:r>
            <w:r>
              <w:rPr>
                <w:rFonts w:hint="eastAsia" w:ascii="宋体" w:hAnsi="宋体" w:eastAsia="宋体" w:cs="宋体"/>
                <w:color w:val="0C0C0C"/>
                <w:sz w:val="21"/>
                <w:szCs w:val="21"/>
                <w:highlight w:val="none"/>
              </w:rPr>
              <w:t>年</w:t>
            </w:r>
            <w:r>
              <w:rPr>
                <w:rFonts w:hint="eastAsia" w:ascii="宋体" w:hAnsi="宋体" w:cs="宋体"/>
                <w:color w:val="0C0C0C"/>
                <w:sz w:val="21"/>
                <w:szCs w:val="21"/>
                <w:highlight w:val="none"/>
                <w:u w:val="single"/>
                <w:lang w:val="en-US" w:eastAsia="zh-CN"/>
              </w:rPr>
              <w:t>5</w:t>
            </w:r>
            <w:r>
              <w:rPr>
                <w:rFonts w:hint="eastAsia" w:ascii="宋体" w:hAnsi="宋体" w:eastAsia="宋体" w:cs="宋体"/>
                <w:color w:val="0C0C0C"/>
                <w:sz w:val="21"/>
                <w:szCs w:val="21"/>
                <w:highlight w:val="none"/>
              </w:rPr>
              <w:t>月内连续</w:t>
            </w:r>
            <w:r>
              <w:rPr>
                <w:rFonts w:hint="eastAsia" w:ascii="宋体" w:hAnsi="宋体" w:eastAsia="宋体" w:cs="宋体"/>
                <w:color w:val="0C0C0C"/>
                <w:sz w:val="21"/>
                <w:szCs w:val="21"/>
                <w:highlight w:val="none"/>
                <w:u w:val="single"/>
              </w:rPr>
              <w:t>3</w:t>
            </w:r>
            <w:r>
              <w:rPr>
                <w:rFonts w:hint="eastAsia" w:ascii="宋体" w:hAnsi="宋体" w:eastAsia="宋体" w:cs="宋体"/>
                <w:color w:val="0C0C0C"/>
                <w:sz w:val="21"/>
                <w:szCs w:val="21"/>
                <w:highlight w:val="none"/>
              </w:rPr>
              <w:t>个月的</w:t>
            </w:r>
            <w:r>
              <w:rPr>
                <w:rFonts w:hint="eastAsia" w:ascii="宋体" w:hAnsi="宋体" w:eastAsia="宋体" w:cs="宋体"/>
                <w:color w:val="auto"/>
                <w:sz w:val="21"/>
                <w:szCs w:val="21"/>
                <w:highlight w:val="none"/>
              </w:rPr>
              <w:t>依法缴纳税收的凭据复印件</w:t>
            </w:r>
            <w:r>
              <w:rPr>
                <w:rFonts w:hint="eastAsia" w:ascii="宋体" w:hAnsi="宋体" w:eastAsia="宋体" w:cs="宋体"/>
                <w:color w:val="0C0C0C"/>
                <w:sz w:val="21"/>
                <w:szCs w:val="21"/>
                <w:highlight w:val="none"/>
              </w:rPr>
              <w:t>（如税务部门开具的完税证、银行缴税付款凭证或缴款回单等；如为非税务部门开具的凭证或回单的，应清晰反映：付款人名称、账号，征收机关名称，缴款金额，税种名称，所属时期等内容）</w:t>
            </w:r>
            <w:r>
              <w:rPr>
                <w:rFonts w:hint="eastAsia" w:ascii="宋体" w:hAnsi="宋体" w:eastAsia="宋体" w:cs="宋体"/>
                <w:color w:val="auto"/>
                <w:sz w:val="21"/>
                <w:szCs w:val="21"/>
                <w:highlight w:val="none"/>
              </w:rPr>
              <w:t>；</w:t>
            </w:r>
            <w:r>
              <w:rPr>
                <w:rFonts w:hint="eastAsia" w:ascii="宋体" w:hAnsi="宋体" w:eastAsia="宋体" w:cs="宋体"/>
                <w:color w:val="0C0C0C"/>
                <w:sz w:val="21"/>
                <w:szCs w:val="21"/>
                <w:highlight w:val="none"/>
              </w:rPr>
              <w:t>如供应商在</w:t>
            </w:r>
            <w:r>
              <w:rPr>
                <w:rFonts w:hint="eastAsia" w:ascii="宋体" w:hAnsi="宋体" w:eastAsia="宋体" w:cs="宋体"/>
                <w:color w:val="0C0C0C"/>
                <w:sz w:val="21"/>
                <w:szCs w:val="21"/>
                <w:highlight w:val="none"/>
                <w:lang w:val="en-US" w:eastAsia="zh-CN"/>
              </w:rPr>
              <w:t>本</w:t>
            </w:r>
            <w:r>
              <w:rPr>
                <w:rFonts w:hint="eastAsia" w:ascii="宋体" w:hAnsi="宋体" w:eastAsia="宋体" w:cs="宋体"/>
                <w:color w:val="0C0C0C"/>
                <w:sz w:val="21"/>
                <w:szCs w:val="21"/>
                <w:highlight w:val="none"/>
              </w:rPr>
              <w:t>项目截标前连续三个月零纳税的，应出具截标前半年内的缴纳税收凭证，如半年内仍为零纳税的，供应商应出具其具备经营能力的相关证明材料。</w:t>
            </w:r>
            <w:r>
              <w:rPr>
                <w:rFonts w:hint="eastAsia" w:ascii="宋体" w:hAnsi="宋体" w:eastAsia="宋体" w:cs="宋体"/>
                <w:color w:val="auto"/>
                <w:sz w:val="21"/>
                <w:szCs w:val="21"/>
                <w:highlight w:val="none"/>
              </w:rPr>
              <w:t>依法免税的，必须提供相应文件证明其依法免税。从取得营业执照时间起到响应文件提交截止时间止不足要求月数的，只需提供从成立之日起的依法缴纳税收相应证明文件）；（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A549366">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0C0C0C"/>
                <w:sz w:val="21"/>
                <w:szCs w:val="21"/>
                <w:highlight w:val="none"/>
                <w:u w:val="single"/>
              </w:rPr>
              <w:t>202</w:t>
            </w:r>
            <w:r>
              <w:rPr>
                <w:rFonts w:hint="eastAsia" w:ascii="宋体" w:hAnsi="宋体" w:eastAsia="宋体" w:cs="宋体"/>
                <w:color w:val="0C0C0C"/>
                <w:sz w:val="21"/>
                <w:szCs w:val="21"/>
                <w:highlight w:val="none"/>
                <w:u w:val="single"/>
                <w:lang w:val="en-US" w:eastAsia="zh-CN"/>
              </w:rPr>
              <w:t>4</w:t>
            </w:r>
            <w:r>
              <w:rPr>
                <w:rFonts w:hint="eastAsia" w:ascii="宋体" w:hAnsi="宋体" w:eastAsia="宋体" w:cs="宋体"/>
                <w:color w:val="0C0C0C"/>
                <w:sz w:val="21"/>
                <w:szCs w:val="21"/>
                <w:highlight w:val="none"/>
              </w:rPr>
              <w:t>年</w:t>
            </w:r>
            <w:r>
              <w:rPr>
                <w:rFonts w:hint="eastAsia" w:ascii="宋体" w:hAnsi="宋体" w:cs="宋体"/>
                <w:color w:val="0C0C0C"/>
                <w:sz w:val="21"/>
                <w:szCs w:val="21"/>
                <w:highlight w:val="none"/>
                <w:u w:val="single"/>
                <w:lang w:val="en-US" w:eastAsia="zh-CN"/>
              </w:rPr>
              <w:t>10</w:t>
            </w:r>
            <w:r>
              <w:rPr>
                <w:rFonts w:hint="eastAsia" w:ascii="宋体" w:hAnsi="宋体" w:eastAsia="宋体" w:cs="宋体"/>
                <w:color w:val="0C0C0C"/>
                <w:sz w:val="21"/>
                <w:szCs w:val="21"/>
                <w:highlight w:val="none"/>
              </w:rPr>
              <w:t>月至</w:t>
            </w:r>
            <w:r>
              <w:rPr>
                <w:rFonts w:hint="eastAsia" w:ascii="宋体" w:hAnsi="宋体" w:eastAsia="宋体" w:cs="宋体"/>
                <w:color w:val="0C0C0C"/>
                <w:sz w:val="21"/>
                <w:szCs w:val="21"/>
                <w:highlight w:val="none"/>
                <w:u w:val="single"/>
              </w:rPr>
              <w:t>202</w:t>
            </w:r>
            <w:r>
              <w:rPr>
                <w:rFonts w:hint="eastAsia" w:ascii="宋体" w:hAnsi="宋体" w:eastAsia="宋体" w:cs="宋体"/>
                <w:color w:val="0C0C0C"/>
                <w:sz w:val="21"/>
                <w:szCs w:val="21"/>
                <w:highlight w:val="none"/>
                <w:u w:val="single"/>
                <w:lang w:val="en-US" w:eastAsia="zh-CN"/>
              </w:rPr>
              <w:t>5</w:t>
            </w:r>
            <w:r>
              <w:rPr>
                <w:rFonts w:hint="eastAsia" w:ascii="宋体" w:hAnsi="宋体" w:eastAsia="宋体" w:cs="宋体"/>
                <w:color w:val="0C0C0C"/>
                <w:sz w:val="21"/>
                <w:szCs w:val="21"/>
                <w:highlight w:val="none"/>
              </w:rPr>
              <w:t>年</w:t>
            </w:r>
            <w:r>
              <w:rPr>
                <w:rFonts w:hint="eastAsia" w:ascii="宋体" w:hAnsi="宋体" w:cs="宋体"/>
                <w:color w:val="0C0C0C"/>
                <w:sz w:val="21"/>
                <w:szCs w:val="21"/>
                <w:highlight w:val="none"/>
                <w:u w:val="single"/>
                <w:lang w:val="en-US" w:eastAsia="zh-CN"/>
              </w:rPr>
              <w:t>5</w:t>
            </w:r>
            <w:r>
              <w:rPr>
                <w:rFonts w:hint="eastAsia" w:ascii="宋体" w:hAnsi="宋体" w:eastAsia="宋体" w:cs="宋体"/>
                <w:color w:val="0C0C0C"/>
                <w:sz w:val="21"/>
                <w:szCs w:val="21"/>
                <w:highlight w:val="none"/>
              </w:rPr>
              <w:t>月内连续</w:t>
            </w:r>
            <w:r>
              <w:rPr>
                <w:rFonts w:hint="eastAsia" w:ascii="宋体" w:hAnsi="宋体" w:eastAsia="宋体" w:cs="宋体"/>
                <w:color w:val="0C0C0C"/>
                <w:sz w:val="21"/>
                <w:szCs w:val="21"/>
                <w:highlight w:val="none"/>
                <w:u w:val="single"/>
              </w:rPr>
              <w:t>3</w:t>
            </w:r>
            <w:r>
              <w:rPr>
                <w:rFonts w:hint="eastAsia" w:ascii="宋体" w:hAnsi="宋体" w:eastAsia="宋体" w:cs="宋体"/>
                <w:color w:val="0C0C0C"/>
                <w:sz w:val="21"/>
                <w:szCs w:val="21"/>
                <w:highlight w:val="none"/>
              </w:rPr>
              <w:t>个月的</w:t>
            </w:r>
            <w:r>
              <w:rPr>
                <w:rFonts w:hint="eastAsia" w:ascii="宋体" w:hAnsi="宋体" w:eastAsia="宋体" w:cs="宋体"/>
                <w:color w:val="auto"/>
                <w:sz w:val="21"/>
                <w:szCs w:val="21"/>
                <w:highlight w:val="none"/>
              </w:rPr>
              <w:t>依法缴纳社会保障资金的缴费凭证（专用收据或者社会保险缴纳清单）复印件</w:t>
            </w:r>
            <w:r>
              <w:rPr>
                <w:rFonts w:hint="eastAsia" w:ascii="宋体" w:hAnsi="宋体" w:eastAsia="宋体" w:cs="宋体"/>
                <w:color w:val="0C0C0C"/>
                <w:sz w:val="21"/>
                <w:szCs w:val="21"/>
                <w:highlight w:val="none"/>
              </w:rPr>
              <w:t>（如社保部门开具的证明、收款收据等，或银行缴款凭证、回单等；如为非社保部门开具的凭证或回单的，应清晰反映：缴款单位名称、社保单位名称、保险险种名称、缴款金额等内容）</w:t>
            </w:r>
            <w:r>
              <w:rPr>
                <w:rFonts w:hint="eastAsia" w:ascii="宋体" w:hAnsi="宋体" w:eastAsia="宋体" w:cs="宋体"/>
                <w:color w:val="auto"/>
                <w:sz w:val="21"/>
                <w:szCs w:val="21"/>
                <w:highlight w:val="none"/>
              </w:rPr>
              <w:t>；依法不需要缴纳社会保障资金的，必须提供相应文件证明不需要缴纳社会保障资金。从取得营业执照时间起到响应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C7DE975">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或202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年度财务报表复印件或者银行出具的资信证明；供应商属于成立时间</w:t>
            </w:r>
            <w:r>
              <w:rPr>
                <w:rFonts w:hint="eastAsia" w:ascii="宋体" w:hAnsi="宋体" w:eastAsia="宋体" w:cs="宋体"/>
                <w:color w:val="auto"/>
                <w:kern w:val="0"/>
                <w:sz w:val="21"/>
                <w:szCs w:val="21"/>
                <w:highlight w:val="none"/>
              </w:rPr>
              <w:t>在规定年度之后</w:t>
            </w:r>
            <w:r>
              <w:rPr>
                <w:rFonts w:hint="eastAsia" w:ascii="宋体" w:hAnsi="宋体" w:eastAsia="宋体" w:cs="宋体"/>
                <w:color w:val="auto"/>
                <w:sz w:val="21"/>
                <w:szCs w:val="21"/>
                <w:highlight w:val="none"/>
              </w:rPr>
              <w:t>的法人或其他组织，需提供从取得营业执照时间起起至响应文件提交截止时间前的月报表或银行出具的资信证明；资信证明应在有效期内，未注明有效期的，银行出具时间至响应文件提交截止时间不超过一年）；</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除自然人外必须提供，否则响应文件按无效响应处理</w:t>
            </w:r>
            <w:r>
              <w:rPr>
                <w:rFonts w:hint="eastAsia" w:ascii="宋体" w:hAnsi="宋体" w:eastAsia="宋体" w:cs="宋体"/>
                <w:bCs/>
                <w:color w:val="auto"/>
                <w:sz w:val="21"/>
                <w:szCs w:val="21"/>
                <w:highlight w:val="none"/>
              </w:rPr>
              <w:t>）</w:t>
            </w:r>
          </w:p>
          <w:p w14:paraId="6814103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E368CE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B1A2F0F">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0C0C0C"/>
                <w:sz w:val="21"/>
                <w:szCs w:val="21"/>
                <w:highlight w:val="none"/>
              </w:rPr>
              <w:t>7</w:t>
            </w:r>
            <w:r>
              <w:rPr>
                <w:rFonts w:hint="eastAsia" w:ascii="宋体" w:hAnsi="宋体" w:eastAsia="宋体" w:cs="宋体"/>
                <w:color w:val="0C0C0C"/>
                <w:sz w:val="21"/>
                <w:szCs w:val="21"/>
                <w:highlight w:val="none"/>
                <w:lang w:eastAsia="zh-CN"/>
              </w:rPr>
              <w:t>、</w:t>
            </w:r>
            <w:r>
              <w:rPr>
                <w:rFonts w:hint="eastAsia" w:ascii="宋体" w:hAnsi="宋体" w:eastAsia="宋体" w:cs="宋体"/>
                <w:color w:val="0C0C0C"/>
                <w:sz w:val="21"/>
                <w:szCs w:val="21"/>
                <w:highlight w:val="none"/>
              </w:rPr>
              <w:t>中小企业声明函（格式后附）；（</w:t>
            </w:r>
            <w:r>
              <w:rPr>
                <w:rFonts w:hint="eastAsia" w:ascii="宋体" w:hAnsi="宋体" w:eastAsia="宋体" w:cs="宋体"/>
                <w:b/>
                <w:color w:val="0C0C0C"/>
                <w:sz w:val="21"/>
                <w:szCs w:val="21"/>
                <w:highlight w:val="none"/>
                <w:lang w:val="en-US" w:eastAsia="zh-CN"/>
              </w:rPr>
              <w:t>如有</w:t>
            </w:r>
            <w:r>
              <w:rPr>
                <w:rFonts w:hint="eastAsia" w:ascii="宋体" w:hAnsi="宋体" w:eastAsia="宋体" w:cs="宋体"/>
                <w:b/>
                <w:color w:val="0C0C0C"/>
                <w:sz w:val="21"/>
                <w:szCs w:val="21"/>
                <w:highlight w:val="none"/>
              </w:rPr>
              <w:t>，</w:t>
            </w:r>
            <w:r>
              <w:rPr>
                <w:rFonts w:hint="eastAsia" w:ascii="宋体" w:hAnsi="宋体" w:eastAsia="宋体" w:cs="宋体"/>
                <w:b/>
                <w:color w:val="0C0C0C"/>
                <w:sz w:val="21"/>
                <w:szCs w:val="21"/>
                <w:highlight w:val="none"/>
                <w:lang w:val="en-US" w:eastAsia="zh-CN"/>
              </w:rPr>
              <w:t>请按格式要求提供</w:t>
            </w:r>
            <w:r>
              <w:rPr>
                <w:rFonts w:hint="eastAsia" w:ascii="宋体" w:hAnsi="宋体" w:eastAsia="宋体" w:cs="宋体"/>
                <w:color w:val="0C0C0C"/>
                <w:sz w:val="21"/>
                <w:szCs w:val="21"/>
                <w:highlight w:val="none"/>
              </w:rPr>
              <w:t>）</w:t>
            </w:r>
          </w:p>
          <w:p w14:paraId="4B2EF071">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、除磋商文件规定必须提供以外，供应商认为需要提供的其他证明材料；</w:t>
            </w:r>
          </w:p>
          <w:p w14:paraId="71B57E33">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134299BC">
            <w:pPr>
              <w:keepNext w:val="0"/>
              <w:keepLines w:val="0"/>
              <w:pageBreakBefore w:val="0"/>
              <w:widowControl w:val="0"/>
              <w:kinsoku/>
              <w:wordWrap/>
              <w:overflowPunct/>
              <w:topLinePunct w:val="0"/>
              <w:bidi w:val="0"/>
              <w:adjustRightInd/>
              <w:snapToGrid w:val="0"/>
              <w:spacing w:line="400" w:lineRule="exact"/>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1、以上标明“必须提供”的材料属于复印件的，必须加盖供应商公章，否则响应文件按无效响应处理。</w:t>
            </w:r>
          </w:p>
          <w:p w14:paraId="12717454">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2、竞标声明必须由法定代表人在规定签章处签字并加盖供应商公章，否则响应文件按无效响应处理。</w:t>
            </w:r>
          </w:p>
          <w:p w14:paraId="34C78B97">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3、供应商直接控股、管理关系信息表必须由法定代表人或者委托代理人在规定签章处签字并加盖供应商公章，否则响应文件按无效响应处理。</w:t>
            </w:r>
          </w:p>
          <w:p w14:paraId="61584BFF">
            <w:pPr>
              <w:pStyle w:val="8"/>
              <w:keepNext w:val="0"/>
              <w:keepLines w:val="0"/>
              <w:pageBreakBefore w:val="0"/>
              <w:widowControl w:val="0"/>
              <w:kinsoku/>
              <w:wordWrap/>
              <w:overflowPunct/>
              <w:topLinePunct w:val="0"/>
              <w:bidi w:val="0"/>
              <w:adjustRightInd/>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4、分公司参加竞标的，应当取得总公司授权</w:t>
            </w:r>
            <w:r>
              <w:rPr>
                <w:rFonts w:hint="eastAsia" w:ascii="宋体" w:hAnsi="宋体" w:eastAsia="宋体" w:cs="宋体"/>
                <w:b/>
                <w:color w:val="auto"/>
                <w:sz w:val="21"/>
                <w:szCs w:val="21"/>
                <w:highlight w:val="none"/>
              </w:rPr>
              <w:t>，否则响应文件按无效响应处理。</w:t>
            </w:r>
          </w:p>
        </w:tc>
      </w:tr>
      <w:tr w14:paraId="3437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86E4C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8014" w:type="dxa"/>
            <w:vAlign w:val="center"/>
          </w:tcPr>
          <w:p w14:paraId="645751E7">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报价商务技术文件</w:t>
            </w:r>
          </w:p>
          <w:p w14:paraId="32A51835">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959E099">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2、竞标报价表（格式后附）；（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86EEB70">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3、法定代表人身份证明及法定代表人有效身份证正反面复印件（格式后附）；（</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D6E0F23">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4、法定代表人授权委托书及委托代理人有效身份证正反面复印件（格式后附）；（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3248A385">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5、磋商保证金提交凭证</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5E4CBE1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6、商务要求偏离表（格式后附）；（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F4D1DA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7、服务方案（格式自拟）；（</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830AE70">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8、技术要求偏离表（格式后附）；（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2923088">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、对应采购需求的技术要求、商务要求提供的其他文件资料（格式自拟）；</w:t>
            </w:r>
          </w:p>
          <w:p w14:paraId="6E80438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、中小企业声明函（服务）或残疾人福利性单位声明函或监狱企业证明文件；（</w:t>
            </w:r>
            <w:r>
              <w:rPr>
                <w:rFonts w:hint="eastAsia" w:ascii="宋体" w:hAnsi="宋体" w:eastAsia="宋体" w:cs="宋体"/>
                <w:b/>
                <w:bCs/>
                <w:color w:val="auto"/>
                <w:sz w:val="21"/>
                <w:szCs w:val="21"/>
                <w:highlight w:val="none"/>
                <w:u w:val="none"/>
                <w:lang w:val="en-US" w:eastAsia="zh-CN"/>
              </w:rPr>
              <w:t>如有请提供</w:t>
            </w:r>
            <w:r>
              <w:rPr>
                <w:rFonts w:hint="eastAsia" w:ascii="宋体" w:hAnsi="宋体" w:eastAsia="宋体" w:cs="宋体"/>
                <w:color w:val="auto"/>
                <w:sz w:val="21"/>
                <w:szCs w:val="21"/>
                <w:highlight w:val="none"/>
              </w:rPr>
              <w:t>）</w:t>
            </w:r>
          </w:p>
          <w:p w14:paraId="3E1321DB">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供应商认为需要提供的其他有关资料。</w:t>
            </w:r>
          </w:p>
          <w:p w14:paraId="327B6749">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0C0C0C"/>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0C0C0C"/>
                <w:sz w:val="21"/>
                <w:szCs w:val="21"/>
                <w:highlight w:val="none"/>
              </w:rPr>
              <w:t>1.法定代表人授权委托书必须由法定代表人及委托代理人签字，并加盖供应商公章，否则响应文件按无效响应处理。</w:t>
            </w:r>
          </w:p>
          <w:p w14:paraId="79357913">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0C0C0C"/>
                <w:sz w:val="21"/>
                <w:szCs w:val="21"/>
                <w:highlight w:val="none"/>
                <w:lang w:val="en-US" w:eastAsia="zh-CN"/>
              </w:rPr>
              <w:t>2.</w:t>
            </w:r>
            <w:r>
              <w:rPr>
                <w:rFonts w:hint="eastAsia" w:ascii="宋体" w:hAnsi="宋体" w:eastAsia="宋体" w:cs="宋体"/>
                <w:b/>
                <w:color w:val="auto"/>
                <w:sz w:val="21"/>
                <w:szCs w:val="21"/>
                <w:highlight w:val="none"/>
              </w:rPr>
              <w:t>以上标明“必须提供”的材料属于复印件的，必须加盖供应商公章，否则响应文件按无效响应处理。</w:t>
            </w:r>
          </w:p>
        </w:tc>
      </w:tr>
      <w:tr w14:paraId="59D2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4F08E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8014" w:type="dxa"/>
            <w:vAlign w:val="center"/>
          </w:tcPr>
          <w:p w14:paraId="2B8B6562">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竞标报价是履行合同的最终价格，即满足全部采购需求所应提供的服务的价格；包括竞标服务的成本、运输（含保险）（如有）、技术服务、培训、税费等所有费用。</w:t>
            </w:r>
            <w:r>
              <w:rPr>
                <w:rFonts w:hint="eastAsia" w:ascii="宋体" w:hAnsi="宋体" w:eastAsia="宋体" w:cs="宋体"/>
                <w:b/>
                <w:color w:val="auto"/>
                <w:sz w:val="21"/>
                <w:szCs w:val="21"/>
                <w:highlight w:val="none"/>
              </w:rPr>
              <w:t>（采购需求另有约定的，从其约定。）</w:t>
            </w:r>
          </w:p>
        </w:tc>
      </w:tr>
      <w:tr w14:paraId="0E3A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F7378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8014" w:type="dxa"/>
            <w:vAlign w:val="center"/>
          </w:tcPr>
          <w:p w14:paraId="542DDE95">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竞标有效期：首次响应文件提交截止之日起60天内。</w:t>
            </w:r>
          </w:p>
        </w:tc>
      </w:tr>
      <w:tr w14:paraId="6CF1C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B4D6F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8014" w:type="dxa"/>
            <w:vAlign w:val="center"/>
          </w:tcPr>
          <w:p w14:paraId="53908CD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本项目收取磋商保证金，具体规定如下：</w:t>
            </w:r>
          </w:p>
          <w:p w14:paraId="05543BBD">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磋商保证金：</w:t>
            </w:r>
            <w:r>
              <w:rPr>
                <w:rFonts w:hint="eastAsia" w:ascii="宋体" w:hAnsi="宋体" w:eastAsia="宋体" w:cs="宋体"/>
                <w:color w:val="auto"/>
                <w:kern w:val="0"/>
                <w:sz w:val="21"/>
                <w:szCs w:val="21"/>
                <w:highlight w:val="none"/>
                <w:lang w:val="en-US" w:eastAsia="zh-CN"/>
              </w:rPr>
              <w:t>人民币壹万元整（¥10000.00元）</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须足额缴纳</w:t>
            </w:r>
            <w:r>
              <w:rPr>
                <w:rFonts w:hint="eastAsia" w:ascii="宋体" w:hAnsi="宋体" w:eastAsia="宋体" w:cs="宋体"/>
                <w:color w:val="auto"/>
                <w:kern w:val="0"/>
                <w:sz w:val="21"/>
                <w:szCs w:val="21"/>
                <w:highlight w:val="none"/>
                <w:lang w:eastAsia="zh-CN"/>
              </w:rPr>
              <w:t>）</w:t>
            </w:r>
          </w:p>
          <w:p w14:paraId="2F3B7B0A">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磋商保证金的交纳方式：银行转账、支票、汇票、本票或者金融、担保金融、担保机构出具的保函，禁止采用现钞方式。采用银行转账方式的，在响应文件提交截止时间前交至指定账户并且到账（</w:t>
            </w: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广西中吉银工程项目管理有限公司</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广西北部湾银行南宁市嘉宾支行</w:t>
            </w: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805021372200001</w:t>
            </w:r>
            <w:r>
              <w:rPr>
                <w:rFonts w:hint="eastAsia" w:ascii="宋体" w:hAnsi="宋体" w:eastAsia="宋体" w:cs="宋体"/>
                <w:color w:val="auto"/>
                <w:kern w:val="0"/>
                <w:sz w:val="21"/>
                <w:szCs w:val="21"/>
                <w:highlight w:val="none"/>
              </w:rPr>
              <w:t>）；采用支票、汇票、本票或者保函等方式的，在响应文件提交截止时间前，供应商必须提交支票、汇票、本票或者保函原件。否则视为无效磋商保证金。</w:t>
            </w:r>
          </w:p>
          <w:p w14:paraId="40C349D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731E5BB5">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26714F9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eastAsia="宋体" w:cs="宋体"/>
                <w:b/>
                <w:bCs w:val="0"/>
                <w:color w:val="auto"/>
                <w:sz w:val="21"/>
                <w:szCs w:val="21"/>
                <w:highlight w:val="none"/>
              </w:rPr>
              <w:t>否则响应文件按无效响应处理</w:t>
            </w:r>
            <w:r>
              <w:rPr>
                <w:rFonts w:hint="eastAsia" w:ascii="宋体" w:hAnsi="宋体" w:eastAsia="宋体" w:cs="宋体"/>
                <w:b w:val="0"/>
                <w:bCs/>
                <w:color w:val="auto"/>
                <w:sz w:val="21"/>
                <w:szCs w:val="21"/>
                <w:highlight w:val="none"/>
              </w:rPr>
              <w:t>。供应商必须在首次响应文件提交截止时间前将支票、汇票、本票或者金融、担保机构出具的保函原件提交给采购代理机构，由采购代理机构向供应商出具回执，并妥善保管。</w:t>
            </w:r>
          </w:p>
          <w:p w14:paraId="21F1BA8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2EE18DE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1、磋商保证金在响应文件提交截止时间后提交的，或者不按规定交纳方式交纳的，或者未足额交纳的（包含保函额度不足的），视为无效磋商保证金。</w:t>
            </w:r>
          </w:p>
          <w:p w14:paraId="1DC8431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2、供应商采用现钞方式或者从个人账户（自然人竞标除外）转出的磋商保证金，视为无效磋商保证金。</w:t>
            </w:r>
          </w:p>
          <w:p w14:paraId="183ACAD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3、支票、汇票或者本票出现无效或者背书情形的，视为无效磋商保证金。</w:t>
            </w:r>
          </w:p>
          <w:p w14:paraId="56863C9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4、保函有效期低于竞标有效期的，视为无效磋商保证金。</w:t>
            </w:r>
          </w:p>
          <w:p w14:paraId="230B032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5、采用金融、担保机构出具保函的，必须为无条件保函，否则视为无效磋商保证金。</w:t>
            </w:r>
          </w:p>
        </w:tc>
      </w:tr>
      <w:tr w14:paraId="5F64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7086B10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w:t>
            </w:r>
          </w:p>
        </w:tc>
        <w:tc>
          <w:tcPr>
            <w:tcW w:w="8014" w:type="dxa"/>
            <w:vAlign w:val="center"/>
          </w:tcPr>
          <w:p w14:paraId="6D3939FB">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响应文件应按资格证明文件、报价商务技术文件分别编制，</w:t>
            </w:r>
            <w:r>
              <w:rPr>
                <w:rFonts w:hint="eastAsia" w:ascii="宋体" w:hAnsi="宋体" w:eastAsia="宋体" w:cs="宋体"/>
                <w:color w:val="auto"/>
                <w:sz w:val="21"/>
                <w:szCs w:val="21"/>
                <w:highlight w:val="none"/>
                <w:lang w:bidi="ar"/>
              </w:rPr>
              <w:t>并按“</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”的要求编制、加密、上传。</w:t>
            </w:r>
          </w:p>
        </w:tc>
      </w:tr>
      <w:tr w14:paraId="33568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D20A4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014" w:type="dxa"/>
            <w:vAlign w:val="center"/>
          </w:tcPr>
          <w:p w14:paraId="2935D9FC">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首次响应文件提交截止时间：详见竞争性磋商公告。</w:t>
            </w:r>
          </w:p>
          <w:p w14:paraId="1BC60630">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首次响应文件提交地点：详见竞争性磋商公告。</w:t>
            </w:r>
          </w:p>
        </w:tc>
      </w:tr>
      <w:tr w14:paraId="4CE55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DD462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8014" w:type="dxa"/>
            <w:vAlign w:val="center"/>
          </w:tcPr>
          <w:p w14:paraId="3851FA6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磋商小组的人数：3人。</w:t>
            </w:r>
          </w:p>
        </w:tc>
      </w:tr>
      <w:tr w14:paraId="0D3F1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CDA96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8014" w:type="dxa"/>
            <w:vAlign w:val="center"/>
          </w:tcPr>
          <w:p w14:paraId="5C36BD9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采购代理机构将依托电子交易平台发起开始解密指令，</w:t>
            </w:r>
            <w:r>
              <w:rPr>
                <w:rFonts w:hint="eastAsia" w:ascii="宋体" w:hAnsi="宋体" w:eastAsia="宋体" w:cs="宋体"/>
                <w:b/>
                <w:color w:val="auto"/>
                <w:sz w:val="21"/>
                <w:szCs w:val="21"/>
                <w:highlight w:val="none"/>
              </w:rPr>
              <w:t>供应商的法定代表人或其委托代理人须携带加密时所用的CA锁按平台提示和采购文件的规定登录到“</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”电子开标大厅签到并在发起解密指令之时起30分钟内完成对电子响应文件在线解密。</w:t>
            </w:r>
            <w:r>
              <w:rPr>
                <w:rFonts w:hint="eastAsia" w:ascii="宋体" w:hAnsi="宋体" w:eastAsia="宋体" w:cs="宋体"/>
                <w:b/>
                <w:bCs/>
                <w:color w:val="auto"/>
                <w:sz w:val="21"/>
                <w:szCs w:val="21"/>
                <w:highlight w:val="none"/>
              </w:rPr>
              <w:t>响应文件未按时解密的，</w:t>
            </w:r>
            <w:r>
              <w:rPr>
                <w:rFonts w:hint="eastAsia" w:ascii="宋体" w:hAnsi="宋体" w:eastAsia="宋体" w:cs="宋体"/>
                <w:b/>
                <w:color w:val="auto"/>
                <w:sz w:val="21"/>
                <w:szCs w:val="21"/>
                <w:highlight w:val="none"/>
              </w:rPr>
              <w:t>视为响应</w:t>
            </w:r>
            <w:r>
              <w:rPr>
                <w:rFonts w:hint="eastAsia" w:ascii="宋体" w:hAnsi="宋体" w:eastAsia="宋体" w:cs="宋体"/>
                <w:b/>
                <w:bCs/>
                <w:color w:val="auto"/>
                <w:sz w:val="21"/>
                <w:szCs w:val="21"/>
                <w:highlight w:val="none"/>
              </w:rPr>
              <w:t>文件无效。</w:t>
            </w:r>
          </w:p>
        </w:tc>
      </w:tr>
      <w:tr w14:paraId="79725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7CCCB30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.2</w:t>
            </w:r>
          </w:p>
        </w:tc>
        <w:tc>
          <w:tcPr>
            <w:tcW w:w="8014" w:type="dxa"/>
            <w:vAlign w:val="center"/>
          </w:tcPr>
          <w:p w14:paraId="057D335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2E5C05E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36003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4252960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8014" w:type="dxa"/>
            <w:vAlign w:val="center"/>
          </w:tcPr>
          <w:p w14:paraId="3E0A8DD8">
            <w:pPr>
              <w:pStyle w:val="8"/>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”系统的编号顺序。</w:t>
            </w:r>
          </w:p>
          <w:p w14:paraId="74F56A9C">
            <w:pPr>
              <w:pStyle w:val="8"/>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符合磋商资格的供应商必须在接到磋商通知后规定时间内参加磋商，未在规定时间内参加磋商的视同放弃参加磋商权利，其响应文件按无效响应处理。</w:t>
            </w:r>
          </w:p>
          <w:p w14:paraId="7442570C">
            <w:pPr>
              <w:pStyle w:val="8"/>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注：参与磋商前，供应商法定代表人或者委托代理人向磋商小组出示本人有效证件原件[有效证件可以是身份证（含临时身份证明）或者护照的其中一项]。</w:t>
            </w:r>
          </w:p>
        </w:tc>
      </w:tr>
      <w:tr w14:paraId="63E63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EBCE7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8014" w:type="dxa"/>
            <w:vAlign w:val="center"/>
          </w:tcPr>
          <w:p w14:paraId="65AAFC7F">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本项目不收取履约保证金</w:t>
            </w:r>
            <w:r>
              <w:rPr>
                <w:rFonts w:hint="eastAsia" w:ascii="宋体" w:hAnsi="宋体" w:eastAsia="宋体" w:cs="宋体"/>
                <w:color w:val="auto"/>
                <w:sz w:val="21"/>
                <w:szCs w:val="21"/>
                <w:highlight w:val="none"/>
              </w:rPr>
              <w:t>。</w:t>
            </w:r>
          </w:p>
          <w:p w14:paraId="65BDBE69">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本项目收取履约保证金</w:t>
            </w:r>
            <w:r>
              <w:rPr>
                <w:rFonts w:hint="eastAsia" w:ascii="宋体" w:hAnsi="宋体" w:eastAsia="宋体" w:cs="宋体"/>
                <w:color w:val="auto"/>
                <w:sz w:val="21"/>
                <w:szCs w:val="21"/>
                <w:highlight w:val="none"/>
              </w:rPr>
              <w:t>。</w:t>
            </w:r>
          </w:p>
          <w:p w14:paraId="7F1953C6">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履约保证金如需缴纳，具体规定如下：</w:t>
            </w:r>
          </w:p>
          <w:p w14:paraId="3F3161EF">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履约保证金金额：履约保证金金额为本项目成交总金额</w:t>
            </w:r>
            <w:r>
              <w:rPr>
                <w:rFonts w:hint="eastAsia" w:ascii="宋体" w:hAnsi="宋体" w:eastAsia="宋体" w:cs="宋体"/>
                <w:color w:val="auto"/>
                <w:sz w:val="21"/>
                <w:szCs w:val="21"/>
                <w:highlight w:val="none"/>
                <w:lang w:val="en-US" w:eastAsia="zh-CN"/>
              </w:rPr>
              <w:t>的5%（中小企业缴纳数额为成交总金额的2%）。</w:t>
            </w:r>
          </w:p>
          <w:p w14:paraId="624E6A7E">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履约保证金提交方式：银行转账、支票、汇票、本票或者金融、担保机构出具的保函等非现金方式（参照磋商保证金）。</w:t>
            </w:r>
          </w:p>
          <w:p w14:paraId="7B05F93D">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履约保证金退付方式、时间及条件：由成交供应商向履约保证金收取单位提供《广西壮族自治区</w:t>
            </w:r>
            <w:r>
              <w:rPr>
                <w:rFonts w:hint="eastAsia" w:ascii="宋体" w:hAnsi="宋体" w:eastAsia="宋体" w:cs="宋体"/>
                <w:color w:val="auto"/>
                <w:sz w:val="21"/>
                <w:szCs w:val="21"/>
                <w:highlight w:val="none"/>
                <w:lang w:val="en-US" w:eastAsia="zh-CN"/>
              </w:rPr>
              <w:t>政府</w:t>
            </w:r>
            <w:r>
              <w:rPr>
                <w:rFonts w:hint="eastAsia" w:ascii="宋体" w:hAnsi="宋体" w:eastAsia="宋体" w:cs="宋体"/>
                <w:color w:val="auto"/>
                <w:sz w:val="21"/>
                <w:szCs w:val="21"/>
                <w:highlight w:val="none"/>
              </w:rPr>
              <w:t>采购项目合同验收书》及《</w:t>
            </w:r>
            <w:r>
              <w:rPr>
                <w:rFonts w:hint="eastAsia" w:ascii="宋体" w:hAnsi="宋体" w:eastAsia="宋体" w:cs="宋体"/>
                <w:color w:val="auto"/>
                <w:sz w:val="21"/>
                <w:szCs w:val="21"/>
                <w:highlight w:val="none"/>
                <w:lang w:val="en-US" w:eastAsia="zh-CN"/>
              </w:rPr>
              <w:t>政府</w:t>
            </w:r>
            <w:r>
              <w:rPr>
                <w:rFonts w:hint="eastAsia" w:ascii="宋体" w:hAnsi="宋体" w:eastAsia="宋体" w:cs="宋体"/>
                <w:color w:val="auto"/>
                <w:sz w:val="21"/>
                <w:szCs w:val="21"/>
                <w:highlight w:val="none"/>
              </w:rPr>
              <w:t>采购项目履约保证金退付意见书》，保证金收取单位在收到合格材料后</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个工作日内办理退还手续（不计利息）</w:t>
            </w:r>
            <w:r>
              <w:rPr>
                <w:rFonts w:hint="eastAsia" w:ascii="宋体" w:hAnsi="宋体" w:eastAsia="宋体" w:cs="宋体"/>
                <w:color w:val="auto"/>
                <w:sz w:val="21"/>
                <w:szCs w:val="21"/>
                <w:highlight w:val="none"/>
                <w:lang w:eastAsia="zh-CN"/>
              </w:rPr>
              <w:t>。</w:t>
            </w:r>
          </w:p>
          <w:p w14:paraId="4FB5CB4B">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w:t>
            </w:r>
          </w:p>
          <w:p w14:paraId="79792CDF">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广西壮族自治区生态环境厅</w:t>
            </w:r>
          </w:p>
          <w:p w14:paraId="64E2067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工行南宁银杉支行</w:t>
            </w:r>
          </w:p>
          <w:p w14:paraId="0FEAC9DF">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lang w:val="en-US" w:eastAsia="zh-CN"/>
              </w:rPr>
              <w:t>2102 1010 0926 4013 935</w:t>
            </w:r>
          </w:p>
          <w:p w14:paraId="7C9550FC">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br w:type="textWrapping"/>
            </w:r>
            <w:r>
              <w:rPr>
                <w:rFonts w:hint="eastAsia" w:ascii="宋体" w:hAnsi="宋体" w:eastAsia="宋体" w:cs="宋体"/>
                <w:b/>
                <w:color w:val="auto"/>
                <w:sz w:val="21"/>
                <w:szCs w:val="21"/>
                <w:highlight w:val="none"/>
              </w:rPr>
              <w:t>1</w:t>
            </w:r>
            <w:bookmarkStart w:id="28" w:name="_Hlk54170335"/>
            <w:r>
              <w:rPr>
                <w:rFonts w:hint="eastAsia" w:ascii="宋体" w:hAnsi="宋体" w:eastAsia="宋体" w:cs="宋体"/>
                <w:b/>
                <w:color w:val="auto"/>
                <w:sz w:val="21"/>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28"/>
            <w:r>
              <w:rPr>
                <w:rFonts w:hint="eastAsia" w:ascii="宋体" w:hAnsi="宋体" w:eastAsia="宋体" w:cs="宋体"/>
                <w:b/>
                <w:color w:val="0C0C0C"/>
                <w:sz w:val="21"/>
                <w:szCs w:val="21"/>
                <w:highlight w:val="none"/>
              </w:rPr>
              <w:t>政府采购要加大对中小企业发展的扶持力度，对中小企业收取的履约保证金数额不得超过政府采购合同金额的2%。</w:t>
            </w:r>
            <w:r>
              <w:rPr>
                <w:rFonts w:hint="eastAsia" w:ascii="宋体" w:hAnsi="宋体" w:eastAsia="宋体" w:cs="宋体"/>
                <w:b/>
                <w:color w:val="auto"/>
                <w:sz w:val="21"/>
                <w:szCs w:val="21"/>
                <w:highlight w:val="none"/>
              </w:rPr>
              <w:br w:type="textWrapping"/>
            </w:r>
            <w:r>
              <w:rPr>
                <w:rFonts w:hint="eastAsia" w:ascii="宋体" w:hAnsi="宋体" w:eastAsia="宋体" w:cs="宋体"/>
                <w:b/>
                <w:color w:val="auto"/>
                <w:sz w:val="21"/>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 w:val="21"/>
                <w:szCs w:val="21"/>
                <w:highlight w:val="none"/>
              </w:rPr>
              <w:br w:type="textWrapping"/>
            </w:r>
            <w:r>
              <w:rPr>
                <w:rFonts w:hint="eastAsia" w:ascii="宋体" w:hAnsi="宋体" w:eastAsia="宋体" w:cs="宋体"/>
                <w:b/>
                <w:color w:val="auto"/>
                <w:sz w:val="21"/>
                <w:szCs w:val="21"/>
                <w:highlight w:val="none"/>
              </w:rPr>
              <w:t>3、采用金融、担保机构出具的保函的，必须为无条件保函，否则不予签订合同。</w:t>
            </w:r>
          </w:p>
          <w:p w14:paraId="56561996">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竞</w:t>
            </w:r>
            <w:r>
              <w:rPr>
                <w:rFonts w:hint="eastAsia" w:ascii="宋体" w:hAnsi="宋体" w:eastAsia="宋体" w:cs="宋体"/>
                <w:b/>
                <w:color w:val="auto"/>
                <w:sz w:val="21"/>
                <w:szCs w:val="21"/>
                <w:highlight w:val="none"/>
              </w:rPr>
              <w:t>标人为联合体的，由联合体其中一方按规定提交的履约保证金，视为有效履约保证金。</w:t>
            </w:r>
          </w:p>
        </w:tc>
      </w:tr>
      <w:tr w14:paraId="2C16D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A1B6F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8014" w:type="dxa"/>
            <w:vAlign w:val="center"/>
          </w:tcPr>
          <w:p w14:paraId="7E189077">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5A390BC1">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1、委托代理人负责签订合同的，须携带授权委托书及委托代理人身份证原件等其他资格证件。</w:t>
            </w:r>
          </w:p>
          <w:p w14:paraId="517ED9F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2、法定代表人负责签订合同的，须携带法定代表人身份证明原件及身份证原件等其他证明材料。</w:t>
            </w:r>
          </w:p>
        </w:tc>
      </w:tr>
      <w:tr w14:paraId="5CCA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2D2D8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8014" w:type="dxa"/>
            <w:vAlign w:val="center"/>
          </w:tcPr>
          <w:p w14:paraId="33F02BE1">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接收质疑函方式：以纸质书面形式。</w:t>
            </w:r>
          </w:p>
          <w:p w14:paraId="0D1F2E16">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质疑联系部门及联系方式：</w:t>
            </w:r>
            <w:r>
              <w:rPr>
                <w:rFonts w:hint="eastAsia" w:ascii="宋体" w:hAnsi="宋体" w:eastAsia="宋体" w:cs="宋体"/>
                <w:color w:val="auto"/>
                <w:sz w:val="21"/>
                <w:szCs w:val="21"/>
                <w:highlight w:val="none"/>
                <w:lang w:eastAsia="zh-CN"/>
              </w:rPr>
              <w:t>广西中吉银工程项目管理有限公司</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0771-3120820</w:t>
            </w:r>
            <w:r>
              <w:rPr>
                <w:rFonts w:hint="eastAsia" w:ascii="宋体" w:hAnsi="宋体" w:eastAsia="宋体" w:cs="宋体"/>
                <w:color w:val="auto"/>
                <w:sz w:val="21"/>
                <w:szCs w:val="21"/>
                <w:highlight w:val="none"/>
              </w:rPr>
              <w:t>，通讯地址：广西南宁市</w:t>
            </w:r>
            <w:r>
              <w:rPr>
                <w:rFonts w:hint="eastAsia" w:ascii="宋体" w:hAnsi="宋体" w:eastAsia="宋体" w:cs="宋体"/>
                <w:color w:val="auto"/>
                <w:sz w:val="21"/>
                <w:szCs w:val="21"/>
                <w:highlight w:val="none"/>
                <w:lang w:val="en-US" w:eastAsia="zh-CN"/>
              </w:rPr>
              <w:t>青秀区</w:t>
            </w:r>
            <w:r>
              <w:rPr>
                <w:rFonts w:hint="eastAsia" w:ascii="宋体" w:hAnsi="宋体" w:eastAsia="宋体" w:cs="宋体"/>
                <w:color w:val="auto"/>
                <w:sz w:val="21"/>
                <w:szCs w:val="21"/>
                <w:highlight w:val="none"/>
              </w:rPr>
              <w:t>民族大道</w:t>
            </w:r>
            <w:r>
              <w:rPr>
                <w:rFonts w:hint="eastAsia" w:ascii="宋体" w:hAnsi="宋体" w:eastAsia="宋体" w:cs="宋体"/>
                <w:color w:val="auto"/>
                <w:sz w:val="21"/>
                <w:szCs w:val="21"/>
                <w:highlight w:val="none"/>
                <w:lang w:val="en-US" w:eastAsia="zh-CN"/>
              </w:rPr>
              <w:t>159号凤岭·新新家园A区2栋15层。</w:t>
            </w:r>
          </w:p>
          <w:p w14:paraId="4B377677">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现场提交质疑办理业务时间：工作日上午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0分到12时00分，下午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时00分到</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时00分（北京时间），业务时间以外、双休日和法定节假日不办理业务</w:t>
            </w:r>
          </w:p>
        </w:tc>
      </w:tr>
      <w:tr w14:paraId="107F0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8" w:hRule="atLeast"/>
          <w:jc w:val="center"/>
        </w:trPr>
        <w:tc>
          <w:tcPr>
            <w:tcW w:w="992" w:type="dxa"/>
            <w:vAlign w:val="center"/>
          </w:tcPr>
          <w:p w14:paraId="76D81CA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8014" w:type="dxa"/>
            <w:vAlign w:val="center"/>
          </w:tcPr>
          <w:p w14:paraId="2F3F20E3">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1.采购代理费支付方式：</w:t>
            </w:r>
          </w:p>
          <w:p w14:paraId="6A2E94F6">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☑本项目代理服务费由</w:t>
            </w:r>
            <w:r>
              <w:rPr>
                <w:rFonts w:hint="eastAsia" w:ascii="宋体" w:hAnsi="宋体" w:eastAsia="宋体" w:cs="宋体"/>
                <w:color w:val="0C0C0C"/>
                <w:sz w:val="21"/>
                <w:szCs w:val="21"/>
                <w:highlight w:val="none"/>
                <w:u w:val="single"/>
              </w:rPr>
              <w:t>成交供应商</w:t>
            </w:r>
            <w:r>
              <w:rPr>
                <w:rFonts w:hint="eastAsia" w:ascii="宋体" w:hAnsi="宋体" w:eastAsia="宋体" w:cs="宋体"/>
                <w:color w:val="0C0C0C"/>
                <w:sz w:val="21"/>
                <w:szCs w:val="21"/>
                <w:highlight w:val="none"/>
              </w:rPr>
              <w:t>领取成交通知书前，一次性向采购代理机构支付。</w:t>
            </w:r>
          </w:p>
          <w:p w14:paraId="2E38569F">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□采购人支付。</w:t>
            </w:r>
          </w:p>
          <w:p w14:paraId="7000734C">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2.采购代理费收取标准：</w:t>
            </w:r>
          </w:p>
          <w:p w14:paraId="4A2F39F9">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☑以分标（☑成交金额/□采购预算/□暂定成交金额/□其他</w:t>
            </w:r>
            <w:r>
              <w:rPr>
                <w:rFonts w:hint="eastAsia" w:ascii="宋体" w:hAnsi="宋体" w:eastAsia="宋体" w:cs="宋体"/>
                <w:color w:val="0C0C0C"/>
                <w:sz w:val="21"/>
                <w:szCs w:val="21"/>
                <w:highlight w:val="none"/>
                <w:u w:val="single"/>
              </w:rPr>
              <w:t xml:space="preserve">  / </w:t>
            </w:r>
            <w:r>
              <w:rPr>
                <w:rFonts w:hint="eastAsia" w:ascii="宋体" w:hAnsi="宋体" w:eastAsia="宋体" w:cs="宋体"/>
                <w:color w:val="0C0C0C"/>
                <w:sz w:val="21"/>
                <w:szCs w:val="21"/>
                <w:highlight w:val="none"/>
              </w:rPr>
              <w:t>）为计费额，按本须知正文第32.2条规定的收费计算标准（□货物类/☑服务类/□工程类）采用差额定率累进法计算出收费基准价格，采购代理收费以（☑收费基准价格/□收费基准价格下浮</w:t>
            </w:r>
            <w:r>
              <w:rPr>
                <w:rFonts w:hint="eastAsia" w:ascii="宋体" w:hAnsi="宋体" w:eastAsia="宋体" w:cs="宋体"/>
                <w:color w:val="0C0C0C"/>
                <w:sz w:val="21"/>
                <w:szCs w:val="21"/>
                <w:highlight w:val="none"/>
                <w:u w:val="single"/>
              </w:rPr>
              <w:t xml:space="preserve"> / %</w:t>
            </w:r>
            <w:r>
              <w:rPr>
                <w:rFonts w:hint="eastAsia" w:ascii="宋体" w:hAnsi="宋体" w:eastAsia="宋体" w:cs="宋体"/>
                <w:color w:val="0C0C0C"/>
                <w:sz w:val="21"/>
                <w:szCs w:val="21"/>
                <w:highlight w:val="none"/>
              </w:rPr>
              <w:t>/□收费基准价格上浮</w:t>
            </w:r>
            <w:r>
              <w:rPr>
                <w:rFonts w:hint="eastAsia" w:ascii="宋体" w:hAnsi="宋体" w:eastAsia="宋体" w:cs="宋体"/>
                <w:color w:val="0C0C0C"/>
                <w:sz w:val="21"/>
                <w:szCs w:val="21"/>
                <w:highlight w:val="none"/>
                <w:u w:val="single"/>
              </w:rPr>
              <w:t xml:space="preserve"> /%</w:t>
            </w:r>
            <w:r>
              <w:rPr>
                <w:rFonts w:hint="eastAsia" w:ascii="宋体" w:hAnsi="宋体" w:eastAsia="宋体" w:cs="宋体"/>
                <w:color w:val="0C0C0C"/>
                <w:sz w:val="21"/>
                <w:szCs w:val="21"/>
                <w:highlight w:val="none"/>
              </w:rPr>
              <w:t>）收取。</w:t>
            </w:r>
          </w:p>
          <w:p w14:paraId="04B13636">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u w:val="single"/>
              </w:rPr>
            </w:pPr>
            <w:r>
              <w:rPr>
                <w:rFonts w:hint="eastAsia" w:ascii="宋体" w:hAnsi="宋体" w:eastAsia="宋体" w:cs="宋体"/>
                <w:color w:val="0C0C0C"/>
                <w:sz w:val="21"/>
                <w:szCs w:val="21"/>
                <w:highlight w:val="none"/>
              </w:rPr>
              <w:t>□固定采购代理收费</w:t>
            </w:r>
            <w:r>
              <w:rPr>
                <w:rFonts w:hint="eastAsia" w:ascii="宋体" w:hAnsi="宋体" w:eastAsia="宋体" w:cs="宋体"/>
                <w:color w:val="0C0C0C"/>
                <w:sz w:val="21"/>
                <w:szCs w:val="21"/>
                <w:highlight w:val="none"/>
                <w:u w:val="single"/>
              </w:rPr>
              <w:t xml:space="preserve"> / 。</w:t>
            </w:r>
          </w:p>
          <w:p w14:paraId="2830A011">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3. 采购代理费收取银行账户</w:t>
            </w:r>
          </w:p>
          <w:p w14:paraId="6BA958F3">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 xml:space="preserve">开户名称：广西中吉银工程项目管理有限公司 </w:t>
            </w:r>
          </w:p>
          <w:p w14:paraId="5FE396B8">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 xml:space="preserve">开户银行：中国建设银行股份有限公司南宁盘龙路支行 </w:t>
            </w:r>
          </w:p>
          <w:p w14:paraId="606322E1">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0C0C0C"/>
                <w:sz w:val="21"/>
                <w:szCs w:val="21"/>
                <w:highlight w:val="none"/>
              </w:rPr>
              <w:t>银行账号：45050110067300000549</w:t>
            </w:r>
          </w:p>
        </w:tc>
      </w:tr>
      <w:tr w14:paraId="2826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7078E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8014" w:type="dxa"/>
            <w:vAlign w:val="center"/>
          </w:tcPr>
          <w:p w14:paraId="75E1F4A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4662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E0821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8014" w:type="dxa"/>
            <w:vAlign w:val="center"/>
          </w:tcPr>
          <w:p w14:paraId="013C1CA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1、本磋商文件中描述供应商的“公章”是指根据我国对公章的管理规定，用供应商法定主体行为名称制作的印章（含</w:t>
            </w:r>
            <w:r>
              <w:rPr>
                <w:rFonts w:hint="eastAsia" w:ascii="宋体" w:hAnsi="宋体" w:eastAsia="宋体" w:cs="宋体"/>
                <w:color w:val="auto"/>
                <w:sz w:val="21"/>
                <w:szCs w:val="21"/>
                <w:highlight w:val="none"/>
                <w:lang w:val="en-US" w:eastAsia="zh-CN"/>
              </w:rPr>
              <w:t>CA</w:t>
            </w:r>
            <w:r>
              <w:rPr>
                <w:rFonts w:hint="eastAsia" w:ascii="宋体" w:hAnsi="宋体" w:eastAsia="宋体" w:cs="宋体"/>
                <w:color w:val="auto"/>
                <w:sz w:val="21"/>
                <w:szCs w:val="21"/>
                <w:highlight w:val="none"/>
              </w:rPr>
              <w:t>电子印章），除本磋商文件有特殊规定外，供应商的财务章、部门章、分公司章、工会章、合同章、竞标/投标专用章、业务专用章及银行的转账章、现金收讫章、现金付讫章等其他形式印章均不能代替公章。</w:t>
            </w:r>
          </w:p>
          <w:p w14:paraId="54AF955A">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w:t>
            </w:r>
            <w:r>
              <w:rPr>
                <w:rFonts w:hint="eastAsia" w:ascii="宋体" w:hAnsi="宋体" w:eastAsia="宋体" w:cs="宋体"/>
                <w:bCs/>
                <w:color w:val="auto"/>
                <w:sz w:val="21"/>
                <w:szCs w:val="21"/>
                <w:highlight w:val="none"/>
              </w:rPr>
              <w:t>营业执照或者执业许可证等证照上的</w:t>
            </w:r>
            <w:r>
              <w:rPr>
                <w:rFonts w:hint="eastAsia" w:ascii="宋体" w:hAnsi="宋体" w:eastAsia="宋体" w:cs="宋体"/>
                <w:color w:val="auto"/>
                <w:sz w:val="21"/>
                <w:szCs w:val="21"/>
                <w:highlight w:val="none"/>
              </w:rPr>
              <w:t>负责人，本磋商文件所称自然人指参与竞标的自然人本人，</w:t>
            </w:r>
            <w:r>
              <w:rPr>
                <w:rFonts w:hint="eastAsia" w:ascii="宋体" w:hAnsi="宋体" w:eastAsia="宋体" w:cs="宋体"/>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4271B0B2">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3、本磋商文件中描述供应商的“签字”是指供应商的法定代表人或者委托代理人在文件规定签署处签名（含</w:t>
            </w:r>
            <w:r>
              <w:rPr>
                <w:rFonts w:hint="eastAsia" w:ascii="宋体" w:hAnsi="宋体" w:eastAsia="宋体" w:cs="宋体"/>
                <w:color w:val="auto"/>
                <w:sz w:val="21"/>
                <w:szCs w:val="21"/>
                <w:highlight w:val="none"/>
                <w:lang w:val="en-US" w:eastAsia="zh-CN"/>
              </w:rPr>
              <w:t>CA</w:t>
            </w:r>
            <w:r>
              <w:rPr>
                <w:rFonts w:hint="eastAsia" w:ascii="宋体" w:hAnsi="宋体" w:eastAsia="宋体" w:cs="宋体"/>
                <w:color w:val="auto"/>
                <w:sz w:val="21"/>
                <w:szCs w:val="21"/>
                <w:highlight w:val="none"/>
              </w:rPr>
              <w:t>电子签名）的行为，私章、印鉴等其他形式均不能代替签字。</w:t>
            </w:r>
          </w:p>
          <w:p w14:paraId="654E4914">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4、自然人竞标的，磋商文件规定盖公章处由自然人摁手指指印。</w:t>
            </w:r>
          </w:p>
          <w:p w14:paraId="1F673FF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56E5DD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32"/>
          <w:szCs w:val="32"/>
          <w:highlight w:val="none"/>
        </w:rPr>
      </w:pPr>
      <w:r>
        <w:rPr>
          <w:rFonts w:ascii="宋体" w:hAnsi="宋体"/>
          <w:b/>
          <w:color w:val="auto"/>
          <w:sz w:val="32"/>
          <w:szCs w:val="32"/>
          <w:highlight w:val="none"/>
        </w:rPr>
        <w:br w:type="page"/>
      </w:r>
      <w:r>
        <w:rPr>
          <w:rFonts w:hint="eastAsia" w:ascii="方正小标宋_GBK" w:hAnsi="方正小标宋_GBK" w:eastAsia="方正小标宋_GBK" w:cs="方正小标宋_GBK"/>
          <w:b w:val="0"/>
          <w:bCs/>
          <w:color w:val="auto"/>
          <w:sz w:val="21"/>
          <w:szCs w:val="21"/>
          <w:highlight w:val="none"/>
        </w:rPr>
        <w:t>供应商须知正文</w:t>
      </w:r>
    </w:p>
    <w:p w14:paraId="3BD5EC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p>
    <w:p w14:paraId="27735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一、总则</w:t>
      </w:r>
    </w:p>
    <w:p w14:paraId="529CB3E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p>
    <w:p w14:paraId="2F52D0BA">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1.适用范围</w:t>
      </w:r>
    </w:p>
    <w:p w14:paraId="1DC4A9E2">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94A2BC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pacing w:val="-6"/>
          <w:sz w:val="21"/>
          <w:szCs w:val="21"/>
          <w:highlight w:val="none"/>
        </w:rPr>
        <w:t>本竞争性磋商文件（以下简称磋商文件）适用于本项目的所有采购程序</w:t>
      </w:r>
      <w:r>
        <w:rPr>
          <w:rFonts w:hint="eastAsia" w:ascii="宋体" w:hAnsi="宋体" w:eastAsia="宋体" w:cs="宋体"/>
          <w:color w:val="auto"/>
          <w:sz w:val="21"/>
          <w:szCs w:val="21"/>
          <w:highlight w:val="none"/>
        </w:rPr>
        <w:t>和环节</w:t>
      </w:r>
      <w:r>
        <w:rPr>
          <w:rFonts w:hint="eastAsia" w:ascii="宋体" w:hAnsi="宋体" w:eastAsia="宋体" w:cs="宋体"/>
          <w:color w:val="auto"/>
          <w:spacing w:val="-6"/>
          <w:sz w:val="21"/>
          <w:szCs w:val="21"/>
          <w:highlight w:val="none"/>
        </w:rPr>
        <w:t>（法律、法规另有规定的，从其规定）。</w:t>
      </w:r>
    </w:p>
    <w:p w14:paraId="3FD29DBC">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2.定义</w:t>
      </w:r>
    </w:p>
    <w:p w14:paraId="1E6AE070">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2.1“采购人”是指依法进行政府采购的国家机关、事业单位、团体组织。</w:t>
      </w:r>
    </w:p>
    <w:p w14:paraId="076DAD19">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2.2“采购代理机构”是指政府采购集中采购机构和集中采购机构以外的采购代理机构。</w:t>
      </w:r>
    </w:p>
    <w:p w14:paraId="2397F098">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2.3“供应商”是指向采购人提供货物、工程或者服务的法人、其他组织或者自然人。</w:t>
      </w:r>
    </w:p>
    <w:p w14:paraId="2C5ABBB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2.4“服务”是指除货物和工程以外的其他政府采购对象。</w:t>
      </w:r>
    </w:p>
    <w:p w14:paraId="1FE0ADEF">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2.5“竞标”是指供应商按照本项目竞争性磋商公告规定的方式获取磋商文件、提交响应文件并希望获得标的的行为。</w:t>
      </w:r>
    </w:p>
    <w:p w14:paraId="30DB8CEC">
      <w:pPr>
        <w:keepNext w:val="0"/>
        <w:keepLines w:val="0"/>
        <w:pageBreakBefore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2.6“书面形式”是指合同书、信件和数据电文（包括电报、电传、传真、电子数据交换和电子邮件）等可以有形地表现所载内容的形式。</w:t>
      </w:r>
    </w:p>
    <w:p w14:paraId="2BDE3DDB">
      <w:pPr>
        <w:keepNext w:val="0"/>
        <w:keepLines w:val="0"/>
        <w:pageBreakBefore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2.7“响应文件”</w:t>
      </w:r>
      <w:r>
        <w:rPr>
          <w:rFonts w:hint="eastAsia" w:ascii="宋体" w:hAnsi="宋体" w:eastAsia="宋体" w:cs="宋体"/>
          <w:color w:val="auto"/>
          <w:spacing w:val="-6"/>
          <w:sz w:val="21"/>
          <w:szCs w:val="21"/>
          <w:highlight w:val="none"/>
        </w:rPr>
        <w:t>是指：供应商根据本磋商文件要求，编制包含资格证明、报价商务技术等所有内容的文件。</w:t>
      </w:r>
    </w:p>
    <w:p w14:paraId="533B2CFE">
      <w:pPr>
        <w:keepNext w:val="0"/>
        <w:keepLines w:val="0"/>
        <w:pageBreakBefore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2.8“实质性要求”是指磋商文件中已经指明不满足则响应文件按无效响应处理的条款，或者不能负偏离的条款，或者采购需求中带“▲”的条款。</w:t>
      </w:r>
    </w:p>
    <w:p w14:paraId="0C1A8502">
      <w:pPr>
        <w:keepNext w:val="0"/>
        <w:keepLines w:val="0"/>
        <w:pageBreakBefore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2.9“正偏离”，是指响应文件对磋商文件“采购需求”中有关条款作出的响应优于条款要求并有利于采购人的情形。</w:t>
      </w:r>
    </w:p>
    <w:p w14:paraId="566C68BC">
      <w:pPr>
        <w:keepNext w:val="0"/>
        <w:keepLines w:val="0"/>
        <w:pageBreakBefore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2.10“负偏离”，是指响应文件对磋商文件“采购需求”中有关条款作出的响应不满足条款要求，导致采购人要求不能得到满足的情形。</w:t>
      </w:r>
    </w:p>
    <w:p w14:paraId="48FCE829">
      <w:pPr>
        <w:keepNext w:val="0"/>
        <w:keepLines w:val="0"/>
        <w:pageBreakBefore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p>
    <w:p w14:paraId="3F5602A7">
      <w:pPr>
        <w:keepNext w:val="0"/>
        <w:keepLines w:val="0"/>
        <w:pageBreakBefore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2.12“首次报价”是指供应商提交的首次响应文件中的报价。</w:t>
      </w:r>
    </w:p>
    <w:p w14:paraId="4F2EBABC">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3.供应商的资格条件</w:t>
      </w:r>
    </w:p>
    <w:p w14:paraId="2F32E5B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供应商的资格条件详见“供应商须知前附表”。</w:t>
      </w:r>
    </w:p>
    <w:p w14:paraId="652AF314">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4.竞标费用</w:t>
      </w:r>
    </w:p>
    <w:p w14:paraId="4CB4AF12">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供应商应承担参与本次采购活动有关的所有费用，包括但不限于获取磋商文件、勘查现场、编制和提交响应文件、参加磋商与应答、签订合同等，不论竞标结果如何，均应自行承担。</w:t>
      </w:r>
    </w:p>
    <w:p w14:paraId="65A5E883">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5.转包与分包             </w:t>
      </w:r>
    </w:p>
    <w:p w14:paraId="0572C358">
      <w:pPr>
        <w:pStyle w:val="6"/>
        <w:keepNext w:val="0"/>
        <w:keepLines w:val="0"/>
        <w:pageBreakBefore w:val="0"/>
        <w:kinsoku/>
        <w:wordWrap/>
        <w:overflowPunct/>
        <w:topLinePunct w:val="0"/>
        <w:autoSpaceDE/>
        <w:autoSpaceDN/>
        <w:bidi w:val="0"/>
        <w:adjustRightInd/>
        <w:snapToGrid/>
        <w:spacing w:before="0" w:after="0" w:line="400" w:lineRule="exact"/>
        <w:ind w:left="0" w:leftChars="0" w:firstLine="420" w:firstLineChars="200"/>
        <w:rPr>
          <w:rFonts w:hint="eastAsia" w:ascii="宋体" w:hAnsi="宋体" w:eastAsia="宋体" w:cs="宋体"/>
          <w:b w:val="0"/>
          <w:color w:val="auto"/>
          <w:sz w:val="21"/>
          <w:szCs w:val="21"/>
          <w:highlight w:val="none"/>
        </w:rPr>
      </w:pPr>
      <w:bookmarkStart w:id="29" w:name="_Toc254970532"/>
      <w:bookmarkStart w:id="30" w:name="_Toc254970673"/>
      <w:r>
        <w:rPr>
          <w:rFonts w:hint="eastAsia" w:ascii="宋体" w:hAnsi="宋体" w:eastAsia="宋体" w:cs="宋体"/>
          <w:b w:val="0"/>
          <w:color w:val="auto"/>
          <w:sz w:val="21"/>
          <w:szCs w:val="21"/>
          <w:highlight w:val="none"/>
        </w:rPr>
        <w:t>5.1本项目不允许转包。</w:t>
      </w:r>
    </w:p>
    <w:p w14:paraId="1A1EDE66">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0C0C0C"/>
          <w:sz w:val="21"/>
          <w:szCs w:val="21"/>
          <w:highlight w:val="none"/>
        </w:rPr>
        <w:t>5.2如接受联合体竞标，联合体竞标要求详见“供应商须知前附表”</w:t>
      </w:r>
      <w:r>
        <w:rPr>
          <w:rFonts w:hint="eastAsia" w:ascii="宋体" w:hAnsi="宋体" w:eastAsia="宋体" w:cs="宋体"/>
          <w:color w:val="0C0C0C"/>
          <w:sz w:val="21"/>
          <w:szCs w:val="21"/>
          <w:highlight w:val="none"/>
          <w:lang w:eastAsia="zh-CN"/>
        </w:rPr>
        <w:t>。</w:t>
      </w:r>
    </w:p>
    <w:p w14:paraId="45F455C4">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color w:val="0C0C0C"/>
          <w:sz w:val="21"/>
          <w:szCs w:val="21"/>
          <w:highlight w:val="none"/>
        </w:rPr>
      </w:pPr>
      <w:r>
        <w:rPr>
          <w:rFonts w:hint="eastAsia" w:ascii="宋体" w:hAnsi="宋体" w:eastAsia="宋体" w:cs="宋体"/>
          <w:b/>
          <w:bCs/>
          <w:color w:val="auto"/>
          <w:sz w:val="21"/>
          <w:szCs w:val="21"/>
          <w:highlight w:val="none"/>
        </w:rPr>
        <w:t>6.转包与分包</w:t>
      </w:r>
      <w:r>
        <w:rPr>
          <w:rFonts w:hint="eastAsia" w:ascii="宋体" w:hAnsi="宋体" w:eastAsia="宋体" w:cs="宋体"/>
          <w:b/>
          <w:bCs/>
          <w:color w:val="0C0C0C"/>
          <w:sz w:val="21"/>
          <w:szCs w:val="21"/>
          <w:highlight w:val="none"/>
        </w:rPr>
        <w:t xml:space="preserve">             </w:t>
      </w:r>
    </w:p>
    <w:p w14:paraId="6F8DA465">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6.1本项目不允许转包。</w:t>
      </w:r>
    </w:p>
    <w:p w14:paraId="2F6D1CF6">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6.2本项目是否允许分包详见“供应商须知前附表”，本项目不允许违法分包。</w:t>
      </w:r>
    </w:p>
    <w:p w14:paraId="5159CFE5">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.特别说明</w:t>
      </w:r>
      <w:bookmarkEnd w:id="29"/>
      <w:bookmarkEnd w:id="30"/>
    </w:p>
    <w:p w14:paraId="71CDDC2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bookmarkStart w:id="31" w:name="_8.1提供相同品牌产品且通过资格审查、符合性审查的不同投标人参加同一合"/>
      <w:bookmarkEnd w:id="31"/>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bookmarkStart w:id="32" w:name="_Hlk65832145"/>
      <w:r>
        <w:rPr>
          <w:rFonts w:hint="eastAsia" w:ascii="宋体" w:hAnsi="宋体" w:eastAsia="宋体" w:cs="宋体"/>
          <w:color w:val="auto"/>
          <w:sz w:val="21"/>
          <w:szCs w:val="21"/>
          <w:highlight w:val="none"/>
        </w:rPr>
        <w:t>如果本磋商文件要求提供供应商或制造商的资格、信誉、荣誉、业绩与企业认证等材料的，资格、信誉、荣誉、业绩与企业认证等必须为供应商或者制造商所拥有或自身获得。</w:t>
      </w:r>
    </w:p>
    <w:bookmarkEnd w:id="32"/>
    <w:p w14:paraId="4ADD0B5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.2供应商应仔细阅读磋商文件的所有内容，按照磋商文件的要求提交响应文件，并对所提供的全部资料的真实性承担法律责任。</w:t>
      </w:r>
    </w:p>
    <w:p w14:paraId="38A86FB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.3供应商在竞标活动中提供任何疑似虚假材料，将报监管部门查处；签订合同后发现的，成交供应商须依法赔偿采购人，且民事赔偿并不免除违法供应商的行政与刑事责任。</w:t>
      </w:r>
    </w:p>
    <w:p w14:paraId="7680B75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.4在政府采购活动中，采购人员及相关人员与供应商有下列利害关系之一的，应当回避：</w:t>
      </w:r>
    </w:p>
    <w:p w14:paraId="1847A935">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（1）参加采购活动前3年内与供应商存在劳动关系；</w:t>
      </w:r>
    </w:p>
    <w:p w14:paraId="2A636238">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（2）参加采购活动前3年内担任供应商的董事、监事；</w:t>
      </w:r>
    </w:p>
    <w:p w14:paraId="1BD55F59">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（3）参加采购活动前3年内是供应商的控股股东或者实际控制人；</w:t>
      </w:r>
    </w:p>
    <w:p w14:paraId="337C9AD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（4）与供应商的法定代表人或者负责人有夫妻、直系血亲、三代以内旁系血亲或者近姻亲关系；</w:t>
      </w:r>
    </w:p>
    <w:p w14:paraId="0CF6E566">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（5）与供应商有其他可能影响政府采购活动公平、公正进行的关系。</w:t>
      </w:r>
    </w:p>
    <w:p w14:paraId="298D577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77F0F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.5有下列情形之一的视为供应商相互串通竞标，响应文件将被视为无效：</w:t>
      </w:r>
    </w:p>
    <w:p w14:paraId="4797F8FD">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7D838743">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76177C48">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295F877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（4）不同供应商的响应文件异常一致或者报价呈规律性差异；</w:t>
      </w:r>
    </w:p>
    <w:p w14:paraId="6335F775">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2E95A10">
      <w:pPr>
        <w:keepNext w:val="0"/>
        <w:keepLines w:val="0"/>
        <w:pageBreakBefore w:val="0"/>
        <w:tabs>
          <w:tab w:val="left" w:pos="6931"/>
        </w:tabs>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r>
        <w:rPr>
          <w:rFonts w:hint="eastAsia" w:ascii="宋体" w:hAnsi="宋体" w:eastAsia="宋体" w:cs="宋体"/>
          <w:color w:val="auto"/>
          <w:sz w:val="21"/>
          <w:szCs w:val="21"/>
          <w:highlight w:val="none"/>
        </w:rPr>
        <w:tab/>
      </w:r>
    </w:p>
    <w:p w14:paraId="6F617F44">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.6供应商有下列情形之一的，属于恶意串通行为，将报同级监督管理部门：</w:t>
      </w:r>
    </w:p>
    <w:p w14:paraId="677F9373">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4C1B052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53BE89F0">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（3）供应商之间协商报价、技术方案等响应文件或者响应文件的实质性内容；</w:t>
      </w:r>
    </w:p>
    <w:p w14:paraId="0E68C3C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37D18A5E">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（5）供应商之间事先约定一致抬高或者压低报价，或者在政府采购活动中事先约定轮流以高价位或者低价位成交，或者事先约定由某一特定供应商成交，然后再参加竞标；</w:t>
      </w:r>
    </w:p>
    <w:p w14:paraId="5A951E02">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2D5D197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（7）供应商与采购人或者采购代理机构之间、供应商相互之间，为谋求特定供应商成交或者排斥其他供应商的其他串通行为。</w:t>
      </w:r>
    </w:p>
    <w:p w14:paraId="5417FBD0">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p>
    <w:p w14:paraId="6F38E490">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bCs/>
          <w:color w:val="auto"/>
          <w:sz w:val="21"/>
          <w:szCs w:val="21"/>
          <w:highlight w:val="none"/>
        </w:rPr>
      </w:pPr>
      <w:bookmarkStart w:id="33" w:name="_Toc254970675"/>
      <w:bookmarkStart w:id="34" w:name="_Toc254970534"/>
      <w:r>
        <w:rPr>
          <w:rFonts w:hint="eastAsia" w:ascii="宋体" w:hAnsi="宋体" w:eastAsia="宋体" w:cs="宋体"/>
          <w:b/>
          <w:bCs/>
          <w:color w:val="auto"/>
          <w:sz w:val="21"/>
          <w:szCs w:val="21"/>
          <w:highlight w:val="none"/>
        </w:rPr>
        <w:t>二、磋商文件</w:t>
      </w:r>
      <w:bookmarkEnd w:id="33"/>
      <w:bookmarkEnd w:id="34"/>
    </w:p>
    <w:p w14:paraId="44F9679D">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p>
    <w:p w14:paraId="5B58E628">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.磋商文件的构成</w:t>
      </w:r>
    </w:p>
    <w:p w14:paraId="689D1E26">
      <w:pPr>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（1）竞争性磋商公告；</w:t>
      </w:r>
    </w:p>
    <w:p w14:paraId="34E2C75D">
      <w:pPr>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（2）供应商须知； </w:t>
      </w:r>
    </w:p>
    <w:p w14:paraId="67D9C88C">
      <w:pPr>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（3）采购需求；</w:t>
      </w:r>
    </w:p>
    <w:p w14:paraId="73399C9D">
      <w:pPr>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（4）评审程序、评审方法和评审标准；</w:t>
      </w:r>
    </w:p>
    <w:p w14:paraId="6FE7D118">
      <w:pPr>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（5）响应文件格式；</w:t>
      </w:r>
    </w:p>
    <w:p w14:paraId="6B93582D">
      <w:pPr>
        <w:keepNext w:val="0"/>
        <w:keepLines w:val="0"/>
        <w:pageBreakBefore w:val="0"/>
        <w:kinsoku/>
        <w:wordWrap/>
        <w:overflowPunct/>
        <w:topLinePunct w:val="0"/>
        <w:autoSpaceDE/>
        <w:autoSpaceDN/>
        <w:bidi w:val="0"/>
        <w:adjustRightInd/>
        <w:snapToGrid/>
        <w:spacing w:line="40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（6）合同文本。</w:t>
      </w:r>
    </w:p>
    <w:p w14:paraId="3F5E092A">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.供应商的询问</w:t>
      </w:r>
    </w:p>
    <w:p w14:paraId="4A6F5F18">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03AA9872">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.磋商文件的澄清和修改</w:t>
      </w:r>
    </w:p>
    <w:p w14:paraId="40FB4E90">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04CF2BFE">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.2采购人和采购代理机构可以视采购具体情况，变更首次响应文件提交截止时间和开启时间，并在原公告发布媒体上发布更正公告。</w:t>
      </w:r>
    </w:p>
    <w:p w14:paraId="7A5A7F3D">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.3磋商文件澄清、答复、修改、补充的内容为磋商文件的组成部分。</w:t>
      </w:r>
      <w:r>
        <w:rPr>
          <w:rFonts w:hint="eastAsia" w:ascii="宋体" w:hAnsi="宋体" w:eastAsia="宋体" w:cs="宋体"/>
          <w:b/>
          <w:color w:val="auto"/>
          <w:sz w:val="21"/>
          <w:szCs w:val="21"/>
          <w:highlight w:val="none"/>
        </w:rPr>
        <w:t>当磋商文件与磋商文件的澄清、答复、修改、补充通知就同一内容的表述不一致时，以最后发出的文件为准。</w:t>
      </w:r>
    </w:p>
    <w:p w14:paraId="77742185">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.4响应文件未按磋商文件的澄清、修改后的内容编制的，其响应文件作无效响应处理。</w:t>
      </w:r>
    </w:p>
    <w:p w14:paraId="793C4C89">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color w:val="auto"/>
          <w:sz w:val="21"/>
          <w:szCs w:val="21"/>
          <w:highlight w:val="none"/>
        </w:rPr>
      </w:pPr>
    </w:p>
    <w:p w14:paraId="2589C063">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三、响应文件的编制</w:t>
      </w:r>
    </w:p>
    <w:p w14:paraId="2DFA6D05">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p>
    <w:p w14:paraId="3364756A">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.响应文件的编制原则</w:t>
      </w:r>
    </w:p>
    <w:p w14:paraId="4AD1562D">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供应商必须按照磋商文件的要求编制响应文件，并对其提交的响应文件的真实性、合法性承担法律责任。响应文件必须对磋商文件作出实质性响应。</w:t>
      </w:r>
    </w:p>
    <w:p w14:paraId="02EC96E3">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.响应文件的组成</w:t>
      </w:r>
    </w:p>
    <w:p w14:paraId="349236CE">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.1响应文件由资格证明文件、报价商务技术文件两部分组成。</w:t>
      </w:r>
    </w:p>
    <w:p w14:paraId="101EB8B0">
      <w:pPr>
        <w:keepNext w:val="0"/>
        <w:keepLines w:val="0"/>
        <w:pageBreakBefore w:val="0"/>
        <w:kinsoku/>
        <w:wordWrap/>
        <w:overflowPunct/>
        <w:topLinePunct w:val="0"/>
        <w:autoSpaceDE/>
        <w:autoSpaceDN/>
        <w:bidi w:val="0"/>
        <w:adjustRightInd/>
        <w:snapToGrid/>
        <w:spacing w:line="4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.1.1资格证明文件：详见须知前附表</w:t>
      </w:r>
    </w:p>
    <w:p w14:paraId="4106FAEC">
      <w:pPr>
        <w:keepNext w:val="0"/>
        <w:keepLines w:val="0"/>
        <w:pageBreakBefore w:val="0"/>
        <w:kinsoku/>
        <w:wordWrap/>
        <w:overflowPunct/>
        <w:topLinePunct w:val="0"/>
        <w:autoSpaceDE/>
        <w:autoSpaceDN/>
        <w:bidi w:val="0"/>
        <w:adjustRightInd/>
        <w:snapToGrid/>
        <w:spacing w:line="4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.1.2报价商务技术文件：详见须知前附表</w:t>
      </w:r>
    </w:p>
    <w:p w14:paraId="067E5B99">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.计量单位</w:t>
      </w:r>
    </w:p>
    <w:p w14:paraId="7923C6BC">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磋商文件已有明确规定的，使用磋商文件规定的计量单位；磋商文件没有规定的，应采用中华人民共和国法定计量单位，货币种类为人民币，否则视同未响应。</w:t>
      </w:r>
    </w:p>
    <w:p w14:paraId="13FB6CFC">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.竞标的风险</w:t>
      </w:r>
    </w:p>
    <w:p w14:paraId="1E4A5BB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供应商没有按照磋商文件要求提供全部资料，或者供应商没有对磋商文件在各方面作出实质性响应可能导致其响应无效，是供应商应当考虑的风险。</w:t>
      </w:r>
    </w:p>
    <w:p w14:paraId="7A7AA9AE">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.竞标报价</w:t>
      </w:r>
    </w:p>
    <w:p w14:paraId="63CC9088">
      <w:pPr>
        <w:keepNext w:val="0"/>
        <w:keepLines w:val="0"/>
        <w:pageBreakBefore w:val="0"/>
        <w:tabs>
          <w:tab w:val="left" w:pos="2492"/>
        </w:tabs>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.1竞标报价应按磋商文件中“竞标报价表”格式填写。</w:t>
      </w:r>
    </w:p>
    <w:p w14:paraId="23E6B485">
      <w:pPr>
        <w:keepNext w:val="0"/>
        <w:keepLines w:val="0"/>
        <w:pageBreakBefore w:val="0"/>
        <w:tabs>
          <w:tab w:val="left" w:pos="2492"/>
        </w:tabs>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.2竞标报价的内容见“供应商须知前附表”。</w:t>
      </w:r>
    </w:p>
    <w:p w14:paraId="5E3B0756">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.3竞标报价要求</w:t>
      </w:r>
    </w:p>
    <w:p w14:paraId="28E8195B">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.3.1供应商的竞标报价应符合以下要求，否则响应文件按无效响应处理：</w:t>
      </w:r>
    </w:p>
    <w:p w14:paraId="2C2BFA79">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（1）供应商必须就“采购需求”中所竞标的每个分标的全部内容分别作完整唯一总价报价，不得存在漏项报价；</w:t>
      </w:r>
    </w:p>
    <w:p w14:paraId="631C2349">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（2）供应商必须就所竞标的分标的单项内容作唯一报价。</w:t>
      </w:r>
    </w:p>
    <w:p w14:paraId="14F50E4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.3.2最后报价</w:t>
      </w:r>
      <w:r>
        <w:rPr>
          <w:rFonts w:hint="eastAsia" w:ascii="宋体" w:hAnsi="宋体" w:eastAsia="宋体" w:cs="宋体"/>
          <w:color w:val="0C0C0C"/>
          <w:sz w:val="21"/>
          <w:szCs w:val="21"/>
          <w:highlight w:val="none"/>
        </w:rPr>
        <w:t>（包含首次报价、最后报价）</w:t>
      </w:r>
      <w:r>
        <w:rPr>
          <w:rFonts w:hint="eastAsia" w:ascii="宋体" w:hAnsi="宋体" w:eastAsia="宋体" w:cs="宋体"/>
          <w:color w:val="auto"/>
          <w:sz w:val="21"/>
          <w:szCs w:val="21"/>
          <w:highlight w:val="none"/>
        </w:rPr>
        <w:t>超过所竞标分标规定的采购预算金额或者最高限价的，其响应文件将按无效响应处理。</w:t>
      </w:r>
      <w:bookmarkStart w:id="35" w:name="_Hlk42592874"/>
    </w:p>
    <w:bookmarkEnd w:id="35"/>
    <w:p w14:paraId="6FEF861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0C0C0C"/>
          <w:sz w:val="21"/>
          <w:szCs w:val="21"/>
          <w:highlight w:val="none"/>
        </w:rPr>
        <w:t>15.3.3竞标报价（包含首次报价、最后报价）超过分项采购预算金额或者最高限价的，其响应文件将作无效处理</w:t>
      </w:r>
      <w:r>
        <w:rPr>
          <w:rFonts w:hint="eastAsia" w:ascii="宋体" w:hAnsi="宋体" w:eastAsia="宋体" w:cs="宋体"/>
          <w:color w:val="0C0C0C"/>
          <w:sz w:val="21"/>
          <w:szCs w:val="21"/>
          <w:highlight w:val="none"/>
          <w:lang w:eastAsia="zh-CN"/>
        </w:rPr>
        <w:t>。</w:t>
      </w:r>
    </w:p>
    <w:p w14:paraId="676B4F1D">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.竞标有效期</w:t>
      </w:r>
    </w:p>
    <w:p w14:paraId="672C44F4">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.1竞标有效期是指为保证采购人有足够的时间在提交响应文件后完成评审、确定成交供应商、合同签订等工作而要求供应商提交的响应文件在一定时间内保持有效的期限。</w:t>
      </w:r>
    </w:p>
    <w:p w14:paraId="4D621E53">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竞标有效期应由供应商按“供应商须知前附表”规定的期限作出响应。</w:t>
      </w:r>
    </w:p>
    <w:p w14:paraId="55EB8A32">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.3供应商的响应文件在竞标有效期内均保持有效。</w:t>
      </w:r>
    </w:p>
    <w:p w14:paraId="20ECDC80">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.磋商保证金</w:t>
      </w:r>
    </w:p>
    <w:p w14:paraId="211B6D6A">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.1供应商须按“供应商须知前附表”的规定提交磋商保证金。</w:t>
      </w:r>
    </w:p>
    <w:p w14:paraId="6EC88E7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.2磋商保证金的退还</w:t>
      </w:r>
    </w:p>
    <w:p w14:paraId="3B057EFE">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bookmarkStart w:id="36" w:name="_Hlk66782243"/>
      <w:r>
        <w:rPr>
          <w:rFonts w:hint="eastAsia" w:ascii="宋体" w:hAnsi="宋体" w:eastAsia="宋体" w:cs="宋体"/>
          <w:color w:val="auto"/>
          <w:sz w:val="21"/>
          <w:szCs w:val="21"/>
          <w:highlight w:val="none"/>
        </w:rPr>
        <w:t>未</w:t>
      </w:r>
      <w:r>
        <w:rPr>
          <w:rFonts w:hint="eastAsia" w:ascii="宋体" w:hAnsi="宋体" w:eastAsia="宋体" w:cs="宋体"/>
          <w:color w:val="auto"/>
          <w:spacing w:val="-6"/>
          <w:sz w:val="21"/>
          <w:szCs w:val="21"/>
          <w:highlight w:val="none"/>
        </w:rPr>
        <w:t>成交供应商的磋商保证金自成交通知书发出之日起5个工作日内退还；</w:t>
      </w:r>
      <w:r>
        <w:rPr>
          <w:rFonts w:hint="eastAsia" w:ascii="宋体" w:hAnsi="宋体" w:eastAsia="宋体" w:cs="宋体"/>
          <w:color w:val="auto"/>
          <w:sz w:val="21"/>
          <w:szCs w:val="21"/>
          <w:highlight w:val="none"/>
        </w:rPr>
        <w:t>成交供应商的磋商保证金自签订合同之日起5个工作日内退还。</w:t>
      </w:r>
      <w:bookmarkEnd w:id="36"/>
      <w:r>
        <w:rPr>
          <w:rFonts w:hint="eastAsia" w:ascii="宋体" w:hAnsi="宋体" w:eastAsia="宋体" w:cs="宋体"/>
          <w:color w:val="auto"/>
          <w:sz w:val="21"/>
          <w:szCs w:val="21"/>
          <w:highlight w:val="none"/>
        </w:rPr>
        <w:t xml:space="preserve"> </w:t>
      </w:r>
    </w:p>
    <w:p w14:paraId="3F89EFC6">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.3磋商保证金不计息。</w:t>
      </w:r>
    </w:p>
    <w:p w14:paraId="737C062A">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.4供应商有下列情形之一的，磋商保证金将不予退还： </w:t>
      </w:r>
    </w:p>
    <w:p w14:paraId="41222B7C">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（1）供应商在提交首次响应文件截止时间后撤回响应文件的；</w:t>
      </w:r>
    </w:p>
    <w:p w14:paraId="01C7B7A2">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（2）供应商在响应文件中提供虚假材料的；</w:t>
      </w:r>
    </w:p>
    <w:p w14:paraId="0BA6023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（3）除因不可抗力或者磋商文件认可的情形以外，成交供应商不与采购人签订合同的；</w:t>
      </w:r>
    </w:p>
    <w:p w14:paraId="13488705">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（4）供应商与采购人、其他供应商或者采购代理机构恶意串通的；</w:t>
      </w:r>
    </w:p>
    <w:p w14:paraId="6B374AB6">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（5）法律法规规定的其他情形。</w:t>
      </w:r>
    </w:p>
    <w:p w14:paraId="70106C19">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.响应文件编制的要求</w:t>
      </w:r>
    </w:p>
    <w:p w14:paraId="3D62BC82">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.1供应商应按本磋商文件规定的格式和顺序编制响应文件并标注页码，响应文件内容</w:t>
      </w:r>
      <w:r>
        <w:rPr>
          <w:rFonts w:hint="eastAsia" w:ascii="宋体" w:hAnsi="宋体" w:eastAsia="宋体" w:cs="宋体"/>
          <w:color w:val="auto"/>
          <w:spacing w:val="-6"/>
          <w:sz w:val="21"/>
          <w:szCs w:val="21"/>
          <w:highlight w:val="none"/>
        </w:rPr>
        <w:t>不完整、编排混乱导致响应文件被误读、漏读或者查找不到相关内容的，</w:t>
      </w:r>
      <w:r>
        <w:rPr>
          <w:rFonts w:hint="eastAsia" w:ascii="宋体" w:hAnsi="宋体" w:eastAsia="宋体" w:cs="宋体"/>
          <w:color w:val="auto"/>
          <w:sz w:val="21"/>
          <w:szCs w:val="21"/>
          <w:highlight w:val="none"/>
        </w:rPr>
        <w:t>由此引发的</w:t>
      </w:r>
      <w:r>
        <w:rPr>
          <w:rFonts w:hint="eastAsia" w:ascii="宋体" w:hAnsi="宋体" w:eastAsia="宋体" w:cs="宋体"/>
          <w:color w:val="auto"/>
          <w:spacing w:val="-6"/>
          <w:sz w:val="21"/>
          <w:szCs w:val="21"/>
          <w:highlight w:val="none"/>
        </w:rPr>
        <w:t>后果由供应商承担。</w:t>
      </w:r>
    </w:p>
    <w:p w14:paraId="69D3FE89">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.2响应文件应按资格证明文件、报价商务技术文件分别编制电子文件，</w:t>
      </w:r>
      <w:r>
        <w:rPr>
          <w:rFonts w:hint="eastAsia" w:ascii="宋体" w:hAnsi="宋体" w:eastAsia="宋体" w:cs="宋体"/>
          <w:color w:val="auto"/>
          <w:sz w:val="21"/>
          <w:szCs w:val="21"/>
          <w:highlight w:val="none"/>
          <w:lang w:bidi="ar"/>
        </w:rPr>
        <w:t>并按“</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”的要求编制、加密、上传。</w:t>
      </w:r>
    </w:p>
    <w:p w14:paraId="3AF2CCBE">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bookmarkStart w:id="37" w:name="_Hlk65832699"/>
      <w:r>
        <w:rPr>
          <w:rFonts w:hint="eastAsia" w:ascii="宋体" w:hAnsi="宋体" w:eastAsia="宋体" w:cs="宋体"/>
          <w:color w:val="auto"/>
          <w:sz w:val="21"/>
          <w:szCs w:val="21"/>
          <w:highlight w:val="none"/>
        </w:rPr>
        <w:t>3响应文件须由供应商在规定位置盖公章并签字</w:t>
      </w:r>
      <w:bookmarkStart w:id="38" w:name="_Hlk65832569"/>
      <w:r>
        <w:rPr>
          <w:rFonts w:hint="eastAsia" w:ascii="宋体" w:hAnsi="宋体" w:eastAsia="宋体" w:cs="宋体"/>
          <w:color w:val="auto"/>
          <w:sz w:val="21"/>
          <w:szCs w:val="21"/>
          <w:highlight w:val="none"/>
        </w:rPr>
        <w:t>（具体以供应商须知前附表或响应文件格式规定为准）</w:t>
      </w:r>
      <w:bookmarkEnd w:id="37"/>
      <w:bookmarkEnd w:id="38"/>
      <w:r>
        <w:rPr>
          <w:rFonts w:hint="eastAsia" w:ascii="宋体" w:hAnsi="宋体" w:eastAsia="宋体" w:cs="宋体"/>
          <w:color w:val="auto"/>
          <w:sz w:val="21"/>
          <w:szCs w:val="21"/>
          <w:highlight w:val="none"/>
        </w:rPr>
        <w:t>，否则其响应文件按无效响应处理。</w:t>
      </w:r>
    </w:p>
    <w:p w14:paraId="43A5375A">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.4响应文件中标注的供应商名称应与营业执照（事业单位法人证书、执业许可证、自然人身份证）及公章一致，否则其响应文件按无效响应处理。</w:t>
      </w:r>
    </w:p>
    <w:p w14:paraId="65A27CED">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4A4451BE">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.响应文件的加密、解密</w:t>
      </w:r>
    </w:p>
    <w:p w14:paraId="6649696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.1电子响应文件编制完成后，供应商应按“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”的要求进行加密，并在规定时间内解密，否则，由此产生的后果由供应商自行负责。</w:t>
      </w:r>
    </w:p>
    <w:p w14:paraId="0E579653">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.响应文件的提交</w:t>
      </w:r>
    </w:p>
    <w:p w14:paraId="15769E76">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.1供应商必须在“供应商须知前附表”规定的时间和地点提交响应文件。</w:t>
      </w:r>
    </w:p>
    <w:p w14:paraId="689C105F">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color w:val="auto"/>
          <w:sz w:val="21"/>
          <w:szCs w:val="21"/>
          <w:highlight w:val="none"/>
          <w:lang w:bidi="ar"/>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bidi="ar"/>
        </w:rPr>
        <w:t>本项目为全流程电子化政府采购项目，通过“</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”（http：//www.zcygov.cn）实行在线电子竞标，供应商应先安装“</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电子交易客户端”（请自行前往“</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”进行下载），并按照本项目竞争性磋商文件和“</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”的要求编制、加密后在首次响应文件提交截止时间前通过网络上传至“</w:t>
      </w:r>
      <w:r>
        <w:rPr>
          <w:rFonts w:hint="eastAsia" w:ascii="宋体" w:hAnsi="宋体" w:eastAsia="宋体" w:cs="宋体"/>
          <w:color w:val="auto"/>
          <w:sz w:val="21"/>
          <w:szCs w:val="21"/>
          <w:highlight w:val="none"/>
          <w:lang w:eastAsia="zh-CN" w:bidi="ar"/>
        </w:rPr>
        <w:t>广西政府采购云平台</w:t>
      </w:r>
      <w:r>
        <w:rPr>
          <w:rFonts w:hint="eastAsia" w:ascii="宋体" w:hAnsi="宋体" w:eastAsia="宋体" w:cs="宋体"/>
          <w:color w:val="auto"/>
          <w:sz w:val="21"/>
          <w:szCs w:val="21"/>
          <w:highlight w:val="none"/>
          <w:lang w:bidi="ar"/>
        </w:rPr>
        <w:t>”，</w:t>
      </w:r>
      <w:r>
        <w:rPr>
          <w:rFonts w:hint="eastAsia" w:ascii="宋体" w:hAnsi="宋体" w:eastAsia="宋体" w:cs="宋体"/>
          <w:b/>
          <w:color w:val="auto"/>
          <w:sz w:val="21"/>
          <w:szCs w:val="21"/>
          <w:highlight w:val="none"/>
          <w:lang w:bidi="ar"/>
        </w:rPr>
        <w:t>供应商在“</w:t>
      </w:r>
      <w:r>
        <w:rPr>
          <w:rFonts w:hint="eastAsia" w:ascii="宋体" w:hAnsi="宋体" w:eastAsia="宋体" w:cs="宋体"/>
          <w:b/>
          <w:color w:val="auto"/>
          <w:sz w:val="21"/>
          <w:szCs w:val="21"/>
          <w:highlight w:val="none"/>
          <w:lang w:eastAsia="zh-CN" w:bidi="ar"/>
        </w:rPr>
        <w:t>广西政府采购云平台</w:t>
      </w:r>
      <w:r>
        <w:rPr>
          <w:rFonts w:hint="eastAsia" w:ascii="宋体" w:hAnsi="宋体" w:eastAsia="宋体" w:cs="宋体"/>
          <w:b/>
          <w:color w:val="auto"/>
          <w:sz w:val="21"/>
          <w:szCs w:val="21"/>
          <w:highlight w:val="none"/>
          <w:lang w:bidi="ar"/>
        </w:rPr>
        <w:t>”提交电子版响应文件时，请填写参加远程开标活动经办人联系方式。</w:t>
      </w:r>
    </w:p>
    <w:p w14:paraId="6FBAE2E6">
      <w:pPr>
        <w:pStyle w:val="6"/>
        <w:keepNext w:val="0"/>
        <w:keepLines w:val="0"/>
        <w:pageBreakBefore w:val="0"/>
        <w:kinsoku/>
        <w:wordWrap/>
        <w:overflowPunct/>
        <w:topLinePunct w:val="0"/>
        <w:autoSpaceDE/>
        <w:autoSpaceDN/>
        <w:bidi w:val="0"/>
        <w:adjustRightInd/>
        <w:snapToGrid/>
        <w:spacing w:before="0" w:after="0" w:line="400" w:lineRule="exact"/>
        <w:ind w:left="0" w:leftChars="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20</w:t>
      </w:r>
      <w:r>
        <w:rPr>
          <w:rFonts w:hint="eastAsia" w:ascii="宋体" w:hAnsi="宋体" w:eastAsia="宋体" w:cs="宋体"/>
          <w:b w:val="0"/>
          <w:color w:val="auto"/>
          <w:sz w:val="21"/>
          <w:szCs w:val="21"/>
          <w:highlight w:val="none"/>
        </w:rPr>
        <w:t>.3未在规定时间内上传或者未按“</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”的要求编制、加密的电子响应文件，“</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”将拒收。</w:t>
      </w:r>
    </w:p>
    <w:p w14:paraId="39165FFF">
      <w:pPr>
        <w:pStyle w:val="7"/>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.4电子响应文件提交方</w:t>
      </w:r>
      <w:r>
        <w:rPr>
          <w:rFonts w:hint="eastAsia" w:ascii="宋体" w:hAnsi="宋体" w:eastAsia="宋体" w:cs="宋体"/>
          <w:bCs/>
          <w:color w:val="auto"/>
          <w:sz w:val="21"/>
          <w:szCs w:val="21"/>
          <w:highlight w:val="none"/>
        </w:rPr>
        <w:t>式见“竞争性磋商公告”</w:t>
      </w:r>
      <w:r>
        <w:rPr>
          <w:rFonts w:hint="eastAsia" w:ascii="宋体" w:hAnsi="宋体" w:eastAsia="宋体" w:cs="宋体"/>
          <w:color w:val="auto"/>
          <w:sz w:val="21"/>
          <w:szCs w:val="21"/>
          <w:highlight w:val="none"/>
        </w:rPr>
        <w:t>中“四、响应文件提交”。</w:t>
      </w:r>
    </w:p>
    <w:p w14:paraId="26B3D047">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.首次响应文件的补充、修改与撤回</w:t>
      </w:r>
    </w:p>
    <w:p w14:paraId="355BA8C2">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2</w:t>
      </w:r>
      <w:r>
        <w:rPr>
          <w:rFonts w:hint="eastAsia" w:ascii="宋体" w:hAnsi="宋体" w:eastAsia="宋体" w:cs="宋体"/>
          <w:bCs/>
          <w:color w:val="auto"/>
          <w:sz w:val="21"/>
          <w:szCs w:val="21"/>
          <w:highlight w:val="none"/>
          <w:lang w:val="en-US" w:eastAsia="zh-CN" w:bidi="ar"/>
        </w:rPr>
        <w:t>1</w:t>
      </w:r>
      <w:r>
        <w:rPr>
          <w:rFonts w:hint="eastAsia" w:ascii="宋体" w:hAnsi="宋体" w:eastAsia="宋体" w:cs="宋体"/>
          <w:bCs/>
          <w:color w:val="auto"/>
          <w:sz w:val="21"/>
          <w:szCs w:val="21"/>
          <w:highlight w:val="none"/>
          <w:lang w:bidi="ar"/>
        </w:rPr>
        <w:t>.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bCs/>
          <w:color w:val="auto"/>
          <w:sz w:val="21"/>
          <w:szCs w:val="21"/>
          <w:highlight w:val="none"/>
          <w:lang w:eastAsia="zh-CN" w:bidi="ar"/>
        </w:rPr>
        <w:t>广西政府采购云平台</w:t>
      </w:r>
      <w:r>
        <w:rPr>
          <w:rFonts w:hint="eastAsia" w:ascii="宋体" w:hAnsi="宋体" w:eastAsia="宋体" w:cs="宋体"/>
          <w:bCs/>
          <w:color w:val="auto"/>
          <w:sz w:val="21"/>
          <w:szCs w:val="21"/>
          <w:highlight w:val="none"/>
          <w:lang w:bidi="ar"/>
        </w:rPr>
        <w:t>”将予以拒收。</w:t>
      </w:r>
    </w:p>
    <w:p w14:paraId="196BBE50">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bookmarkStart w:id="39" w:name="_Hlk45702405"/>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首次响应文件的退回</w:t>
      </w:r>
    </w:p>
    <w:p w14:paraId="4137C8BF">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.1在首次响应文件提交截止时间提交响应文件的供应商不足3家时，采购代理机构将根据“</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”的操作将电子版响应文件退回，除此之外采购人和采购代理机构对已提交的电子响应文件概不退回。</w:t>
      </w:r>
    </w:p>
    <w:p w14:paraId="75E4D466">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截止时间后的撤回</w:t>
      </w:r>
    </w:p>
    <w:p w14:paraId="34CB9E98">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.1供应商在首次响应文件提交截止时间后书面通知采购人、采购代理机构书面撤回响应文件的，将根据本须知正文1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.4的规定不予退还其磋商保证金。</w:t>
      </w:r>
    </w:p>
    <w:bookmarkEnd w:id="39"/>
    <w:p w14:paraId="4DDD1B68">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p>
    <w:p w14:paraId="0B0AA9D9">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四、评审及磋商</w:t>
      </w:r>
    </w:p>
    <w:p w14:paraId="619E8599">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p>
    <w:p w14:paraId="41C659FA">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.磋商小组成立</w:t>
      </w:r>
    </w:p>
    <w:p w14:paraId="24A55CA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2FC0AFAA">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1F70A7F">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.首次响应文件的开启</w:t>
      </w:r>
    </w:p>
    <w:p w14:paraId="7B5A8A9C">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.1首次响应文件由磋商小组或者采购代理机构在“供应商须知前附表”规定的时间开启。</w:t>
      </w:r>
    </w:p>
    <w:p w14:paraId="10E7FE4E">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 w:val="21"/>
          <w:szCs w:val="21"/>
          <w:highlight w:val="none"/>
        </w:rPr>
        <w:t>供应商的法定代表人或其委托代理人须携带加密时所用的CA锁按平台提示和采购文件的规定登录到“</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”电子开标大厅签到并在发起解密指令之时起30分钟内完成对电子响应文件在线解密。</w:t>
      </w:r>
      <w:r>
        <w:rPr>
          <w:rFonts w:hint="eastAsia" w:ascii="宋体" w:hAnsi="宋体" w:eastAsia="宋体" w:cs="宋体"/>
          <w:b/>
          <w:bCs/>
          <w:color w:val="auto"/>
          <w:sz w:val="21"/>
          <w:szCs w:val="21"/>
          <w:highlight w:val="none"/>
        </w:rPr>
        <w:t>响应文件未按时解密的，</w:t>
      </w:r>
      <w:r>
        <w:rPr>
          <w:rFonts w:hint="eastAsia" w:ascii="宋体" w:hAnsi="宋体" w:eastAsia="宋体" w:cs="宋体"/>
          <w:b/>
          <w:color w:val="auto"/>
          <w:sz w:val="21"/>
          <w:szCs w:val="21"/>
          <w:highlight w:val="none"/>
        </w:rPr>
        <w:t>视为响应</w:t>
      </w:r>
      <w:r>
        <w:rPr>
          <w:rFonts w:hint="eastAsia" w:ascii="宋体" w:hAnsi="宋体" w:eastAsia="宋体" w:cs="宋体"/>
          <w:b/>
          <w:bCs/>
          <w:color w:val="auto"/>
          <w:sz w:val="21"/>
          <w:szCs w:val="21"/>
          <w:highlight w:val="none"/>
        </w:rPr>
        <w:t>文件无效。</w:t>
      </w:r>
      <w:r>
        <w:rPr>
          <w:rFonts w:hint="eastAsia" w:ascii="宋体" w:hAnsi="宋体" w:eastAsia="宋体" w:cs="宋体"/>
          <w:color w:val="auto"/>
          <w:sz w:val="21"/>
          <w:szCs w:val="21"/>
          <w:highlight w:val="none"/>
        </w:rPr>
        <w:t>（解密异常情况处理：详见本章2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电子交易活动的中止。）</w:t>
      </w:r>
    </w:p>
    <w:p w14:paraId="652018E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.3成功解密响应文件的供应商不足3家的，不得磋商。</w:t>
      </w:r>
    </w:p>
    <w:p w14:paraId="5A37A78D">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.评审程序、评审方法和评审标准</w:t>
      </w:r>
    </w:p>
    <w:p w14:paraId="78FE495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0C0C0C"/>
          <w:sz w:val="21"/>
          <w:szCs w:val="21"/>
          <w:highlight w:val="none"/>
        </w:rPr>
        <w:t>26.1本项目的评审方法为综合评分法</w:t>
      </w:r>
      <w:r>
        <w:rPr>
          <w:rFonts w:hint="eastAsia" w:ascii="宋体" w:hAnsi="宋体" w:eastAsia="宋体" w:cs="宋体"/>
          <w:color w:val="0C0C0C"/>
          <w:sz w:val="21"/>
          <w:szCs w:val="21"/>
          <w:highlight w:val="none"/>
          <w:lang w:eastAsia="zh-CN"/>
        </w:rPr>
        <w:t>。</w:t>
      </w:r>
    </w:p>
    <w:p w14:paraId="3A23448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磋商小组按照“第四章 评审程序、评审方法和评审标准”规定的方法、评审因素、标准和程序对响应文件进行评审。</w:t>
      </w:r>
    </w:p>
    <w:p w14:paraId="09BF2C3F">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电子交易活动的中止。采购过程中出现以下情形，导致电子交易平台无法正常运行，或者无法保证电子交易的公平、公正和安全时，采购机构可中止电子交易活动：</w:t>
      </w:r>
    </w:p>
    <w:p w14:paraId="56218B6F">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（1）电子交易平台发生故障而无法登录访问的； </w:t>
      </w:r>
    </w:p>
    <w:p w14:paraId="50DF40E9">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2FC03FAA">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4B90DC9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（4）病毒发作导致不能进行正常操作的； </w:t>
      </w:r>
    </w:p>
    <w:p w14:paraId="1808D8A0">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（4）其他无法保证电子交易的公平、公正和安全的情况。</w:t>
      </w:r>
    </w:p>
    <w:p w14:paraId="6B6841AF">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出现以上情形，不影响采购公平、公正性的，采购代理机构可以待上述情形消除后继续组织电子交易活动；影响或可能影响采购公平、公正性的，经采购代理机构确认后，应当重新采购。</w:t>
      </w:r>
    </w:p>
    <w:p w14:paraId="58430A6F">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.确定成交供应商及结果公告</w:t>
      </w:r>
    </w:p>
    <w:p w14:paraId="552386C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2823A7F">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.2采购代理机构应当在</w:t>
      </w:r>
      <w:r>
        <w:rPr>
          <w:rFonts w:hint="eastAsia" w:ascii="宋体" w:hAnsi="宋体" w:eastAsia="宋体" w:cs="宋体"/>
          <w:color w:val="auto"/>
          <w:kern w:val="0"/>
          <w:sz w:val="21"/>
          <w:szCs w:val="21"/>
          <w:highlight w:val="none"/>
        </w:rPr>
        <w:t>成交</w:t>
      </w:r>
      <w:r>
        <w:rPr>
          <w:rFonts w:hint="eastAsia" w:ascii="宋体" w:hAnsi="宋体" w:eastAsia="宋体" w:cs="宋体"/>
          <w:color w:val="auto"/>
          <w:sz w:val="21"/>
          <w:szCs w:val="21"/>
          <w:highlight w:val="none"/>
        </w:rPr>
        <w:t>供应商确定后2个工作日内，在省级以上财政部门指定的媒体上公告成交结果，同时向成交供应商发出成交通知书。</w:t>
      </w:r>
      <w:r>
        <w:rPr>
          <w:rFonts w:hint="eastAsia" w:ascii="宋体" w:hAnsi="宋体" w:eastAsia="宋体" w:cs="宋体"/>
          <w:b/>
          <w:color w:val="auto"/>
          <w:sz w:val="21"/>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eastAsia="宋体" w:cs="宋体"/>
          <w:color w:val="auto"/>
          <w:sz w:val="21"/>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40" w:name="_Hlk66782294"/>
      <w:r>
        <w:rPr>
          <w:rFonts w:hint="eastAsia" w:ascii="宋体" w:hAnsi="宋体" w:eastAsia="宋体" w:cs="宋体"/>
          <w:color w:val="auto"/>
          <w:sz w:val="21"/>
          <w:szCs w:val="21"/>
          <w:highlight w:val="none"/>
        </w:rPr>
        <w:t>成交供应商享受《政府采购促进中小企业发展管理办法》（财库〔2020〕46号）规定的中小企业扶持政策的，采购人、采购代理机构应当随成交结果公开成交供应商的《中小企业声明函》。</w:t>
      </w:r>
      <w:bookmarkEnd w:id="40"/>
    </w:p>
    <w:p w14:paraId="23BA1290">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10228F3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0C0C0C"/>
          <w:sz w:val="21"/>
          <w:szCs w:val="21"/>
          <w:highlight w:val="none"/>
          <w:lang w:val="en-US" w:eastAsia="zh-CN"/>
        </w:rPr>
        <w:t>27.4</w:t>
      </w:r>
      <w:r>
        <w:rPr>
          <w:rFonts w:hint="eastAsia" w:ascii="宋体" w:hAnsi="宋体" w:eastAsia="宋体" w:cs="宋体"/>
          <w:color w:val="0C0C0C"/>
          <w:sz w:val="21"/>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A599844">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宋体" w:hAnsi="宋体" w:eastAsia="宋体" w:cs="宋体"/>
          <w:b/>
          <w:bCs/>
          <w:color w:val="0C0C0C"/>
          <w:sz w:val="21"/>
          <w:szCs w:val="21"/>
          <w:highlight w:val="none"/>
        </w:rPr>
      </w:pPr>
      <w:r>
        <w:rPr>
          <w:rFonts w:hint="eastAsia" w:ascii="宋体" w:hAnsi="宋体" w:eastAsia="宋体" w:cs="宋体"/>
          <w:b/>
          <w:bCs/>
          <w:color w:val="auto"/>
          <w:sz w:val="21"/>
          <w:szCs w:val="21"/>
          <w:highlight w:val="none"/>
        </w:rPr>
        <w:t>28.履约保证金</w:t>
      </w:r>
    </w:p>
    <w:p w14:paraId="35D2CAFC">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“供应商须知前附表”。成交供应商未按规定提交履约保证金的，视为拒绝与采购人签订合同，采购人可以按照评审报告推荐的成交候选人名单排序，确定下一候选人为成交供应商，也可以重新开展采购活动。</w:t>
      </w:r>
    </w:p>
    <w:p w14:paraId="0F525633">
      <w:pPr>
        <w:keepNext w:val="0"/>
        <w:keepLines w:val="0"/>
        <w:pageBreakBefore w:val="0"/>
        <w:widowControl w:val="0"/>
        <w:kinsoku/>
        <w:wordWrap/>
        <w:overflowPunct/>
        <w:topLinePunct w:val="0"/>
        <w:autoSpaceDE/>
        <w:autoSpaceDN/>
        <w:bidi w:val="0"/>
        <w:adjustRightInd/>
        <w:snapToGrid/>
        <w:spacing w:line="400" w:lineRule="exact"/>
        <w:ind w:firstLine="424" w:firstLineChars="202"/>
        <w:rPr>
          <w:rFonts w:hint="eastAsia" w:ascii="宋体" w:hAnsi="宋体" w:eastAsia="宋体" w:cs="宋体"/>
          <w:color w:val="0C0C0C"/>
          <w:sz w:val="21"/>
          <w:szCs w:val="21"/>
          <w:highlight w:val="none"/>
        </w:rPr>
      </w:pPr>
      <w:r>
        <w:rPr>
          <w:rFonts w:hint="eastAsia" w:ascii="宋体" w:hAnsi="宋体" w:eastAsia="宋体" w:cs="宋体"/>
          <w:color w:val="0C0C0C"/>
          <w:sz w:val="21"/>
          <w:szCs w:val="21"/>
          <w:highlight w:val="none"/>
        </w:rPr>
        <w:t>28.2签订合同后，如成交供应商不按双方签订的合同规定履约，则没收其全部履约保证金，履约保证金不足以赔偿损失的，按实际损失赔偿。</w:t>
      </w:r>
    </w:p>
    <w:p w14:paraId="2F45826A">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0C0C0C"/>
          <w:sz w:val="21"/>
          <w:szCs w:val="21"/>
          <w:highlight w:val="none"/>
        </w:rPr>
        <w:t>28.3在履约保证金退还日期前，若成交供应商的开户名称、开户银行、账号有变动的，请以书面形式通知履约保证金收取单位，否则由此产生的后果由成交供应商自行承担。</w:t>
      </w:r>
    </w:p>
    <w:p w14:paraId="023046D5">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.签订合同</w:t>
      </w:r>
    </w:p>
    <w:p w14:paraId="0DD26045">
      <w:pPr>
        <w:keepNext w:val="0"/>
        <w:keepLines w:val="0"/>
        <w:pageBreakBefore w:val="0"/>
        <w:kinsoku/>
        <w:wordWrap/>
        <w:overflowPunct/>
        <w:topLinePunct w:val="0"/>
        <w:autoSpaceDE/>
        <w:autoSpaceDN/>
        <w:bidi w:val="0"/>
        <w:adjustRightInd/>
        <w:snapToGrid/>
        <w:spacing w:line="400" w:lineRule="exact"/>
        <w:ind w:left="0" w:leftChars="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.1成交供应商在收到成交通知书（书面或电子）后，应当在签订合同时向采购人出示相关证明材料，具体内容详见 “供应商须知前附表”，经采购人核验合格后方可签订合同（书面或电子）。</w:t>
      </w:r>
    </w:p>
    <w:p w14:paraId="26837DC7">
      <w:pPr>
        <w:keepNext w:val="0"/>
        <w:keepLines w:val="0"/>
        <w:pageBreakBefore w:val="0"/>
        <w:kinsoku/>
        <w:wordWrap/>
        <w:overflowPunct/>
        <w:topLinePunct w:val="0"/>
        <w:autoSpaceDE/>
        <w:autoSpaceDN/>
        <w:bidi w:val="0"/>
        <w:adjustRightInd/>
        <w:snapToGrid/>
        <w:spacing w:line="400" w:lineRule="exact"/>
        <w:ind w:left="0" w:leftChars="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 签订合同时间：按成交通知书规定的时间与采购人签订政府采购合同（最长不能超过25自然日）。</w:t>
      </w:r>
    </w:p>
    <w:p w14:paraId="55FA7F03">
      <w:pPr>
        <w:keepNext w:val="0"/>
        <w:keepLines w:val="0"/>
        <w:pageBreakBefore w:val="0"/>
        <w:kinsoku/>
        <w:wordWrap/>
        <w:overflowPunct/>
        <w:topLinePunct w:val="0"/>
        <w:autoSpaceDE/>
        <w:autoSpaceDN/>
        <w:bidi w:val="0"/>
        <w:adjustRightInd/>
        <w:snapToGrid/>
        <w:spacing w:line="400" w:lineRule="exact"/>
        <w:ind w:left="0" w:leftChars="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.3成交供应商拒绝与采购人签订合同的，按照本须知正文第2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.3条的规定执行。</w:t>
      </w:r>
    </w:p>
    <w:p w14:paraId="62B49F32">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.政府采购合同公告</w:t>
      </w:r>
    </w:p>
    <w:p w14:paraId="7C79560F">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019B9BD">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.询问、质疑和投诉</w:t>
      </w:r>
    </w:p>
    <w:p w14:paraId="4562F4A7">
      <w:pPr>
        <w:pStyle w:val="7"/>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.1供应商对政府采购活动事项有疑问的，可以向采购人、采购代理机构提出询问，采购人或者采购代理机构应当在3个工作日内对供应商依法提出的询问作出答复，但答复的内容不得涉及商业秘密。</w:t>
      </w:r>
    </w:p>
    <w:p w14:paraId="247CDFD3">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eastAsia="宋体" w:cs="宋体"/>
          <w:color w:val="auto"/>
          <w:sz w:val="21"/>
          <w:szCs w:val="21"/>
          <w:highlight w:val="none"/>
          <w:shd w:val="clear" w:color="auto" w:fill="FFFFFF"/>
        </w:rPr>
        <w:t>接收质疑函的方式、联系部门、联系电话和通讯地址等信息详见</w:t>
      </w:r>
      <w:r>
        <w:rPr>
          <w:rFonts w:hint="eastAsia" w:ascii="宋体" w:hAnsi="宋体" w:eastAsia="宋体" w:cs="宋体"/>
          <w:color w:val="auto"/>
          <w:sz w:val="21"/>
          <w:szCs w:val="21"/>
          <w:highlight w:val="none"/>
        </w:rPr>
        <w:t>“供应商须知前附表”。具体质疑起算时间如下：</w:t>
      </w:r>
    </w:p>
    <w:p w14:paraId="08766F1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（1）对可以质疑的磋商文件提出质疑的，为收到磋商文件之日或者竞争性磋商公告期限届满之日；</w:t>
      </w:r>
    </w:p>
    <w:p w14:paraId="79E3E8B2">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420D483F">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（3）对成交结果提出质疑的，为成交结果公告期限届满之日。</w:t>
      </w:r>
    </w:p>
    <w:p w14:paraId="546B6993">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AE32194">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1"/>
          <w:szCs w:val="21"/>
          <w:highlight w:val="none"/>
        </w:rPr>
        <w:t>（质疑函格式后附）</w:t>
      </w:r>
      <w:r>
        <w:rPr>
          <w:rFonts w:hint="eastAsia" w:ascii="宋体" w:hAnsi="宋体" w:eastAsia="宋体" w:cs="宋体"/>
          <w:color w:val="auto"/>
          <w:sz w:val="21"/>
          <w:szCs w:val="21"/>
          <w:highlight w:val="none"/>
        </w:rPr>
        <w:t>：</w:t>
      </w:r>
    </w:p>
    <w:p w14:paraId="5F0E1225">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05CC9F0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3C2DCD5C">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175D0095">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4E7A01F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7F5145A1">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70450088">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供应商为自然人的，应当由本人签字；供应商为法人或者其他组织的，应当由法定代表人、主要负责人，或者其委托代理人签字或者盖章，并加盖公章。</w:t>
      </w:r>
    </w:p>
    <w:p w14:paraId="4DB599CE">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.5采购人、采购代理机构认为供应商质疑不成立，或者成立但未对成交结果构成影响的，继续开展采购活动；认为供应商质疑成立且影响或者可能影响成交结果的，按照下列情况处理：</w:t>
      </w:r>
    </w:p>
    <w:p w14:paraId="772F2934">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（1）对采购文件提出的质疑，依法通过澄清或者修改可以继续开展采购活动的，澄清或者修改采购文件后继续开展采购活动；否则应当修改采购文件后重新开展采购活动。</w:t>
      </w:r>
    </w:p>
    <w:p w14:paraId="2A73C667">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（2）对采购过程或者成交结果提出的质疑，合格供应商符合法定数量时，可以从合格的成交候选人中另行确定成交供应商的，应当依法另行确定成交供应商；否则应当重新开展采购活动。</w:t>
      </w:r>
    </w:p>
    <w:p w14:paraId="0F2B10A9">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质疑答复导致成交结果改变的，采购人或者采购代理机构应当将有关情况书面报告本级财政部门。</w:t>
      </w:r>
    </w:p>
    <w:p w14:paraId="69C7C87B">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EE72473">
      <w:pPr>
        <w:keepNext w:val="0"/>
        <w:keepLines w:val="0"/>
        <w:pageBreakBefore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.其他内容</w:t>
      </w:r>
    </w:p>
    <w:p w14:paraId="18DF508A">
      <w:pPr>
        <w:keepNext w:val="0"/>
        <w:keepLines w:val="0"/>
        <w:pageBreakBefore w:val="0"/>
        <w:tabs>
          <w:tab w:val="left" w:pos="2835"/>
        </w:tabs>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.1代理服务费：代理服务收取标准及缴费账户详见“供应商须知前附表”。</w:t>
      </w:r>
    </w:p>
    <w:p w14:paraId="5DCE45F3">
      <w:pPr>
        <w:keepNext w:val="0"/>
        <w:keepLines w:val="0"/>
        <w:pageBreakBefore w:val="0"/>
        <w:tabs>
          <w:tab w:val="left" w:pos="2835"/>
        </w:tabs>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.2代理服务费收费计算标准：</w:t>
      </w:r>
    </w:p>
    <w:tbl>
      <w:tblPr>
        <w:tblStyle w:val="23"/>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7F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3545858F">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14:paraId="2CB9B764">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c>
          <w:tcPr>
            <w:tcW w:w="1659" w:type="dxa"/>
            <w:vAlign w:val="center"/>
          </w:tcPr>
          <w:p w14:paraId="611E6452">
            <w:pPr>
              <w:keepNext w:val="0"/>
              <w:keepLines w:val="0"/>
              <w:pageBreakBefore w:val="0"/>
              <w:kinsoku/>
              <w:wordWrap/>
              <w:overflowPunct/>
              <w:topLinePunct w:val="0"/>
              <w:autoSpaceDE/>
              <w:autoSpaceDN/>
              <w:bidi w:val="0"/>
              <w:adjustRightInd/>
              <w:snapToGrid/>
              <w:spacing w:line="400" w:lineRule="exact"/>
              <w:ind w:left="0" w:leftChars="0"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c>
          <w:tcPr>
            <w:tcW w:w="1532" w:type="dxa"/>
            <w:vAlign w:val="center"/>
          </w:tcPr>
          <w:p w14:paraId="1022DA25">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w:t>
            </w:r>
          </w:p>
        </w:tc>
        <w:tc>
          <w:tcPr>
            <w:tcW w:w="1546" w:type="dxa"/>
            <w:vAlign w:val="center"/>
          </w:tcPr>
          <w:p w14:paraId="32EFB3A6">
            <w:pPr>
              <w:keepNext w:val="0"/>
              <w:keepLines w:val="0"/>
              <w:pageBreakBefore w:val="0"/>
              <w:kinsoku/>
              <w:wordWrap/>
              <w:overflowPunct/>
              <w:topLinePunct w:val="0"/>
              <w:autoSpaceDE/>
              <w:autoSpaceDN/>
              <w:bidi w:val="0"/>
              <w:adjustRightInd/>
              <w:snapToGrid/>
              <w:spacing w:line="40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w:t>
            </w:r>
          </w:p>
        </w:tc>
      </w:tr>
      <w:tr w14:paraId="336E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220991E">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tcPr>
          <w:p w14:paraId="45EB4F0F">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1.5%                </w:t>
            </w:r>
          </w:p>
        </w:tc>
        <w:tc>
          <w:tcPr>
            <w:tcW w:w="1532" w:type="dxa"/>
          </w:tcPr>
          <w:p w14:paraId="4666A742">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46" w:type="dxa"/>
          </w:tcPr>
          <w:p w14:paraId="1F3A483B">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1.0% </w:t>
            </w:r>
          </w:p>
        </w:tc>
      </w:tr>
      <w:tr w14:paraId="1502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495C0E8">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tcPr>
          <w:p w14:paraId="24B25F5F">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1.1%                 </w:t>
            </w:r>
          </w:p>
        </w:tc>
        <w:tc>
          <w:tcPr>
            <w:tcW w:w="1532" w:type="dxa"/>
          </w:tcPr>
          <w:p w14:paraId="7A8C9402">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46" w:type="dxa"/>
          </w:tcPr>
          <w:p w14:paraId="13FF0A04">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0.7% </w:t>
            </w:r>
          </w:p>
        </w:tc>
      </w:tr>
      <w:tr w14:paraId="7AFC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8FD9F7">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tcPr>
          <w:p w14:paraId="1FA0218B">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0.8%                </w:t>
            </w:r>
          </w:p>
        </w:tc>
        <w:tc>
          <w:tcPr>
            <w:tcW w:w="1532" w:type="dxa"/>
          </w:tcPr>
          <w:p w14:paraId="356135FF">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546" w:type="dxa"/>
          </w:tcPr>
          <w:p w14:paraId="7A909C85">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0828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BF8B3AC">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tcPr>
          <w:p w14:paraId="5A18BF53">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0.5%                </w:t>
            </w:r>
          </w:p>
        </w:tc>
        <w:tc>
          <w:tcPr>
            <w:tcW w:w="1532" w:type="dxa"/>
          </w:tcPr>
          <w:p w14:paraId="56980054">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46" w:type="dxa"/>
          </w:tcPr>
          <w:p w14:paraId="34D78033">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0.35% </w:t>
            </w:r>
          </w:p>
        </w:tc>
      </w:tr>
      <w:tr w14:paraId="7227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3823EE7">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tcPr>
          <w:p w14:paraId="7F9575C1">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0.25%                 </w:t>
            </w:r>
          </w:p>
        </w:tc>
        <w:tc>
          <w:tcPr>
            <w:tcW w:w="1532" w:type="dxa"/>
          </w:tcPr>
          <w:p w14:paraId="6C68808C">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546" w:type="dxa"/>
          </w:tcPr>
          <w:p w14:paraId="522BDB15">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7FBE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24F412">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659" w:type="dxa"/>
          </w:tcPr>
          <w:p w14:paraId="31901990">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32" w:type="dxa"/>
          </w:tcPr>
          <w:p w14:paraId="0FBDB275">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c>
          <w:tcPr>
            <w:tcW w:w="1546" w:type="dxa"/>
          </w:tcPr>
          <w:p w14:paraId="23E8FF6F">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r>
      <w:tr w14:paraId="4223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0D60E2B">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659" w:type="dxa"/>
          </w:tcPr>
          <w:p w14:paraId="17EFBCC6">
            <w:pPr>
              <w:keepNext w:val="0"/>
              <w:keepLines w:val="0"/>
              <w:pageBreakBefore w:val="0"/>
              <w:kinsoku/>
              <w:wordWrap/>
              <w:overflowPunct/>
              <w:topLinePunct w:val="0"/>
              <w:autoSpaceDE/>
              <w:autoSpaceDN/>
              <w:bidi w:val="0"/>
              <w:adjustRightInd/>
              <w:snapToGrid/>
              <w:spacing w:line="400" w:lineRule="exact"/>
              <w:ind w:left="0" w:lef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32" w:type="dxa"/>
          </w:tcPr>
          <w:p w14:paraId="058D322C">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0.035%</w:t>
            </w:r>
          </w:p>
        </w:tc>
        <w:tc>
          <w:tcPr>
            <w:tcW w:w="1546" w:type="dxa"/>
          </w:tcPr>
          <w:p w14:paraId="2149FF4A">
            <w:pPr>
              <w:keepNext w:val="0"/>
              <w:keepLines w:val="0"/>
              <w:pageBreakBefore w:val="0"/>
              <w:kinsoku/>
              <w:wordWrap/>
              <w:overflowPunct/>
              <w:topLinePunct w:val="0"/>
              <w:autoSpaceDE/>
              <w:autoSpaceDN/>
              <w:bidi w:val="0"/>
              <w:adjustRightInd/>
              <w:snapToGrid/>
              <w:spacing w:line="400" w:lineRule="exact"/>
              <w:ind w:left="0" w:lef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7D35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087FC32">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659" w:type="dxa"/>
          </w:tcPr>
          <w:p w14:paraId="1A8BF9F8">
            <w:pPr>
              <w:keepNext w:val="0"/>
              <w:keepLines w:val="0"/>
              <w:pageBreakBefore w:val="0"/>
              <w:kinsoku/>
              <w:wordWrap/>
              <w:overflowPunct/>
              <w:topLinePunct w:val="0"/>
              <w:autoSpaceDE/>
              <w:autoSpaceDN/>
              <w:bidi w:val="0"/>
              <w:adjustRightInd/>
              <w:snapToGrid/>
              <w:spacing w:line="400" w:lineRule="exact"/>
              <w:ind w:left="0" w:lef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32" w:type="dxa"/>
          </w:tcPr>
          <w:p w14:paraId="5C440AF1">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46" w:type="dxa"/>
          </w:tcPr>
          <w:p w14:paraId="3698F019">
            <w:pPr>
              <w:keepNext w:val="0"/>
              <w:keepLines w:val="0"/>
              <w:pageBreakBefore w:val="0"/>
              <w:kinsoku/>
              <w:wordWrap/>
              <w:overflowPunct/>
              <w:topLinePunct w:val="0"/>
              <w:autoSpaceDE/>
              <w:autoSpaceDN/>
              <w:bidi w:val="0"/>
              <w:adjustRightInd/>
              <w:snapToGrid/>
              <w:spacing w:line="400" w:lineRule="exact"/>
              <w:ind w:left="0" w:lef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727A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17806DB">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659" w:type="dxa"/>
          </w:tcPr>
          <w:p w14:paraId="04F5965A">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0.006%</w:t>
            </w:r>
          </w:p>
        </w:tc>
        <w:tc>
          <w:tcPr>
            <w:tcW w:w="1532" w:type="dxa"/>
          </w:tcPr>
          <w:p w14:paraId="49D90AB1">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46" w:type="dxa"/>
          </w:tcPr>
          <w:p w14:paraId="4B4D428D">
            <w:pPr>
              <w:keepNext w:val="0"/>
              <w:keepLines w:val="0"/>
              <w:pageBreakBefore w:val="0"/>
              <w:kinsoku/>
              <w:wordWrap/>
              <w:overflowPunct/>
              <w:topLinePunct w:val="0"/>
              <w:autoSpaceDE/>
              <w:autoSpaceDN/>
              <w:bidi w:val="0"/>
              <w:adjustRightInd/>
              <w:snapToGrid/>
              <w:spacing w:line="400" w:lineRule="exact"/>
              <w:ind w:left="0" w:lef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669C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5A134D1">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659" w:type="dxa"/>
          </w:tcPr>
          <w:p w14:paraId="19A45CD2">
            <w:pPr>
              <w:keepNext w:val="0"/>
              <w:keepLines w:val="0"/>
              <w:pageBreakBefore w:val="0"/>
              <w:kinsoku/>
              <w:wordWrap/>
              <w:overflowPunct/>
              <w:topLinePunct w:val="0"/>
              <w:autoSpaceDE/>
              <w:autoSpaceDN/>
              <w:bidi w:val="0"/>
              <w:adjustRightInd/>
              <w:snapToGrid/>
              <w:spacing w:line="400" w:lineRule="exact"/>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0.004%</w:t>
            </w:r>
          </w:p>
        </w:tc>
        <w:tc>
          <w:tcPr>
            <w:tcW w:w="1532" w:type="dxa"/>
          </w:tcPr>
          <w:p w14:paraId="3BBCA09F">
            <w:pPr>
              <w:keepNext w:val="0"/>
              <w:keepLines w:val="0"/>
              <w:pageBreakBefore w:val="0"/>
              <w:kinsoku/>
              <w:wordWrap/>
              <w:overflowPunct/>
              <w:topLinePunct w:val="0"/>
              <w:autoSpaceDE/>
              <w:autoSpaceDN/>
              <w:bidi w:val="0"/>
              <w:adjustRightInd/>
              <w:snapToGrid/>
              <w:spacing w:line="40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46" w:type="dxa"/>
          </w:tcPr>
          <w:p w14:paraId="2D057589">
            <w:pPr>
              <w:keepNext w:val="0"/>
              <w:keepLines w:val="0"/>
              <w:pageBreakBefore w:val="0"/>
              <w:kinsoku/>
              <w:wordWrap/>
              <w:overflowPunct/>
              <w:topLinePunct w:val="0"/>
              <w:autoSpaceDE/>
              <w:autoSpaceDN/>
              <w:bidi w:val="0"/>
              <w:adjustRightInd/>
              <w:snapToGrid/>
              <w:spacing w:line="400" w:lineRule="exact"/>
              <w:ind w:left="0" w:lef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32DB8283">
      <w:pPr>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B2521D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（1）按本表费率计算的收费为采购代理的收费基准价格；</w:t>
      </w:r>
    </w:p>
    <w:p w14:paraId="0B0152C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（2）采购代理收费按差额定率累进法计算。</w:t>
      </w:r>
    </w:p>
    <w:p w14:paraId="318C49E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例如：某服务采购代理业务成交金额或者暂定价为150万元，计算采购代理收费额如下：</w:t>
      </w:r>
    </w:p>
    <w:p w14:paraId="458EACC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 万元 ×l.5 %＝ 1.5 万元</w:t>
      </w:r>
    </w:p>
    <w:p w14:paraId="18ED111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150 － 100 ）万元 ×0.8%＝ 0.4万元</w:t>
      </w:r>
    </w:p>
    <w:p w14:paraId="07BCEA9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 1.5 ＋ 0.4＝ 1.9 万元</w:t>
      </w:r>
    </w:p>
    <w:p w14:paraId="2FB98CA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 代理服务费交纳银行帐号信息</w:t>
      </w:r>
    </w:p>
    <w:p w14:paraId="044A7BB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开户名称：广西中吉银工程项目管理有限公司 </w:t>
      </w:r>
    </w:p>
    <w:p w14:paraId="0C0EF80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开户银行：中国建设银行股份有限公司南宁盘龙路支行 </w:t>
      </w:r>
    </w:p>
    <w:p w14:paraId="11EAF8B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银行账号：45050110067300000549</w:t>
      </w:r>
    </w:p>
    <w:p w14:paraId="14CC828B">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.需要补充的其他内容</w:t>
      </w:r>
    </w:p>
    <w:p w14:paraId="52679019">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.1本磋商文件解释规则详见“供应商须知前附表”。</w:t>
      </w:r>
    </w:p>
    <w:p w14:paraId="6ACB1934">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.2 其他事项详见“供应商须知前附表”。</w:t>
      </w:r>
    </w:p>
    <w:p w14:paraId="6AAC215E">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CDC938F">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（1）在货物采购项目中，货物由中小企业制造，即货物由中小企业生产且使用该中小企业商号或者注册商标，不对其中涉及的工程承建商和服务的承接商作出要求；</w:t>
      </w:r>
    </w:p>
    <w:p w14:paraId="432F2381">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（2）在工程采购项目中，工程由中小企业承建，即工程施工单位为中小企业，不对其中涉及的货物的制造商和服务的承接商作出要求；</w:t>
      </w:r>
    </w:p>
    <w:p w14:paraId="777DED1C">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E83C2A7">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center"/>
        <w:rPr>
          <w:rFonts w:hAnsi="宋体"/>
          <w:b/>
          <w:color w:val="auto"/>
          <w:sz w:val="32"/>
          <w:szCs w:val="32"/>
          <w:highlight w:val="none"/>
        </w:rPr>
      </w:pPr>
      <w:r>
        <w:rPr>
          <w:rFonts w:hint="eastAsia" w:ascii="宋体" w:hAnsi="宋体" w:eastAsia="宋体" w:cs="宋体"/>
          <w:color w:val="auto"/>
          <w:kern w:val="2"/>
          <w:sz w:val="21"/>
          <w:szCs w:val="21"/>
          <w:highlight w:val="none"/>
        </w:rPr>
        <w:t>在货物采购项目中，供应商提供的货物既有中小企业制造货物，也有大型企业制造货物的，不享受本磋商文件规定的中小企业扶持政策。</w:t>
      </w:r>
    </w:p>
    <w:p w14:paraId="14887078">
      <w:pPr>
        <w:rPr>
          <w:rFonts w:hint="eastAsia" w:ascii="宋体" w:hAnsi="宋体" w:cs="宋体"/>
          <w:bCs/>
          <w:color w:val="0C0C0C"/>
          <w:sz w:val="32"/>
          <w:szCs w:val="32"/>
          <w:highlight w:val="none"/>
        </w:rPr>
      </w:pPr>
      <w:r>
        <w:rPr>
          <w:rFonts w:hint="eastAsia" w:ascii="宋体" w:hAnsi="宋体" w:cs="宋体"/>
          <w:bCs/>
          <w:color w:val="0C0C0C"/>
          <w:sz w:val="32"/>
          <w:szCs w:val="32"/>
          <w:highlight w:val="none"/>
        </w:rPr>
        <w:br w:type="page"/>
      </w:r>
    </w:p>
    <w:p w14:paraId="75105E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highlight w:val="none"/>
        </w:rPr>
      </w:pPr>
      <w:r>
        <w:rPr>
          <w:rFonts w:hint="eastAsia" w:ascii="宋体" w:hAnsi="宋体" w:cs="宋体"/>
          <w:b/>
          <w:bCs w:val="0"/>
          <w:color w:val="0C0C0C"/>
          <w:sz w:val="21"/>
          <w:szCs w:val="21"/>
          <w:highlight w:val="none"/>
        </w:rPr>
        <w:t>附件1：</w:t>
      </w:r>
    </w:p>
    <w:p w14:paraId="3152AC4A">
      <w:pPr>
        <w:keepNext w:val="0"/>
        <w:keepLines w:val="0"/>
        <w:pageBreakBefore w:val="0"/>
        <w:widowControl/>
        <w:shd w:val="clear" w:color="auto" w:fill="FFFFFF"/>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 w:val="32"/>
          <w:szCs w:val="32"/>
          <w:highlight w:val="none"/>
        </w:rPr>
      </w:pPr>
      <w:r>
        <w:rPr>
          <w:rFonts w:hint="eastAsia" w:ascii="方正小标宋_GBK" w:hAnsi="方正小标宋_GBK" w:eastAsia="方正小标宋_GBK" w:cs="方正小标宋_GBK"/>
          <w:b w:val="0"/>
          <w:bCs w:val="0"/>
          <w:color w:val="0C0C0C"/>
          <w:kern w:val="0"/>
          <w:sz w:val="21"/>
          <w:szCs w:val="21"/>
          <w:highlight w:val="none"/>
          <w:lang w:val="en-US" w:eastAsia="zh-CN"/>
        </w:rPr>
        <w:t>广西壮族自治区政府</w:t>
      </w:r>
      <w:r>
        <w:rPr>
          <w:rFonts w:hint="eastAsia" w:ascii="方正小标宋_GBK" w:hAnsi="方正小标宋_GBK" w:eastAsia="方正小标宋_GBK" w:cs="方正小标宋_GBK"/>
          <w:b w:val="0"/>
          <w:bCs w:val="0"/>
          <w:color w:val="0C0C0C"/>
          <w:kern w:val="0"/>
          <w:sz w:val="21"/>
          <w:szCs w:val="21"/>
          <w:highlight w:val="none"/>
        </w:rPr>
        <w:t>采购项目合同验收书（格式）</w:t>
      </w:r>
    </w:p>
    <w:p w14:paraId="2B6904EF">
      <w:pPr>
        <w:keepNext w:val="0"/>
        <w:keepLines w:val="0"/>
        <w:pageBreakBefore w:val="0"/>
        <w:widowControl/>
        <w:shd w:val="clear" w:color="auto" w:fill="FFFFFF"/>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 w:val="32"/>
          <w:szCs w:val="32"/>
          <w:highlight w:val="none"/>
        </w:rPr>
      </w:pPr>
    </w:p>
    <w:p w14:paraId="478F1D1B">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400" w:lineRule="exact"/>
        <w:ind w:firstLine="480"/>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根据采购项目（</w:t>
      </w:r>
      <w:r>
        <w:rPr>
          <w:rFonts w:hint="eastAsia" w:ascii="宋体" w:hAnsi="宋体" w:cs="宋体"/>
          <w:color w:val="0C0C0C"/>
          <w:kern w:val="0"/>
          <w:szCs w:val="21"/>
          <w:highlight w:val="none"/>
          <w:u w:val="single"/>
        </w:rPr>
        <w:t>采购合同编号：</w:t>
      </w:r>
      <w:r>
        <w:rPr>
          <w:rFonts w:hint="eastAsia" w:ascii="宋体" w:hAnsi="宋体" w:cs="宋体"/>
          <w:color w:val="0C0C0C"/>
          <w:kern w:val="0"/>
          <w:szCs w:val="21"/>
          <w:highlight w:val="none"/>
          <w:u w:val="single"/>
        </w:rPr>
        <w:softHyphen/>
      </w:r>
      <w:r>
        <w:rPr>
          <w:rFonts w:hint="eastAsia" w:ascii="宋体" w:hAnsi="宋体" w:cs="宋体"/>
          <w:color w:val="0C0C0C"/>
          <w:kern w:val="0"/>
          <w:szCs w:val="21"/>
          <w:highlight w:val="none"/>
          <w:u w:val="single"/>
        </w:rPr>
        <w:t xml:space="preserve"> </w:t>
      </w:r>
      <w:r>
        <w:rPr>
          <w:rFonts w:hint="eastAsia" w:ascii="宋体" w:hAnsi="宋体" w:cs="宋体"/>
          <w:color w:val="0C0C0C"/>
          <w:kern w:val="0"/>
          <w:szCs w:val="21"/>
          <w:highlight w:val="none"/>
        </w:rPr>
        <w:t>）的约定，我</w:t>
      </w:r>
      <w:r>
        <w:rPr>
          <w:rFonts w:hint="eastAsia" w:ascii="宋体" w:hAnsi="宋体" w:cs="宋体"/>
          <w:color w:val="0C0C0C"/>
          <w:kern w:val="0"/>
          <w:szCs w:val="21"/>
          <w:highlight w:val="none"/>
          <w:lang w:val="en-US" w:eastAsia="zh-CN"/>
        </w:rPr>
        <w:t>中心（</w:t>
      </w:r>
      <w:r>
        <w:rPr>
          <w:rFonts w:hint="eastAsia" w:ascii="宋体" w:hAnsi="宋体" w:cs="宋体"/>
          <w:color w:val="0C0C0C"/>
          <w:kern w:val="0"/>
          <w:szCs w:val="21"/>
          <w:highlight w:val="none"/>
          <w:u w:val="single"/>
          <w:lang w:val="en-US" w:eastAsia="zh-CN"/>
        </w:rPr>
        <w:t>采购</w:t>
      </w:r>
      <w:r>
        <w:rPr>
          <w:rFonts w:hint="eastAsia" w:ascii="宋体" w:hAnsi="宋体" w:cs="宋体"/>
          <w:color w:val="0C0C0C"/>
          <w:kern w:val="0"/>
          <w:szCs w:val="21"/>
          <w:highlight w:val="none"/>
          <w:u w:val="single"/>
        </w:rPr>
        <w:t>单位</w:t>
      </w:r>
      <w:r>
        <w:rPr>
          <w:rFonts w:hint="eastAsia" w:ascii="宋体" w:hAnsi="宋体" w:cs="宋体"/>
          <w:color w:val="0C0C0C"/>
          <w:kern w:val="0"/>
          <w:szCs w:val="21"/>
          <w:highlight w:val="none"/>
          <w:lang w:val="en-US" w:eastAsia="zh-CN"/>
        </w:rPr>
        <w:t>）</w:t>
      </w:r>
      <w:r>
        <w:rPr>
          <w:rFonts w:hint="eastAsia" w:ascii="宋体" w:hAnsi="宋体" w:cs="宋体"/>
          <w:color w:val="0C0C0C"/>
          <w:kern w:val="0"/>
          <w:szCs w:val="21"/>
          <w:highlight w:val="none"/>
        </w:rPr>
        <w:t>对（</w:t>
      </w:r>
      <w:r>
        <w:rPr>
          <w:rFonts w:hint="eastAsia" w:ascii="宋体" w:hAnsi="宋体" w:cs="宋体"/>
          <w:color w:val="0C0C0C"/>
          <w:kern w:val="0"/>
          <w:szCs w:val="21"/>
          <w:highlight w:val="none"/>
          <w:u w:val="single"/>
        </w:rPr>
        <w:t xml:space="preserve"> 项目名称 </w:t>
      </w:r>
      <w:r>
        <w:rPr>
          <w:rFonts w:hint="eastAsia" w:ascii="宋体" w:hAnsi="宋体" w:cs="宋体"/>
          <w:color w:val="0C0C0C"/>
          <w:kern w:val="0"/>
          <w:szCs w:val="21"/>
          <w:highlight w:val="none"/>
        </w:rPr>
        <w:t>） 采购项目成交供应商（</w:t>
      </w:r>
      <w:r>
        <w:rPr>
          <w:rFonts w:hint="eastAsia" w:ascii="宋体" w:hAnsi="宋体" w:cs="宋体"/>
          <w:color w:val="0C0C0C"/>
          <w:kern w:val="0"/>
          <w:szCs w:val="21"/>
          <w:highlight w:val="none"/>
          <w:u w:val="single"/>
        </w:rPr>
        <w:t>公司名称</w:t>
      </w:r>
      <w:r>
        <w:rPr>
          <w:rFonts w:hint="eastAsia" w:ascii="宋体" w:hAnsi="宋体" w:cs="宋体"/>
          <w:color w:val="0C0C0C"/>
          <w:kern w:val="0"/>
          <w:szCs w:val="21"/>
          <w:highlight w:val="none"/>
        </w:rPr>
        <w:t>） 提供的货物（或者工程、服务）进行了验收，验收情况如下：</w:t>
      </w:r>
    </w:p>
    <w:tbl>
      <w:tblPr>
        <w:tblStyle w:val="23"/>
        <w:tblW w:w="8930" w:type="dxa"/>
        <w:jc w:val="center"/>
        <w:tblLayout w:type="fixed"/>
        <w:tblCellMar>
          <w:top w:w="0" w:type="dxa"/>
          <w:left w:w="0" w:type="dxa"/>
          <w:bottom w:w="0" w:type="dxa"/>
          <w:right w:w="0" w:type="dxa"/>
        </w:tblCellMar>
      </w:tblPr>
      <w:tblGrid>
        <w:gridCol w:w="846"/>
        <w:gridCol w:w="825"/>
        <w:gridCol w:w="1623"/>
        <w:gridCol w:w="798"/>
        <w:gridCol w:w="102"/>
        <w:gridCol w:w="2002"/>
        <w:gridCol w:w="178"/>
        <w:gridCol w:w="685"/>
        <w:gridCol w:w="1871"/>
      </w:tblGrid>
      <w:tr w14:paraId="5C01F32B">
        <w:tblPrEx>
          <w:tblCellMar>
            <w:top w:w="0" w:type="dxa"/>
            <w:left w:w="0" w:type="dxa"/>
            <w:bottom w:w="0" w:type="dxa"/>
            <w:right w:w="0" w:type="dxa"/>
          </w:tblCellMar>
        </w:tblPrEx>
        <w:trPr>
          <w:trHeight w:val="497" w:hRule="atLeast"/>
          <w:jc w:val="center"/>
        </w:trPr>
        <w:tc>
          <w:tcPr>
            <w:tcW w:w="3294" w:type="dxa"/>
            <w:gridSpan w:val="3"/>
            <w:tcBorders>
              <w:top w:val="single" w:color="auto" w:sz="8" w:space="0"/>
              <w:left w:val="single" w:color="auto" w:sz="8" w:space="0"/>
              <w:bottom w:val="single" w:color="auto" w:sz="8" w:space="0"/>
              <w:right w:val="single" w:color="auto" w:sz="8" w:space="0"/>
            </w:tcBorders>
            <w:noWrap w:val="0"/>
            <w:vAlign w:val="center"/>
          </w:tcPr>
          <w:p w14:paraId="496E67F0">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5"/>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验收方式：</w:t>
            </w:r>
          </w:p>
        </w:tc>
        <w:tc>
          <w:tcPr>
            <w:tcW w:w="5636" w:type="dxa"/>
            <w:gridSpan w:val="6"/>
            <w:tcBorders>
              <w:top w:val="single" w:color="auto" w:sz="8" w:space="0"/>
              <w:left w:val="nil"/>
              <w:bottom w:val="single" w:color="auto" w:sz="8" w:space="0"/>
              <w:right w:val="single" w:color="auto" w:sz="8" w:space="0"/>
            </w:tcBorders>
            <w:noWrap w:val="0"/>
            <w:vAlign w:val="center"/>
          </w:tcPr>
          <w:p w14:paraId="15656EF2">
            <w:pPr>
              <w:keepNext w:val="0"/>
              <w:keepLines w:val="0"/>
              <w:pageBreakBefore w:val="0"/>
              <w:widowControl/>
              <w:kinsoku/>
              <w:wordWrap/>
              <w:overflowPunct/>
              <w:topLinePunct w:val="0"/>
              <w:autoSpaceDE/>
              <w:autoSpaceDN/>
              <w:bidi w:val="0"/>
              <w:adjustRightInd/>
              <w:snapToGrid w:val="0"/>
              <w:spacing w:beforeAutospacing="0" w:afterAutospacing="0" w:line="400" w:lineRule="exact"/>
              <w:jc w:val="center"/>
              <w:textAlignment w:val="auto"/>
              <w:rPr>
                <w:rFonts w:hint="eastAsia" w:ascii="宋体" w:hAnsi="宋体" w:cs="宋体"/>
                <w:color w:val="0C0C0C"/>
                <w:kern w:val="0"/>
                <w:szCs w:val="21"/>
                <w:highlight w:val="none"/>
              </w:rPr>
            </w:pPr>
            <w:r>
              <w:rPr>
                <w:rFonts w:hint="eastAsia" w:cs="仿宋"/>
                <w:color w:val="0C0C0C"/>
                <w:kern w:val="0"/>
                <w:sz w:val="24"/>
                <w:szCs w:val="24"/>
                <w:highlight w:val="none"/>
                <w:lang w:bidi="ar"/>
              </w:rPr>
              <w:t>□</w:t>
            </w:r>
            <w:r>
              <w:rPr>
                <w:rFonts w:hint="eastAsia" w:ascii="宋体" w:hAnsi="宋体" w:cs="宋体"/>
                <w:color w:val="0C0C0C"/>
                <w:kern w:val="0"/>
                <w:szCs w:val="21"/>
                <w:highlight w:val="none"/>
              </w:rPr>
              <w:t xml:space="preserve">自行验收 </w:t>
            </w:r>
            <w:r>
              <w:rPr>
                <w:rFonts w:hint="eastAsia" w:cs="仿宋"/>
                <w:color w:val="0C0C0C"/>
                <w:kern w:val="0"/>
                <w:sz w:val="24"/>
                <w:szCs w:val="24"/>
                <w:highlight w:val="none"/>
                <w:lang w:bidi="ar"/>
              </w:rPr>
              <w:t>□</w:t>
            </w:r>
            <w:r>
              <w:rPr>
                <w:rFonts w:hint="eastAsia" w:ascii="宋体" w:hAnsi="宋体" w:cs="宋体"/>
                <w:color w:val="0C0C0C"/>
                <w:kern w:val="0"/>
                <w:szCs w:val="21"/>
                <w:highlight w:val="none"/>
              </w:rPr>
              <w:t>委托验收</w:t>
            </w:r>
          </w:p>
        </w:tc>
      </w:tr>
      <w:tr w14:paraId="50E1E152">
        <w:tblPrEx>
          <w:tblCellMar>
            <w:top w:w="0" w:type="dxa"/>
            <w:left w:w="0" w:type="dxa"/>
            <w:bottom w:w="0" w:type="dxa"/>
            <w:right w:w="0" w:type="dxa"/>
          </w:tblCellMar>
        </w:tblPrEx>
        <w:trPr>
          <w:trHeight w:val="622" w:hRule="atLeast"/>
          <w:jc w:val="center"/>
        </w:trPr>
        <w:tc>
          <w:tcPr>
            <w:tcW w:w="846" w:type="dxa"/>
            <w:tcBorders>
              <w:top w:val="nil"/>
              <w:left w:val="single" w:color="auto" w:sz="8" w:space="0"/>
              <w:bottom w:val="single" w:color="auto" w:sz="8" w:space="0"/>
              <w:right w:val="single" w:color="auto" w:sz="8" w:space="0"/>
            </w:tcBorders>
            <w:noWrap w:val="0"/>
            <w:vAlign w:val="center"/>
          </w:tcPr>
          <w:p w14:paraId="4AFAC51C">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2"/>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431C2D39">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2"/>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42251B07">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2"/>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65BC9189">
            <w:pPr>
              <w:keepNext w:val="0"/>
              <w:keepLines w:val="0"/>
              <w:pageBreakBefore w:val="0"/>
              <w:widowControl/>
              <w:kinsoku/>
              <w:wordWrap/>
              <w:overflowPunct/>
              <w:topLinePunct w:val="0"/>
              <w:autoSpaceDE/>
              <w:autoSpaceDN/>
              <w:bidi w:val="0"/>
              <w:adjustRightInd/>
              <w:snapToGrid w:val="0"/>
              <w:spacing w:beforeAutospacing="0" w:afterAutospacing="0" w:line="400" w:lineRule="exact"/>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数量</w:t>
            </w:r>
          </w:p>
        </w:tc>
        <w:tc>
          <w:tcPr>
            <w:tcW w:w="1871" w:type="dxa"/>
            <w:tcBorders>
              <w:top w:val="nil"/>
              <w:left w:val="nil"/>
              <w:bottom w:val="single" w:color="auto" w:sz="8" w:space="0"/>
              <w:right w:val="single" w:color="auto" w:sz="8" w:space="0"/>
            </w:tcBorders>
            <w:noWrap w:val="0"/>
            <w:vAlign w:val="center"/>
          </w:tcPr>
          <w:p w14:paraId="5425D198">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2"/>
              <w:jc w:val="center"/>
              <w:textAlignment w:val="auto"/>
              <w:rPr>
                <w:rFonts w:hint="eastAsia" w:ascii="宋体" w:hAnsi="宋体" w:eastAsia="宋体" w:cs="宋体"/>
                <w:color w:val="0C0C0C"/>
                <w:kern w:val="0"/>
                <w:szCs w:val="21"/>
                <w:highlight w:val="none"/>
                <w:lang w:eastAsia="zh-CN"/>
              </w:rPr>
            </w:pPr>
            <w:r>
              <w:rPr>
                <w:rFonts w:hint="eastAsia" w:ascii="宋体" w:hAnsi="宋体" w:cs="宋体"/>
                <w:color w:val="0C0C0C"/>
                <w:kern w:val="0"/>
                <w:szCs w:val="21"/>
                <w:highlight w:val="none"/>
              </w:rPr>
              <w:t>金额</w:t>
            </w:r>
            <w:r>
              <w:rPr>
                <w:rFonts w:hint="eastAsia" w:ascii="宋体" w:hAnsi="宋体" w:cs="宋体"/>
                <w:color w:val="0C0C0C"/>
                <w:kern w:val="0"/>
                <w:szCs w:val="21"/>
                <w:highlight w:val="none"/>
                <w:lang w:eastAsia="zh-CN"/>
              </w:rPr>
              <w:t>（</w:t>
            </w:r>
            <w:r>
              <w:rPr>
                <w:rFonts w:hint="eastAsia" w:ascii="宋体" w:hAnsi="宋体" w:cs="宋体"/>
                <w:color w:val="0C0C0C"/>
                <w:kern w:val="0"/>
                <w:szCs w:val="21"/>
                <w:highlight w:val="none"/>
                <w:lang w:val="en-US" w:eastAsia="zh-CN"/>
              </w:rPr>
              <w:t>元/RMB</w:t>
            </w:r>
            <w:r>
              <w:rPr>
                <w:rFonts w:hint="eastAsia" w:ascii="宋体" w:hAnsi="宋体" w:cs="宋体"/>
                <w:color w:val="0C0C0C"/>
                <w:kern w:val="0"/>
                <w:szCs w:val="21"/>
                <w:highlight w:val="none"/>
                <w:lang w:eastAsia="zh-CN"/>
              </w:rPr>
              <w:t>）</w:t>
            </w:r>
          </w:p>
        </w:tc>
      </w:tr>
      <w:tr w14:paraId="2F945D47">
        <w:trPr>
          <w:trHeight w:val="487" w:hRule="atLeast"/>
          <w:jc w:val="center"/>
        </w:trPr>
        <w:tc>
          <w:tcPr>
            <w:tcW w:w="846" w:type="dxa"/>
            <w:tcBorders>
              <w:top w:val="nil"/>
              <w:left w:val="single" w:color="auto" w:sz="8" w:space="0"/>
              <w:bottom w:val="single" w:color="auto" w:sz="8" w:space="0"/>
              <w:right w:val="single" w:color="auto" w:sz="8" w:space="0"/>
            </w:tcBorders>
            <w:noWrap w:val="0"/>
            <w:vAlign w:val="center"/>
          </w:tcPr>
          <w:p w14:paraId="62F67BFB">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721C86D">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1EC757C">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2CA2D96">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1871" w:type="dxa"/>
            <w:tcBorders>
              <w:top w:val="nil"/>
              <w:left w:val="nil"/>
              <w:bottom w:val="single" w:color="auto" w:sz="8" w:space="0"/>
              <w:right w:val="single" w:color="auto" w:sz="8" w:space="0"/>
            </w:tcBorders>
            <w:noWrap w:val="0"/>
            <w:vAlign w:val="center"/>
          </w:tcPr>
          <w:p w14:paraId="03F6F1B4">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r>
      <w:tr w14:paraId="4C0E9D94">
        <w:tblPrEx>
          <w:tblCellMar>
            <w:top w:w="0" w:type="dxa"/>
            <w:left w:w="0" w:type="dxa"/>
            <w:bottom w:w="0" w:type="dxa"/>
            <w:right w:w="0" w:type="dxa"/>
          </w:tblCellMar>
        </w:tblPrEx>
        <w:trPr>
          <w:trHeight w:val="487" w:hRule="atLeast"/>
          <w:jc w:val="center"/>
        </w:trPr>
        <w:tc>
          <w:tcPr>
            <w:tcW w:w="846" w:type="dxa"/>
            <w:tcBorders>
              <w:top w:val="nil"/>
              <w:left w:val="single" w:color="auto" w:sz="8" w:space="0"/>
              <w:bottom w:val="single" w:color="auto" w:sz="8" w:space="0"/>
              <w:right w:val="single" w:color="auto" w:sz="8" w:space="0"/>
            </w:tcBorders>
            <w:noWrap w:val="0"/>
            <w:vAlign w:val="center"/>
          </w:tcPr>
          <w:p w14:paraId="7C1DB152">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3BCCF37">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4D0DF36">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10D38F8">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1871" w:type="dxa"/>
            <w:tcBorders>
              <w:top w:val="nil"/>
              <w:left w:val="nil"/>
              <w:bottom w:val="single" w:color="auto" w:sz="8" w:space="0"/>
              <w:right w:val="single" w:color="auto" w:sz="8" w:space="0"/>
            </w:tcBorders>
            <w:noWrap w:val="0"/>
            <w:vAlign w:val="center"/>
          </w:tcPr>
          <w:p w14:paraId="4AFC3908">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r>
      <w:tr w14:paraId="48E3D144">
        <w:tblPrEx>
          <w:tblCellMar>
            <w:top w:w="0" w:type="dxa"/>
            <w:left w:w="0" w:type="dxa"/>
            <w:bottom w:w="0" w:type="dxa"/>
            <w:right w:w="0" w:type="dxa"/>
          </w:tblCellMar>
        </w:tblPrEx>
        <w:trPr>
          <w:trHeight w:val="487" w:hRule="atLeast"/>
          <w:jc w:val="center"/>
        </w:trPr>
        <w:tc>
          <w:tcPr>
            <w:tcW w:w="846" w:type="dxa"/>
            <w:tcBorders>
              <w:top w:val="nil"/>
              <w:left w:val="single" w:color="auto" w:sz="8" w:space="0"/>
              <w:bottom w:val="single" w:color="auto" w:sz="8" w:space="0"/>
              <w:right w:val="single" w:color="auto" w:sz="8" w:space="0"/>
            </w:tcBorders>
            <w:noWrap w:val="0"/>
            <w:vAlign w:val="center"/>
          </w:tcPr>
          <w:p w14:paraId="28D9DDF2">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5F36A64">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33D2E1A">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917ACEC">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1871" w:type="dxa"/>
            <w:tcBorders>
              <w:top w:val="nil"/>
              <w:left w:val="nil"/>
              <w:bottom w:val="single" w:color="auto" w:sz="8" w:space="0"/>
              <w:right w:val="single" w:color="auto" w:sz="8" w:space="0"/>
            </w:tcBorders>
            <w:noWrap w:val="0"/>
            <w:vAlign w:val="center"/>
          </w:tcPr>
          <w:p w14:paraId="1CBB5FB5">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r>
      <w:tr w14:paraId="53D41909">
        <w:tblPrEx>
          <w:tblCellMar>
            <w:top w:w="0" w:type="dxa"/>
            <w:left w:w="0" w:type="dxa"/>
            <w:bottom w:w="0" w:type="dxa"/>
            <w:right w:w="0" w:type="dxa"/>
          </w:tblCellMar>
        </w:tblPrEx>
        <w:trPr>
          <w:trHeight w:val="487" w:hRule="atLeast"/>
          <w:jc w:val="center"/>
        </w:trPr>
        <w:tc>
          <w:tcPr>
            <w:tcW w:w="6196" w:type="dxa"/>
            <w:gridSpan w:val="6"/>
            <w:tcBorders>
              <w:top w:val="nil"/>
              <w:left w:val="single" w:color="auto" w:sz="8" w:space="0"/>
              <w:bottom w:val="single" w:color="auto" w:sz="8" w:space="0"/>
              <w:right w:val="single" w:color="auto" w:sz="8" w:space="0"/>
            </w:tcBorders>
            <w:noWrap w:val="0"/>
            <w:vAlign w:val="center"/>
          </w:tcPr>
          <w:p w14:paraId="53C48E85">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5"/>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2DB753C">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c>
          <w:tcPr>
            <w:tcW w:w="1871" w:type="dxa"/>
            <w:tcBorders>
              <w:top w:val="nil"/>
              <w:left w:val="nil"/>
              <w:bottom w:val="single" w:color="auto" w:sz="8" w:space="0"/>
              <w:right w:val="single" w:color="auto" w:sz="8" w:space="0"/>
            </w:tcBorders>
            <w:noWrap w:val="0"/>
            <w:vAlign w:val="center"/>
          </w:tcPr>
          <w:p w14:paraId="7BB31F0D">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p>
        </w:tc>
      </w:tr>
      <w:tr w14:paraId="72B5BD93">
        <w:tblPrEx>
          <w:tblCellMar>
            <w:top w:w="0" w:type="dxa"/>
            <w:left w:w="0" w:type="dxa"/>
            <w:bottom w:w="0" w:type="dxa"/>
            <w:right w:w="0" w:type="dxa"/>
          </w:tblCellMar>
        </w:tblPrEx>
        <w:trPr>
          <w:trHeight w:val="641" w:hRule="atLeast"/>
          <w:jc w:val="center"/>
        </w:trPr>
        <w:tc>
          <w:tcPr>
            <w:tcW w:w="8930" w:type="dxa"/>
            <w:gridSpan w:val="9"/>
            <w:tcBorders>
              <w:top w:val="nil"/>
              <w:left w:val="single" w:color="auto" w:sz="8" w:space="0"/>
              <w:bottom w:val="single" w:color="auto" w:sz="8" w:space="0"/>
              <w:right w:val="single" w:color="auto" w:sz="8" w:space="0"/>
            </w:tcBorders>
            <w:noWrap w:val="0"/>
            <w:vAlign w:val="center"/>
          </w:tcPr>
          <w:p w14:paraId="5792787B">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210" w:firstLineChars="100"/>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合计大写金额：  仟  佰  拾  万  仟  佰  拾  元</w:t>
            </w:r>
          </w:p>
        </w:tc>
      </w:tr>
      <w:tr w14:paraId="26B20FD7">
        <w:tblPrEx>
          <w:tblCellMar>
            <w:top w:w="0" w:type="dxa"/>
            <w:left w:w="0" w:type="dxa"/>
            <w:bottom w:w="0" w:type="dxa"/>
            <w:right w:w="0" w:type="dxa"/>
          </w:tblCellMar>
        </w:tblPrEx>
        <w:trPr>
          <w:trHeight w:val="641" w:hRule="atLeast"/>
          <w:jc w:val="center"/>
        </w:trPr>
        <w:tc>
          <w:tcPr>
            <w:tcW w:w="1671" w:type="dxa"/>
            <w:gridSpan w:val="2"/>
            <w:tcBorders>
              <w:top w:val="nil"/>
              <w:left w:val="single" w:color="auto" w:sz="8" w:space="0"/>
              <w:bottom w:val="single" w:color="auto" w:sz="8" w:space="0"/>
              <w:right w:val="single" w:color="auto" w:sz="8" w:space="0"/>
            </w:tcBorders>
            <w:noWrap w:val="0"/>
            <w:vAlign w:val="center"/>
          </w:tcPr>
          <w:p w14:paraId="776CA662">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2"/>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603CB0FE">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（根据实际填写试运行日期）</w:t>
            </w:r>
          </w:p>
        </w:tc>
        <w:tc>
          <w:tcPr>
            <w:tcW w:w="2282" w:type="dxa"/>
            <w:gridSpan w:val="3"/>
            <w:tcBorders>
              <w:top w:val="nil"/>
              <w:left w:val="nil"/>
              <w:bottom w:val="single" w:color="auto" w:sz="8" w:space="0"/>
              <w:right w:val="single" w:color="auto" w:sz="8" w:space="0"/>
            </w:tcBorders>
            <w:noWrap w:val="0"/>
            <w:vAlign w:val="center"/>
          </w:tcPr>
          <w:p w14:paraId="62927C20">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6"/>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合同交货验收日期</w:t>
            </w:r>
          </w:p>
        </w:tc>
        <w:tc>
          <w:tcPr>
            <w:tcW w:w="2556" w:type="dxa"/>
            <w:gridSpan w:val="2"/>
            <w:tcBorders>
              <w:top w:val="nil"/>
              <w:left w:val="nil"/>
              <w:bottom w:val="single" w:color="auto" w:sz="8" w:space="0"/>
              <w:right w:val="single" w:color="auto" w:sz="8" w:space="0"/>
            </w:tcBorders>
            <w:noWrap w:val="0"/>
            <w:vAlign w:val="center"/>
          </w:tcPr>
          <w:p w14:paraId="4256C1C5">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（根据实际填写验收日期）</w:t>
            </w:r>
          </w:p>
        </w:tc>
      </w:tr>
      <w:tr w14:paraId="72B77769">
        <w:tblPrEx>
          <w:tblCellMar>
            <w:top w:w="0" w:type="dxa"/>
            <w:left w:w="0" w:type="dxa"/>
            <w:bottom w:w="0" w:type="dxa"/>
            <w:right w:w="0" w:type="dxa"/>
          </w:tblCellMar>
        </w:tblPrEx>
        <w:trPr>
          <w:trHeight w:val="693" w:hRule="atLeast"/>
          <w:jc w:val="center"/>
        </w:trPr>
        <w:tc>
          <w:tcPr>
            <w:tcW w:w="167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DAD981">
            <w:pPr>
              <w:keepNext w:val="0"/>
              <w:keepLines w:val="0"/>
              <w:pageBreakBefore w:val="0"/>
              <w:widowControl/>
              <w:kinsoku/>
              <w:wordWrap/>
              <w:overflowPunct/>
              <w:topLinePunct w:val="0"/>
              <w:autoSpaceDE/>
              <w:autoSpaceDN/>
              <w:bidi w:val="0"/>
              <w:adjustRightInd/>
              <w:snapToGrid w:val="0"/>
              <w:spacing w:beforeAutospacing="0" w:afterAutospacing="0" w:line="400" w:lineRule="exact"/>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验收具体内容</w:t>
            </w:r>
          </w:p>
        </w:tc>
        <w:tc>
          <w:tcPr>
            <w:tcW w:w="7259"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EC5D62">
            <w:pPr>
              <w:keepNext w:val="0"/>
              <w:keepLines w:val="0"/>
              <w:pageBreakBefore w:val="0"/>
              <w:widowControl/>
              <w:kinsoku/>
              <w:wordWrap/>
              <w:overflowPunct/>
              <w:topLinePunct w:val="0"/>
              <w:autoSpaceDE/>
              <w:autoSpaceDN/>
              <w:bidi w:val="0"/>
              <w:adjustRightInd/>
              <w:snapToGrid w:val="0"/>
              <w:spacing w:beforeAutospacing="0" w:afterAutospacing="0" w:line="400" w:lineRule="exact"/>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B9BD9FC">
        <w:tblPrEx>
          <w:tblCellMar>
            <w:top w:w="0" w:type="dxa"/>
            <w:left w:w="0" w:type="dxa"/>
            <w:bottom w:w="0" w:type="dxa"/>
            <w:right w:w="0" w:type="dxa"/>
          </w:tblCellMar>
        </w:tblPrEx>
        <w:trPr>
          <w:trHeight w:val="1281" w:hRule="atLeast"/>
          <w:jc w:val="center"/>
        </w:trPr>
        <w:tc>
          <w:tcPr>
            <w:tcW w:w="1671"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956A49">
            <w:pPr>
              <w:keepNext w:val="0"/>
              <w:keepLines w:val="0"/>
              <w:pageBreakBefore w:val="0"/>
              <w:widowControl/>
              <w:kinsoku/>
              <w:wordWrap/>
              <w:overflowPunct/>
              <w:topLinePunct w:val="0"/>
              <w:autoSpaceDE/>
              <w:autoSpaceDN/>
              <w:bidi w:val="0"/>
              <w:adjustRightInd/>
              <w:spacing w:beforeAutospacing="0" w:afterAutospacing="0" w:line="400" w:lineRule="exac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验收小组意见</w:t>
            </w:r>
          </w:p>
        </w:tc>
        <w:tc>
          <w:tcPr>
            <w:tcW w:w="7259" w:type="dxa"/>
            <w:gridSpan w:val="7"/>
            <w:tcBorders>
              <w:top w:val="nil"/>
              <w:left w:val="nil"/>
              <w:bottom w:val="single" w:color="auto" w:sz="8" w:space="0"/>
              <w:right w:val="single" w:color="auto" w:sz="8" w:space="0"/>
            </w:tcBorders>
            <w:noWrap w:val="0"/>
            <w:vAlign w:val="center"/>
          </w:tcPr>
          <w:p w14:paraId="2BC84D8A">
            <w:pPr>
              <w:keepNext w:val="0"/>
              <w:keepLines w:val="0"/>
              <w:pageBreakBefore w:val="0"/>
              <w:widowControl/>
              <w:kinsoku/>
              <w:wordWrap/>
              <w:overflowPunct/>
              <w:topLinePunct w:val="0"/>
              <w:autoSpaceDE/>
              <w:autoSpaceDN/>
              <w:bidi w:val="0"/>
              <w:adjustRightInd/>
              <w:spacing w:beforeAutospacing="0" w:afterAutospacing="0" w:line="400" w:lineRule="exact"/>
              <w:ind w:firstLine="210" w:firstLineChars="100"/>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验收结论性意见：（填写验收结论）</w:t>
            </w:r>
          </w:p>
        </w:tc>
      </w:tr>
      <w:tr w14:paraId="20C903B1">
        <w:tblPrEx>
          <w:tblCellMar>
            <w:top w:w="0" w:type="dxa"/>
            <w:left w:w="0" w:type="dxa"/>
            <w:bottom w:w="0" w:type="dxa"/>
            <w:right w:w="0" w:type="dxa"/>
          </w:tblCellMar>
        </w:tblPrEx>
        <w:trPr>
          <w:trHeight w:val="607" w:hRule="atLeast"/>
          <w:jc w:val="center"/>
        </w:trPr>
        <w:tc>
          <w:tcPr>
            <w:tcW w:w="1671" w:type="dxa"/>
            <w:gridSpan w:val="2"/>
            <w:vMerge w:val="continue"/>
            <w:tcBorders>
              <w:top w:val="nil"/>
              <w:left w:val="single" w:color="auto" w:sz="8" w:space="0"/>
              <w:bottom w:val="single" w:color="auto" w:sz="8" w:space="0"/>
              <w:right w:val="single" w:color="auto" w:sz="8" w:space="0"/>
            </w:tcBorders>
            <w:noWrap w:val="0"/>
            <w:vAlign w:val="center"/>
          </w:tcPr>
          <w:p w14:paraId="61ED997A">
            <w:pPr>
              <w:keepNext w:val="0"/>
              <w:keepLines w:val="0"/>
              <w:pageBreakBefore w:val="0"/>
              <w:widowControl/>
              <w:kinsoku/>
              <w:wordWrap/>
              <w:overflowPunct/>
              <w:topLinePunct w:val="0"/>
              <w:autoSpaceDE/>
              <w:autoSpaceDN/>
              <w:bidi w:val="0"/>
              <w:adjustRightInd/>
              <w:spacing w:beforeAutospacing="0" w:afterAutospacing="0" w:line="400" w:lineRule="exact"/>
              <w:jc w:val="left"/>
              <w:textAlignment w:val="auto"/>
              <w:rPr>
                <w:rFonts w:hint="eastAsia" w:ascii="宋体" w:hAnsi="宋体" w:cs="宋体"/>
                <w:color w:val="0C0C0C"/>
                <w:kern w:val="0"/>
                <w:szCs w:val="21"/>
                <w:highlight w:val="none"/>
              </w:rPr>
            </w:pPr>
          </w:p>
        </w:tc>
        <w:tc>
          <w:tcPr>
            <w:tcW w:w="7259" w:type="dxa"/>
            <w:gridSpan w:val="7"/>
            <w:tcBorders>
              <w:top w:val="nil"/>
              <w:left w:val="nil"/>
              <w:bottom w:val="single" w:color="auto" w:sz="8" w:space="0"/>
              <w:right w:val="single" w:color="auto" w:sz="8" w:space="0"/>
            </w:tcBorders>
            <w:noWrap w:val="0"/>
            <w:vAlign w:val="center"/>
          </w:tcPr>
          <w:p w14:paraId="19EB745A">
            <w:pPr>
              <w:keepNext w:val="0"/>
              <w:keepLines w:val="0"/>
              <w:pageBreakBefore w:val="0"/>
              <w:widowControl/>
              <w:kinsoku/>
              <w:wordWrap/>
              <w:overflowPunct/>
              <w:topLinePunct w:val="0"/>
              <w:autoSpaceDE/>
              <w:autoSpaceDN/>
              <w:bidi w:val="0"/>
              <w:adjustRightInd/>
              <w:spacing w:beforeAutospacing="0" w:afterAutospacing="0" w:line="400" w:lineRule="exact"/>
              <w:ind w:firstLine="210" w:firstLineChars="100"/>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有异议的意见和说明理由：</w:t>
            </w:r>
          </w:p>
          <w:p w14:paraId="32F7B10B">
            <w:pPr>
              <w:keepNext w:val="0"/>
              <w:keepLines w:val="0"/>
              <w:pageBreakBefore w:val="0"/>
              <w:widowControl/>
              <w:kinsoku/>
              <w:wordWrap/>
              <w:overflowPunct/>
              <w:topLinePunct w:val="0"/>
              <w:autoSpaceDE/>
              <w:autoSpaceDN/>
              <w:bidi w:val="0"/>
              <w:adjustRightInd/>
              <w:spacing w:beforeAutospacing="0" w:afterAutospacing="0" w:line="400" w:lineRule="exact"/>
              <w:ind w:firstLine="210" w:firstLineChars="100"/>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签字：</w:t>
            </w:r>
          </w:p>
        </w:tc>
      </w:tr>
      <w:tr w14:paraId="134F08DD">
        <w:tblPrEx>
          <w:tblCellMar>
            <w:top w:w="0" w:type="dxa"/>
            <w:left w:w="0" w:type="dxa"/>
            <w:bottom w:w="0" w:type="dxa"/>
            <w:right w:w="0" w:type="dxa"/>
          </w:tblCellMar>
        </w:tblPrEx>
        <w:trPr>
          <w:trHeight w:val="507" w:hRule="atLeast"/>
          <w:jc w:val="center"/>
        </w:trPr>
        <w:tc>
          <w:tcPr>
            <w:tcW w:w="8930"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9303DC">
            <w:pPr>
              <w:keepNext w:val="0"/>
              <w:keepLines w:val="0"/>
              <w:pageBreakBefore w:val="0"/>
              <w:widowControl/>
              <w:kinsoku/>
              <w:wordWrap/>
              <w:overflowPunct/>
              <w:topLinePunct w:val="0"/>
              <w:autoSpaceDE/>
              <w:autoSpaceDN/>
              <w:bidi w:val="0"/>
              <w:adjustRightInd/>
              <w:spacing w:beforeAutospacing="0" w:afterAutospacing="0" w:line="400" w:lineRule="exact"/>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验收小组成员签字：（3人以上单数 手签）</w:t>
            </w:r>
          </w:p>
        </w:tc>
      </w:tr>
      <w:tr w14:paraId="7D5F1CD4">
        <w:tblPrEx>
          <w:tblCellMar>
            <w:top w:w="0" w:type="dxa"/>
            <w:left w:w="0" w:type="dxa"/>
            <w:bottom w:w="0" w:type="dxa"/>
            <w:right w:w="0" w:type="dxa"/>
          </w:tblCellMar>
        </w:tblPrEx>
        <w:trPr>
          <w:trHeight w:val="736" w:hRule="atLeast"/>
          <w:jc w:val="center"/>
        </w:trPr>
        <w:tc>
          <w:tcPr>
            <w:tcW w:w="8930"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11527A">
            <w:pPr>
              <w:keepNext w:val="0"/>
              <w:keepLines w:val="0"/>
              <w:pageBreakBefore w:val="0"/>
              <w:widowControl/>
              <w:kinsoku/>
              <w:wordWrap/>
              <w:overflowPunct/>
              <w:topLinePunct w:val="0"/>
              <w:autoSpaceDE/>
              <w:autoSpaceDN/>
              <w:bidi w:val="0"/>
              <w:adjustRightInd/>
              <w:spacing w:beforeAutospacing="0" w:afterAutospacing="0" w:line="400" w:lineRule="exact"/>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监督人员或者其他相关人员签字：</w:t>
            </w:r>
          </w:p>
          <w:p w14:paraId="66E72D65">
            <w:pPr>
              <w:keepNext w:val="0"/>
              <w:keepLines w:val="0"/>
              <w:pageBreakBefore w:val="0"/>
              <w:widowControl/>
              <w:kinsoku/>
              <w:wordWrap/>
              <w:overflowPunct/>
              <w:topLinePunct w:val="0"/>
              <w:autoSpaceDE/>
              <w:autoSpaceDN/>
              <w:bidi w:val="0"/>
              <w:adjustRightInd/>
              <w:spacing w:beforeAutospacing="0" w:afterAutospacing="0" w:line="400" w:lineRule="exact"/>
              <w:ind w:firstLine="74"/>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或者受邀机构的意见（盖章）：</w:t>
            </w:r>
          </w:p>
        </w:tc>
      </w:tr>
      <w:tr w14:paraId="1EEAFF8F">
        <w:tblPrEx>
          <w:tblCellMar>
            <w:top w:w="0" w:type="dxa"/>
            <w:left w:w="0" w:type="dxa"/>
            <w:bottom w:w="0" w:type="dxa"/>
            <w:right w:w="0" w:type="dxa"/>
          </w:tblCellMar>
        </w:tblPrEx>
        <w:trPr>
          <w:trHeight w:val="758" w:hRule="atLeast"/>
          <w:jc w:val="center"/>
        </w:trPr>
        <w:tc>
          <w:tcPr>
            <w:tcW w:w="4194"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5182449D">
            <w:pPr>
              <w:keepNext w:val="0"/>
              <w:keepLines w:val="0"/>
              <w:pageBreakBefore w:val="0"/>
              <w:widowControl/>
              <w:kinsoku/>
              <w:wordWrap/>
              <w:overflowPunct/>
              <w:topLinePunct w:val="0"/>
              <w:autoSpaceDE/>
              <w:autoSpaceDN/>
              <w:bidi w:val="0"/>
              <w:adjustRightInd/>
              <w:spacing w:beforeAutospacing="0" w:afterAutospacing="0" w:line="400" w:lineRule="exact"/>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成交供应商负责人签字或者盖章：</w:t>
            </w:r>
          </w:p>
          <w:p w14:paraId="022A0D4C">
            <w:pPr>
              <w:keepNext w:val="0"/>
              <w:keepLines w:val="0"/>
              <w:pageBreakBefore w:val="0"/>
              <w:widowControl/>
              <w:kinsoku/>
              <w:wordWrap/>
              <w:overflowPunct/>
              <w:topLinePunct w:val="0"/>
              <w:autoSpaceDE/>
              <w:autoSpaceDN/>
              <w:bidi w:val="0"/>
              <w:adjustRightInd/>
              <w:spacing w:beforeAutospacing="0" w:afterAutospacing="0" w:line="400" w:lineRule="exact"/>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（成交单位必须盖章）</w:t>
            </w:r>
          </w:p>
          <w:p w14:paraId="718CBFD4">
            <w:pPr>
              <w:keepNext w:val="0"/>
              <w:keepLines w:val="0"/>
              <w:pageBreakBefore w:val="0"/>
              <w:widowControl/>
              <w:kinsoku/>
              <w:wordWrap/>
              <w:overflowPunct/>
              <w:topLinePunct w:val="0"/>
              <w:autoSpaceDE/>
              <w:autoSpaceDN/>
              <w:bidi w:val="0"/>
              <w:adjustRightInd/>
              <w:spacing w:beforeAutospacing="0" w:afterAutospacing="0" w:line="400" w:lineRule="exact"/>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联系电话：                年  月  日</w:t>
            </w:r>
          </w:p>
        </w:tc>
        <w:tc>
          <w:tcPr>
            <w:tcW w:w="4736" w:type="dxa"/>
            <w:gridSpan w:val="4"/>
            <w:tcBorders>
              <w:top w:val="nil"/>
              <w:left w:val="nil"/>
              <w:bottom w:val="single" w:color="auto" w:sz="8" w:space="0"/>
              <w:right w:val="single" w:color="auto" w:sz="8" w:space="0"/>
            </w:tcBorders>
            <w:noWrap w:val="0"/>
            <w:vAlign w:val="center"/>
          </w:tcPr>
          <w:p w14:paraId="0D202355">
            <w:pPr>
              <w:keepNext w:val="0"/>
              <w:keepLines w:val="0"/>
              <w:pageBreakBefore w:val="0"/>
              <w:widowControl/>
              <w:kinsoku/>
              <w:wordWrap/>
              <w:overflowPunct/>
              <w:topLinePunct w:val="0"/>
              <w:autoSpaceDE/>
              <w:autoSpaceDN/>
              <w:bidi w:val="0"/>
              <w:adjustRightInd/>
              <w:spacing w:beforeAutospacing="0" w:afterAutospacing="0" w:line="400" w:lineRule="exact"/>
              <w:ind w:firstLine="210" w:firstLineChars="100"/>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采购人或者受托机构的意见（盖章）：</w:t>
            </w:r>
          </w:p>
          <w:p w14:paraId="41115867">
            <w:pPr>
              <w:keepNext w:val="0"/>
              <w:keepLines w:val="0"/>
              <w:pageBreakBefore w:val="0"/>
              <w:widowControl/>
              <w:kinsoku/>
              <w:wordWrap/>
              <w:overflowPunct/>
              <w:topLinePunct w:val="0"/>
              <w:autoSpaceDE/>
              <w:autoSpaceDN/>
              <w:bidi w:val="0"/>
              <w:adjustRightInd/>
              <w:spacing w:beforeAutospacing="0" w:afterAutospacing="0" w:line="400" w:lineRule="exact"/>
              <w:ind w:firstLine="210" w:firstLineChars="100"/>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（中心盖章）</w:t>
            </w:r>
          </w:p>
          <w:p w14:paraId="1D2ECA39">
            <w:pPr>
              <w:keepNext w:val="0"/>
              <w:keepLines w:val="0"/>
              <w:pageBreakBefore w:val="0"/>
              <w:widowControl/>
              <w:kinsoku/>
              <w:wordWrap/>
              <w:overflowPunct/>
              <w:topLinePunct w:val="0"/>
              <w:autoSpaceDE/>
              <w:autoSpaceDN/>
              <w:bidi w:val="0"/>
              <w:adjustRightInd/>
              <w:spacing w:beforeAutospacing="0" w:afterAutospacing="0" w:line="400" w:lineRule="exact"/>
              <w:ind w:firstLine="210" w:firstLineChars="100"/>
              <w:jc w:val="left"/>
              <w:textAlignment w:val="auto"/>
              <w:rPr>
                <w:rFonts w:hint="eastAsia" w:ascii="宋体" w:hAnsi="宋体" w:cs="宋体"/>
                <w:color w:val="0C0C0C"/>
                <w:kern w:val="0"/>
                <w:szCs w:val="21"/>
                <w:highlight w:val="none"/>
              </w:rPr>
            </w:pPr>
            <w:r>
              <w:rPr>
                <w:rFonts w:hint="eastAsia" w:ascii="宋体" w:hAnsi="宋体" w:cs="宋体"/>
                <w:color w:val="0C0C0C"/>
                <w:kern w:val="0"/>
                <w:szCs w:val="21"/>
                <w:highlight w:val="none"/>
              </w:rPr>
              <w:t>联系电话：                  年  月  日</w:t>
            </w:r>
          </w:p>
        </w:tc>
      </w:tr>
    </w:tbl>
    <w:p w14:paraId="33522478">
      <w:pPr>
        <w:pStyle w:val="14"/>
        <w:snapToGrid w:val="0"/>
        <w:rPr>
          <w:rFonts w:hint="eastAsia" w:hAnsi="宋体" w:cs="宋体"/>
          <w:color w:val="0C0C0C"/>
          <w:sz w:val="32"/>
          <w:szCs w:val="32"/>
          <w:highlight w:val="none"/>
        </w:rPr>
      </w:pPr>
      <w:r>
        <w:rPr>
          <w:rFonts w:hint="eastAsia" w:hAnsi="宋体" w:cs="宋体"/>
          <w:color w:val="0C0C0C"/>
          <w:highlight w:val="none"/>
        </w:rPr>
        <w:br w:type="page"/>
      </w:r>
      <w:r>
        <w:rPr>
          <w:rFonts w:hint="eastAsia" w:hAnsi="宋体" w:cs="宋体"/>
          <w:b/>
          <w:bCs/>
          <w:color w:val="0C0C0C"/>
          <w:sz w:val="21"/>
          <w:szCs w:val="21"/>
          <w:highlight w:val="none"/>
        </w:rPr>
        <w:t>附件2：</w:t>
      </w:r>
    </w:p>
    <w:p w14:paraId="732444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color w:val="0C0C0C"/>
          <w:sz w:val="21"/>
          <w:szCs w:val="21"/>
          <w:highlight w:val="none"/>
        </w:rPr>
      </w:pPr>
      <w:r>
        <w:rPr>
          <w:rFonts w:hint="eastAsia" w:ascii="方正小标宋_GBK" w:hAnsi="方正小标宋_GBK" w:eastAsia="方正小标宋_GBK" w:cs="方正小标宋_GBK"/>
          <w:b w:val="0"/>
          <w:bCs w:val="0"/>
          <w:color w:val="0C0C0C"/>
          <w:sz w:val="21"/>
          <w:szCs w:val="21"/>
          <w:highlight w:val="none"/>
          <w:lang w:val="en-US" w:eastAsia="zh-CN"/>
        </w:rPr>
        <w:t>政府</w:t>
      </w:r>
      <w:r>
        <w:rPr>
          <w:rFonts w:hint="eastAsia" w:ascii="方正小标宋_GBK" w:hAnsi="方正小标宋_GBK" w:eastAsia="方正小标宋_GBK" w:cs="方正小标宋_GBK"/>
          <w:b w:val="0"/>
          <w:bCs w:val="0"/>
          <w:color w:val="0C0C0C"/>
          <w:sz w:val="21"/>
          <w:szCs w:val="21"/>
          <w:highlight w:val="none"/>
        </w:rPr>
        <w:t>采购项目履约保证金退付意见书</w:t>
      </w:r>
    </w:p>
    <w:p w14:paraId="79D6A3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color w:val="0C0C0C"/>
          <w:sz w:val="21"/>
          <w:szCs w:val="21"/>
          <w:highlight w:val="none"/>
        </w:rPr>
      </w:pPr>
    </w:p>
    <w:tbl>
      <w:tblPr>
        <w:tblStyle w:val="23"/>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57"/>
      </w:tblGrid>
      <w:tr w14:paraId="4983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6E7E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供</w:t>
            </w:r>
          </w:p>
          <w:p w14:paraId="096120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应</w:t>
            </w:r>
          </w:p>
          <w:p w14:paraId="68569D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商</w:t>
            </w:r>
          </w:p>
          <w:p w14:paraId="71B2CC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申</w:t>
            </w:r>
          </w:p>
          <w:p w14:paraId="6A5B25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请</w:t>
            </w:r>
          </w:p>
        </w:tc>
        <w:tc>
          <w:tcPr>
            <w:tcW w:w="8157" w:type="dxa"/>
            <w:noWrap w:val="0"/>
            <w:vAlign w:val="center"/>
          </w:tcPr>
          <w:p w14:paraId="2653DA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项目编号：</w:t>
            </w:r>
          </w:p>
        </w:tc>
      </w:tr>
      <w:tr w14:paraId="39B7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7C37F7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p>
        </w:tc>
        <w:tc>
          <w:tcPr>
            <w:tcW w:w="8157" w:type="dxa"/>
            <w:noWrap w:val="0"/>
            <w:vAlign w:val="center"/>
          </w:tcPr>
          <w:p w14:paraId="751149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项目名称：</w:t>
            </w:r>
          </w:p>
        </w:tc>
      </w:tr>
      <w:tr w14:paraId="1338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002B2D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p>
        </w:tc>
        <w:tc>
          <w:tcPr>
            <w:tcW w:w="8157" w:type="dxa"/>
            <w:noWrap w:val="0"/>
            <w:vAlign w:val="top"/>
          </w:tcPr>
          <w:p w14:paraId="2BC29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 xml:space="preserve">  </w:t>
            </w:r>
          </w:p>
          <w:p w14:paraId="5C7F2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该项目已于</w:t>
            </w:r>
            <w:r>
              <w:rPr>
                <w:rFonts w:hint="eastAsia" w:ascii="宋体" w:hAnsi="宋体" w:cs="宋体"/>
                <w:color w:val="0C0C0C"/>
                <w:sz w:val="21"/>
                <w:szCs w:val="21"/>
                <w:highlight w:val="none"/>
                <w:u w:val="single"/>
              </w:rPr>
              <w:t xml:space="preserve">       </w:t>
            </w:r>
            <w:r>
              <w:rPr>
                <w:rFonts w:hint="eastAsia" w:ascii="宋体" w:hAnsi="宋体" w:cs="宋体"/>
                <w:color w:val="0C0C0C"/>
                <w:sz w:val="21"/>
                <w:szCs w:val="21"/>
                <w:highlight w:val="none"/>
              </w:rPr>
              <w:t>年</w:t>
            </w:r>
            <w:r>
              <w:rPr>
                <w:rFonts w:hint="eastAsia" w:ascii="宋体" w:hAnsi="宋体" w:cs="宋体"/>
                <w:color w:val="0C0C0C"/>
                <w:sz w:val="21"/>
                <w:szCs w:val="21"/>
                <w:highlight w:val="none"/>
                <w:u w:val="single"/>
              </w:rPr>
              <w:t xml:space="preserve">     </w:t>
            </w:r>
            <w:r>
              <w:rPr>
                <w:rFonts w:hint="eastAsia" w:ascii="宋体" w:hAnsi="宋体" w:cs="宋体"/>
                <w:color w:val="0C0C0C"/>
                <w:sz w:val="21"/>
                <w:szCs w:val="21"/>
                <w:highlight w:val="none"/>
              </w:rPr>
              <w:t>月</w:t>
            </w:r>
            <w:r>
              <w:rPr>
                <w:rFonts w:hint="eastAsia" w:ascii="宋体" w:hAnsi="宋体" w:cs="宋体"/>
                <w:color w:val="0C0C0C"/>
                <w:sz w:val="21"/>
                <w:szCs w:val="21"/>
                <w:highlight w:val="none"/>
                <w:u w:val="single"/>
              </w:rPr>
              <w:t xml:space="preserve">     </w:t>
            </w:r>
            <w:r>
              <w:rPr>
                <w:rFonts w:hint="eastAsia" w:ascii="宋体" w:hAnsi="宋体" w:cs="宋体"/>
                <w:color w:val="0C0C0C"/>
                <w:sz w:val="21"/>
                <w:szCs w:val="21"/>
                <w:highlight w:val="none"/>
              </w:rPr>
              <w:t>日验收并交付使用。根据合同规定，该项目的履约保证金期限于</w:t>
            </w:r>
            <w:r>
              <w:rPr>
                <w:rFonts w:hint="eastAsia" w:ascii="宋体" w:hAnsi="宋体" w:cs="宋体"/>
                <w:color w:val="0C0C0C"/>
                <w:sz w:val="21"/>
                <w:szCs w:val="21"/>
                <w:highlight w:val="none"/>
                <w:u w:val="single"/>
              </w:rPr>
              <w:t xml:space="preserve">         </w:t>
            </w:r>
            <w:r>
              <w:rPr>
                <w:rFonts w:hint="eastAsia" w:ascii="宋体" w:hAnsi="宋体" w:cs="宋体"/>
                <w:color w:val="0C0C0C"/>
                <w:sz w:val="21"/>
                <w:szCs w:val="21"/>
                <w:highlight w:val="none"/>
              </w:rPr>
              <w:t>年</w:t>
            </w:r>
            <w:r>
              <w:rPr>
                <w:rFonts w:hint="eastAsia" w:ascii="宋体" w:hAnsi="宋体" w:cs="宋体"/>
                <w:color w:val="0C0C0C"/>
                <w:sz w:val="21"/>
                <w:szCs w:val="21"/>
                <w:highlight w:val="none"/>
                <w:u w:val="single"/>
              </w:rPr>
              <w:t xml:space="preserve">        </w:t>
            </w:r>
            <w:r>
              <w:rPr>
                <w:rFonts w:hint="eastAsia" w:ascii="宋体" w:hAnsi="宋体" w:cs="宋体"/>
                <w:color w:val="0C0C0C"/>
                <w:sz w:val="21"/>
                <w:szCs w:val="21"/>
                <w:highlight w:val="none"/>
              </w:rPr>
              <w:t>月</w:t>
            </w:r>
            <w:r>
              <w:rPr>
                <w:rFonts w:hint="eastAsia" w:ascii="宋体" w:hAnsi="宋体" w:cs="宋体"/>
                <w:color w:val="0C0C0C"/>
                <w:sz w:val="21"/>
                <w:szCs w:val="21"/>
                <w:highlight w:val="none"/>
                <w:u w:val="single"/>
              </w:rPr>
              <w:t xml:space="preserve">        </w:t>
            </w:r>
            <w:r>
              <w:rPr>
                <w:rFonts w:hint="eastAsia" w:ascii="宋体" w:hAnsi="宋体" w:cs="宋体"/>
                <w:color w:val="0C0C0C"/>
                <w:sz w:val="21"/>
                <w:szCs w:val="21"/>
                <w:highlight w:val="none"/>
              </w:rPr>
              <w:t>日已满，请将履约保证金</w:t>
            </w:r>
          </w:p>
          <w:p w14:paraId="0CC15D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u w:val="single"/>
              </w:rPr>
              <w:t xml:space="preserve">                                      </w:t>
            </w:r>
            <w:r>
              <w:rPr>
                <w:rFonts w:hint="eastAsia" w:ascii="宋体" w:hAnsi="宋体" w:cs="宋体"/>
                <w:color w:val="0C0C0C"/>
                <w:sz w:val="21"/>
                <w:szCs w:val="21"/>
                <w:highlight w:val="none"/>
              </w:rPr>
              <w:t>（大写）¥</w:t>
            </w:r>
            <w:r>
              <w:rPr>
                <w:rFonts w:hint="eastAsia" w:ascii="宋体" w:hAnsi="宋体" w:cs="宋体"/>
                <w:color w:val="0C0C0C"/>
                <w:sz w:val="21"/>
                <w:szCs w:val="21"/>
                <w:highlight w:val="none"/>
                <w:u w:val="single"/>
              </w:rPr>
              <w:t xml:space="preserve">          </w:t>
            </w:r>
            <w:r>
              <w:rPr>
                <w:rFonts w:hint="eastAsia" w:ascii="宋体" w:hAnsi="宋体" w:cs="宋体"/>
                <w:color w:val="0C0C0C"/>
                <w:sz w:val="21"/>
                <w:szCs w:val="21"/>
                <w:highlight w:val="none"/>
              </w:rPr>
              <w:t>（小写）退付到达以下账户。</w:t>
            </w:r>
          </w:p>
          <w:p w14:paraId="525620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单位名称：</w:t>
            </w:r>
          </w:p>
          <w:p w14:paraId="6AB4DE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开户银行：</w:t>
            </w:r>
          </w:p>
          <w:p w14:paraId="00F1CD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账    号：</w:t>
            </w:r>
          </w:p>
          <w:p w14:paraId="2D4C04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联系人及电话：</w:t>
            </w:r>
          </w:p>
          <w:p w14:paraId="7AD9E8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p>
          <w:p w14:paraId="3D8C9A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 xml:space="preserve">                           供应商签章：</w:t>
            </w:r>
          </w:p>
          <w:p w14:paraId="0CD86E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 xml:space="preserve">                                                年    月    日</w:t>
            </w:r>
          </w:p>
        </w:tc>
      </w:tr>
      <w:tr w14:paraId="6895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444995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采</w:t>
            </w:r>
          </w:p>
          <w:p w14:paraId="3C179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购</w:t>
            </w:r>
          </w:p>
          <w:p w14:paraId="1D3367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单</w:t>
            </w:r>
          </w:p>
          <w:p w14:paraId="5F166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位</w:t>
            </w:r>
          </w:p>
          <w:p w14:paraId="594E51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意</w:t>
            </w:r>
          </w:p>
          <w:p w14:paraId="2939CE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见</w:t>
            </w:r>
          </w:p>
        </w:tc>
        <w:tc>
          <w:tcPr>
            <w:tcW w:w="8157" w:type="dxa"/>
            <w:noWrap w:val="0"/>
            <w:vAlign w:val="top"/>
          </w:tcPr>
          <w:p w14:paraId="2C1A4E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p>
          <w:p w14:paraId="57E496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退付意见：是否同意退付履约保证金及退付金额：</w:t>
            </w:r>
          </w:p>
          <w:p w14:paraId="603765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p>
          <w:p w14:paraId="7D0E27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p>
          <w:p w14:paraId="696D76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 xml:space="preserve">联系人及电话：                                </w:t>
            </w:r>
          </w:p>
          <w:p w14:paraId="020298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p>
          <w:p w14:paraId="3BF67793">
            <w:pPr>
              <w:keepNext w:val="0"/>
              <w:keepLines w:val="0"/>
              <w:pageBreakBefore w:val="0"/>
              <w:widowControl w:val="0"/>
              <w:kinsoku/>
              <w:wordWrap/>
              <w:overflowPunct/>
              <w:topLinePunct w:val="0"/>
              <w:autoSpaceDE/>
              <w:autoSpaceDN/>
              <w:bidi w:val="0"/>
              <w:adjustRightInd/>
              <w:snapToGrid/>
              <w:spacing w:line="400" w:lineRule="exact"/>
              <w:ind w:firstLine="3990" w:firstLineChars="1900"/>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 xml:space="preserve"> 采购人签章：</w:t>
            </w:r>
          </w:p>
          <w:p w14:paraId="5C0E73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 xml:space="preserve">                                                年    月    日</w:t>
            </w:r>
          </w:p>
        </w:tc>
      </w:tr>
      <w:tr w14:paraId="68CB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817" w:type="dxa"/>
            <w:noWrap w:val="0"/>
            <w:vAlign w:val="center"/>
          </w:tcPr>
          <w:p w14:paraId="032472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C0C0C"/>
                <w:sz w:val="21"/>
                <w:szCs w:val="21"/>
                <w:highlight w:val="none"/>
              </w:rPr>
            </w:pPr>
            <w:r>
              <w:rPr>
                <w:rFonts w:hint="eastAsia" w:ascii="宋体" w:hAnsi="宋体" w:cs="宋体"/>
                <w:color w:val="0C0C0C"/>
                <w:sz w:val="21"/>
                <w:szCs w:val="21"/>
                <w:highlight w:val="none"/>
              </w:rPr>
              <w:t>备注</w:t>
            </w:r>
          </w:p>
        </w:tc>
        <w:tc>
          <w:tcPr>
            <w:tcW w:w="8157" w:type="dxa"/>
            <w:noWrap w:val="0"/>
            <w:vAlign w:val="top"/>
          </w:tcPr>
          <w:p w14:paraId="3CF3BD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C0C0C"/>
                <w:sz w:val="21"/>
                <w:szCs w:val="21"/>
                <w:highlight w:val="none"/>
              </w:rPr>
            </w:pPr>
          </w:p>
        </w:tc>
      </w:tr>
    </w:tbl>
    <w:p w14:paraId="1676EB73">
      <w:pPr>
        <w:keepNext w:val="0"/>
        <w:keepLines w:val="0"/>
        <w:pageBreakBefore w:val="0"/>
        <w:widowControl w:val="0"/>
        <w:kinsoku/>
        <w:wordWrap/>
        <w:overflowPunct/>
        <w:topLinePunct w:val="0"/>
        <w:autoSpaceDE/>
        <w:autoSpaceDN/>
        <w:bidi w:val="0"/>
        <w:adjustRightInd/>
        <w:snapToGrid/>
        <w:spacing w:line="400" w:lineRule="exact"/>
        <w:textAlignment w:val="auto"/>
        <w:sectPr>
          <w:footerReference r:id="rId9" w:type="default"/>
          <w:pgSz w:w="11906" w:h="16838"/>
          <w:pgMar w:top="1440" w:right="1803" w:bottom="1440" w:left="1803" w:header="709" w:footer="709" w:gutter="0"/>
          <w:pgNumType w:fmt="decimal"/>
          <w:cols w:space="720" w:num="1"/>
          <w:docGrid w:type="lines" w:linePitch="360" w:charSpace="0"/>
        </w:sectPr>
      </w:pPr>
      <w:r>
        <w:rPr>
          <w:rFonts w:hint="eastAsia" w:ascii="宋体" w:hAnsi="宋体" w:cs="宋体"/>
          <w:b w:val="0"/>
          <w:bCs w:val="0"/>
          <w:color w:val="0C0C0C"/>
          <w:sz w:val="21"/>
          <w:szCs w:val="21"/>
          <w:highlight w:val="none"/>
        </w:rPr>
        <w:t>注：供应商凭经采购人审批的退付意见书到履约保证金收取单位财务部门办理履约保证金退付事宜。</w:t>
      </w:r>
      <w:r>
        <w:br w:type="page"/>
      </w:r>
    </w:p>
    <w:p w14:paraId="3F55A4B1">
      <w:pPr>
        <w:pStyle w:val="3"/>
        <w:keepNext/>
        <w:keepLines/>
        <w:pageBreakBefore w:val="0"/>
        <w:widowControl w:val="0"/>
        <w:kinsoku/>
        <w:wordWrap/>
        <w:overflowPunct/>
        <w:topLinePunct w:val="0"/>
        <w:autoSpaceDE/>
        <w:autoSpaceDN/>
        <w:bidi w:val="0"/>
        <w:adjustRightInd/>
        <w:snapToGrid/>
        <w:spacing w:before="260" w:after="260" w:line="460" w:lineRule="exact"/>
        <w:jc w:val="center"/>
        <w:textAlignment w:val="auto"/>
        <w:rPr>
          <w:rFonts w:ascii="宋体" w:hAnsi="宋体"/>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第三章 采购需求</w:t>
      </w:r>
    </w:p>
    <w:p w14:paraId="0A549F03">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057BBC88">
      <w:pPr>
        <w:spacing w:line="360" w:lineRule="exact"/>
        <w:ind w:left="-10" w:leftChars="-5" w:right="2" w:rightChars="1"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53CF94DB">
      <w:pPr>
        <w:spacing w:line="360" w:lineRule="exact"/>
        <w:ind w:left="-10" w:leftChars="-5" w:right="2" w:rightChars="1"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详见本章后附的节能产品政府采购品目清单），供应商的竞标货物必须使用政府强制采购的节能产品，否则响应文件作无效响应处理。</w:t>
      </w:r>
    </w:p>
    <w:p w14:paraId="76CD622B">
      <w:pPr>
        <w:spacing w:line="360" w:lineRule="exact"/>
        <w:ind w:left="-10" w:leftChars="-5" w:right="2" w:rightChars="1"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3、如供应商竞标产品存在侵犯他人的知识产权或者专利成果行为的，由供应商自行承担相应法律责任。</w:t>
      </w:r>
    </w:p>
    <w:p w14:paraId="216911E7">
      <w:pPr>
        <w:spacing w:line="360" w:lineRule="exact"/>
        <w:ind w:left="-10" w:leftChars="-5" w:right="2" w:rightChars="1"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4、“实质性要求”是指竞争性磋商文件中已经指明不满足则响应无效的条款，或者不能负偏离的条款，或者采购需求中带“▲”的条款。</w:t>
      </w:r>
    </w:p>
    <w:p w14:paraId="3CB3929D">
      <w:pPr>
        <w:spacing w:line="360" w:lineRule="exact"/>
        <w:ind w:left="-10" w:leftChars="-5" w:right="2" w:rightChars="1" w:firstLine="422" w:firstLineChars="200"/>
        <w:rPr>
          <w:rFonts w:ascii="宋体" w:hAnsi="宋体" w:cs="Arial"/>
          <w:bCs/>
          <w:color w:val="auto"/>
          <w:szCs w:val="21"/>
          <w:highlight w:val="none"/>
          <w:u w:val="single"/>
        </w:rPr>
      </w:pPr>
      <w:r>
        <w:rPr>
          <w:rFonts w:hint="eastAsia" w:ascii="宋体" w:hAnsi="宋体" w:eastAsia="宋体" w:cs="宋体"/>
          <w:b/>
          <w:bCs/>
          <w:color w:val="auto"/>
          <w:highlight w:val="none"/>
        </w:rPr>
        <w:t>5、</w:t>
      </w:r>
      <w:r>
        <w:rPr>
          <w:rFonts w:hint="eastAsia" w:ascii="宋体" w:hAnsi="宋体" w:eastAsia="宋体" w:cs="宋体"/>
          <w:b w:val="0"/>
          <w:bCs w:val="0"/>
          <w:color w:val="auto"/>
          <w:highlight w:val="none"/>
        </w:rPr>
        <w:t>所属行业依照《中小企业划型标准规定》（工信部联企业〔2011〕300号）及《国民经济行业分类》（GB/T4754-2017）的有关规定执行。本项目服务所属行业为</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其他未列明行</w:t>
      </w:r>
      <w:r>
        <w:rPr>
          <w:rFonts w:hint="eastAsia" w:ascii="宋体" w:hAnsi="宋体" w:eastAsia="宋体" w:cs="宋体"/>
          <w:b/>
          <w:bCs/>
          <w:color w:val="auto"/>
          <w:highlight w:val="none"/>
        </w:rPr>
        <w:t>业”</w:t>
      </w:r>
      <w:r>
        <w:rPr>
          <w:rFonts w:hint="eastAsia" w:ascii="宋体" w:hAnsi="宋体" w:eastAsia="宋体" w:cs="宋体"/>
          <w:b w:val="0"/>
          <w:bCs w:val="0"/>
          <w:color w:val="auto"/>
          <w:highlight w:val="none"/>
        </w:rPr>
        <w:t>。</w:t>
      </w:r>
    </w:p>
    <w:p w14:paraId="76C37FE4">
      <w:pPr>
        <w:widowControl/>
        <w:snapToGrid w:val="0"/>
        <w:spacing w:line="300" w:lineRule="exact"/>
        <w:jc w:val="left"/>
        <w:rPr>
          <w:rFonts w:ascii="宋体" w:hAnsi="Courier New"/>
          <w:color w:val="auto"/>
          <w:kern w:val="0"/>
          <w:sz w:val="20"/>
          <w:szCs w:val="21"/>
          <w:highlight w:val="none"/>
        </w:rPr>
      </w:pPr>
      <w:bookmarkStart w:id="41" w:name="_Toc74323459"/>
    </w:p>
    <w:tbl>
      <w:tblPr>
        <w:tblStyle w:val="23"/>
        <w:tblW w:w="89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567"/>
        <w:gridCol w:w="547"/>
        <w:gridCol w:w="246"/>
        <w:gridCol w:w="341"/>
        <w:gridCol w:w="567"/>
        <w:gridCol w:w="567"/>
        <w:gridCol w:w="4748"/>
        <w:gridCol w:w="752"/>
      </w:tblGrid>
      <w:tr w14:paraId="17BB7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970" w:type="dxa"/>
            <w:gridSpan w:val="9"/>
            <w:tcBorders>
              <w:top w:val="single" w:color="auto" w:sz="4" w:space="0"/>
              <w:left w:val="single" w:color="auto" w:sz="4" w:space="0"/>
              <w:right w:val="single" w:color="auto" w:sz="4" w:space="0"/>
            </w:tcBorders>
            <w:noWrap w:val="0"/>
            <w:vAlign w:val="center"/>
          </w:tcPr>
          <w:p w14:paraId="4E317A64">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服务需求一览表</w:t>
            </w:r>
          </w:p>
        </w:tc>
      </w:tr>
      <w:tr w14:paraId="00091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749" w:type="dxa"/>
            <w:gridSpan w:val="3"/>
            <w:tcBorders>
              <w:top w:val="single" w:color="auto" w:sz="4" w:space="0"/>
              <w:left w:val="single" w:color="auto" w:sz="4" w:space="0"/>
              <w:right w:val="single" w:color="auto" w:sz="4" w:space="0"/>
            </w:tcBorders>
            <w:noWrap w:val="0"/>
            <w:vAlign w:val="center"/>
          </w:tcPr>
          <w:p w14:paraId="78DA459E">
            <w:pPr>
              <w:keepNext w:val="0"/>
              <w:keepLines w:val="0"/>
              <w:pageBreakBefore w:val="0"/>
              <w:widowControl w:val="0"/>
              <w:kinsoku/>
              <w:wordWrap/>
              <w:overflowPunct/>
              <w:autoSpaceDE/>
              <w:autoSpaceDN/>
              <w:bidi w:val="0"/>
              <w:adjustRightInd/>
              <w:spacing w:line="240" w:lineRule="auto"/>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标段</w:t>
            </w:r>
          </w:p>
        </w:tc>
        <w:tc>
          <w:tcPr>
            <w:tcW w:w="7221" w:type="dxa"/>
            <w:gridSpan w:val="6"/>
            <w:tcBorders>
              <w:top w:val="single" w:color="auto" w:sz="4" w:space="0"/>
              <w:left w:val="single" w:color="auto" w:sz="4" w:space="0"/>
              <w:right w:val="single" w:color="auto" w:sz="4" w:space="0"/>
            </w:tcBorders>
            <w:noWrap w:val="0"/>
            <w:vAlign w:val="center"/>
          </w:tcPr>
          <w:p w14:paraId="150BBCEA">
            <w:pPr>
              <w:keepNext w:val="0"/>
              <w:keepLines w:val="0"/>
              <w:pageBreakBefore w:val="0"/>
              <w:widowControl w:val="0"/>
              <w:kinsoku/>
              <w:wordWrap/>
              <w:overflowPunct/>
              <w:autoSpaceDE/>
              <w:autoSpaceDN/>
              <w:bidi w:val="0"/>
              <w:adjustRightIn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p>
        </w:tc>
      </w:tr>
      <w:tr w14:paraId="34A22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35" w:type="dxa"/>
            <w:vMerge w:val="restart"/>
            <w:tcBorders>
              <w:top w:val="single" w:color="auto" w:sz="4" w:space="0"/>
              <w:left w:val="single" w:color="auto" w:sz="4" w:space="0"/>
              <w:right w:val="single" w:color="auto" w:sz="4" w:space="0"/>
            </w:tcBorders>
            <w:noWrap w:val="0"/>
            <w:vAlign w:val="center"/>
          </w:tcPr>
          <w:p w14:paraId="245B5B20">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采购清单及服务参数</w:t>
            </w:r>
          </w:p>
        </w:tc>
        <w:tc>
          <w:tcPr>
            <w:tcW w:w="56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6759772">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14:paraId="0F3FFCEE">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标的</w:t>
            </w:r>
            <w:r>
              <w:rPr>
                <w:rFonts w:hint="eastAsia" w:ascii="宋体" w:hAnsi="宋体" w:cs="宋体"/>
                <w:color w:val="auto"/>
                <w:sz w:val="21"/>
                <w:szCs w:val="21"/>
                <w:highlight w:val="none"/>
              </w:rPr>
              <w:t>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5E4C274">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DA0284B">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DBD8668">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服务参数</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2D9E0FD">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中小企业划分标准所属行业名称</w:t>
            </w:r>
          </w:p>
        </w:tc>
      </w:tr>
      <w:tr w14:paraId="40F60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635" w:type="dxa"/>
            <w:vMerge w:val="continue"/>
            <w:tcBorders>
              <w:left w:val="single" w:color="auto" w:sz="4" w:space="0"/>
              <w:bottom w:val="single" w:color="auto" w:sz="4" w:space="0"/>
              <w:right w:val="single" w:color="auto" w:sz="4" w:space="0"/>
            </w:tcBorders>
            <w:noWrap w:val="0"/>
            <w:vAlign w:val="top"/>
          </w:tcPr>
          <w:p w14:paraId="7D535C6C">
            <w:pPr>
              <w:keepNext w:val="0"/>
              <w:keepLines w:val="0"/>
              <w:pageBreakBefore w:val="0"/>
              <w:widowControl w:val="0"/>
              <w:kinsoku/>
              <w:wordWrap/>
              <w:overflowPunct/>
              <w:autoSpaceDE/>
              <w:autoSpaceDN/>
              <w:bidi w:val="0"/>
              <w:adjustRightInd/>
              <w:spacing w:line="400" w:lineRule="exact"/>
              <w:textAlignment w:val="auto"/>
              <w:rPr>
                <w:rFonts w:hint="eastAsia" w:ascii="宋体" w:hAnsi="宋体" w:cs="宋体"/>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4AC1D2F5">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14:paraId="3B83B7F0">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海岸和海洋工程建设项目的环评审批事中事后监管</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AE9F3B1">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622EAC1">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7063C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b/>
                <w:sz w:val="21"/>
                <w:szCs w:val="21"/>
                <w:highlight w:val="none"/>
              </w:rPr>
              <w:t>一、总体要求</w:t>
            </w:r>
          </w:p>
          <w:p w14:paraId="316F24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生态环境部《关于强化建设项目环境影响评价事中事后监管的通知》（环评函〔2018〕11号）等文件要求，需持续跟踪海洋和海岸工程项目环评审批落实情况；海上风电作为自治区“十四五”能源和产业发展的重点方向之一，为海上风电绿色生态发展提出生态环境管理对策和建议。</w:t>
            </w:r>
          </w:p>
          <w:p w14:paraId="2EBEAEB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w:t>
            </w:r>
            <w:r>
              <w:rPr>
                <w:rFonts w:hint="eastAsia" w:ascii="宋体" w:hAnsi="宋体" w:eastAsia="宋体" w:cs="宋体"/>
                <w:b/>
                <w:sz w:val="21"/>
                <w:szCs w:val="21"/>
                <w:highlight w:val="none"/>
              </w:rPr>
              <w:t>二、服务内容和技术要求</w:t>
            </w:r>
          </w:p>
          <w:p w14:paraId="39BA48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2.1 主要服务</w:t>
            </w:r>
          </w:p>
          <w:p w14:paraId="41EB2BDF">
            <w:pPr>
              <w:pStyle w:val="10"/>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（1）选取15—20个我厅及地市批复的典型海洋和海岸工程项目，梳理提取重点监管内容进行跟踪，提出相应的整改措施和建议，编制技术服务报告；</w:t>
            </w:r>
          </w:p>
          <w:p w14:paraId="0A54CA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）赴广西近岸海域、海上风电场址及生态环境敏感区进行现场调研和生态环境质量监测，编制分析报告</w:t>
            </w:r>
            <w:r>
              <w:rPr>
                <w:rFonts w:hint="eastAsia" w:ascii="宋体" w:hAnsi="宋体" w:eastAsia="宋体" w:cs="宋体"/>
                <w:sz w:val="21"/>
                <w:szCs w:val="21"/>
                <w:highlight w:val="none"/>
                <w:lang w:eastAsia="zh-CN"/>
              </w:rPr>
              <w:t>。</w:t>
            </w:r>
          </w:p>
          <w:p w14:paraId="415746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2.2工作质量控制要求</w:t>
            </w:r>
          </w:p>
          <w:p w14:paraId="569FDB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竞</w:t>
            </w:r>
            <w:r>
              <w:rPr>
                <w:rFonts w:hint="eastAsia" w:ascii="宋体" w:hAnsi="宋体" w:eastAsia="宋体" w:cs="宋体"/>
                <w:sz w:val="21"/>
                <w:szCs w:val="21"/>
                <w:highlight w:val="none"/>
              </w:rPr>
              <w:t>标人需严格根据国家和自治区有关质量控制技术文件的有关要求开展质量控制工作，提交成果</w:t>
            </w:r>
            <w:r>
              <w:rPr>
                <w:rFonts w:hint="eastAsia" w:ascii="宋体" w:hAnsi="宋体" w:eastAsia="宋体" w:cs="宋体"/>
                <w:sz w:val="21"/>
                <w:szCs w:val="21"/>
                <w:highlight w:val="none"/>
                <w:lang w:val="en-US" w:eastAsia="zh-CN"/>
              </w:rPr>
              <w:t>需满足国家、自治区相关工作要求，并</w:t>
            </w:r>
            <w:r>
              <w:rPr>
                <w:rFonts w:hint="eastAsia" w:ascii="宋体" w:hAnsi="宋体" w:eastAsia="宋体" w:cs="宋体"/>
                <w:sz w:val="21"/>
                <w:szCs w:val="21"/>
                <w:highlight w:val="none"/>
              </w:rPr>
              <w:t>经采购人验收。</w:t>
            </w:r>
          </w:p>
          <w:p w14:paraId="14FF70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2.3数据资料归属及保密要求</w:t>
            </w:r>
          </w:p>
          <w:p w14:paraId="13667A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本项目所形成的数据和报告归采购人所有。未经采购人授权，不得将数据和报告发送给任何第三方，严格执行项目实施过程中产生数据和报告等资料保密管理。</w:t>
            </w:r>
          </w:p>
          <w:p w14:paraId="23C9C9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2.4成果提交及项目验收</w:t>
            </w:r>
          </w:p>
          <w:p w14:paraId="3AE733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所提交成果需满足“2.2工作质量控制要求”，并通过采购人验收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提交相关成果材料如下：</w:t>
            </w:r>
          </w:p>
          <w:p w14:paraId="4AE9D9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（1）《海岸和海洋工程建设项目的环评审批事中事后监管技术服务报告》；</w:t>
            </w:r>
          </w:p>
          <w:p w14:paraId="41E2D81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（2）《广西海上风电发展生态环境影响分析报告》。</w:t>
            </w:r>
          </w:p>
          <w:p w14:paraId="536CB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按采购人要求提供纸质版和电子版。</w:t>
            </w:r>
          </w:p>
          <w:p w14:paraId="490A56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三</w:t>
            </w:r>
            <w:r>
              <w:rPr>
                <w:rFonts w:hint="eastAsia" w:ascii="宋体" w:hAnsi="宋体" w:eastAsia="宋体" w:cs="宋体"/>
                <w:b/>
                <w:sz w:val="21"/>
                <w:szCs w:val="21"/>
                <w:highlight w:val="none"/>
              </w:rPr>
              <w:t>、服务期限</w:t>
            </w:r>
          </w:p>
          <w:p w14:paraId="20FA7C5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自合同签订之日起至202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月3</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日。</w:t>
            </w:r>
          </w:p>
          <w:p w14:paraId="255AA8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四</w:t>
            </w:r>
            <w:r>
              <w:rPr>
                <w:rFonts w:hint="eastAsia" w:ascii="宋体" w:hAnsi="宋体" w:eastAsia="宋体" w:cs="宋体"/>
                <w:b/>
                <w:sz w:val="21"/>
                <w:szCs w:val="21"/>
                <w:highlight w:val="none"/>
              </w:rPr>
              <w:t>、</w:t>
            </w:r>
            <w:bookmarkStart w:id="42" w:name="_Hlk178106197"/>
            <w:r>
              <w:rPr>
                <w:rFonts w:hint="eastAsia" w:ascii="宋体" w:hAnsi="宋体" w:eastAsia="宋体" w:cs="宋体"/>
                <w:b/>
                <w:sz w:val="21"/>
                <w:szCs w:val="21"/>
                <w:highlight w:val="none"/>
              </w:rPr>
              <w:t>项目服务团队</w:t>
            </w:r>
            <w:bookmarkEnd w:id="42"/>
            <w:r>
              <w:rPr>
                <w:rFonts w:hint="eastAsia" w:ascii="宋体" w:hAnsi="宋体" w:eastAsia="宋体" w:cs="宋体"/>
                <w:b/>
                <w:sz w:val="21"/>
                <w:szCs w:val="21"/>
                <w:highlight w:val="none"/>
              </w:rPr>
              <w:t>要求</w:t>
            </w:r>
          </w:p>
          <w:p w14:paraId="3E4243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竞</w:t>
            </w:r>
            <w:r>
              <w:rPr>
                <w:rFonts w:hint="eastAsia" w:ascii="宋体" w:hAnsi="宋体" w:eastAsia="宋体" w:cs="宋体"/>
                <w:sz w:val="21"/>
                <w:szCs w:val="21"/>
                <w:highlight w:val="none"/>
              </w:rPr>
              <w:t>标人须配备与其承担技术服务工作的相关专业技术人员，其中项目负责人需为高级</w:t>
            </w:r>
            <w:r>
              <w:rPr>
                <w:rFonts w:hint="eastAsia" w:ascii="宋体" w:hAnsi="宋体" w:eastAsia="宋体" w:cs="宋体"/>
                <w:sz w:val="21"/>
                <w:szCs w:val="21"/>
                <w:highlight w:val="none"/>
                <w:lang w:val="en-US" w:eastAsia="zh-CN"/>
              </w:rPr>
              <w:t>及以上</w:t>
            </w:r>
            <w:r>
              <w:rPr>
                <w:rFonts w:hint="eastAsia" w:ascii="宋体" w:hAnsi="宋体" w:eastAsia="宋体" w:cs="宋体"/>
                <w:sz w:val="21"/>
                <w:szCs w:val="21"/>
                <w:highlight w:val="none"/>
              </w:rPr>
              <w:t>职称（职称专业为环境类、</w:t>
            </w:r>
            <w:r>
              <w:rPr>
                <w:rFonts w:hint="eastAsia" w:ascii="宋体" w:hAnsi="宋体" w:eastAsia="宋体" w:cs="宋体"/>
                <w:sz w:val="21"/>
                <w:szCs w:val="21"/>
                <w:highlight w:val="none"/>
                <w:lang w:val="en-US" w:eastAsia="zh-CN"/>
              </w:rPr>
              <w:t>海洋保护等</w:t>
            </w:r>
            <w:r>
              <w:rPr>
                <w:rFonts w:hint="eastAsia" w:ascii="宋体" w:hAnsi="宋体" w:eastAsia="宋体" w:cs="宋体"/>
                <w:sz w:val="21"/>
                <w:szCs w:val="21"/>
                <w:highlight w:val="none"/>
              </w:rPr>
              <w:t>相关专业）</w:t>
            </w:r>
            <w:r>
              <w:rPr>
                <w:rFonts w:hint="eastAsia" w:ascii="宋体" w:hAnsi="宋体" w:eastAsia="宋体" w:cs="宋体"/>
                <w:sz w:val="21"/>
                <w:szCs w:val="21"/>
                <w:highlight w:val="none"/>
                <w:lang w:val="en-US" w:eastAsia="zh-CN"/>
              </w:rPr>
              <w:t>并具有环境影响评价工程师证</w:t>
            </w:r>
            <w:r>
              <w:rPr>
                <w:rFonts w:hint="eastAsia" w:ascii="宋体" w:hAnsi="宋体" w:eastAsia="宋体" w:cs="宋体"/>
                <w:sz w:val="21"/>
                <w:szCs w:val="21"/>
                <w:highlight w:val="none"/>
              </w:rPr>
              <w:t>，项目主要专业技术人员的数量和能力应满足技术服务工作任务的需要</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rPr>
              <w:t>拟投入本项目专业技术人员不少于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人，其中</w:t>
            </w:r>
            <w:r>
              <w:rPr>
                <w:rFonts w:hint="eastAsia" w:ascii="宋体" w:hAnsi="宋体" w:eastAsia="宋体" w:cs="宋体"/>
                <w:color w:val="auto"/>
                <w:sz w:val="21"/>
                <w:szCs w:val="21"/>
                <w:highlight w:val="none"/>
                <w:lang w:eastAsia="zh-CN"/>
              </w:rPr>
              <w:t>初级</w:t>
            </w:r>
            <w:r>
              <w:rPr>
                <w:rFonts w:hint="eastAsia" w:ascii="宋体" w:hAnsi="宋体" w:eastAsia="宋体" w:cs="宋体"/>
                <w:color w:val="auto"/>
                <w:sz w:val="21"/>
                <w:szCs w:val="21"/>
                <w:highlight w:val="none"/>
              </w:rPr>
              <w:t>及以上职称不少于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p>
          <w:p w14:paraId="68FE8C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注：拟投入本项目的以上人员均是</w:t>
            </w:r>
            <w:r>
              <w:rPr>
                <w:rFonts w:hint="eastAsia" w:ascii="宋体" w:hAnsi="宋体" w:eastAsia="宋体" w:cs="宋体"/>
                <w:sz w:val="21"/>
                <w:szCs w:val="21"/>
                <w:highlight w:val="none"/>
                <w:lang w:val="en-US" w:eastAsia="zh-CN"/>
              </w:rPr>
              <w:t>竞</w:t>
            </w:r>
            <w:r>
              <w:rPr>
                <w:rFonts w:hint="eastAsia" w:ascii="宋体" w:hAnsi="宋体" w:eastAsia="宋体" w:cs="宋体"/>
                <w:sz w:val="21"/>
                <w:szCs w:val="21"/>
                <w:highlight w:val="none"/>
              </w:rPr>
              <w:t>标人在职在岗正式员工（非退休），</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文件需提供</w:t>
            </w:r>
            <w:r>
              <w:rPr>
                <w:rFonts w:hint="eastAsia" w:ascii="宋体" w:hAnsi="宋体" w:eastAsia="宋体" w:cs="宋体"/>
                <w:sz w:val="21"/>
                <w:szCs w:val="21"/>
                <w:highlight w:val="none"/>
                <w:lang w:val="en-US" w:eastAsia="zh-CN"/>
              </w:rPr>
              <w:t>提供项目实施人员劳动合同复印件或事业单位机构编制证书复印件。</w:t>
            </w:r>
          </w:p>
          <w:p w14:paraId="0D5779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1"/>
                <w:szCs w:val="21"/>
                <w:highlight w:val="none"/>
              </w:rPr>
            </w:pPr>
            <w:r>
              <w:rPr>
                <w:rFonts w:hint="eastAsia" w:ascii="宋体" w:hAnsi="宋体" w:eastAsia="宋体" w:cs="宋体"/>
                <w:sz w:val="21"/>
                <w:szCs w:val="21"/>
                <w:highlight w:val="none"/>
              </w:rPr>
              <w:t>“▲”是指不能负偏离的条款</w:t>
            </w:r>
            <w:r>
              <w:rPr>
                <w:rFonts w:hint="eastAsia" w:ascii="宋体" w:hAnsi="宋体" w:eastAsia="宋体" w:cs="宋体"/>
                <w:color w:val="auto"/>
                <w:sz w:val="21"/>
                <w:szCs w:val="21"/>
                <w:highlight w:val="none"/>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89E4367">
            <w:pPr>
              <w:keepNext w:val="0"/>
              <w:keepLines w:val="0"/>
              <w:pageBreakBefore w:val="0"/>
              <w:widowControl w:val="0"/>
              <w:kinsoku/>
              <w:wordWrap/>
              <w:overflowPunct/>
              <w:autoSpaceDE/>
              <w:autoSpaceDN/>
              <w:bidi w:val="0"/>
              <w:adjustRightIn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其他未列明行业</w:t>
            </w:r>
          </w:p>
        </w:tc>
      </w:tr>
      <w:tr w14:paraId="72D89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8970" w:type="dxa"/>
            <w:gridSpan w:val="9"/>
            <w:tcBorders>
              <w:top w:val="single" w:color="auto" w:sz="4" w:space="0"/>
              <w:left w:val="single" w:color="auto" w:sz="4" w:space="0"/>
              <w:bottom w:val="single" w:color="auto" w:sz="4" w:space="0"/>
              <w:right w:val="single" w:color="auto" w:sz="4" w:space="0"/>
            </w:tcBorders>
            <w:noWrap w:val="0"/>
            <w:vAlign w:val="top"/>
          </w:tcPr>
          <w:p w14:paraId="11930B2F">
            <w:pPr>
              <w:keepNext w:val="0"/>
              <w:keepLines w:val="0"/>
              <w:pageBreakBefore w:val="0"/>
              <w:widowControl w:val="0"/>
              <w:kinsoku/>
              <w:wordWrap/>
              <w:overflowPunct/>
              <w:autoSpaceDE/>
              <w:autoSpaceDN/>
              <w:bidi w:val="0"/>
              <w:adjustRightInd/>
              <w:spacing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商务要求</w:t>
            </w:r>
          </w:p>
        </w:tc>
      </w:tr>
      <w:tr w14:paraId="22A22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35" w:type="dxa"/>
            <w:vMerge w:val="restart"/>
            <w:tcBorders>
              <w:top w:val="single" w:color="auto" w:sz="4" w:space="0"/>
              <w:left w:val="single" w:color="auto" w:sz="4" w:space="0"/>
              <w:right w:val="single" w:color="auto" w:sz="4" w:space="0"/>
            </w:tcBorders>
            <w:noWrap w:val="0"/>
            <w:vAlign w:val="center"/>
          </w:tcPr>
          <w:p w14:paraId="20DCCEF8">
            <w:pPr>
              <w:keepNext w:val="0"/>
              <w:keepLines w:val="0"/>
              <w:pageBreakBefore w:val="0"/>
              <w:widowControl w:val="0"/>
              <w:kinsoku/>
              <w:wordWrap/>
              <w:overflowPunct/>
              <w:autoSpaceDE/>
              <w:autoSpaceDN/>
              <w:bidi w:val="0"/>
              <w:adjustRightInd/>
              <w:spacing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商务条款</w:t>
            </w:r>
          </w:p>
        </w:tc>
        <w:tc>
          <w:tcPr>
            <w:tcW w:w="1360" w:type="dxa"/>
            <w:gridSpan w:val="3"/>
            <w:tcBorders>
              <w:top w:val="single" w:color="auto" w:sz="4" w:space="0"/>
              <w:left w:val="single" w:color="auto" w:sz="4" w:space="0"/>
              <w:bottom w:val="single" w:color="auto" w:sz="4" w:space="0"/>
              <w:right w:val="single" w:color="auto" w:sz="4" w:space="0"/>
            </w:tcBorders>
            <w:noWrap w:val="0"/>
            <w:vAlign w:val="center"/>
          </w:tcPr>
          <w:p w14:paraId="778F459F">
            <w:pPr>
              <w:keepNext w:val="0"/>
              <w:keepLines w:val="0"/>
              <w:pageBreakBefore w:val="0"/>
              <w:widowControl w:val="0"/>
              <w:kinsoku/>
              <w:wordWrap/>
              <w:overflowPunct/>
              <w:topLinePunct/>
              <w:autoSpaceDE/>
              <w:autoSpaceDN/>
              <w:bidi w:val="0"/>
              <w:adjustRightInd/>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cs="宋体"/>
                <w:color w:val="auto"/>
                <w:sz w:val="21"/>
                <w:szCs w:val="21"/>
                <w:highlight w:val="none"/>
                <w:lang w:val="en-US" w:eastAsia="zh-CN"/>
              </w:rPr>
              <w:t>竞</w:t>
            </w:r>
            <w:r>
              <w:rPr>
                <w:rFonts w:hint="eastAsia" w:ascii="宋体" w:hAnsi="宋体" w:cs="宋体"/>
                <w:color w:val="auto"/>
                <w:sz w:val="21"/>
                <w:szCs w:val="21"/>
                <w:highlight w:val="none"/>
              </w:rPr>
              <w:t>标报价要求</w:t>
            </w:r>
          </w:p>
        </w:tc>
        <w:tc>
          <w:tcPr>
            <w:tcW w:w="6975" w:type="dxa"/>
            <w:gridSpan w:val="5"/>
            <w:tcBorders>
              <w:top w:val="single" w:color="auto" w:sz="4" w:space="0"/>
              <w:left w:val="single" w:color="auto" w:sz="4" w:space="0"/>
              <w:bottom w:val="single" w:color="auto" w:sz="4" w:space="0"/>
              <w:right w:val="single" w:color="auto" w:sz="4" w:space="0"/>
            </w:tcBorders>
            <w:noWrap w:val="0"/>
            <w:vAlign w:val="top"/>
          </w:tcPr>
          <w:p w14:paraId="61CB0149">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本项目按总包干报价，包括所有服务、技术支持、售后服务、差旅费、劳务费、样品采集和检测费、材料费、培训费、验收费、手续费、包装费、运输费、保险费和各项税金及由于市场价格波动增加的费用，以及不可预见费等全部费用。（采购人不再支付任何费用）；</w:t>
            </w:r>
          </w:p>
          <w:p w14:paraId="229ABA53">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为了确保采购质量和维护公平的竞争，根据《中华人民共和国政府采购法》第七十七条和《中华人民共和国反不正当竞争法》第十一条，经营者不得以排挤对手为目的，以低于成本的价格销售商品（服务）。采购人不能接受投标人的恶意低价的竞争。竞标人的报价明显低于其他通过符合性审查竞标人的报价，有可能影响产品质量或者不能诚信履约的，磋商小组应当要求其在评标现场合理的时间内提供书面说明，必要时提交相关证明材料；竞标人不能证明其报价合理性的，磋商小组应当将其作为无效竞标处理。</w:t>
            </w:r>
          </w:p>
        </w:tc>
      </w:tr>
      <w:tr w14:paraId="6447A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35" w:type="dxa"/>
            <w:vMerge w:val="continue"/>
            <w:tcBorders>
              <w:left w:val="single" w:color="auto" w:sz="4" w:space="0"/>
              <w:right w:val="single" w:color="auto" w:sz="4" w:space="0"/>
            </w:tcBorders>
            <w:noWrap w:val="0"/>
            <w:vAlign w:val="center"/>
          </w:tcPr>
          <w:p w14:paraId="6FB80088">
            <w:pPr>
              <w:keepNext w:val="0"/>
              <w:keepLines w:val="0"/>
              <w:pageBreakBefore w:val="0"/>
              <w:widowControl w:val="0"/>
              <w:kinsoku/>
              <w:wordWrap/>
              <w:overflowPunct/>
              <w:autoSpaceDE/>
              <w:autoSpaceDN/>
              <w:bidi w:val="0"/>
              <w:adjustRightInd/>
              <w:spacing w:line="240" w:lineRule="auto"/>
              <w:jc w:val="center"/>
              <w:textAlignment w:val="auto"/>
              <w:rPr>
                <w:rFonts w:hint="eastAsia" w:ascii="宋体" w:hAnsi="宋体" w:cs="宋体"/>
                <w:color w:val="auto"/>
                <w:sz w:val="21"/>
                <w:szCs w:val="21"/>
                <w:highlight w:val="none"/>
              </w:rPr>
            </w:pPr>
          </w:p>
        </w:tc>
        <w:tc>
          <w:tcPr>
            <w:tcW w:w="1360" w:type="dxa"/>
            <w:gridSpan w:val="3"/>
            <w:tcBorders>
              <w:top w:val="single" w:color="auto" w:sz="4" w:space="0"/>
              <w:left w:val="single" w:color="auto" w:sz="4" w:space="0"/>
              <w:bottom w:val="single" w:color="auto" w:sz="4" w:space="0"/>
              <w:right w:val="single" w:color="auto" w:sz="4" w:space="0"/>
            </w:tcBorders>
            <w:noWrap w:val="0"/>
            <w:vAlign w:val="center"/>
          </w:tcPr>
          <w:p w14:paraId="465F5123">
            <w:pPr>
              <w:keepNext w:val="0"/>
              <w:keepLines w:val="0"/>
              <w:pageBreakBefore w:val="0"/>
              <w:widowControl w:val="0"/>
              <w:kinsoku/>
              <w:wordWrap/>
              <w:overflowPunct/>
              <w:topLinePunct/>
              <w:autoSpaceDE/>
              <w:autoSpaceDN/>
              <w:bidi w:val="0"/>
              <w:adjustRightInd/>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▲（二）提交服务成果时间及地点</w:t>
            </w:r>
          </w:p>
        </w:tc>
        <w:tc>
          <w:tcPr>
            <w:tcW w:w="6975" w:type="dxa"/>
            <w:gridSpan w:val="5"/>
            <w:tcBorders>
              <w:top w:val="single" w:color="auto" w:sz="4" w:space="0"/>
              <w:left w:val="single" w:color="auto" w:sz="4" w:space="0"/>
              <w:bottom w:val="single" w:color="auto" w:sz="4" w:space="0"/>
              <w:right w:val="single" w:color="auto" w:sz="4" w:space="0"/>
            </w:tcBorders>
            <w:noWrap w:val="0"/>
            <w:vAlign w:val="center"/>
          </w:tcPr>
          <w:p w14:paraId="5ABE5BF2">
            <w:pPr>
              <w:keepNext w:val="0"/>
              <w:keepLines w:val="0"/>
              <w:pageBreakBefore w:val="0"/>
              <w:widowControl w:val="0"/>
              <w:kinsoku/>
              <w:wordWrap/>
              <w:overflowPunct/>
              <w:topLinePunct/>
              <w:autoSpaceDE/>
              <w:autoSpaceDN/>
              <w:bidi w:val="0"/>
              <w:adjustRightInd/>
              <w:snapToGrid w:val="0"/>
              <w:spacing w:line="400" w:lineRule="exact"/>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1、提交服务成果时间：202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月31日前；</w:t>
            </w:r>
          </w:p>
          <w:p w14:paraId="4E17E6DF">
            <w:pPr>
              <w:keepNext w:val="0"/>
              <w:keepLines w:val="0"/>
              <w:pageBreakBefore w:val="0"/>
              <w:widowControl w:val="0"/>
              <w:kinsoku/>
              <w:wordWrap/>
              <w:overflowPunct/>
              <w:topLinePunct/>
              <w:autoSpaceDE/>
              <w:autoSpaceDN/>
              <w:bidi w:val="0"/>
              <w:adjustRightInd/>
              <w:snapToGrid w:val="0"/>
              <w:spacing w:line="400" w:lineRule="exact"/>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2、提交服务成果地点：采购人指定地点。</w:t>
            </w:r>
          </w:p>
        </w:tc>
      </w:tr>
      <w:tr w14:paraId="5178D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35" w:type="dxa"/>
            <w:vMerge w:val="continue"/>
            <w:tcBorders>
              <w:left w:val="single" w:color="auto" w:sz="4" w:space="0"/>
              <w:right w:val="single" w:color="auto" w:sz="4" w:space="0"/>
            </w:tcBorders>
            <w:noWrap w:val="0"/>
            <w:vAlign w:val="center"/>
          </w:tcPr>
          <w:p w14:paraId="2DC9B4A6">
            <w:pPr>
              <w:keepNext w:val="0"/>
              <w:keepLines w:val="0"/>
              <w:pageBreakBefore w:val="0"/>
              <w:widowControl w:val="0"/>
              <w:kinsoku/>
              <w:wordWrap/>
              <w:overflowPunct/>
              <w:autoSpaceDE/>
              <w:autoSpaceDN/>
              <w:bidi w:val="0"/>
              <w:adjustRightInd/>
              <w:spacing w:line="240" w:lineRule="auto"/>
              <w:jc w:val="center"/>
              <w:textAlignment w:val="auto"/>
              <w:rPr>
                <w:rFonts w:hint="eastAsia" w:ascii="宋体" w:hAnsi="宋体" w:cs="宋体"/>
                <w:color w:val="auto"/>
                <w:sz w:val="21"/>
                <w:szCs w:val="21"/>
                <w:highlight w:val="none"/>
              </w:rPr>
            </w:pPr>
          </w:p>
        </w:tc>
        <w:tc>
          <w:tcPr>
            <w:tcW w:w="1360" w:type="dxa"/>
            <w:gridSpan w:val="3"/>
            <w:tcBorders>
              <w:top w:val="single" w:color="auto" w:sz="4" w:space="0"/>
              <w:left w:val="single" w:color="auto" w:sz="4" w:space="0"/>
              <w:bottom w:val="single" w:color="auto" w:sz="4" w:space="0"/>
              <w:right w:val="single" w:color="auto" w:sz="4" w:space="0"/>
            </w:tcBorders>
            <w:noWrap w:val="0"/>
            <w:vAlign w:val="center"/>
          </w:tcPr>
          <w:p w14:paraId="65786F55">
            <w:pPr>
              <w:keepNext w:val="0"/>
              <w:keepLines w:val="0"/>
              <w:pageBreakBefore w:val="0"/>
              <w:widowControl w:val="0"/>
              <w:kinsoku/>
              <w:wordWrap/>
              <w:overflowPunct/>
              <w:topLinePunct/>
              <w:autoSpaceDE/>
              <w:autoSpaceDN/>
              <w:bidi w:val="0"/>
              <w:adjustRightInd/>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▲（三）付款方式</w:t>
            </w:r>
          </w:p>
        </w:tc>
        <w:tc>
          <w:tcPr>
            <w:tcW w:w="6975" w:type="dxa"/>
            <w:gridSpan w:val="5"/>
            <w:tcBorders>
              <w:top w:val="single" w:color="auto" w:sz="4" w:space="0"/>
              <w:left w:val="single" w:color="auto" w:sz="4" w:space="0"/>
              <w:bottom w:val="single" w:color="auto" w:sz="4" w:space="0"/>
              <w:right w:val="single" w:color="auto" w:sz="4" w:space="0"/>
            </w:tcBorders>
            <w:noWrap w:val="0"/>
            <w:vAlign w:val="top"/>
          </w:tcPr>
          <w:p w14:paraId="1633E8B7">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签订合同后，采购人在</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0个工作日内向成交供应商支付合同总金额的30%；</w:t>
            </w:r>
          </w:p>
          <w:p w14:paraId="732FDCEA">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2、成交供应商</w:t>
            </w: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项目合同要求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提交《广西海上风电发展生态环境影响分析报告》，采购人在30个工作日内向成交供应商支付合同总金额的50%</w:t>
            </w:r>
            <w:r>
              <w:rPr>
                <w:rFonts w:hint="eastAsia" w:ascii="宋体" w:hAnsi="宋体" w:cs="宋体"/>
                <w:color w:val="auto"/>
                <w:sz w:val="21"/>
                <w:szCs w:val="21"/>
                <w:highlight w:val="none"/>
              </w:rPr>
              <w:t>；</w:t>
            </w:r>
          </w:p>
          <w:p w14:paraId="68703D4E">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成交供应商</w:t>
            </w: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项目合同要求</w:t>
            </w:r>
            <w:r>
              <w:rPr>
                <w:rFonts w:hint="eastAsia" w:ascii="宋体" w:hAnsi="宋体" w:cs="宋体"/>
                <w:color w:val="auto"/>
                <w:sz w:val="21"/>
                <w:szCs w:val="21"/>
                <w:highlight w:val="none"/>
                <w:lang w:eastAsia="zh-CN"/>
              </w:rPr>
              <w:t>，提交</w:t>
            </w:r>
            <w:r>
              <w:rPr>
                <w:rFonts w:hint="eastAsia" w:ascii="宋体" w:hAnsi="宋体" w:cs="宋体"/>
                <w:color w:val="auto"/>
                <w:sz w:val="21"/>
                <w:szCs w:val="21"/>
                <w:highlight w:val="none"/>
                <w:lang w:val="en-US" w:eastAsia="zh-CN"/>
              </w:rPr>
              <w:t>《海岸和海洋工程建设项目的环评审批事中事后监管技术服务报告》</w:t>
            </w:r>
            <w:r>
              <w:rPr>
                <w:rFonts w:hint="eastAsia" w:ascii="宋体" w:hAnsi="宋体" w:cs="宋体"/>
                <w:color w:val="auto"/>
                <w:sz w:val="21"/>
                <w:szCs w:val="21"/>
                <w:highlight w:val="none"/>
                <w:lang w:eastAsia="zh-CN"/>
              </w:rPr>
              <w:t>，采购人在</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0个工作日内向成交供应商支付合同总金额的20%</w:t>
            </w:r>
            <w:r>
              <w:rPr>
                <w:rFonts w:hint="eastAsia" w:ascii="宋体" w:hAnsi="宋体" w:cs="宋体"/>
                <w:color w:val="auto"/>
                <w:sz w:val="21"/>
                <w:szCs w:val="21"/>
                <w:highlight w:val="none"/>
              </w:rPr>
              <w:t>；</w:t>
            </w:r>
          </w:p>
          <w:p w14:paraId="1812C6FA">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采购人</w:t>
            </w:r>
            <w:r>
              <w:rPr>
                <w:rFonts w:hint="eastAsia" w:ascii="宋体" w:hAnsi="宋体" w:cs="宋体"/>
                <w:color w:val="auto"/>
                <w:sz w:val="21"/>
                <w:szCs w:val="21"/>
                <w:highlight w:val="none"/>
              </w:rPr>
              <w:t>在支付每笔款项前，</w:t>
            </w:r>
            <w:r>
              <w:rPr>
                <w:rFonts w:hint="eastAsia" w:ascii="宋体" w:hAnsi="宋体" w:cs="宋体"/>
                <w:color w:val="auto"/>
                <w:sz w:val="21"/>
                <w:szCs w:val="21"/>
                <w:highlight w:val="none"/>
                <w:lang w:val="en-US" w:eastAsia="zh-CN"/>
              </w:rPr>
              <w:t>成交供应商</w:t>
            </w:r>
            <w:r>
              <w:rPr>
                <w:rFonts w:hint="eastAsia" w:ascii="宋体" w:hAnsi="宋体" w:cs="宋体"/>
                <w:color w:val="auto"/>
                <w:sz w:val="21"/>
                <w:szCs w:val="21"/>
                <w:highlight w:val="none"/>
              </w:rPr>
              <w:t>应当提供可供政府审计并且符合税务规定的正式发票，否则</w:t>
            </w:r>
            <w:r>
              <w:rPr>
                <w:rFonts w:hint="eastAsia" w:ascii="宋体" w:hAnsi="宋体" w:cs="宋体"/>
                <w:color w:val="auto"/>
                <w:sz w:val="21"/>
                <w:szCs w:val="21"/>
                <w:highlight w:val="none"/>
                <w:lang w:val="en-US" w:eastAsia="zh-CN"/>
              </w:rPr>
              <w:t>采购人</w:t>
            </w:r>
            <w:r>
              <w:rPr>
                <w:rFonts w:hint="eastAsia" w:ascii="宋体" w:hAnsi="宋体" w:cs="宋体"/>
                <w:color w:val="auto"/>
                <w:sz w:val="21"/>
                <w:szCs w:val="21"/>
                <w:highlight w:val="none"/>
              </w:rPr>
              <w:t>有权拒付相应款项直至</w:t>
            </w:r>
            <w:r>
              <w:rPr>
                <w:rFonts w:hint="eastAsia" w:ascii="宋体" w:hAnsi="宋体" w:cs="宋体"/>
                <w:color w:val="auto"/>
                <w:sz w:val="21"/>
                <w:szCs w:val="21"/>
                <w:highlight w:val="none"/>
                <w:lang w:val="en-US" w:eastAsia="zh-CN"/>
              </w:rPr>
              <w:t>成交供应商</w:t>
            </w:r>
            <w:r>
              <w:rPr>
                <w:rFonts w:hint="eastAsia" w:ascii="宋体" w:hAnsi="宋体" w:cs="宋体"/>
                <w:color w:val="auto"/>
                <w:sz w:val="21"/>
                <w:szCs w:val="21"/>
                <w:highlight w:val="none"/>
              </w:rPr>
              <w:t>能提供符合规定的发票为止。</w:t>
            </w:r>
          </w:p>
        </w:tc>
      </w:tr>
      <w:tr w14:paraId="58BCB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35" w:type="dxa"/>
            <w:vMerge w:val="continue"/>
            <w:tcBorders>
              <w:left w:val="single" w:color="auto" w:sz="4" w:space="0"/>
              <w:bottom w:val="single" w:color="auto" w:sz="4" w:space="0"/>
              <w:right w:val="single" w:color="auto" w:sz="4" w:space="0"/>
            </w:tcBorders>
            <w:noWrap w:val="0"/>
            <w:vAlign w:val="center"/>
          </w:tcPr>
          <w:p w14:paraId="55AADFB4">
            <w:pPr>
              <w:keepNext w:val="0"/>
              <w:keepLines w:val="0"/>
              <w:pageBreakBefore w:val="0"/>
              <w:widowControl w:val="0"/>
              <w:kinsoku/>
              <w:wordWrap/>
              <w:overflowPunct/>
              <w:autoSpaceDE/>
              <w:autoSpaceDN/>
              <w:bidi w:val="0"/>
              <w:adjustRightInd/>
              <w:spacing w:line="240" w:lineRule="auto"/>
              <w:jc w:val="center"/>
              <w:textAlignment w:val="auto"/>
              <w:rPr>
                <w:rFonts w:hint="eastAsia" w:ascii="宋体" w:hAnsi="宋体" w:cs="宋体"/>
                <w:color w:val="auto"/>
                <w:sz w:val="21"/>
                <w:szCs w:val="21"/>
                <w:highlight w:val="none"/>
              </w:rPr>
            </w:pPr>
          </w:p>
        </w:tc>
        <w:tc>
          <w:tcPr>
            <w:tcW w:w="1360" w:type="dxa"/>
            <w:gridSpan w:val="3"/>
            <w:tcBorders>
              <w:top w:val="single" w:color="auto" w:sz="4" w:space="0"/>
              <w:left w:val="single" w:color="auto" w:sz="4" w:space="0"/>
              <w:bottom w:val="single" w:color="auto" w:sz="4" w:space="0"/>
              <w:right w:val="single" w:color="auto" w:sz="4" w:space="0"/>
            </w:tcBorders>
            <w:noWrap w:val="0"/>
            <w:vAlign w:val="center"/>
          </w:tcPr>
          <w:p w14:paraId="1B901943">
            <w:pPr>
              <w:keepNext w:val="0"/>
              <w:keepLines w:val="0"/>
              <w:pageBreakBefore w:val="0"/>
              <w:widowControl w:val="0"/>
              <w:kinsoku/>
              <w:wordWrap/>
              <w:overflowPunct/>
              <w:topLinePunct/>
              <w:autoSpaceDE/>
              <w:autoSpaceDN/>
              <w:bidi w:val="0"/>
              <w:adjustRightInd/>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▲（四）其他要求</w:t>
            </w:r>
          </w:p>
        </w:tc>
        <w:tc>
          <w:tcPr>
            <w:tcW w:w="6975" w:type="dxa"/>
            <w:gridSpan w:val="5"/>
            <w:tcBorders>
              <w:top w:val="single" w:color="auto" w:sz="4" w:space="0"/>
              <w:left w:val="single" w:color="auto" w:sz="4" w:space="0"/>
              <w:bottom w:val="single" w:color="auto" w:sz="4" w:space="0"/>
              <w:right w:val="single" w:color="auto" w:sz="4" w:space="0"/>
            </w:tcBorders>
            <w:noWrap w:val="0"/>
            <w:vAlign w:val="top"/>
          </w:tcPr>
          <w:p w14:paraId="244DD4CA">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竞</w:t>
            </w:r>
            <w:r>
              <w:rPr>
                <w:rFonts w:hint="eastAsia" w:ascii="宋体" w:hAnsi="宋体" w:cs="宋体"/>
                <w:color w:val="auto"/>
                <w:sz w:val="21"/>
                <w:szCs w:val="21"/>
                <w:highlight w:val="none"/>
              </w:rPr>
              <w:t>标人必须按照采购人要求配合作业、验收及结算等全部工作；</w:t>
            </w:r>
          </w:p>
          <w:p w14:paraId="61590D8C">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2、拟投入本项目的人员均是</w:t>
            </w:r>
            <w:r>
              <w:rPr>
                <w:rFonts w:hint="eastAsia" w:ascii="宋体" w:hAnsi="宋体" w:cs="宋体"/>
                <w:color w:val="auto"/>
                <w:sz w:val="21"/>
                <w:szCs w:val="21"/>
                <w:highlight w:val="none"/>
                <w:lang w:val="en-US" w:eastAsia="zh-CN"/>
              </w:rPr>
              <w:t>竞</w:t>
            </w:r>
            <w:r>
              <w:rPr>
                <w:rFonts w:hint="eastAsia" w:ascii="宋体" w:hAnsi="宋体" w:cs="宋体"/>
                <w:color w:val="auto"/>
                <w:sz w:val="21"/>
                <w:szCs w:val="21"/>
                <w:highlight w:val="none"/>
              </w:rPr>
              <w:t>标人在职在岗正式员工（非退休）；</w:t>
            </w:r>
          </w:p>
          <w:p w14:paraId="1D00A4EB">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3、如果</w:t>
            </w:r>
            <w:r>
              <w:rPr>
                <w:rFonts w:hint="eastAsia" w:ascii="宋体" w:hAnsi="宋体" w:cs="宋体"/>
                <w:color w:val="auto"/>
                <w:sz w:val="21"/>
                <w:szCs w:val="21"/>
                <w:highlight w:val="none"/>
                <w:lang w:val="en-US" w:eastAsia="zh-CN"/>
              </w:rPr>
              <w:t>竞</w:t>
            </w:r>
            <w:r>
              <w:rPr>
                <w:rFonts w:hint="eastAsia" w:ascii="宋体" w:hAnsi="宋体" w:cs="宋体"/>
                <w:color w:val="auto"/>
                <w:sz w:val="21"/>
                <w:szCs w:val="21"/>
                <w:highlight w:val="none"/>
              </w:rPr>
              <w:t>标人队伍发生重大变更导致无法按要求开展项目任务或者发生重大责任事故的，采购人有权终止委托；</w:t>
            </w:r>
          </w:p>
          <w:p w14:paraId="7E19182C">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4、本项目不得转包、分包；</w:t>
            </w:r>
          </w:p>
          <w:p w14:paraId="03C88226">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5、数据资料归属及保密：本项目所形成的数据和报告归采购人所有。未经采购人授权，不得将数据和报告提供给任何第三方。</w:t>
            </w:r>
          </w:p>
          <w:p w14:paraId="3DC4D1DC">
            <w:pPr>
              <w:keepNext w:val="0"/>
              <w:keepLines w:val="0"/>
              <w:pageBreakBefore w:val="0"/>
              <w:widowControl w:val="0"/>
              <w:kinsoku/>
              <w:wordWrap/>
              <w:overflowPunct/>
              <w:topLinePunct/>
              <w:autoSpaceDE/>
              <w:autoSpaceDN/>
              <w:bidi w:val="0"/>
              <w:adjustRightInd/>
              <w:snapToGrid w:val="0"/>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注：“▲”是指不能负偏离的条款。</w:t>
            </w:r>
          </w:p>
        </w:tc>
      </w:tr>
      <w:tr w14:paraId="48F10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14:paraId="144808E0">
            <w:pPr>
              <w:keepNext w:val="0"/>
              <w:keepLines w:val="0"/>
              <w:pageBreakBefore w:val="0"/>
              <w:widowControl w:val="0"/>
              <w:kinsoku/>
              <w:wordWrap/>
              <w:overflowPunct/>
              <w:autoSpaceDE/>
              <w:autoSpaceDN/>
              <w:bidi w:val="0"/>
              <w:adjustRightInd/>
              <w:spacing w:line="24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其他说明</w:t>
            </w:r>
          </w:p>
        </w:tc>
        <w:tc>
          <w:tcPr>
            <w:tcW w:w="8335" w:type="dxa"/>
            <w:gridSpan w:val="8"/>
            <w:tcBorders>
              <w:top w:val="single" w:color="auto" w:sz="4" w:space="0"/>
              <w:left w:val="single" w:color="auto" w:sz="4" w:space="0"/>
              <w:bottom w:val="single" w:color="auto" w:sz="4" w:space="0"/>
              <w:right w:val="single" w:color="auto" w:sz="4" w:space="0"/>
            </w:tcBorders>
            <w:noWrap w:val="0"/>
            <w:vAlign w:val="center"/>
          </w:tcPr>
          <w:p w14:paraId="0E82F6D9">
            <w:pPr>
              <w:keepNext w:val="0"/>
              <w:keepLines w:val="0"/>
              <w:pageBreakBefore w:val="0"/>
              <w:widowControl w:val="0"/>
              <w:kinsoku/>
              <w:wordWrap/>
              <w:overflowPunct/>
              <w:autoSpaceDE/>
              <w:autoSpaceDN/>
              <w:bidi w:val="0"/>
              <w:adjustRightInd/>
              <w:spacing w:line="400" w:lineRule="exact"/>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一、如有请提供与采购内容相关的</w:t>
            </w:r>
            <w:r>
              <w:rPr>
                <w:rFonts w:hint="eastAsia" w:ascii="宋体" w:hAnsi="宋体" w:cs="宋体"/>
                <w:color w:val="auto"/>
                <w:sz w:val="21"/>
                <w:szCs w:val="21"/>
                <w:highlight w:val="none"/>
                <w:lang w:val="en-US" w:eastAsia="zh-CN"/>
              </w:rPr>
              <w:t>项目理解和难点、关键点分析</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项目实施方案</w:t>
            </w:r>
            <w:r>
              <w:rPr>
                <w:rFonts w:hint="eastAsia" w:ascii="宋体" w:hAnsi="宋体" w:cs="宋体"/>
                <w:bCs/>
                <w:color w:val="auto"/>
                <w:sz w:val="21"/>
                <w:szCs w:val="21"/>
                <w:highlight w:val="none"/>
              </w:rPr>
              <w:t>、服务承诺、投入本项目工作人员情况、荣誉证书、信誉业绩等相关资料</w:t>
            </w:r>
            <w:r>
              <w:rPr>
                <w:rFonts w:hint="eastAsia" w:ascii="宋体" w:hAnsi="宋体" w:cs="宋体"/>
                <w:color w:val="auto"/>
                <w:sz w:val="21"/>
                <w:szCs w:val="21"/>
                <w:highlight w:val="none"/>
              </w:rPr>
              <w:t>。</w:t>
            </w:r>
          </w:p>
        </w:tc>
      </w:tr>
    </w:tbl>
    <w:p w14:paraId="23DF7B21">
      <w:pPr>
        <w:rPr>
          <w:color w:val="auto"/>
          <w:highlight w:val="none"/>
        </w:rPr>
      </w:pPr>
      <w:r>
        <w:rPr>
          <w:color w:val="auto"/>
          <w:highlight w:val="none"/>
        </w:rPr>
        <w:br w:type="page"/>
      </w:r>
    </w:p>
    <w:p w14:paraId="2856B9B1">
      <w:pPr>
        <w:bidi w:val="0"/>
      </w:pPr>
    </w:p>
    <w:p w14:paraId="2041B618">
      <w:pPr>
        <w:pStyle w:val="3"/>
        <w:keepNext/>
        <w:keepLines/>
        <w:pageBreakBefore w:val="0"/>
        <w:widowControl w:val="0"/>
        <w:kinsoku/>
        <w:wordWrap/>
        <w:overflowPunct/>
        <w:topLinePunct w:val="0"/>
        <w:autoSpaceDE/>
        <w:autoSpaceDN/>
        <w:bidi w:val="0"/>
        <w:adjustRightInd/>
        <w:snapToGrid/>
        <w:spacing w:before="260" w:after="260" w:line="460" w:lineRule="exact"/>
        <w:jc w:val="center"/>
        <w:textAlignment w:val="auto"/>
        <w:rPr>
          <w:color w:val="auto"/>
          <w:highlight w:val="none"/>
        </w:rPr>
      </w:pPr>
      <w:r>
        <w:rPr>
          <w:rFonts w:hint="eastAsia" w:ascii="方正小标宋_GBK" w:hAnsi="方正小标宋_GBK" w:eastAsia="方正小标宋_GBK" w:cs="方正小标宋_GBK"/>
          <w:b w:val="0"/>
          <w:bCs w:val="0"/>
          <w:color w:val="auto"/>
          <w:sz w:val="32"/>
          <w:szCs w:val="32"/>
          <w:highlight w:val="none"/>
        </w:rPr>
        <w:t>第四章  评审程序、评审方法和评审标准</w:t>
      </w:r>
      <w:bookmarkEnd w:id="41"/>
    </w:p>
    <w:p w14:paraId="71778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32"/>
          <w:szCs w:val="32"/>
          <w:highlight w:val="none"/>
        </w:rPr>
      </w:pPr>
      <w:r>
        <w:rPr>
          <w:rFonts w:hint="eastAsia" w:ascii="方正小标宋_GBK" w:hAnsi="方正小标宋_GBK" w:eastAsia="方正小标宋_GBK" w:cs="方正小标宋_GBK"/>
          <w:b w:val="0"/>
          <w:bCs/>
          <w:color w:val="auto"/>
          <w:sz w:val="21"/>
          <w:szCs w:val="21"/>
          <w:highlight w:val="none"/>
        </w:rPr>
        <w:t>一、评审程序和评审方法</w:t>
      </w:r>
    </w:p>
    <w:p w14:paraId="2A1658FA">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p>
    <w:p w14:paraId="6FFD9816">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1.资格审查</w:t>
      </w:r>
    </w:p>
    <w:p w14:paraId="735BE0A7">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1.1响应文件开启后，磋商小组依法对供应商的资格证明文件进行审查。</w:t>
      </w:r>
    </w:p>
    <w:p w14:paraId="235E1FAC">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（1）查询渠道：“信用中国”网站（www.creditchina.gov.cn）、中国政府采购网（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3B287A07">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（2）信用查询截止时点：资格审查结束前</w:t>
      </w:r>
    </w:p>
    <w:p w14:paraId="1054BC4A">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（3）查询记录和证据留存方式：将查询网站中的查询记录截图并作为评审资料保存。</w:t>
      </w:r>
    </w:p>
    <w:p w14:paraId="282841C6">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415DAAD">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1.2资格审查标准为本磋商文件中载明对供应商资格要求的条件。资格审查采用合格制，凡符合磋商文件规定的供应商资格要求的响应文件均通过资格审查。</w:t>
      </w:r>
    </w:p>
    <w:p w14:paraId="08A916A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1.3供应商有下列情形之一的，资格审查不通过，其响应文件按无效响应处理：</w:t>
      </w:r>
    </w:p>
    <w:p w14:paraId="7FBC295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（1）不具备磋商文件中规定的资格要求的；</w:t>
      </w:r>
    </w:p>
    <w:p w14:paraId="5FFFFDF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（2）响应文件的资格证明文件缺少任一项“供应商须知前附表”资格证明文件规定的“必须提供”的文件资料的；</w:t>
      </w:r>
    </w:p>
    <w:p w14:paraId="6025E7E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（3）响应文件中的资格证明文件出现任一项不符合“供应商须知前附表”资格证明文件规定的“必须提供”的文件资料要求或者无效的；</w:t>
      </w:r>
    </w:p>
    <w:p w14:paraId="4A1847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68E719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1.4通过资格审查的合格供应商不足3家的，不得进入符合性审查环节，采购人或者采购代理机构应当重新开展采购活动。</w:t>
      </w:r>
    </w:p>
    <w:p w14:paraId="2DE58783">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2.符合性审查</w:t>
      </w:r>
    </w:p>
    <w:p w14:paraId="5F4D4CC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43" w:name="_Hlk42528882"/>
      <w:r>
        <w:rPr>
          <w:rFonts w:hint="eastAsia" w:ascii="宋体" w:hAnsi="宋体" w:eastAsia="宋体" w:cs="宋体"/>
          <w:color w:val="auto"/>
          <w:sz w:val="21"/>
          <w:szCs w:val="21"/>
          <w:highlight w:val="none"/>
        </w:rPr>
        <w:t>2.1由磋商小组对资格审查的合格供应商的响应文件的竞标报价、商务、技术等实质性要求进行符合性审查，以确定其是否满足磋商文件的实质性要求。</w:t>
      </w:r>
    </w:p>
    <w:bookmarkEnd w:id="43"/>
    <w:p w14:paraId="67090B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1966A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eastAsia="宋体" w:cs="宋体"/>
          <w:color w:val="auto"/>
          <w:spacing w:val="-6"/>
          <w:sz w:val="21"/>
          <w:szCs w:val="21"/>
          <w:highlight w:val="none"/>
        </w:rPr>
        <w:t>。供应商为自然人的，必须由本人签字并附其身份证明。</w:t>
      </w:r>
    </w:p>
    <w:p w14:paraId="31493C96">
      <w:pPr>
        <w:keepNext w:val="0"/>
        <w:keepLines w:val="0"/>
        <w:pageBreakBefore w:val="0"/>
        <w:kinsoku/>
        <w:wordWrap/>
        <w:overflowPunct/>
        <w:topLinePunct w:val="0"/>
        <w:autoSpaceDE/>
        <w:autoSpaceDN/>
        <w:bidi w:val="0"/>
        <w:adjustRightInd/>
        <w:spacing w:line="400" w:lineRule="exact"/>
        <w:ind w:firstLine="39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2.4</w:t>
      </w:r>
      <w:r>
        <w:rPr>
          <w:rFonts w:hint="eastAsia" w:ascii="宋体" w:hAnsi="宋体" w:eastAsia="宋体" w:cs="宋体"/>
          <w:color w:val="auto"/>
          <w:sz w:val="21"/>
          <w:szCs w:val="21"/>
          <w:highlight w:val="none"/>
        </w:rPr>
        <w:t xml:space="preserve">首次响应文件报价出现前后不一致的，按照下列规定修正： </w:t>
      </w:r>
    </w:p>
    <w:p w14:paraId="796C996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（1）响应文件中报价表内容与响应文件中相应内容不一致的，以报价表为准；</w:t>
      </w:r>
    </w:p>
    <w:p w14:paraId="3A3336D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474DC51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（3）单价金额小数点或者百分比有明显错位的，以报价表的总价为准，并修改单价；</w:t>
      </w:r>
    </w:p>
    <w:p w14:paraId="20FDBB7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633EB1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1B71FCE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2.5商务技术报价评审</w:t>
      </w:r>
    </w:p>
    <w:p w14:paraId="1DB6C3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在评审时，如发现下列情形之一的，将被视为响应文件无效响应处理：</w:t>
      </w:r>
    </w:p>
    <w:p w14:paraId="40D8F99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（1）商务技术评审</w:t>
      </w:r>
    </w:p>
    <w:p w14:paraId="6E2FC77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1）响应文件未按磋商文件要求签署、盖章；</w:t>
      </w:r>
    </w:p>
    <w:p w14:paraId="653D1D9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2）委托代理人未能出具有效身份证或者出具的身份证与授权委托书中的信息不符的； </w:t>
      </w:r>
    </w:p>
    <w:p w14:paraId="6D7C33B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3）提交的磋商保证金无效的或者未按照磋商文件的规定提交磋商保证金；</w:t>
      </w:r>
    </w:p>
    <w:p w14:paraId="0576B23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4）响应文件中的报价商务技术文件出现任一项不符合“供应商须知前附表”中“必须提供”或者“委托时必须提供”文件资料要求的规定或者提供的报价商务技术文件无效。</w:t>
      </w:r>
    </w:p>
    <w:p w14:paraId="61B6487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5）商务条款中标“▲”的条款发生负偏离或者允许负偏离的条款数超过“供应商须知前附表”规定项数的；</w:t>
      </w:r>
    </w:p>
    <w:p w14:paraId="6EFBAA3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6）未对竞标有效期作出响应或者响应文件承诺的竞标有效期不满足磋商文件要求；</w:t>
      </w:r>
    </w:p>
    <w:p w14:paraId="074D089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7）响应文件的实质性内容未使用中文表述、使用计量单位不符合磋商文件要求；</w:t>
      </w:r>
    </w:p>
    <w:p w14:paraId="2E795F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8）响应文件中的文件资料因填写不齐全或者内容虚假或者出现其他情形而导致被磋商小组认定无效；</w:t>
      </w:r>
    </w:p>
    <w:p w14:paraId="02AAF5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9）响应文件含有采购人不能接受的附加条件；</w:t>
      </w:r>
    </w:p>
    <w:p w14:paraId="2F5BBB9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10）属于“供应商须知正文”第7.5条情形；</w:t>
      </w:r>
    </w:p>
    <w:p w14:paraId="7C50667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11）技术要求中标“▲”的条款发生负偏离或允许负偏离的条款数超过“供应商须知前附表”规定项数的；</w:t>
      </w:r>
    </w:p>
    <w:p w14:paraId="0720BD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12）虚假竞标，或者出现其他情形而导致被磋商小组认定无效；</w:t>
      </w:r>
    </w:p>
    <w:p w14:paraId="60026E2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bookmarkStart w:id="44" w:name="_Hlk71704147"/>
      <w:r>
        <w:rPr>
          <w:rFonts w:hint="eastAsia" w:ascii="宋体" w:hAnsi="宋体" w:eastAsia="宋体" w:cs="宋体"/>
          <w:color w:val="auto"/>
          <w:sz w:val="21"/>
          <w:szCs w:val="21"/>
          <w:highlight w:val="none"/>
        </w:rPr>
        <w:t>磋商文件未载明允许提供备选（替代）竞标方案或明确不允许提供备选（替代）竞标方案时，供应商提供了备选（替代）竞标方案的；</w:t>
      </w:r>
      <w:bookmarkEnd w:id="44"/>
    </w:p>
    <w:p w14:paraId="406EC16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14）响应文件标注的项目名称或者项目编号与磋商文件标注的项目名称或者项目编号不一致的；</w:t>
      </w:r>
    </w:p>
    <w:p w14:paraId="0AEF10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15）竞争性磋商文件明确不允许分包，响应文件拟分包的；</w:t>
      </w:r>
    </w:p>
    <w:p w14:paraId="499E5CF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16）未响应磋商文件实质性要求；</w:t>
      </w:r>
    </w:p>
    <w:p w14:paraId="3C7A4B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17）法律、法规和磋商文件规定的其他无效情形。</w:t>
      </w:r>
    </w:p>
    <w:p w14:paraId="6365C08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（2）报价评审</w:t>
      </w:r>
    </w:p>
    <w:p w14:paraId="0F887E9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1）响应文件未提供“供应商须知前附表” 报价商务技术文件中规定的“竞标报价表”；</w:t>
      </w:r>
    </w:p>
    <w:p w14:paraId="3B71945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2）未采用人民币报价或者未按照磋商文件标明的币种报价；</w:t>
      </w:r>
    </w:p>
    <w:p w14:paraId="5C560A3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7D01FC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4）最后报价超过所竞标分标规定的采购预算金额或者最高限价的（如本项目公布了最高限价）；</w:t>
      </w:r>
      <w:bookmarkStart w:id="45" w:name="_Hlk42596405"/>
      <w:r>
        <w:rPr>
          <w:rFonts w:hint="eastAsia" w:ascii="宋体" w:hAnsi="宋体" w:eastAsia="宋体" w:cs="宋体"/>
          <w:color w:val="auto"/>
          <w:sz w:val="21"/>
          <w:szCs w:val="21"/>
          <w:highlight w:val="none"/>
        </w:rPr>
        <w:t xml:space="preserve"> </w:t>
      </w:r>
      <w:bookmarkEnd w:id="45"/>
    </w:p>
    <w:p w14:paraId="450CE4D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5）修正后的报价，供应商不确认的；或者经供应商确认修正后的最后报价超过所竞标分标规定的采购预算金额或者最高限价（如本项目公布了最高限价）；</w:t>
      </w:r>
    </w:p>
    <w:p w14:paraId="6FDB636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6）响应文件响应的标的数量及单位与竞争性磋商采购文件要求实质性不一致的。</w:t>
      </w:r>
    </w:p>
    <w:p w14:paraId="1432F85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7A6886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0C0C0C"/>
          <w:sz w:val="21"/>
          <w:szCs w:val="21"/>
          <w:highlight w:val="none"/>
        </w:rPr>
        <w:t>2.7通过符合性审查的合格供应商不足3家的，不得进入磋商环节，采购人或者采购代理机构应当重新开展采购活动。</w:t>
      </w:r>
    </w:p>
    <w:p w14:paraId="01F7DD1E">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3.磋商程序</w:t>
      </w:r>
    </w:p>
    <w:p w14:paraId="547E8A2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3.1磋商小组按照“供应商须知前附表”</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确定的</w:t>
      </w:r>
      <w:r>
        <w:rPr>
          <w:rFonts w:hint="eastAsia" w:ascii="宋体" w:hAnsi="宋体" w:eastAsia="宋体" w:cs="宋体"/>
          <w:color w:val="auto"/>
          <w:sz w:val="21"/>
          <w:szCs w:val="21"/>
          <w:highlight w:val="none"/>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14:paraId="219FFDB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3CE75D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3.3对磋商文件作出的实质性变动是磋商文件的有效组成部分，由磋商小组及时以电子磋商记录形式同时通知所有参加磋商的供应商。</w:t>
      </w:r>
    </w:p>
    <w:p w14:paraId="2E6B1D1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61DE2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3.5磋商中，</w:t>
      </w:r>
      <w:r>
        <w:rPr>
          <w:rFonts w:hint="eastAsia" w:ascii="宋体" w:hAnsi="宋体" w:eastAsia="宋体" w:cs="宋体"/>
          <w:color w:val="auto"/>
          <w:spacing w:val="-6"/>
          <w:sz w:val="21"/>
          <w:szCs w:val="21"/>
          <w:highlight w:val="none"/>
        </w:rPr>
        <w:t>磋商的任何一方不得透露与磋商有关的其他供应商的技术资料、价格和其他信息。</w:t>
      </w:r>
    </w:p>
    <w:p w14:paraId="3542A4A8">
      <w:pPr>
        <w:keepNext w:val="0"/>
        <w:keepLines w:val="0"/>
        <w:pageBreakBefore w:val="0"/>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3.6对磋商过程提交的响应文件进行有效性、完整性和响应程度审查，通过审查的合格供应商不足3家的，采购人或者采购代理机构应当重新开展采购活动。</w:t>
      </w:r>
    </w:p>
    <w:p w14:paraId="0AB5AC22">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D96D299">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4.最后报价</w:t>
      </w:r>
    </w:p>
    <w:p w14:paraId="213138B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能够详细列明采购标的的技术、服务要求的，磋商结束后，由磋商小组要求所有继续参加磋商的供应商在规定时间内以电子文件形式提交最后报价，除本章第3.7、4.3条外，提交最后报价的供应商不得少于3家，否则必须重新采购。</w:t>
      </w:r>
    </w:p>
    <w:p w14:paraId="4E898E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23CEAD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14:paraId="165AA3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0283CE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4.5供应商未在规定时间内提交最后报价的，视同退出磋商。</w:t>
      </w:r>
    </w:p>
    <w:p w14:paraId="5CC2BF9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4.6磋商小组收齐某一分标最后报价后或达到规定时间后统一开启，磋商小组对最后报价进行有效性、完整性和响应程度的审查。</w:t>
      </w:r>
    </w:p>
    <w:p w14:paraId="6CDD8B5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4.7响应文件最后报价出现前后不一致的，按照本章第2.4条的规定修正。 </w:t>
      </w:r>
    </w:p>
    <w:p w14:paraId="4A974A5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4.8经供应商确认修正后的最后报价作为评审及签订合同的依据。</w:t>
      </w:r>
    </w:p>
    <w:p w14:paraId="76A0C4A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4.9供应商出现最后报价按无效响应处理或者响应文件按无效响应处理时，磋商小组应当告知有关供应商。</w:t>
      </w:r>
    </w:p>
    <w:p w14:paraId="23D4BD7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4.10最后报价结束后，磋商小组不得再与供应商进行任何形式的商谈。</w:t>
      </w:r>
    </w:p>
    <w:p w14:paraId="7AA9A4C5">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5.比较与评价</w:t>
      </w:r>
    </w:p>
    <w:p w14:paraId="570E5C7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5.1评审方法：综合评分法。</w:t>
      </w:r>
    </w:p>
    <w:p w14:paraId="62A8398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5.2经磋商确定最终采购需求和提交最后报价的供应商后，由磋商小组采用综合评分法对提交最后报价的供应商的响应文件和最后报价进行综合评分。</w:t>
      </w:r>
    </w:p>
    <w:p w14:paraId="0559160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5.3评审时，磋商小组各成员应当独立对每个有效响应的文件进行评价、打分，然后汇总每个供应商每项评分因素的得分。</w:t>
      </w:r>
    </w:p>
    <w:p w14:paraId="3049112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（1）磋商小组按照磋商文件中规定的评审标准计算各供应商的报价得分。项目评审过程中，不得去掉最后报价中的最高报价和最低报价。</w:t>
      </w:r>
    </w:p>
    <w:p w14:paraId="4EEDDE8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（2）各供应商的得分为磋商小组所有成员的有效评分的算术平均数。</w:t>
      </w:r>
    </w:p>
    <w:p w14:paraId="1112C18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5.4评标价为供应商的最后报价进行政策性扣除后的价格，评标价只是作为评审时使用。最终成交供应商的成交金额等于最后报价（如有修正，以确认修正后的最后报价为准）。</w:t>
      </w:r>
    </w:p>
    <w:p w14:paraId="7538DE7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w:t>
      </w:r>
      <w:r>
        <w:rPr>
          <w:rFonts w:hint="eastAsia" w:ascii="宋体" w:hAnsi="宋体" w:eastAsia="宋体" w:cs="宋体"/>
          <w:color w:val="auto"/>
          <w:sz w:val="21"/>
          <w:szCs w:val="21"/>
          <w:highlight w:val="none"/>
        </w:rPr>
        <w:t>3.7、4.3</w:t>
      </w:r>
      <w:r>
        <w:rPr>
          <w:rFonts w:hint="eastAsia" w:ascii="宋体" w:hAnsi="宋体" w:eastAsia="宋体" w:cs="宋体"/>
          <w:color w:val="auto"/>
          <w:kern w:val="0"/>
          <w:sz w:val="21"/>
          <w:szCs w:val="21"/>
          <w:highlight w:val="none"/>
        </w:rPr>
        <w:t>条情形的，可以推荐2家成交候选供应商。评审得分相同的，按照最后报价由低到高的顺序推荐。评审得分且最后报价相同的，按照技术指标优劣顺序推荐。</w:t>
      </w:r>
    </w:p>
    <w:p w14:paraId="6CA6D69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07C2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color w:val="auto"/>
          <w:szCs w:val="21"/>
          <w:highlight w:val="none"/>
        </w:rPr>
      </w:pPr>
      <w:r>
        <w:rPr>
          <w:rFonts w:ascii="宋体" w:hAnsi="宋体"/>
          <w:b/>
          <w:color w:val="auto"/>
          <w:sz w:val="32"/>
          <w:szCs w:val="32"/>
          <w:highlight w:val="none"/>
        </w:rPr>
        <w:br w:type="page"/>
      </w:r>
      <w:r>
        <w:rPr>
          <w:rFonts w:hint="eastAsia" w:ascii="方正小标宋_GBK" w:hAnsi="方正小标宋_GBK" w:eastAsia="方正小标宋_GBK" w:cs="方正小标宋_GBK"/>
          <w:b w:val="0"/>
          <w:bCs/>
          <w:color w:val="auto"/>
          <w:sz w:val="21"/>
          <w:szCs w:val="21"/>
          <w:highlight w:val="none"/>
        </w:rPr>
        <w:t>二、评审标准</w:t>
      </w:r>
    </w:p>
    <w:p w14:paraId="35C427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14:paraId="1B6EFC5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适用于本项目评标办法</w:t>
      </w:r>
    </w:p>
    <w:tbl>
      <w:tblPr>
        <w:tblStyle w:val="23"/>
        <w:tblW w:w="8985"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6510"/>
        <w:gridCol w:w="690"/>
      </w:tblGrid>
      <w:tr w14:paraId="1080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E3FCD8C">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序号</w:t>
            </w:r>
          </w:p>
        </w:tc>
        <w:tc>
          <w:tcPr>
            <w:tcW w:w="1095" w:type="dxa"/>
            <w:noWrap w:val="0"/>
            <w:vAlign w:val="center"/>
          </w:tcPr>
          <w:p w14:paraId="0350F7A4">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评分类型</w:t>
            </w:r>
          </w:p>
        </w:tc>
        <w:tc>
          <w:tcPr>
            <w:tcW w:w="6510" w:type="dxa"/>
            <w:noWrap w:val="0"/>
            <w:vAlign w:val="center"/>
          </w:tcPr>
          <w:p w14:paraId="7A30B32B">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评分标准</w:t>
            </w:r>
          </w:p>
        </w:tc>
        <w:tc>
          <w:tcPr>
            <w:tcW w:w="690" w:type="dxa"/>
            <w:noWrap w:val="0"/>
            <w:vAlign w:val="center"/>
          </w:tcPr>
          <w:p w14:paraId="4B8A9CE5">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分值</w:t>
            </w:r>
          </w:p>
        </w:tc>
      </w:tr>
      <w:tr w14:paraId="043A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293C49">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w:t>
            </w:r>
          </w:p>
        </w:tc>
        <w:tc>
          <w:tcPr>
            <w:tcW w:w="1095" w:type="dxa"/>
            <w:noWrap w:val="0"/>
            <w:vAlign w:val="center"/>
          </w:tcPr>
          <w:p w14:paraId="6B144DCC">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价格分</w:t>
            </w:r>
          </w:p>
        </w:tc>
        <w:tc>
          <w:tcPr>
            <w:tcW w:w="6510" w:type="dxa"/>
            <w:noWrap w:val="0"/>
            <w:vAlign w:val="center"/>
          </w:tcPr>
          <w:p w14:paraId="692FA76E">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1.评审报价为供应商的最后报价进行政策性扣除后的价格，评审报价只是作为评审时使用。最终成交供应商的成交金额等于最后报价（如有修正，以确认修正后的最后报价为准）。</w:t>
            </w:r>
          </w:p>
          <w:p w14:paraId="3EB765F6">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2.政府采购政策性扣除计算方法</w:t>
            </w:r>
          </w:p>
          <w:p w14:paraId="7A10F21D">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按照《政府采购促进中小企业发展管理办法》（财库〔2020〕46号）、《关于进一步加大政府采购支持中小企业力度的通知》（财库〔2022〕19号）以及《广西壮族自治区财政厅关于持续优化政府采购营商环境推动高质量发展的通知》（桂财采〔2024〕55号）的规定，供应商在其响应文件中提供《中小企业声明函》，且其服务为小型和微型企业承接的，对其最后报价给予10%的扣除。</w:t>
            </w:r>
          </w:p>
          <w:p w14:paraId="4E56CB3F">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照《财政部、司法部关于政府采购支持监狱企业发展有关问题的通知》（财库〔2014〕68号）的规定，监狱企业视同小型、微型企业，享受预留份额、评审中价格扣除等促进中小企业发展的采购政策。监狱企业参加本次采购活动时，应当提供由省级以上监狱管理局、戒毒管理局(含新疆生产建设兵团)出具的属于监狱企业的证明文件。不重复享受政策。</w:t>
            </w:r>
          </w:p>
          <w:p w14:paraId="6E499881">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按照《关于促进残疾人就业政府采购政策的通知》（财库〔2017〕141号）的规定，残疾人福利性单位视同小型、微型企业，享受预留份额、评审中价格扣除等促进中小企业发展的采购政策。残疾人福利性单位参加本次采购活动时，应当提供该通知规定的《残疾人福利性单位声明函》，并对声明的真实性负责。残疾人福利性单位属于小型、微型企业的，不重复享受政策。</w:t>
            </w:r>
          </w:p>
          <w:p w14:paraId="645018C3">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（4）政策性扣除计算方法。</w:t>
            </w:r>
          </w:p>
          <w:p w14:paraId="255C0D3E">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在服务采购项目中，服务由小微企业承接；对符合上述要求的供应商的竞标报价给予10%的扣除，扣除后的价格为评审报价，即评审报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审报价=竞标报价×（1-4%）。</w:t>
            </w:r>
          </w:p>
          <w:p w14:paraId="480798DB">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（5）除上述情况外，评审报价＝最后报价。</w:t>
            </w:r>
          </w:p>
          <w:p w14:paraId="097B6798">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（6）报价分采用低价优先法计算，满足磋商文件要求且评审报价最低的有效供应商的评标价为评标基准价，其报价分为满分10分。</w:t>
            </w:r>
          </w:p>
          <w:p w14:paraId="79A574D3">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（7）价格分计算公式：</w:t>
            </w:r>
          </w:p>
          <w:p w14:paraId="677AF306">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报价得分=（评标基准价/某供应商评审报价）×10分</w:t>
            </w:r>
            <w:r>
              <w:rPr>
                <w:rFonts w:hint="eastAsia" w:hAnsi="宋体" w:cs="宋体"/>
                <w:bCs/>
                <w:color w:val="auto"/>
                <w:sz w:val="21"/>
                <w:szCs w:val="21"/>
                <w:highlight w:val="none"/>
                <w:lang w:val="en-US" w:eastAsia="zh-CN"/>
              </w:rPr>
              <w:t>。</w:t>
            </w:r>
          </w:p>
        </w:tc>
        <w:tc>
          <w:tcPr>
            <w:tcW w:w="690" w:type="dxa"/>
            <w:noWrap w:val="0"/>
            <w:vAlign w:val="center"/>
          </w:tcPr>
          <w:p w14:paraId="01F0C3A5">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10分</w:t>
            </w:r>
          </w:p>
        </w:tc>
      </w:tr>
      <w:tr w14:paraId="775E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1FEA8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p>
        </w:tc>
        <w:tc>
          <w:tcPr>
            <w:tcW w:w="7605" w:type="dxa"/>
            <w:gridSpan w:val="2"/>
            <w:noWrap w:val="0"/>
            <w:vAlign w:val="center"/>
          </w:tcPr>
          <w:p w14:paraId="2EB877A7">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技术分</w:t>
            </w:r>
          </w:p>
        </w:tc>
        <w:tc>
          <w:tcPr>
            <w:tcW w:w="690" w:type="dxa"/>
            <w:noWrap w:val="0"/>
            <w:vAlign w:val="center"/>
          </w:tcPr>
          <w:p w14:paraId="6A7659F9">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60分</w:t>
            </w:r>
          </w:p>
        </w:tc>
      </w:tr>
      <w:tr w14:paraId="7B13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130DA4">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w:t>
            </w:r>
          </w:p>
        </w:tc>
        <w:tc>
          <w:tcPr>
            <w:tcW w:w="1095" w:type="dxa"/>
            <w:noWrap w:val="0"/>
            <w:vAlign w:val="center"/>
          </w:tcPr>
          <w:p w14:paraId="4C3E780F">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项目理解和难点、关键点分析分</w:t>
            </w:r>
          </w:p>
        </w:tc>
        <w:tc>
          <w:tcPr>
            <w:tcW w:w="6510" w:type="dxa"/>
            <w:noWrap w:val="0"/>
            <w:vAlign w:val="center"/>
          </w:tcPr>
          <w:p w14:paraId="757C9C1F">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一档（5分）：对项目理解基本限于采购需求，对项目的难点、关键点的分析不完整；</w:t>
            </w:r>
          </w:p>
          <w:p w14:paraId="24447F1D">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二档（10分）：对海洋工程项目环评审批事中事后监管流程和海上风电建设与运营流程基本了解，分析项目可能造成的环境影响因素基本准确，提出解决的方案基本可行但针对性不强；</w:t>
            </w:r>
          </w:p>
          <w:p w14:paraId="191E6A85">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三档（15分）：对海洋工程项目环评审批事中事后监管流程和海上风电建设与运营流程了解完整准确，对项目可能造成的环境影响因素分析完整准确，解决难点的方案完整、可行、针对性强且方案可操作性强。</w:t>
            </w:r>
          </w:p>
          <w:p w14:paraId="6215E76A">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注：供应商未提供或不满足一档的，不得分。</w:t>
            </w:r>
          </w:p>
        </w:tc>
        <w:tc>
          <w:tcPr>
            <w:tcW w:w="690" w:type="dxa"/>
            <w:noWrap w:val="0"/>
            <w:vAlign w:val="center"/>
          </w:tcPr>
          <w:p w14:paraId="7ADF162A">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15分</w:t>
            </w:r>
          </w:p>
        </w:tc>
      </w:tr>
      <w:tr w14:paraId="338B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C562B0A">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w:t>
            </w:r>
          </w:p>
        </w:tc>
        <w:tc>
          <w:tcPr>
            <w:tcW w:w="1095" w:type="dxa"/>
            <w:noWrap w:val="0"/>
            <w:vAlign w:val="center"/>
          </w:tcPr>
          <w:p w14:paraId="2D55D46B">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项目实施方案分</w:t>
            </w:r>
          </w:p>
        </w:tc>
        <w:tc>
          <w:tcPr>
            <w:tcW w:w="6510" w:type="dxa"/>
            <w:noWrap w:val="0"/>
            <w:vAlign w:val="center"/>
          </w:tcPr>
          <w:p w14:paraId="0C36C34B">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一档（10分）：进度计划基本合理，进度保证措施、质量控制方案和措施简单；</w:t>
            </w:r>
          </w:p>
          <w:p w14:paraId="108E9A8B">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二档（20分）：进度计划合理，进度保证措施、质量控制方案和措施、项目小组成员职责分工内容不够完整，针对性不强；</w:t>
            </w:r>
          </w:p>
          <w:p w14:paraId="2E11F0F0">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三档（30分）：进度计划合理可行，进度保证措施、质量控制方案和措施、项目小组成员职责分工内容完整详细、科学可行、针对性强、可操作性强。</w:t>
            </w:r>
          </w:p>
          <w:p w14:paraId="14AC3FD2">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注：供应商未提供项目项目实施方案或不满足一档的不得分。</w:t>
            </w:r>
          </w:p>
        </w:tc>
        <w:tc>
          <w:tcPr>
            <w:tcW w:w="690" w:type="dxa"/>
            <w:noWrap w:val="0"/>
            <w:vAlign w:val="center"/>
          </w:tcPr>
          <w:p w14:paraId="5564CC72">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30分</w:t>
            </w:r>
          </w:p>
        </w:tc>
      </w:tr>
      <w:tr w14:paraId="02B5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9B557FB">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w:t>
            </w:r>
          </w:p>
        </w:tc>
        <w:tc>
          <w:tcPr>
            <w:tcW w:w="1095" w:type="dxa"/>
            <w:noWrap w:val="0"/>
            <w:vAlign w:val="center"/>
          </w:tcPr>
          <w:p w14:paraId="3DD05E6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服务承诺分</w:t>
            </w:r>
          </w:p>
        </w:tc>
        <w:tc>
          <w:tcPr>
            <w:tcW w:w="6510" w:type="dxa"/>
            <w:noWrap w:val="0"/>
            <w:vAlign w:val="center"/>
          </w:tcPr>
          <w:p w14:paraId="5EF8C65C">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由磋商小组根据供应商响应文件提供的服务承诺及售后服务等内容进行独立打分。</w:t>
            </w:r>
          </w:p>
          <w:p w14:paraId="0C70FDAC">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一档（5分）：供应商对完成本项目服务承诺、合理化建议及售后服务的承诺简单，不够充分合理。</w:t>
            </w:r>
          </w:p>
          <w:p w14:paraId="2CF917FD">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二档（10分）：供应商对完成本项目服务承诺、合理化建议及售后服务的承诺基本合理、可行，但不够详细。</w:t>
            </w:r>
          </w:p>
          <w:p w14:paraId="7A29D5C5">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三档（15分）：供应商对完成本项目服务承诺，合理化建议及售后服务的承诺全面、具体、科学合理。注：未提供项目服务承诺或不满足一档的不得分。</w:t>
            </w:r>
          </w:p>
        </w:tc>
        <w:tc>
          <w:tcPr>
            <w:tcW w:w="690" w:type="dxa"/>
            <w:noWrap w:val="0"/>
            <w:vAlign w:val="center"/>
          </w:tcPr>
          <w:p w14:paraId="56BD5480">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15分</w:t>
            </w:r>
          </w:p>
        </w:tc>
      </w:tr>
      <w:tr w14:paraId="3989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3CB49FF">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p>
        </w:tc>
        <w:tc>
          <w:tcPr>
            <w:tcW w:w="7605" w:type="dxa"/>
            <w:gridSpan w:val="2"/>
            <w:noWrap w:val="0"/>
            <w:vAlign w:val="center"/>
          </w:tcPr>
          <w:p w14:paraId="3E95AF9C">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商务分</w:t>
            </w:r>
          </w:p>
        </w:tc>
        <w:tc>
          <w:tcPr>
            <w:tcW w:w="690" w:type="dxa"/>
            <w:noWrap w:val="0"/>
            <w:vAlign w:val="center"/>
          </w:tcPr>
          <w:p w14:paraId="3843C12E">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30分</w:t>
            </w:r>
          </w:p>
        </w:tc>
      </w:tr>
      <w:tr w14:paraId="4217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2940C6">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p>
        </w:tc>
        <w:tc>
          <w:tcPr>
            <w:tcW w:w="1095" w:type="dxa"/>
            <w:noWrap w:val="0"/>
            <w:vAlign w:val="center"/>
          </w:tcPr>
          <w:p w14:paraId="6449557C">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人员配备分</w:t>
            </w:r>
          </w:p>
        </w:tc>
        <w:tc>
          <w:tcPr>
            <w:tcW w:w="6510" w:type="dxa"/>
            <w:noWrap w:val="0"/>
            <w:vAlign w:val="center"/>
          </w:tcPr>
          <w:p w14:paraId="4D46B695">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一档：拟投入项目实施人员7人，其中项目负责人持有高级技术职称的（职称专业为环境类、海洋保护等相关专业）并具有环境影响评价工程师证，其他项目实施人员中有3人以上有初级及以上职称的，得4分；</w:t>
            </w:r>
          </w:p>
          <w:p w14:paraId="66742041">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二档：拟投入项目实施人员8～11人，其中项目负责人持有副高级技术职称（职称专业为环境类、海洋保护等相关专业）并具有环境影响评价工程师证，其他项目实施人员中有5人以上中级及以上职称的，得8分；</w:t>
            </w:r>
          </w:p>
          <w:p w14:paraId="7B4AA597">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三档：拟投项目实施人员12人及以上，其中项目负责人持有正高级及以上技术职称（职称专业为环境类、海洋保护等相关专业）并具有环境影响评价工程师证，其他项目实施人员中有9人以上有副高及以上职称的，得10分；</w:t>
            </w:r>
          </w:p>
          <w:p w14:paraId="50F15C10">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注：拟投入本项目的技术人员（不含项目负责人）须是投标人正式员工，同一人仅计算一次得分。提供职称证书证明材料复印件、项目实施人员劳动合同复印件或事业单位机构编制证书复印件，否则不计分。</w:t>
            </w:r>
          </w:p>
        </w:tc>
        <w:tc>
          <w:tcPr>
            <w:tcW w:w="690" w:type="dxa"/>
            <w:noWrap w:val="0"/>
            <w:vAlign w:val="center"/>
          </w:tcPr>
          <w:p w14:paraId="4EF754F3">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10分</w:t>
            </w:r>
          </w:p>
        </w:tc>
      </w:tr>
      <w:tr w14:paraId="3DC3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C9FBBA7">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1095" w:type="dxa"/>
            <w:noWrap w:val="0"/>
            <w:vAlign w:val="center"/>
          </w:tcPr>
          <w:p w14:paraId="07D54512">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综合业绩分</w:t>
            </w:r>
          </w:p>
        </w:tc>
        <w:tc>
          <w:tcPr>
            <w:tcW w:w="6510" w:type="dxa"/>
            <w:noWrap w:val="0"/>
            <w:vAlign w:val="center"/>
          </w:tcPr>
          <w:p w14:paraId="2726990F">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①供应商提供2021年1月1日以来开展过类似（海洋生态环境保护研究或环境影响分析）项目的业绩，每个业绩得1分，本项满分10分。</w:t>
            </w:r>
          </w:p>
          <w:p w14:paraId="6DAB69D8">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注：必须提供中标/成交通知书或合同复印件等证明材料复印件并加盖公章，否则不得分。</w:t>
            </w:r>
          </w:p>
          <w:p w14:paraId="04854D3B">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②供应商或供应商本单位人员自2021年1月1日至今获得过环境保护科研类奖项的，每项得0.5分，满分10分。</w:t>
            </w:r>
          </w:p>
          <w:p w14:paraId="3D46FF70">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注：提供获奖证书或其他可证明获得过相关荣誉的证明材料电子扫描件，奖项为供应商本单位人员的，供应商提供获奖人员劳动合同复印件或事业单位机构编制证书复印件，否则不予计分。</w:t>
            </w:r>
          </w:p>
        </w:tc>
        <w:tc>
          <w:tcPr>
            <w:tcW w:w="690" w:type="dxa"/>
            <w:noWrap w:val="0"/>
            <w:vAlign w:val="center"/>
          </w:tcPr>
          <w:p w14:paraId="1B096C1B">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20分</w:t>
            </w:r>
          </w:p>
        </w:tc>
      </w:tr>
      <w:tr w14:paraId="3DEA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5" w:type="dxa"/>
            <w:gridSpan w:val="3"/>
            <w:noWrap w:val="0"/>
            <w:vAlign w:val="center"/>
          </w:tcPr>
          <w:p w14:paraId="01819969">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总得分=1+2+3。</w:t>
            </w:r>
          </w:p>
        </w:tc>
        <w:tc>
          <w:tcPr>
            <w:tcW w:w="690" w:type="dxa"/>
            <w:noWrap w:val="0"/>
            <w:vAlign w:val="center"/>
          </w:tcPr>
          <w:p w14:paraId="6B1B691D">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100分</w:t>
            </w:r>
          </w:p>
        </w:tc>
      </w:tr>
    </w:tbl>
    <w:p w14:paraId="178DA5AE">
      <w:pPr>
        <w:pStyle w:val="14"/>
        <w:pageBreakBefore w:val="0"/>
        <w:kinsoku/>
        <w:wordWrap/>
        <w:overflowPunct/>
        <w:topLinePunct w:val="0"/>
        <w:autoSpaceDE/>
        <w:autoSpaceDN/>
        <w:bidi w:val="0"/>
        <w:adjustRightInd/>
        <w:snapToGrid/>
        <w:spacing w:line="400" w:lineRule="exact"/>
        <w:ind w:firstLine="499" w:firstLineChars="238"/>
        <w:textAlignment w:val="auto"/>
        <w:rPr>
          <w:rFonts w:hint="eastAsia" w:ascii="宋体" w:hAnsi="宋体" w:eastAsia="宋体" w:cs="宋体"/>
          <w:bCs/>
          <w:color w:val="auto"/>
          <w:sz w:val="21"/>
          <w:szCs w:val="21"/>
          <w:highlight w:val="none"/>
        </w:rPr>
      </w:pPr>
    </w:p>
    <w:p w14:paraId="31B7D6D4">
      <w:pPr>
        <w:pStyle w:val="14"/>
        <w:keepNext w:val="0"/>
        <w:keepLines w:val="0"/>
        <w:pageBreakBefore w:val="0"/>
        <w:widowControl w:val="0"/>
        <w:kinsoku/>
        <w:wordWrap/>
        <w:overflowPunct/>
        <w:topLinePunct w:val="0"/>
        <w:autoSpaceDE/>
        <w:autoSpaceDN/>
        <w:bidi w:val="0"/>
        <w:adjustRightInd/>
        <w:snapToGrid/>
        <w:spacing w:line="400" w:lineRule="exact"/>
        <w:ind w:firstLine="499" w:firstLineChars="23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由磋商小组根据综合评分情况，按照评审得分由高到低顺序推荐3名及以上成交候选供应商，并编写评审报告。符合本章第</w:t>
      </w:r>
      <w:r>
        <w:rPr>
          <w:rFonts w:hint="eastAsia" w:ascii="宋体" w:hAnsi="宋体" w:eastAsia="宋体" w:cs="宋体"/>
          <w:color w:val="auto"/>
          <w:sz w:val="21"/>
          <w:szCs w:val="21"/>
          <w:highlight w:val="none"/>
        </w:rPr>
        <w:t>3.7、4.3</w:t>
      </w:r>
      <w:r>
        <w:rPr>
          <w:rFonts w:hint="eastAsia" w:ascii="宋体" w:hAnsi="宋体" w:eastAsia="宋体" w:cs="宋体"/>
          <w:bCs/>
          <w:color w:val="auto"/>
          <w:sz w:val="21"/>
          <w:szCs w:val="21"/>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eastAsia="宋体" w:cs="宋体"/>
          <w:color w:val="auto"/>
          <w:sz w:val="21"/>
          <w:szCs w:val="21"/>
          <w:highlight w:val="none"/>
        </w:rPr>
        <w:t>按综合评分中</w:t>
      </w:r>
      <w:r>
        <w:rPr>
          <w:rFonts w:hint="eastAsia" w:hAnsi="宋体" w:cs="宋体"/>
          <w:color w:val="auto"/>
          <w:sz w:val="21"/>
          <w:szCs w:val="21"/>
          <w:highlight w:val="none"/>
          <w:lang w:val="en-US" w:eastAsia="zh-CN"/>
        </w:rPr>
        <w:t>人员配备</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综合业绩实力</w:t>
      </w:r>
      <w:r>
        <w:rPr>
          <w:rFonts w:hint="eastAsia" w:ascii="宋体" w:hAnsi="宋体" w:eastAsia="宋体" w:cs="宋体"/>
          <w:color w:val="auto"/>
          <w:sz w:val="21"/>
          <w:szCs w:val="21"/>
          <w:highlight w:val="none"/>
        </w:rPr>
        <w:t>得分高低依次确定</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069C14F0">
      <w:pPr>
        <w:pStyle w:val="14"/>
        <w:keepNext w:val="0"/>
        <w:keepLines w:val="0"/>
        <w:pageBreakBefore w:val="0"/>
        <w:widowControl w:val="0"/>
        <w:kinsoku/>
        <w:wordWrap/>
        <w:overflowPunct/>
        <w:topLinePunct w:val="0"/>
        <w:autoSpaceDE/>
        <w:autoSpaceDN/>
        <w:bidi w:val="0"/>
        <w:adjustRightInd/>
        <w:snapToGrid/>
        <w:spacing w:line="400" w:lineRule="exact"/>
        <w:ind w:firstLine="499" w:firstLineChars="238"/>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采购人应当确定</w:t>
      </w:r>
      <w:r>
        <w:rPr>
          <w:rFonts w:hint="eastAsia" w:ascii="宋体" w:hAnsi="宋体" w:eastAsia="宋体" w:cs="宋体"/>
          <w:bCs/>
          <w:color w:val="auto"/>
          <w:sz w:val="21"/>
          <w:szCs w:val="21"/>
          <w:highlight w:val="none"/>
          <w:lang w:val="en-US" w:eastAsia="zh-CN"/>
        </w:rPr>
        <w:t>磋商小组</w:t>
      </w:r>
      <w:r>
        <w:rPr>
          <w:rFonts w:hint="eastAsia" w:ascii="宋体" w:hAnsi="宋体" w:eastAsia="宋体" w:cs="宋体"/>
          <w:bCs/>
          <w:color w:val="auto"/>
          <w:sz w:val="21"/>
          <w:szCs w:val="21"/>
          <w:highlight w:val="none"/>
        </w:rPr>
        <w:t>推荐排名第一名的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候选人作为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人，评审时</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候选人并列的，采购人委托</w:t>
      </w:r>
      <w:r>
        <w:rPr>
          <w:rFonts w:hint="eastAsia" w:ascii="宋体" w:hAnsi="宋体" w:eastAsia="宋体" w:cs="宋体"/>
          <w:bCs/>
          <w:color w:val="auto"/>
          <w:sz w:val="21"/>
          <w:szCs w:val="21"/>
          <w:highlight w:val="none"/>
          <w:lang w:val="en-US" w:eastAsia="zh-CN"/>
        </w:rPr>
        <w:t>磋商小组</w:t>
      </w:r>
      <w:r>
        <w:rPr>
          <w:rFonts w:hint="eastAsia" w:ascii="宋体" w:hAnsi="宋体" w:eastAsia="宋体" w:cs="宋体"/>
          <w:bCs/>
          <w:color w:val="auto"/>
          <w:sz w:val="21"/>
          <w:szCs w:val="21"/>
          <w:highlight w:val="none"/>
        </w:rPr>
        <w:t>按照以下原则确定</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候选人（依次按</w:t>
      </w:r>
      <w:r>
        <w:rPr>
          <w:rFonts w:hint="eastAsia" w:hAnsi="宋体" w:cs="宋体"/>
          <w:bCs/>
          <w:color w:val="auto"/>
          <w:sz w:val="21"/>
          <w:szCs w:val="21"/>
          <w:highlight w:val="none"/>
          <w:lang w:val="en-US" w:eastAsia="zh-CN"/>
        </w:rPr>
        <w:t>人员配备</w:t>
      </w:r>
      <w:r>
        <w:rPr>
          <w:rFonts w:hint="eastAsia" w:ascii="宋体" w:hAnsi="宋体" w:eastAsia="宋体" w:cs="宋体"/>
          <w:bCs/>
          <w:color w:val="auto"/>
          <w:sz w:val="21"/>
          <w:szCs w:val="21"/>
          <w:highlight w:val="none"/>
        </w:rPr>
        <w:t>得分高者优先、</w:t>
      </w:r>
      <w:r>
        <w:rPr>
          <w:rFonts w:hint="eastAsia" w:hAnsi="宋体" w:cs="宋体"/>
          <w:bCs/>
          <w:color w:val="auto"/>
          <w:sz w:val="21"/>
          <w:szCs w:val="21"/>
          <w:highlight w:val="none"/>
          <w:lang w:val="en-US" w:eastAsia="zh-CN"/>
        </w:rPr>
        <w:t>综合业绩实力</w:t>
      </w:r>
      <w:r>
        <w:rPr>
          <w:rFonts w:hint="eastAsia" w:ascii="宋体" w:hAnsi="宋体" w:eastAsia="宋体" w:cs="宋体"/>
          <w:bCs/>
          <w:color w:val="auto"/>
          <w:sz w:val="21"/>
          <w:szCs w:val="21"/>
          <w:highlight w:val="none"/>
        </w:rPr>
        <w:t>得分高者优先、项目</w:t>
      </w:r>
      <w:r>
        <w:rPr>
          <w:rFonts w:hint="eastAsia" w:hAnsi="宋体" w:cs="宋体"/>
          <w:bCs/>
          <w:color w:val="auto"/>
          <w:sz w:val="21"/>
          <w:szCs w:val="21"/>
          <w:highlight w:val="none"/>
          <w:lang w:val="en-US" w:eastAsia="zh-CN"/>
        </w:rPr>
        <w:t>实施</w:t>
      </w:r>
      <w:r>
        <w:rPr>
          <w:rFonts w:hint="eastAsia" w:ascii="宋体" w:hAnsi="宋体" w:eastAsia="宋体" w:cs="宋体"/>
          <w:bCs/>
          <w:color w:val="auto"/>
          <w:sz w:val="21"/>
          <w:szCs w:val="21"/>
          <w:highlight w:val="none"/>
        </w:rPr>
        <w:t>方案得分高者优先、</w:t>
      </w:r>
      <w:r>
        <w:rPr>
          <w:rFonts w:hint="eastAsia" w:ascii="宋体" w:hAnsi="宋体" w:eastAsia="宋体" w:cs="宋体"/>
          <w:bCs/>
          <w:color w:val="auto"/>
          <w:sz w:val="21"/>
          <w:szCs w:val="21"/>
          <w:highlight w:val="none"/>
          <w:lang w:val="en-US" w:eastAsia="zh-CN"/>
        </w:rPr>
        <w:t>项目理解和难点、关键点分析</w:t>
      </w:r>
      <w:r>
        <w:rPr>
          <w:rFonts w:hint="eastAsia" w:ascii="宋体" w:hAnsi="宋体" w:eastAsia="宋体" w:cs="宋体"/>
          <w:bCs/>
          <w:color w:val="auto"/>
          <w:sz w:val="21"/>
          <w:szCs w:val="21"/>
          <w:highlight w:val="none"/>
        </w:rPr>
        <w:t>得分高者优先、</w:t>
      </w:r>
      <w:r>
        <w:rPr>
          <w:rFonts w:hint="eastAsia" w:hAnsi="宋体" w:cs="宋体"/>
          <w:bCs/>
          <w:color w:val="auto"/>
          <w:sz w:val="21"/>
          <w:szCs w:val="21"/>
          <w:highlight w:val="none"/>
          <w:lang w:val="en-US" w:eastAsia="zh-CN"/>
        </w:rPr>
        <w:t>服务承诺</w:t>
      </w:r>
      <w:r>
        <w:rPr>
          <w:rFonts w:hint="eastAsia" w:ascii="宋体" w:hAnsi="宋体" w:eastAsia="宋体" w:cs="宋体"/>
          <w:bCs/>
          <w:color w:val="auto"/>
          <w:sz w:val="21"/>
          <w:szCs w:val="21"/>
          <w:highlight w:val="none"/>
        </w:rPr>
        <w:t>得分高者优先顺序排列）。除非有法定事由，如排名第一的</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候选人放弃</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、因不可抗力不能履行合同，或者被查实存在影响</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结果的违法行为等情形，不符合</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条件的。同等情况下，采购人可以按照</w:t>
      </w:r>
      <w:r>
        <w:rPr>
          <w:rFonts w:hint="eastAsia" w:ascii="宋体" w:hAnsi="宋体" w:eastAsia="宋体" w:cs="宋体"/>
          <w:bCs/>
          <w:color w:val="auto"/>
          <w:sz w:val="21"/>
          <w:szCs w:val="21"/>
          <w:highlight w:val="none"/>
          <w:lang w:val="en-US" w:eastAsia="zh-CN"/>
        </w:rPr>
        <w:t>磋商小组</w:t>
      </w:r>
      <w:r>
        <w:rPr>
          <w:rFonts w:hint="eastAsia" w:ascii="宋体" w:hAnsi="宋体" w:eastAsia="宋体" w:cs="宋体"/>
          <w:bCs/>
          <w:color w:val="auto"/>
          <w:sz w:val="21"/>
          <w:szCs w:val="21"/>
          <w:highlight w:val="none"/>
        </w:rPr>
        <w:t>提出的</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候选人名单排序依次确定其他</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人，也可以重新</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w:t>
      </w:r>
    </w:p>
    <w:p w14:paraId="426819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8.终止竞争性磋商采购活动</w:t>
      </w:r>
    </w:p>
    <w:p w14:paraId="74C586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454EFC6">
      <w:pPr>
        <w:pStyle w:val="4"/>
        <w:pageBreakBefore w:val="0"/>
        <w:kinsoku/>
        <w:wordWrap/>
        <w:overflowPunct/>
        <w:topLinePunct w:val="0"/>
        <w:autoSpaceDE/>
        <w:autoSpaceDN/>
        <w:bidi w:val="0"/>
        <w:adjustRightInd/>
        <w:snapToGrid/>
        <w:spacing w:before="0" w:after="0" w:line="400" w:lineRule="exact"/>
        <w:ind w:firstLine="420" w:firstLineChars="200"/>
        <w:jc w:val="center"/>
        <w:textAlignment w:val="auto"/>
        <w:rPr>
          <w:rFonts w:hint="eastAsia" w:ascii="宋体" w:hAnsi="宋体" w:eastAsia="宋体" w:cs="宋体"/>
          <w:b w:val="0"/>
          <w:color w:val="auto"/>
          <w:sz w:val="21"/>
          <w:szCs w:val="21"/>
          <w:highlight w:val="none"/>
          <w:lang w:val="en-US" w:eastAsia="zh-CN"/>
        </w:rPr>
      </w:pPr>
      <w:bookmarkStart w:id="46" w:name="_Toc101775071"/>
      <w:bookmarkStart w:id="47" w:name="_Toc80205936"/>
    </w:p>
    <w:p w14:paraId="59992355">
      <w:pPr>
        <w:pStyle w:val="4"/>
        <w:pageBreakBefore w:val="0"/>
        <w:kinsoku/>
        <w:wordWrap/>
        <w:overflowPunct/>
        <w:topLinePunct w:val="0"/>
        <w:autoSpaceDE/>
        <w:autoSpaceDN/>
        <w:bidi w:val="0"/>
        <w:adjustRightInd/>
        <w:snapToGrid/>
        <w:spacing w:before="0" w:after="0" w:line="400" w:lineRule="exact"/>
        <w:ind w:firstLine="420" w:firstLineChars="200"/>
        <w:jc w:val="center"/>
        <w:textAlignment w:val="auto"/>
        <w:rPr>
          <w:rFonts w:hint="eastAsia" w:ascii="宋体" w:hAnsi="宋体" w:eastAsia="宋体" w:cs="宋体"/>
          <w:b w:val="0"/>
          <w:color w:val="auto"/>
          <w:sz w:val="21"/>
          <w:szCs w:val="21"/>
          <w:highlight w:val="none"/>
        </w:rPr>
      </w:pPr>
      <w:r>
        <w:rPr>
          <w:rFonts w:hint="eastAsia" w:ascii="方正小标宋_GBK" w:hAnsi="方正小标宋_GBK" w:eastAsia="方正小标宋_GBK" w:cs="方正小标宋_GBK"/>
          <w:b w:val="0"/>
          <w:color w:val="auto"/>
          <w:sz w:val="21"/>
          <w:szCs w:val="21"/>
          <w:highlight w:val="none"/>
          <w:lang w:val="en-US" w:eastAsia="zh-CN"/>
        </w:rPr>
        <w:t>三、</w:t>
      </w:r>
      <w:r>
        <w:rPr>
          <w:rFonts w:hint="eastAsia" w:ascii="方正小标宋_GBK" w:hAnsi="方正小标宋_GBK" w:eastAsia="方正小标宋_GBK" w:cs="方正小标宋_GBK"/>
          <w:b w:val="0"/>
          <w:color w:val="auto"/>
          <w:sz w:val="21"/>
          <w:szCs w:val="21"/>
          <w:highlight w:val="none"/>
        </w:rPr>
        <w:t xml:space="preserve"> 评审过程的保密与录像</w:t>
      </w:r>
      <w:bookmarkEnd w:id="46"/>
      <w:bookmarkEnd w:id="47"/>
    </w:p>
    <w:p w14:paraId="6C83CE02">
      <w:pPr>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14:paraId="770C960B">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1.保密</w:t>
      </w:r>
      <w:r>
        <w:rPr>
          <w:rFonts w:hint="eastAsia" w:ascii="宋体" w:hAnsi="宋体" w:eastAsia="宋体" w:cs="宋体"/>
          <w:color w:val="auto"/>
          <w:sz w:val="21"/>
          <w:szCs w:val="21"/>
          <w:highlight w:val="none"/>
        </w:rPr>
        <w:t>。</w:t>
      </w:r>
    </w:p>
    <w:p w14:paraId="5B0D458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评审活动在严格保密的情况下进行。评审过程中凡是与采购响应文件评审和比较、中标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供应商推荐等评审有关的情况，以及涉及国家秘密和商业秘密等信息，评审委员会成员、采购人和采购机构工作人员、相关监督人员等与评审有关的人员应当予以保密。</w:t>
      </w:r>
    </w:p>
    <w:p w14:paraId="1DB657EF">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2.录音录像</w:t>
      </w:r>
      <w:r>
        <w:rPr>
          <w:rFonts w:hint="eastAsia" w:ascii="宋体" w:hAnsi="宋体" w:eastAsia="宋体" w:cs="宋体"/>
          <w:color w:val="auto"/>
          <w:sz w:val="21"/>
          <w:szCs w:val="21"/>
          <w:highlight w:val="none"/>
        </w:rPr>
        <w:t>。</w:t>
      </w:r>
    </w:p>
    <w:p w14:paraId="7865EA8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采购代理机构对评审工作现场及操作屏幕进行全过程录音录像，录音录像资料作为采购项目文件随其他文件一并存档。</w:t>
      </w:r>
    </w:p>
    <w:p w14:paraId="5C961A50">
      <w:pPr>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14:paraId="44FABEBC">
      <w:pPr>
        <w:pStyle w:val="4"/>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7D7AD6B4">
      <w:pPr>
        <w:pStyle w:val="22"/>
        <w:rPr>
          <w:rFonts w:hint="eastAsia"/>
          <w:color w:val="auto"/>
          <w:highlight w:val="none"/>
          <w:lang w:val="en-US" w:eastAsia="zh-CN"/>
        </w:rPr>
      </w:pPr>
    </w:p>
    <w:p w14:paraId="583AB6F6">
      <w:pPr>
        <w:rPr>
          <w:rFonts w:ascii="宋体" w:hAnsi="宋体" w:eastAsia="宋体" w:cs="Times New Roman"/>
          <w:bCs/>
          <w:color w:val="auto"/>
          <w:kern w:val="0"/>
          <w:sz w:val="20"/>
          <w:szCs w:val="21"/>
          <w:highlight w:val="none"/>
          <w:lang w:val="en-US" w:eastAsia="zh-CN" w:bidi="ar-SA"/>
        </w:rPr>
      </w:pPr>
      <w:r>
        <w:rPr>
          <w:rFonts w:ascii="宋体" w:hAnsi="宋体" w:eastAsia="宋体" w:cs="Times New Roman"/>
          <w:bCs/>
          <w:color w:val="auto"/>
          <w:kern w:val="0"/>
          <w:sz w:val="20"/>
          <w:szCs w:val="21"/>
          <w:highlight w:val="none"/>
          <w:lang w:val="en-US" w:eastAsia="zh-CN" w:bidi="ar-SA"/>
        </w:rPr>
        <w:br w:type="page"/>
      </w:r>
    </w:p>
    <w:p w14:paraId="4A6B08C2">
      <w:pPr>
        <w:rPr>
          <w:lang w:val="en-US" w:eastAsia="zh-CN"/>
        </w:rPr>
      </w:pPr>
    </w:p>
    <w:p w14:paraId="6200A9CA">
      <w:pPr>
        <w:pStyle w:val="3"/>
        <w:keepNext/>
        <w:keepLines/>
        <w:pageBreakBefore w:val="0"/>
        <w:widowControl w:val="0"/>
        <w:kinsoku/>
        <w:wordWrap/>
        <w:overflowPunct/>
        <w:topLinePunct w:val="0"/>
        <w:autoSpaceDE/>
        <w:autoSpaceDN/>
        <w:bidi w:val="0"/>
        <w:adjustRightInd/>
        <w:snapToGrid/>
        <w:spacing w:before="260" w:after="260" w:line="460" w:lineRule="exact"/>
        <w:jc w:val="center"/>
        <w:textAlignment w:val="auto"/>
        <w:rPr>
          <w:color w:val="auto"/>
          <w:highlight w:val="none"/>
        </w:rPr>
      </w:pPr>
      <w:bookmarkStart w:id="48" w:name="_Toc74323460"/>
      <w:r>
        <w:rPr>
          <w:rFonts w:hint="eastAsia" w:ascii="方正小标宋_GBK" w:hAnsi="方正小标宋_GBK" w:eastAsia="方正小标宋_GBK" w:cs="方正小标宋_GBK"/>
          <w:b w:val="0"/>
          <w:bCs w:val="0"/>
          <w:color w:val="auto"/>
          <w:sz w:val="32"/>
          <w:szCs w:val="32"/>
          <w:highlight w:val="none"/>
        </w:rPr>
        <w:t>第五章 响应文件格式</w:t>
      </w:r>
      <w:bookmarkEnd w:id="48"/>
      <w:bookmarkStart w:id="49" w:name="_Toc31723070"/>
      <w:bookmarkStart w:id="50" w:name="_Toc31728084"/>
      <w:bookmarkStart w:id="51" w:name="_Toc71365925"/>
      <w:bookmarkStart w:id="52" w:name="_Toc35611438"/>
      <w:bookmarkStart w:id="53" w:name="_Toc35611516"/>
      <w:bookmarkStart w:id="54" w:name="_Toc44229899"/>
    </w:p>
    <w:p w14:paraId="09CE7386">
      <w:pPr>
        <w:keepNext w:val="0"/>
        <w:keepLines w:val="0"/>
        <w:pageBreakBefore w:val="0"/>
        <w:widowControl w:val="0"/>
        <w:kinsoku/>
        <w:wordWrap/>
        <w:overflowPunct/>
        <w:topLinePunct w:val="0"/>
        <w:autoSpaceDE/>
        <w:autoSpaceDN/>
        <w:bidi w:val="0"/>
        <w:adjustRightInd/>
        <w:spacing w:line="400" w:lineRule="exact"/>
        <w:jc w:val="center"/>
        <w:textAlignment w:val="auto"/>
        <w:rPr>
          <w:b/>
          <w:color w:val="auto"/>
          <w:sz w:val="32"/>
          <w:szCs w:val="32"/>
          <w:highlight w:val="none"/>
        </w:rPr>
      </w:pPr>
      <w:r>
        <w:rPr>
          <w:rFonts w:hint="eastAsia" w:ascii="方正小标宋_GBK" w:hAnsi="方正小标宋_GBK" w:eastAsia="方正小标宋_GBK" w:cs="方正小标宋_GBK"/>
          <w:b w:val="0"/>
          <w:bCs/>
          <w:color w:val="auto"/>
          <w:sz w:val="21"/>
          <w:szCs w:val="21"/>
          <w:highlight w:val="none"/>
        </w:rPr>
        <w:t>一、资格证明文件格式</w:t>
      </w:r>
      <w:bookmarkEnd w:id="49"/>
      <w:bookmarkEnd w:id="50"/>
      <w:bookmarkEnd w:id="51"/>
      <w:bookmarkEnd w:id="52"/>
      <w:bookmarkEnd w:id="53"/>
      <w:bookmarkEnd w:id="54"/>
    </w:p>
    <w:p w14:paraId="3DCABBC2">
      <w:pPr>
        <w:keepNext w:val="0"/>
        <w:keepLines w:val="0"/>
        <w:pageBreakBefore w:val="0"/>
        <w:widowControl w:val="0"/>
        <w:kinsoku/>
        <w:wordWrap/>
        <w:overflowPunct/>
        <w:topLinePunct w:val="0"/>
        <w:autoSpaceDE/>
        <w:autoSpaceDN/>
        <w:bidi w:val="0"/>
        <w:adjustRightInd/>
        <w:snapToGrid w:val="0"/>
        <w:spacing w:before="156" w:beforeLines="50" w:after="50" w:line="400" w:lineRule="exact"/>
        <w:jc w:val="left"/>
        <w:textAlignment w:val="auto"/>
        <w:rPr>
          <w:rFonts w:hint="eastAsia" w:ascii="宋体" w:hAnsi="宋体"/>
          <w:b/>
          <w:color w:val="auto"/>
          <w:sz w:val="24"/>
          <w:highlight w:val="none"/>
        </w:rPr>
      </w:pPr>
      <w:r>
        <w:rPr>
          <w:rFonts w:hint="eastAsia" w:ascii="宋体" w:hAnsi="宋体"/>
          <w:b/>
          <w:color w:val="auto"/>
          <w:sz w:val="21"/>
          <w:szCs w:val="21"/>
          <w:highlight w:val="none"/>
        </w:rPr>
        <w:t>1.资格证明文件封面格式：</w:t>
      </w:r>
      <w:r>
        <w:rPr>
          <w:rFonts w:hint="eastAsia" w:ascii="宋体" w:hAnsi="宋体"/>
          <w:b/>
          <w:color w:val="auto"/>
          <w:sz w:val="24"/>
          <w:highlight w:val="none"/>
        </w:rPr>
        <w:t xml:space="preserve"> </w:t>
      </w:r>
    </w:p>
    <w:p w14:paraId="56C9332D">
      <w:pPr>
        <w:keepNext w:val="0"/>
        <w:keepLines w:val="0"/>
        <w:pageBreakBefore w:val="0"/>
        <w:widowControl w:val="0"/>
        <w:kinsoku/>
        <w:wordWrap/>
        <w:overflowPunct/>
        <w:topLinePunct w:val="0"/>
        <w:autoSpaceDE/>
        <w:autoSpaceDN/>
        <w:bidi w:val="0"/>
        <w:adjustRightInd/>
        <w:snapToGrid w:val="0"/>
        <w:spacing w:before="156" w:beforeLines="50" w:after="50" w:line="400" w:lineRule="exact"/>
        <w:textAlignment w:val="auto"/>
        <w:rPr>
          <w:rFonts w:ascii="宋体" w:hAnsi="宋体"/>
          <w:bCs/>
          <w:color w:val="auto"/>
          <w:sz w:val="32"/>
          <w:szCs w:val="20"/>
          <w:highlight w:val="none"/>
        </w:rPr>
      </w:pPr>
      <w:r>
        <w:rPr>
          <w:rFonts w:hint="eastAsia" w:ascii="宋体" w:hAnsi="宋体"/>
          <w:color w:val="auto"/>
          <w:sz w:val="24"/>
          <w:highlight w:val="none"/>
        </w:rPr>
        <w:t xml:space="preserve">                                                    </w:t>
      </w:r>
    </w:p>
    <w:p w14:paraId="73CE58D6">
      <w:pPr>
        <w:keepNext w:val="0"/>
        <w:keepLines w:val="0"/>
        <w:pageBreakBefore w:val="0"/>
        <w:widowControl w:val="0"/>
        <w:kinsoku/>
        <w:wordWrap/>
        <w:overflowPunct/>
        <w:topLinePunct w:val="0"/>
        <w:autoSpaceDE/>
        <w:autoSpaceDN/>
        <w:bidi w:val="0"/>
        <w:adjustRightInd/>
        <w:snapToGrid w:val="0"/>
        <w:spacing w:before="156" w:beforeLines="50" w:after="50" w:line="400" w:lineRule="exact"/>
        <w:textAlignment w:val="auto"/>
        <w:rPr>
          <w:rFonts w:ascii="宋体" w:hAnsi="宋体"/>
          <w:color w:val="auto"/>
          <w:sz w:val="24"/>
          <w:szCs w:val="20"/>
          <w:highlight w:val="none"/>
        </w:rPr>
      </w:pPr>
    </w:p>
    <w:p w14:paraId="66E44EC0">
      <w:pPr>
        <w:keepNext w:val="0"/>
        <w:keepLines w:val="0"/>
        <w:pageBreakBefore w:val="0"/>
        <w:widowControl w:val="0"/>
        <w:kinsoku/>
        <w:wordWrap/>
        <w:overflowPunct/>
        <w:topLinePunct w:val="0"/>
        <w:autoSpaceDE/>
        <w:autoSpaceDN/>
        <w:bidi w:val="0"/>
        <w:adjustRightInd/>
        <w:snapToGrid w:val="0"/>
        <w:spacing w:before="156" w:beforeLines="50" w:after="50" w:line="600" w:lineRule="exact"/>
        <w:jc w:val="center"/>
        <w:textAlignment w:val="auto"/>
        <w:rPr>
          <w:rFonts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72"/>
          <w:szCs w:val="72"/>
          <w:highlight w:val="none"/>
        </w:rPr>
        <w:t>响  应  文  件</w:t>
      </w:r>
    </w:p>
    <w:p w14:paraId="39A7CF5D">
      <w:pPr>
        <w:keepNext w:val="0"/>
        <w:keepLines w:val="0"/>
        <w:pageBreakBefore w:val="0"/>
        <w:widowControl w:val="0"/>
        <w:kinsoku/>
        <w:wordWrap/>
        <w:overflowPunct/>
        <w:topLinePunct w:val="0"/>
        <w:autoSpaceDE/>
        <w:autoSpaceDN/>
        <w:bidi w:val="0"/>
        <w:adjustRightInd/>
        <w:snapToGrid w:val="0"/>
        <w:spacing w:before="156" w:beforeLines="50" w:after="50" w:line="400" w:lineRule="exact"/>
        <w:jc w:val="center"/>
        <w:textAlignment w:val="auto"/>
        <w:rPr>
          <w:rFonts w:ascii="方正小标宋简体" w:hAnsi="方正小标宋简体" w:eastAsia="方正小标宋简体" w:cs="方正小标宋简体"/>
          <w:bCs/>
          <w:color w:val="auto"/>
          <w:sz w:val="44"/>
          <w:szCs w:val="44"/>
          <w:highlight w:val="none"/>
        </w:rPr>
      </w:pPr>
    </w:p>
    <w:p w14:paraId="2B013FAD">
      <w:pPr>
        <w:pStyle w:val="5"/>
      </w:pPr>
    </w:p>
    <w:p w14:paraId="392A28C5">
      <w:pPr>
        <w:keepNext w:val="0"/>
        <w:keepLines w:val="0"/>
        <w:pageBreakBefore w:val="0"/>
        <w:widowControl w:val="0"/>
        <w:kinsoku/>
        <w:wordWrap/>
        <w:overflowPunct/>
        <w:topLinePunct w:val="0"/>
        <w:autoSpaceDE/>
        <w:autoSpaceDN/>
        <w:bidi w:val="0"/>
        <w:adjustRightInd/>
        <w:snapToGrid w:val="0"/>
        <w:spacing w:before="156" w:beforeLines="50" w:after="50" w:line="400" w:lineRule="exact"/>
        <w:jc w:val="center"/>
        <w:textAlignment w:val="auto"/>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资  格  证  明  文  件</w:t>
      </w:r>
    </w:p>
    <w:p w14:paraId="7C530A4B">
      <w:pPr>
        <w:keepNext w:val="0"/>
        <w:keepLines w:val="0"/>
        <w:pageBreakBefore w:val="0"/>
        <w:widowControl w:val="0"/>
        <w:kinsoku/>
        <w:wordWrap/>
        <w:overflowPunct/>
        <w:topLinePunct w:val="0"/>
        <w:autoSpaceDE/>
        <w:autoSpaceDN/>
        <w:bidi w:val="0"/>
        <w:adjustRightInd/>
        <w:snapToGrid w:val="0"/>
        <w:spacing w:before="156" w:beforeLines="50" w:after="50" w:line="400" w:lineRule="exact"/>
        <w:textAlignment w:val="auto"/>
        <w:rPr>
          <w:rFonts w:ascii="宋体" w:hAnsi="宋体"/>
          <w:bCs/>
          <w:color w:val="auto"/>
          <w:sz w:val="24"/>
          <w:szCs w:val="20"/>
          <w:highlight w:val="none"/>
        </w:rPr>
      </w:pPr>
    </w:p>
    <w:p w14:paraId="74A08663">
      <w:pPr>
        <w:keepNext w:val="0"/>
        <w:keepLines w:val="0"/>
        <w:pageBreakBefore w:val="0"/>
        <w:widowControl w:val="0"/>
        <w:kinsoku/>
        <w:wordWrap/>
        <w:overflowPunct/>
        <w:topLinePunct w:val="0"/>
        <w:autoSpaceDE/>
        <w:autoSpaceDN/>
        <w:bidi w:val="0"/>
        <w:adjustRightInd/>
        <w:snapToGrid w:val="0"/>
        <w:spacing w:before="156" w:beforeLines="50" w:after="50" w:line="400" w:lineRule="exact"/>
        <w:textAlignment w:val="auto"/>
        <w:rPr>
          <w:rFonts w:hint="eastAsia" w:ascii="宋体" w:hAnsi="宋体" w:cs="仿宋_GB2312"/>
          <w:bCs/>
          <w:color w:val="auto"/>
          <w:sz w:val="28"/>
          <w:szCs w:val="28"/>
          <w:highlight w:val="none"/>
        </w:rPr>
      </w:pPr>
    </w:p>
    <w:p w14:paraId="1B1BBF51">
      <w:pPr>
        <w:keepNext w:val="0"/>
        <w:keepLines w:val="0"/>
        <w:pageBreakBefore w:val="0"/>
        <w:widowControl w:val="0"/>
        <w:kinsoku/>
        <w:wordWrap/>
        <w:overflowPunct/>
        <w:topLinePunct w:val="0"/>
        <w:autoSpaceDE/>
        <w:autoSpaceDN/>
        <w:bidi w:val="0"/>
        <w:adjustRightInd/>
        <w:snapToGrid w:val="0"/>
        <w:spacing w:before="156" w:beforeLines="50" w:after="50" w:line="400" w:lineRule="exact"/>
        <w:ind w:firstLine="280" w:firstLineChars="100"/>
        <w:textAlignment w:val="auto"/>
        <w:rPr>
          <w:rFonts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1341F884">
      <w:pPr>
        <w:keepNext w:val="0"/>
        <w:keepLines w:val="0"/>
        <w:pageBreakBefore w:val="0"/>
        <w:widowControl w:val="0"/>
        <w:kinsoku/>
        <w:wordWrap/>
        <w:overflowPunct/>
        <w:topLinePunct w:val="0"/>
        <w:autoSpaceDE/>
        <w:autoSpaceDN/>
        <w:bidi w:val="0"/>
        <w:adjustRightInd/>
        <w:snapToGrid w:val="0"/>
        <w:spacing w:before="156" w:beforeLines="50" w:after="50" w:line="400" w:lineRule="exact"/>
        <w:ind w:firstLine="630" w:firstLineChars="225"/>
        <w:textAlignment w:val="auto"/>
        <w:rPr>
          <w:rFonts w:ascii="宋体" w:hAnsi="宋体" w:cs="仿宋_GB2312"/>
          <w:bCs/>
          <w:color w:val="auto"/>
          <w:sz w:val="28"/>
          <w:szCs w:val="28"/>
          <w:highlight w:val="none"/>
        </w:rPr>
      </w:pPr>
    </w:p>
    <w:p w14:paraId="6EA3A84B">
      <w:pPr>
        <w:keepNext w:val="0"/>
        <w:keepLines w:val="0"/>
        <w:pageBreakBefore w:val="0"/>
        <w:widowControl w:val="0"/>
        <w:kinsoku/>
        <w:wordWrap/>
        <w:overflowPunct/>
        <w:topLinePunct w:val="0"/>
        <w:autoSpaceDE/>
        <w:autoSpaceDN/>
        <w:bidi w:val="0"/>
        <w:adjustRightInd/>
        <w:snapToGrid w:val="0"/>
        <w:spacing w:before="156" w:beforeLines="50" w:after="50" w:line="400" w:lineRule="exact"/>
        <w:ind w:firstLine="280" w:firstLineChars="100"/>
        <w:textAlignment w:val="auto"/>
        <w:rPr>
          <w:rFonts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345625D3">
      <w:pPr>
        <w:keepNext w:val="0"/>
        <w:keepLines w:val="0"/>
        <w:pageBreakBefore w:val="0"/>
        <w:widowControl w:val="0"/>
        <w:kinsoku/>
        <w:wordWrap/>
        <w:overflowPunct/>
        <w:topLinePunct w:val="0"/>
        <w:autoSpaceDE/>
        <w:autoSpaceDN/>
        <w:bidi w:val="0"/>
        <w:adjustRightInd/>
        <w:snapToGrid w:val="0"/>
        <w:spacing w:before="156" w:beforeLines="50" w:after="50" w:line="400" w:lineRule="exact"/>
        <w:ind w:firstLine="630" w:firstLineChars="225"/>
        <w:textAlignment w:val="auto"/>
        <w:rPr>
          <w:rFonts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77A7C5E">
      <w:pPr>
        <w:keepNext w:val="0"/>
        <w:keepLines w:val="0"/>
        <w:pageBreakBefore w:val="0"/>
        <w:widowControl w:val="0"/>
        <w:kinsoku/>
        <w:wordWrap/>
        <w:overflowPunct/>
        <w:topLinePunct w:val="0"/>
        <w:autoSpaceDE/>
        <w:autoSpaceDN/>
        <w:bidi w:val="0"/>
        <w:adjustRightInd/>
        <w:snapToGrid w:val="0"/>
        <w:spacing w:before="156" w:beforeLines="50" w:after="50" w:line="400" w:lineRule="exact"/>
        <w:ind w:firstLine="280" w:firstLineChars="100"/>
        <w:textAlignment w:val="auto"/>
        <w:rPr>
          <w:rFonts w:ascii="宋体" w:hAnsi="宋体" w:cs="仿宋_GB2312"/>
          <w:bCs/>
          <w:color w:val="auto"/>
          <w:sz w:val="28"/>
          <w:szCs w:val="28"/>
          <w:highlight w:val="none"/>
        </w:rPr>
      </w:pPr>
      <w:r>
        <w:rPr>
          <w:rFonts w:hint="eastAsia" w:ascii="宋体" w:hAnsi="宋体" w:cs="仿宋_GB2312"/>
          <w:bCs/>
          <w:color w:val="auto"/>
          <w:sz w:val="28"/>
          <w:szCs w:val="28"/>
          <w:highlight w:val="none"/>
        </w:rPr>
        <w:t>所竞分标：</w:t>
      </w:r>
    </w:p>
    <w:p w14:paraId="349B9592">
      <w:pPr>
        <w:keepNext w:val="0"/>
        <w:keepLines w:val="0"/>
        <w:pageBreakBefore w:val="0"/>
        <w:widowControl w:val="0"/>
        <w:kinsoku/>
        <w:wordWrap/>
        <w:overflowPunct/>
        <w:topLinePunct w:val="0"/>
        <w:autoSpaceDE/>
        <w:autoSpaceDN/>
        <w:bidi w:val="0"/>
        <w:adjustRightInd/>
        <w:snapToGrid w:val="0"/>
        <w:spacing w:before="156" w:beforeLines="50" w:after="50" w:line="400" w:lineRule="exact"/>
        <w:ind w:firstLine="630" w:firstLineChars="225"/>
        <w:textAlignment w:val="auto"/>
        <w:rPr>
          <w:rFonts w:ascii="宋体" w:hAnsi="宋体" w:cs="仿宋_GB2312"/>
          <w:bCs/>
          <w:color w:val="auto"/>
          <w:sz w:val="28"/>
          <w:szCs w:val="28"/>
          <w:highlight w:val="none"/>
        </w:rPr>
      </w:pPr>
    </w:p>
    <w:p w14:paraId="72812EAF">
      <w:pPr>
        <w:pStyle w:val="7"/>
        <w:keepNext w:val="0"/>
        <w:keepLines w:val="0"/>
        <w:pageBreakBefore w:val="0"/>
        <w:widowControl w:val="0"/>
        <w:kinsoku/>
        <w:wordWrap/>
        <w:overflowPunct/>
        <w:topLinePunct w:val="0"/>
        <w:autoSpaceDE/>
        <w:autoSpaceDN/>
        <w:bidi w:val="0"/>
        <w:adjustRightInd/>
        <w:snapToGrid w:val="0"/>
        <w:spacing w:before="50" w:after="50" w:line="400" w:lineRule="exact"/>
        <w:ind w:left="0" w:leftChars="0" w:firstLine="280" w:firstLineChars="100"/>
        <w:textAlignment w:val="auto"/>
        <w:rPr>
          <w:rFonts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6FF8D98A">
      <w:pPr>
        <w:pStyle w:val="7"/>
        <w:keepNext w:val="0"/>
        <w:keepLines w:val="0"/>
        <w:pageBreakBefore w:val="0"/>
        <w:widowControl w:val="0"/>
        <w:kinsoku/>
        <w:wordWrap/>
        <w:overflowPunct/>
        <w:topLinePunct w:val="0"/>
        <w:autoSpaceDE/>
        <w:autoSpaceDN/>
        <w:bidi w:val="0"/>
        <w:adjustRightInd/>
        <w:snapToGrid w:val="0"/>
        <w:spacing w:before="50" w:after="50" w:line="400" w:lineRule="exact"/>
        <w:ind w:firstLine="630" w:firstLineChars="225"/>
        <w:textAlignment w:val="auto"/>
        <w:rPr>
          <w:rFonts w:ascii="宋体" w:hAnsi="宋体" w:cs="仿宋_GB2312"/>
          <w:bCs/>
          <w:color w:val="auto"/>
          <w:sz w:val="28"/>
          <w:szCs w:val="28"/>
          <w:highlight w:val="none"/>
        </w:rPr>
      </w:pPr>
    </w:p>
    <w:p w14:paraId="1E25715A">
      <w:pPr>
        <w:pStyle w:val="7"/>
        <w:keepNext w:val="0"/>
        <w:keepLines w:val="0"/>
        <w:pageBreakBefore w:val="0"/>
        <w:widowControl w:val="0"/>
        <w:kinsoku/>
        <w:wordWrap/>
        <w:overflowPunct/>
        <w:topLinePunct w:val="0"/>
        <w:autoSpaceDE/>
        <w:autoSpaceDN/>
        <w:bidi w:val="0"/>
        <w:adjustRightInd/>
        <w:snapToGrid w:val="0"/>
        <w:spacing w:before="50" w:after="50" w:line="400" w:lineRule="exact"/>
        <w:ind w:firstLine="1120" w:firstLineChars="400"/>
        <w:textAlignment w:val="auto"/>
        <w:rPr>
          <w:rFonts w:ascii="宋体" w:hAnsi="宋体" w:cs="仿宋_GB2312"/>
          <w:bCs/>
          <w:color w:val="auto"/>
          <w:sz w:val="28"/>
          <w:szCs w:val="28"/>
          <w:highlight w:val="none"/>
        </w:rPr>
      </w:pPr>
    </w:p>
    <w:p w14:paraId="2F30FADC">
      <w:pPr>
        <w:keepNext w:val="0"/>
        <w:keepLines w:val="0"/>
        <w:pageBreakBefore w:val="0"/>
        <w:widowControl w:val="0"/>
        <w:kinsoku/>
        <w:wordWrap/>
        <w:overflowPunct/>
        <w:topLinePunct w:val="0"/>
        <w:autoSpaceDE/>
        <w:autoSpaceDN/>
        <w:bidi w:val="0"/>
        <w:adjustRightInd/>
        <w:snapToGrid w:val="0"/>
        <w:spacing w:before="156" w:beforeLines="50" w:after="50" w:line="400" w:lineRule="exact"/>
        <w:jc w:val="center"/>
        <w:textAlignment w:val="auto"/>
        <w:rPr>
          <w:rFonts w:ascii="宋体" w:hAnsi="宋体" w:cs="仿宋_GB2312"/>
          <w:color w:val="auto"/>
          <w:sz w:val="32"/>
          <w:szCs w:val="32"/>
          <w:highlight w:val="none"/>
        </w:rPr>
      </w:pPr>
      <w:r>
        <w:rPr>
          <w:rFonts w:hint="eastAsia" w:ascii="宋体" w:hAnsi="宋体" w:cs="仿宋_GB2312"/>
          <w:color w:val="auto"/>
          <w:sz w:val="28"/>
          <w:szCs w:val="28"/>
          <w:highlight w:val="none"/>
        </w:rPr>
        <w:t>年    月    日</w:t>
      </w:r>
    </w:p>
    <w:p w14:paraId="443DE6EA">
      <w:pPr>
        <w:keepNext w:val="0"/>
        <w:keepLines w:val="0"/>
        <w:pageBreakBefore w:val="0"/>
        <w:widowControl w:val="0"/>
        <w:kinsoku/>
        <w:wordWrap/>
        <w:overflowPunct/>
        <w:topLinePunct w:val="0"/>
        <w:autoSpaceDE/>
        <w:autoSpaceDN/>
        <w:bidi w:val="0"/>
        <w:adjustRightInd/>
        <w:snapToGrid w:val="0"/>
        <w:spacing w:before="156" w:beforeLines="50" w:after="10" w:line="400" w:lineRule="exact"/>
        <w:ind w:left="142"/>
        <w:jc w:val="left"/>
        <w:textAlignment w:val="auto"/>
        <w:rPr>
          <w:rFonts w:ascii="宋体" w:hAnsi="宋体"/>
          <w:b/>
          <w:bCs/>
          <w:color w:val="auto"/>
          <w:sz w:val="21"/>
          <w:szCs w:val="21"/>
          <w:highlight w:val="none"/>
        </w:rPr>
      </w:pPr>
      <w:r>
        <w:rPr>
          <w:rFonts w:ascii="宋体" w:hAnsi="宋体"/>
          <w:color w:val="auto"/>
          <w:sz w:val="24"/>
          <w:highlight w:val="none"/>
        </w:rPr>
        <w:br w:type="page"/>
      </w:r>
      <w:r>
        <w:rPr>
          <w:rFonts w:hint="eastAsia" w:ascii="宋体" w:hAnsi="宋体"/>
          <w:b/>
          <w:bCs/>
          <w:color w:val="auto"/>
          <w:sz w:val="21"/>
          <w:szCs w:val="21"/>
          <w:highlight w:val="none"/>
        </w:rPr>
        <w:t>2.资格证明文件目录</w:t>
      </w:r>
    </w:p>
    <w:p w14:paraId="59FADA11">
      <w:pPr>
        <w:keepNext w:val="0"/>
        <w:keepLines w:val="0"/>
        <w:pageBreakBefore w:val="0"/>
        <w:widowControl w:val="0"/>
        <w:kinsoku/>
        <w:wordWrap/>
        <w:overflowPunct/>
        <w:topLinePunct w:val="0"/>
        <w:autoSpaceDE/>
        <w:autoSpaceDN/>
        <w:bidi w:val="0"/>
        <w:adjustRightInd/>
        <w:snapToGrid w:val="0"/>
        <w:spacing w:before="156" w:beforeLines="50" w:after="10" w:line="400" w:lineRule="exact"/>
        <w:ind w:firstLine="646"/>
        <w:textAlignment w:val="auto"/>
        <w:rPr>
          <w:rFonts w:ascii="宋体" w:hAnsi="宋体"/>
          <w:color w:val="auto"/>
          <w:sz w:val="32"/>
          <w:szCs w:val="32"/>
          <w:highlight w:val="none"/>
        </w:rPr>
      </w:pPr>
      <w:r>
        <w:rPr>
          <w:rFonts w:hint="eastAsia" w:ascii="宋体" w:hAnsi="宋体"/>
          <w:color w:val="auto"/>
          <w:sz w:val="21"/>
          <w:szCs w:val="21"/>
          <w:highlight w:val="none"/>
        </w:rPr>
        <w:t>根据磋商文件规定及供应商提供的材料自行编写目录（部分格式后附）。</w:t>
      </w:r>
    </w:p>
    <w:p w14:paraId="3E8E0FBC">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F057372">
      <w:pPr>
        <w:spacing w:line="300" w:lineRule="auto"/>
        <w:rPr>
          <w:rFonts w:ascii="宋体" w:hAnsi="宋体"/>
          <w:color w:val="auto"/>
          <w:szCs w:val="21"/>
          <w:highlight w:val="none"/>
        </w:rPr>
      </w:pPr>
    </w:p>
    <w:p w14:paraId="13A73311">
      <w:pPr>
        <w:spacing w:line="300" w:lineRule="auto"/>
        <w:rPr>
          <w:rFonts w:ascii="宋体" w:hAnsi="宋体"/>
          <w:color w:val="auto"/>
          <w:szCs w:val="21"/>
          <w:highlight w:val="none"/>
        </w:rPr>
      </w:pPr>
    </w:p>
    <w:p w14:paraId="41D42692">
      <w:pPr>
        <w:spacing w:line="300" w:lineRule="auto"/>
        <w:rPr>
          <w:rFonts w:ascii="宋体" w:hAnsi="宋体"/>
          <w:color w:val="auto"/>
          <w:szCs w:val="21"/>
          <w:highlight w:val="none"/>
        </w:rPr>
      </w:pPr>
    </w:p>
    <w:p w14:paraId="055B1CAE">
      <w:pPr>
        <w:spacing w:line="300" w:lineRule="auto"/>
        <w:rPr>
          <w:rFonts w:ascii="宋体" w:hAnsi="宋体"/>
          <w:color w:val="auto"/>
          <w:szCs w:val="21"/>
          <w:highlight w:val="none"/>
        </w:rPr>
      </w:pPr>
    </w:p>
    <w:p w14:paraId="315A2FC9">
      <w:pPr>
        <w:spacing w:line="300" w:lineRule="auto"/>
        <w:rPr>
          <w:rFonts w:ascii="宋体" w:hAnsi="宋体"/>
          <w:color w:val="auto"/>
          <w:szCs w:val="21"/>
          <w:highlight w:val="none"/>
        </w:rPr>
      </w:pPr>
    </w:p>
    <w:p w14:paraId="4DC55A78">
      <w:pPr>
        <w:spacing w:line="300" w:lineRule="auto"/>
        <w:rPr>
          <w:rFonts w:ascii="宋体" w:hAnsi="宋体"/>
          <w:color w:val="auto"/>
          <w:szCs w:val="21"/>
          <w:highlight w:val="none"/>
        </w:rPr>
      </w:pPr>
    </w:p>
    <w:p w14:paraId="5C8DB048">
      <w:pPr>
        <w:spacing w:line="300" w:lineRule="auto"/>
        <w:rPr>
          <w:rFonts w:ascii="宋体" w:hAnsi="宋体"/>
          <w:color w:val="auto"/>
          <w:szCs w:val="21"/>
          <w:highlight w:val="none"/>
        </w:rPr>
      </w:pPr>
    </w:p>
    <w:p w14:paraId="738D4DD8">
      <w:pPr>
        <w:spacing w:line="300" w:lineRule="auto"/>
        <w:rPr>
          <w:rFonts w:ascii="宋体" w:hAnsi="宋体"/>
          <w:color w:val="auto"/>
          <w:szCs w:val="21"/>
          <w:highlight w:val="none"/>
        </w:rPr>
      </w:pPr>
    </w:p>
    <w:p w14:paraId="4BA7F745">
      <w:pPr>
        <w:spacing w:line="300" w:lineRule="auto"/>
        <w:rPr>
          <w:rFonts w:ascii="宋体" w:hAnsi="宋体"/>
          <w:color w:val="auto"/>
          <w:szCs w:val="21"/>
          <w:highlight w:val="none"/>
        </w:rPr>
      </w:pPr>
    </w:p>
    <w:p w14:paraId="2F73196B">
      <w:pPr>
        <w:spacing w:line="300" w:lineRule="auto"/>
        <w:rPr>
          <w:rFonts w:ascii="宋体" w:hAnsi="宋体"/>
          <w:color w:val="auto"/>
          <w:szCs w:val="21"/>
          <w:highlight w:val="none"/>
        </w:rPr>
      </w:pPr>
    </w:p>
    <w:p w14:paraId="61CC7060">
      <w:pPr>
        <w:spacing w:line="300" w:lineRule="auto"/>
        <w:rPr>
          <w:rFonts w:ascii="宋体" w:hAnsi="宋体"/>
          <w:color w:val="auto"/>
          <w:szCs w:val="21"/>
          <w:highlight w:val="none"/>
        </w:rPr>
      </w:pPr>
    </w:p>
    <w:p w14:paraId="0140CFA8">
      <w:pPr>
        <w:spacing w:line="300" w:lineRule="auto"/>
        <w:rPr>
          <w:rFonts w:ascii="宋体" w:hAnsi="宋体"/>
          <w:color w:val="auto"/>
          <w:szCs w:val="21"/>
          <w:highlight w:val="none"/>
        </w:rPr>
      </w:pPr>
    </w:p>
    <w:p w14:paraId="19DEA652">
      <w:pPr>
        <w:spacing w:line="300" w:lineRule="auto"/>
        <w:rPr>
          <w:rFonts w:ascii="宋体" w:hAnsi="宋体"/>
          <w:color w:val="auto"/>
          <w:szCs w:val="21"/>
          <w:highlight w:val="none"/>
        </w:rPr>
      </w:pPr>
    </w:p>
    <w:p w14:paraId="18A5FAC7">
      <w:pPr>
        <w:pStyle w:val="2"/>
        <w:rPr>
          <w:rFonts w:ascii="宋体" w:hAnsi="宋体"/>
          <w:color w:val="auto"/>
          <w:szCs w:val="21"/>
          <w:highlight w:val="none"/>
        </w:rPr>
      </w:pPr>
    </w:p>
    <w:p w14:paraId="4C2AAC43">
      <w:pPr>
        <w:rPr>
          <w:rFonts w:ascii="宋体" w:hAnsi="宋体"/>
          <w:color w:val="auto"/>
          <w:szCs w:val="21"/>
          <w:highlight w:val="none"/>
        </w:rPr>
      </w:pPr>
    </w:p>
    <w:p w14:paraId="49CBFF8C">
      <w:pPr>
        <w:pStyle w:val="2"/>
        <w:rPr>
          <w:rFonts w:ascii="宋体" w:hAnsi="宋体"/>
          <w:color w:val="auto"/>
          <w:szCs w:val="21"/>
          <w:highlight w:val="none"/>
        </w:rPr>
      </w:pPr>
    </w:p>
    <w:p w14:paraId="3E52D461">
      <w:pPr>
        <w:rPr>
          <w:rFonts w:ascii="宋体" w:hAnsi="宋体"/>
          <w:color w:val="auto"/>
          <w:szCs w:val="21"/>
          <w:highlight w:val="none"/>
        </w:rPr>
      </w:pPr>
    </w:p>
    <w:p w14:paraId="7BD078CC">
      <w:pPr>
        <w:pStyle w:val="2"/>
        <w:rPr>
          <w:rFonts w:ascii="宋体" w:hAnsi="宋体"/>
          <w:color w:val="auto"/>
          <w:szCs w:val="21"/>
          <w:highlight w:val="none"/>
        </w:rPr>
      </w:pPr>
    </w:p>
    <w:p w14:paraId="79FFFE11">
      <w:pPr>
        <w:rPr>
          <w:rFonts w:ascii="宋体" w:hAnsi="宋体"/>
          <w:color w:val="auto"/>
          <w:szCs w:val="21"/>
          <w:highlight w:val="none"/>
        </w:rPr>
      </w:pPr>
    </w:p>
    <w:p w14:paraId="030018CF">
      <w:pPr>
        <w:pStyle w:val="2"/>
        <w:rPr>
          <w:rFonts w:ascii="宋体" w:hAnsi="宋体"/>
          <w:color w:val="auto"/>
          <w:szCs w:val="21"/>
          <w:highlight w:val="none"/>
        </w:rPr>
      </w:pPr>
    </w:p>
    <w:p w14:paraId="65926DA8">
      <w:pPr>
        <w:rPr>
          <w:rFonts w:ascii="宋体" w:hAnsi="宋体"/>
          <w:color w:val="auto"/>
          <w:szCs w:val="21"/>
          <w:highlight w:val="none"/>
        </w:rPr>
      </w:pPr>
    </w:p>
    <w:p w14:paraId="7DDFE623">
      <w:pPr>
        <w:pStyle w:val="2"/>
        <w:rPr>
          <w:rFonts w:ascii="宋体" w:hAnsi="宋体"/>
          <w:color w:val="auto"/>
          <w:szCs w:val="21"/>
          <w:highlight w:val="none"/>
        </w:rPr>
      </w:pPr>
    </w:p>
    <w:p w14:paraId="402B3BCF">
      <w:pPr>
        <w:rPr>
          <w:rFonts w:ascii="宋体" w:hAnsi="宋体"/>
          <w:color w:val="auto"/>
          <w:szCs w:val="21"/>
          <w:highlight w:val="none"/>
        </w:rPr>
      </w:pPr>
    </w:p>
    <w:p w14:paraId="75A874E5">
      <w:pPr>
        <w:pStyle w:val="2"/>
        <w:rPr>
          <w:rFonts w:ascii="宋体" w:hAnsi="宋体"/>
          <w:color w:val="auto"/>
          <w:szCs w:val="21"/>
          <w:highlight w:val="none"/>
        </w:rPr>
      </w:pPr>
    </w:p>
    <w:p w14:paraId="3E8CEDFC">
      <w:pPr>
        <w:rPr>
          <w:rFonts w:ascii="宋体" w:hAnsi="宋体"/>
          <w:color w:val="auto"/>
          <w:szCs w:val="21"/>
          <w:highlight w:val="none"/>
        </w:rPr>
      </w:pPr>
    </w:p>
    <w:p w14:paraId="393C445E">
      <w:pPr>
        <w:pStyle w:val="2"/>
        <w:rPr>
          <w:rFonts w:ascii="宋体" w:hAnsi="宋体"/>
          <w:color w:val="auto"/>
          <w:szCs w:val="21"/>
          <w:highlight w:val="none"/>
        </w:rPr>
      </w:pPr>
    </w:p>
    <w:p w14:paraId="13B59977">
      <w:pPr>
        <w:rPr>
          <w:rFonts w:ascii="宋体" w:hAnsi="宋体"/>
          <w:color w:val="auto"/>
          <w:szCs w:val="21"/>
          <w:highlight w:val="none"/>
        </w:rPr>
      </w:pPr>
    </w:p>
    <w:p w14:paraId="3DFD0A61">
      <w:pPr>
        <w:pStyle w:val="2"/>
        <w:rPr>
          <w:color w:val="auto"/>
          <w:highlight w:val="none"/>
        </w:rPr>
      </w:pPr>
    </w:p>
    <w:p w14:paraId="6ACCFCF7">
      <w:pPr>
        <w:spacing w:line="300" w:lineRule="auto"/>
        <w:rPr>
          <w:rFonts w:ascii="宋体" w:hAnsi="宋体"/>
          <w:color w:val="auto"/>
          <w:szCs w:val="21"/>
          <w:highlight w:val="none"/>
        </w:rPr>
      </w:pPr>
    </w:p>
    <w:p w14:paraId="25147959">
      <w:pPr>
        <w:spacing w:line="300" w:lineRule="auto"/>
        <w:rPr>
          <w:rFonts w:ascii="宋体" w:hAnsi="宋体"/>
          <w:color w:val="auto"/>
          <w:szCs w:val="21"/>
          <w:highlight w:val="none"/>
        </w:rPr>
      </w:pPr>
    </w:p>
    <w:p w14:paraId="7155C023">
      <w:pPr>
        <w:spacing w:line="320" w:lineRule="exact"/>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5F10C315">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
          <w:color w:val="auto"/>
          <w:sz w:val="21"/>
          <w:szCs w:val="21"/>
          <w:highlight w:val="none"/>
        </w:rPr>
      </w:pPr>
      <w:r>
        <w:rPr>
          <w:rFonts w:hint="eastAsia" w:ascii="宋体" w:hAnsi="宋体"/>
          <w:b/>
          <w:color w:val="auto"/>
          <w:sz w:val="21"/>
          <w:szCs w:val="21"/>
          <w:highlight w:val="none"/>
        </w:rPr>
        <w:t>供应商直接控股、管理关系信息表</w:t>
      </w:r>
    </w:p>
    <w:p w14:paraId="1DE7D60C">
      <w:pPr>
        <w:keepNext w:val="0"/>
        <w:keepLines w:val="0"/>
        <w:pageBreakBefore w:val="0"/>
        <w:kinsoku/>
        <w:wordWrap/>
        <w:overflowPunct/>
        <w:topLinePunct w:val="0"/>
        <w:autoSpaceDE/>
        <w:autoSpaceDN/>
        <w:bidi w:val="0"/>
        <w:adjustRightInd/>
        <w:spacing w:line="400" w:lineRule="exact"/>
        <w:contextualSpacing/>
        <w:jc w:val="center"/>
        <w:textAlignment w:val="auto"/>
        <w:rPr>
          <w:rFonts w:ascii="宋体" w:hAnsi="宋体"/>
          <w:b/>
          <w:color w:val="auto"/>
          <w:sz w:val="21"/>
          <w:szCs w:val="21"/>
          <w:highlight w:val="none"/>
        </w:rPr>
      </w:pPr>
      <w:r>
        <w:rPr>
          <w:rFonts w:hint="eastAsia" w:ascii="宋体" w:hAnsi="宋体"/>
          <w:b/>
          <w:color w:val="auto"/>
          <w:sz w:val="21"/>
          <w:szCs w:val="21"/>
          <w:highlight w:val="none"/>
        </w:rPr>
        <w:t>供应商直接控股股东信息表</w:t>
      </w:r>
    </w:p>
    <w:p w14:paraId="584AA3EA">
      <w:pPr>
        <w:keepNext w:val="0"/>
        <w:keepLines w:val="0"/>
        <w:pageBreakBefore w:val="0"/>
        <w:kinsoku/>
        <w:wordWrap/>
        <w:overflowPunct/>
        <w:topLinePunct w:val="0"/>
        <w:autoSpaceDE/>
        <w:autoSpaceDN/>
        <w:bidi w:val="0"/>
        <w:adjustRightInd/>
        <w:spacing w:line="400" w:lineRule="exact"/>
        <w:contextualSpacing/>
        <w:jc w:val="center"/>
        <w:textAlignment w:val="auto"/>
        <w:rPr>
          <w:rFonts w:ascii="宋体" w:hAnsi="宋体"/>
          <w:b/>
          <w:color w:val="auto"/>
          <w:sz w:val="21"/>
          <w:szCs w:val="21"/>
          <w:highlight w:val="none"/>
        </w:rPr>
      </w:pPr>
    </w:p>
    <w:tbl>
      <w:tblPr>
        <w:tblStyle w:val="23"/>
        <w:tblW w:w="8911" w:type="dxa"/>
        <w:jc w:val="center"/>
        <w:shd w:val="clear" w:color="auto" w:fill="FBFBFB"/>
        <w:tblLayout w:type="fixed"/>
        <w:tblCellMar>
          <w:top w:w="0" w:type="dxa"/>
          <w:left w:w="0" w:type="dxa"/>
          <w:bottom w:w="0" w:type="dxa"/>
          <w:right w:w="0" w:type="dxa"/>
        </w:tblCellMar>
      </w:tblPr>
      <w:tblGrid>
        <w:gridCol w:w="763"/>
        <w:gridCol w:w="2321"/>
        <w:gridCol w:w="1455"/>
        <w:gridCol w:w="3668"/>
        <w:gridCol w:w="704"/>
      </w:tblGrid>
      <w:tr w14:paraId="01769C51">
        <w:tblPrEx>
          <w:shd w:val="clear" w:color="auto" w:fill="FBFBFB"/>
          <w:tblCellMar>
            <w:top w:w="0" w:type="dxa"/>
            <w:left w:w="0" w:type="dxa"/>
            <w:bottom w:w="0" w:type="dxa"/>
            <w:right w:w="0" w:type="dxa"/>
          </w:tblCellMar>
        </w:tblPrEx>
        <w:trPr>
          <w:tblHeader/>
          <w:jc w:val="center"/>
        </w:trPr>
        <w:tc>
          <w:tcPr>
            <w:tcW w:w="76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1C541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028BC2">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675A5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出资比例</w:t>
            </w:r>
          </w:p>
        </w:tc>
        <w:tc>
          <w:tcPr>
            <w:tcW w:w="366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BBDE7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身份证号码或者统一社会信用代码</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C6B84E">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2121C6FA">
        <w:tblPrEx>
          <w:shd w:val="clear" w:color="auto" w:fill="FBFBFB"/>
          <w:tblCellMar>
            <w:top w:w="0" w:type="dxa"/>
            <w:left w:w="0" w:type="dxa"/>
            <w:bottom w:w="0" w:type="dxa"/>
            <w:right w:w="0" w:type="dxa"/>
          </w:tblCellMar>
        </w:tblPrEx>
        <w:trPr>
          <w:jc w:val="center"/>
        </w:trPr>
        <w:tc>
          <w:tcPr>
            <w:tcW w:w="76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9E614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3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E3125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F041E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366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69888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3866A">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r>
      <w:tr w14:paraId="4315521D">
        <w:tblPrEx>
          <w:shd w:val="clear" w:color="auto" w:fill="FBFBFB"/>
          <w:tblCellMar>
            <w:top w:w="0" w:type="dxa"/>
            <w:left w:w="0" w:type="dxa"/>
            <w:bottom w:w="0" w:type="dxa"/>
            <w:right w:w="0" w:type="dxa"/>
          </w:tblCellMar>
        </w:tblPrEx>
        <w:trPr>
          <w:jc w:val="center"/>
        </w:trPr>
        <w:tc>
          <w:tcPr>
            <w:tcW w:w="76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5C847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3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382105">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FA708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366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8F3A65">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FD1F5E">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r>
      <w:tr w14:paraId="77019022">
        <w:tblPrEx>
          <w:shd w:val="clear" w:color="auto" w:fill="FBFBFB"/>
          <w:tblCellMar>
            <w:top w:w="0" w:type="dxa"/>
            <w:left w:w="0" w:type="dxa"/>
            <w:bottom w:w="0" w:type="dxa"/>
            <w:right w:w="0" w:type="dxa"/>
          </w:tblCellMar>
        </w:tblPrEx>
        <w:trPr>
          <w:jc w:val="center"/>
        </w:trPr>
        <w:tc>
          <w:tcPr>
            <w:tcW w:w="76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9E6FC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3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3C1B4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FF7E0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366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F7C079">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890C15">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r>
      <w:tr w14:paraId="4C1B57CC">
        <w:tblPrEx>
          <w:shd w:val="clear" w:color="auto" w:fill="FBFBFB"/>
          <w:tblCellMar>
            <w:top w:w="0" w:type="dxa"/>
            <w:left w:w="0" w:type="dxa"/>
            <w:bottom w:w="0" w:type="dxa"/>
            <w:right w:w="0" w:type="dxa"/>
          </w:tblCellMar>
        </w:tblPrEx>
        <w:trPr>
          <w:jc w:val="center"/>
        </w:trPr>
        <w:tc>
          <w:tcPr>
            <w:tcW w:w="76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9EF8E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3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E37ED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D92C8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366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CD0AE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6BBC70">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r>
    </w:tbl>
    <w:p w14:paraId="68BC6616">
      <w:pPr>
        <w:keepNext w:val="0"/>
        <w:keepLines w:val="0"/>
        <w:pageBreakBefore w:val="0"/>
        <w:kinsoku/>
        <w:wordWrap/>
        <w:overflowPunct/>
        <w:topLinePunct w:val="0"/>
        <w:autoSpaceDE/>
        <w:autoSpaceDN/>
        <w:bidi w:val="0"/>
        <w:adjustRightInd/>
        <w:spacing w:line="400" w:lineRule="exact"/>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35587AB9">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428EAB">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7AF075E7">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3.供应商不存在直接控股股东的，则填“无”。</w:t>
      </w:r>
    </w:p>
    <w:p w14:paraId="25BAA4DD">
      <w:pPr>
        <w:keepNext w:val="0"/>
        <w:keepLines w:val="0"/>
        <w:pageBreakBefore w:val="0"/>
        <w:kinsoku/>
        <w:wordWrap/>
        <w:overflowPunct/>
        <w:topLinePunct w:val="0"/>
        <w:autoSpaceDE/>
        <w:autoSpaceDN/>
        <w:bidi w:val="0"/>
        <w:adjustRightInd/>
        <w:snapToGrid w:val="0"/>
        <w:spacing w:line="400" w:lineRule="exact"/>
        <w:jc w:val="left"/>
        <w:textAlignment w:val="auto"/>
        <w:rPr>
          <w:rFonts w:ascii="宋体" w:hAnsi="宋体" w:cs="宋体"/>
          <w:color w:val="auto"/>
          <w:sz w:val="21"/>
          <w:szCs w:val="21"/>
          <w:highlight w:val="none"/>
        </w:rPr>
      </w:pPr>
    </w:p>
    <w:p w14:paraId="0583B97E">
      <w:pPr>
        <w:keepNext w:val="0"/>
        <w:keepLines w:val="0"/>
        <w:pageBreakBefore w:val="0"/>
        <w:kinsoku/>
        <w:wordWrap/>
        <w:overflowPunct/>
        <w:topLinePunct w:val="0"/>
        <w:autoSpaceDE/>
        <w:autoSpaceDN/>
        <w:bidi w:val="0"/>
        <w:adjustRightInd/>
        <w:snapToGrid w:val="0"/>
        <w:spacing w:line="400" w:lineRule="exact"/>
        <w:jc w:val="left"/>
        <w:textAlignment w:val="auto"/>
        <w:rPr>
          <w:rFonts w:ascii="宋体" w:hAnsi="宋体" w:cs="宋体"/>
          <w:color w:val="auto"/>
          <w:sz w:val="21"/>
          <w:szCs w:val="21"/>
          <w:highlight w:val="none"/>
        </w:rPr>
      </w:pPr>
    </w:p>
    <w:p w14:paraId="1A97A1A8">
      <w:pPr>
        <w:keepNext w:val="0"/>
        <w:keepLines w:val="0"/>
        <w:pageBreakBefore w:val="0"/>
        <w:kinsoku/>
        <w:wordWrap/>
        <w:overflowPunct/>
        <w:topLinePunct w:val="0"/>
        <w:autoSpaceDE/>
        <w:autoSpaceDN/>
        <w:bidi w:val="0"/>
        <w:adjustRightInd/>
        <w:snapToGrid w:val="0"/>
        <w:spacing w:line="400" w:lineRule="exact"/>
        <w:jc w:val="left"/>
        <w:textAlignment w:val="auto"/>
        <w:rPr>
          <w:rFonts w:ascii="宋体" w:hAnsi="宋体" w:cs="宋体"/>
          <w:color w:val="auto"/>
          <w:sz w:val="21"/>
          <w:szCs w:val="21"/>
          <w:highlight w:val="none"/>
        </w:rPr>
      </w:pPr>
    </w:p>
    <w:p w14:paraId="0EAFFA29">
      <w:pPr>
        <w:keepNext w:val="0"/>
        <w:keepLines w:val="0"/>
        <w:pageBreakBefore w:val="0"/>
        <w:kinsoku/>
        <w:wordWrap/>
        <w:overflowPunct/>
        <w:topLinePunct w:val="0"/>
        <w:autoSpaceDE/>
        <w:autoSpaceDN/>
        <w:bidi w:val="0"/>
        <w:adjustRightInd/>
        <w:snapToGrid w:val="0"/>
        <w:spacing w:before="156" w:beforeLines="50" w:line="400" w:lineRule="exact"/>
        <w:ind w:right="480" w:firstLine="3045" w:firstLineChars="1450"/>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法定代表人或者委托代理人签字：</w:t>
      </w:r>
      <w:r>
        <w:rPr>
          <w:rFonts w:hint="eastAsia" w:ascii="宋体" w:hAnsi="宋体" w:cs="宋体"/>
          <w:color w:val="auto"/>
          <w:sz w:val="21"/>
          <w:szCs w:val="21"/>
          <w:highlight w:val="none"/>
          <w:u w:val="single"/>
        </w:rPr>
        <w:t xml:space="preserve">                </w:t>
      </w:r>
    </w:p>
    <w:p w14:paraId="4E8540D9">
      <w:pPr>
        <w:keepNext w:val="0"/>
        <w:keepLines w:val="0"/>
        <w:pageBreakBefore w:val="0"/>
        <w:kinsoku/>
        <w:wordWrap/>
        <w:overflowPunct/>
        <w:topLinePunct w:val="0"/>
        <w:autoSpaceDE/>
        <w:autoSpaceDN/>
        <w:bidi w:val="0"/>
        <w:adjustRightInd/>
        <w:snapToGrid w:val="0"/>
        <w:spacing w:before="156" w:beforeLines="50" w:after="50" w:line="400" w:lineRule="exact"/>
        <w:ind w:right="480" w:firstLine="3045" w:firstLineChars="1450"/>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供应商（盖公章 ）：</w:t>
      </w:r>
      <w:r>
        <w:rPr>
          <w:rFonts w:hint="eastAsia" w:ascii="宋体" w:hAnsi="宋体" w:cs="宋体"/>
          <w:color w:val="auto"/>
          <w:sz w:val="21"/>
          <w:szCs w:val="21"/>
          <w:highlight w:val="none"/>
          <w:u w:val="single"/>
        </w:rPr>
        <w:t xml:space="preserve">                           </w:t>
      </w:r>
    </w:p>
    <w:p w14:paraId="0E30C004">
      <w:pPr>
        <w:keepNext w:val="0"/>
        <w:keepLines w:val="0"/>
        <w:pageBreakBefore w:val="0"/>
        <w:kinsoku/>
        <w:wordWrap/>
        <w:overflowPunct/>
        <w:topLinePunct w:val="0"/>
        <w:autoSpaceDE/>
        <w:autoSpaceDN/>
        <w:bidi w:val="0"/>
        <w:adjustRightInd/>
        <w:snapToGrid w:val="0"/>
        <w:spacing w:before="156" w:beforeLines="50" w:after="50" w:line="400" w:lineRule="exact"/>
        <w:ind w:right="480" w:firstLine="4620" w:firstLineChars="2200"/>
        <w:textAlignment w:val="auto"/>
        <w:rPr>
          <w:rFonts w:ascii="宋体" w:hAnsi="宋体"/>
          <w:b/>
          <w:color w:val="auto"/>
          <w:sz w:val="28"/>
          <w:szCs w:val="28"/>
          <w:highlight w:val="none"/>
        </w:rPr>
      </w:pPr>
      <w:r>
        <w:rPr>
          <w:rFonts w:hint="eastAsia" w:ascii="宋体" w:hAnsi="宋体" w:cs="宋体"/>
          <w:color w:val="auto"/>
          <w:sz w:val="21"/>
          <w:szCs w:val="21"/>
          <w:highlight w:val="none"/>
        </w:rPr>
        <w:t>年    月    日</w:t>
      </w:r>
      <w:r>
        <w:rPr>
          <w:rFonts w:ascii="宋体" w:hAnsi="宋体"/>
          <w:b/>
          <w:color w:val="auto"/>
          <w:sz w:val="28"/>
          <w:szCs w:val="28"/>
          <w:highlight w:val="none"/>
        </w:rPr>
        <w:br w:type="page"/>
      </w:r>
    </w:p>
    <w:p w14:paraId="7CF29BD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b/>
          <w:color w:val="auto"/>
          <w:sz w:val="21"/>
          <w:szCs w:val="21"/>
          <w:highlight w:val="none"/>
        </w:rPr>
      </w:pPr>
    </w:p>
    <w:p w14:paraId="7E127567">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b/>
          <w:color w:val="auto"/>
          <w:sz w:val="21"/>
          <w:szCs w:val="21"/>
          <w:highlight w:val="none"/>
        </w:rPr>
      </w:pPr>
      <w:r>
        <w:rPr>
          <w:rFonts w:hint="eastAsia" w:ascii="宋体" w:hAnsi="宋体"/>
          <w:b/>
          <w:color w:val="auto"/>
          <w:sz w:val="21"/>
          <w:szCs w:val="21"/>
          <w:highlight w:val="none"/>
        </w:rPr>
        <w:t>供应商直接管理关系信息表</w:t>
      </w:r>
    </w:p>
    <w:p w14:paraId="2A5FF5FF">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b/>
          <w:color w:val="auto"/>
          <w:sz w:val="21"/>
          <w:szCs w:val="21"/>
          <w:highlight w:val="none"/>
        </w:rPr>
      </w:pPr>
    </w:p>
    <w:tbl>
      <w:tblPr>
        <w:tblStyle w:val="23"/>
        <w:tblW w:w="8811" w:type="dxa"/>
        <w:jc w:val="center"/>
        <w:shd w:val="clear" w:color="auto" w:fill="FBFBFB"/>
        <w:tblLayout w:type="fixed"/>
        <w:tblCellMar>
          <w:top w:w="0" w:type="dxa"/>
          <w:left w:w="0" w:type="dxa"/>
          <w:bottom w:w="0" w:type="dxa"/>
          <w:right w:w="0" w:type="dxa"/>
        </w:tblCellMar>
      </w:tblPr>
      <w:tblGrid>
        <w:gridCol w:w="808"/>
        <w:gridCol w:w="3600"/>
        <w:gridCol w:w="3036"/>
        <w:gridCol w:w="1367"/>
      </w:tblGrid>
      <w:tr w14:paraId="414FD59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DEFC99">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5709A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直接管理关系单位名称</w:t>
            </w:r>
          </w:p>
        </w:tc>
        <w:tc>
          <w:tcPr>
            <w:tcW w:w="303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D753A6">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136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6DE835">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7A6DC14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BA24DE">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3A1A7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303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433DAD">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188C0E">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r>
      <w:tr w14:paraId="3BD6268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2350D7">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9C6E7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303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533059">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5FC87F">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r>
      <w:tr w14:paraId="72BCEE6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DD974E">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DF4AA4">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303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4C1918">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F2D123">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r>
      <w:tr w14:paraId="345920B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795C01">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18672E">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303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CF9CC">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c>
          <w:tcPr>
            <w:tcW w:w="136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BF248B">
            <w:pPr>
              <w:keepNext w:val="0"/>
              <w:keepLines w:val="0"/>
              <w:pageBreakBefore w:val="0"/>
              <w:widowControl/>
              <w:kinsoku/>
              <w:wordWrap/>
              <w:overflowPunct/>
              <w:topLinePunct w:val="0"/>
              <w:autoSpaceDE/>
              <w:autoSpaceDN/>
              <w:bidi w:val="0"/>
              <w:adjustRightInd/>
              <w:spacing w:line="400" w:lineRule="exact"/>
              <w:contextualSpacing/>
              <w:jc w:val="center"/>
              <w:textAlignment w:val="auto"/>
              <w:rPr>
                <w:rFonts w:ascii="宋体" w:hAnsi="宋体" w:cs="宋体"/>
                <w:color w:val="auto"/>
                <w:kern w:val="0"/>
                <w:sz w:val="21"/>
                <w:szCs w:val="21"/>
                <w:highlight w:val="none"/>
              </w:rPr>
            </w:pPr>
          </w:p>
        </w:tc>
      </w:tr>
    </w:tbl>
    <w:p w14:paraId="30370567">
      <w:pPr>
        <w:keepNext w:val="0"/>
        <w:keepLines w:val="0"/>
        <w:pageBreakBefore w:val="0"/>
        <w:kinsoku/>
        <w:wordWrap/>
        <w:overflowPunct/>
        <w:topLinePunct w:val="0"/>
        <w:autoSpaceDE/>
        <w:autoSpaceDN/>
        <w:bidi w:val="0"/>
        <w:adjustRightInd/>
        <w:spacing w:line="400" w:lineRule="exact"/>
        <w:contextualSpacing/>
        <w:jc w:val="left"/>
        <w:textAlignment w:val="auto"/>
        <w:rPr>
          <w:rFonts w:ascii="宋体" w:hAnsi="宋体"/>
          <w:color w:val="auto"/>
          <w:sz w:val="21"/>
          <w:szCs w:val="21"/>
          <w:highlight w:val="none"/>
        </w:rPr>
      </w:pPr>
      <w:r>
        <w:rPr>
          <w:rFonts w:hint="eastAsia" w:ascii="宋体" w:hAnsi="宋体"/>
          <w:color w:val="auto"/>
          <w:sz w:val="21"/>
          <w:szCs w:val="21"/>
          <w:highlight w:val="none"/>
        </w:rPr>
        <w:t>注：</w:t>
      </w:r>
    </w:p>
    <w:p w14:paraId="1F59110C">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517CD2D4">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5FA987A2">
      <w:pPr>
        <w:keepNext w:val="0"/>
        <w:keepLines w:val="0"/>
        <w:pageBreakBefore w:val="0"/>
        <w:kinsoku/>
        <w:wordWrap/>
        <w:overflowPunct/>
        <w:topLinePunct w:val="0"/>
        <w:autoSpaceDE/>
        <w:autoSpaceDN/>
        <w:bidi w:val="0"/>
        <w:adjustRightInd/>
        <w:spacing w:line="400" w:lineRule="exact"/>
        <w:ind w:firstLine="420" w:firstLineChars="200"/>
        <w:contextualSpacing/>
        <w:jc w:val="left"/>
        <w:textAlignment w:val="auto"/>
        <w:rPr>
          <w:rFonts w:ascii="宋体" w:hAnsi="宋体"/>
          <w:color w:val="auto"/>
          <w:sz w:val="21"/>
          <w:szCs w:val="21"/>
          <w:highlight w:val="none"/>
        </w:rPr>
      </w:pPr>
      <w:r>
        <w:rPr>
          <w:rFonts w:hint="eastAsia" w:ascii="宋体" w:hAnsi="宋体"/>
          <w:color w:val="auto"/>
          <w:sz w:val="21"/>
          <w:szCs w:val="21"/>
          <w:highlight w:val="none"/>
        </w:rPr>
        <w:t>3.供应商不存在直接管理关系的，则填“无”。</w:t>
      </w:r>
    </w:p>
    <w:p w14:paraId="1E42289A">
      <w:pPr>
        <w:keepNext w:val="0"/>
        <w:keepLines w:val="0"/>
        <w:pageBreakBefore w:val="0"/>
        <w:kinsoku/>
        <w:wordWrap/>
        <w:overflowPunct/>
        <w:topLinePunct w:val="0"/>
        <w:autoSpaceDE/>
        <w:autoSpaceDN/>
        <w:bidi w:val="0"/>
        <w:adjustRightInd/>
        <w:spacing w:line="400" w:lineRule="exact"/>
        <w:contextualSpacing/>
        <w:jc w:val="left"/>
        <w:textAlignment w:val="auto"/>
        <w:rPr>
          <w:rFonts w:ascii="宋体" w:hAnsi="宋体"/>
          <w:color w:val="auto"/>
          <w:sz w:val="21"/>
          <w:szCs w:val="21"/>
          <w:highlight w:val="none"/>
        </w:rPr>
      </w:pPr>
    </w:p>
    <w:p w14:paraId="63D343E2">
      <w:pPr>
        <w:keepNext w:val="0"/>
        <w:keepLines w:val="0"/>
        <w:pageBreakBefore w:val="0"/>
        <w:kinsoku/>
        <w:wordWrap/>
        <w:overflowPunct/>
        <w:topLinePunct w:val="0"/>
        <w:autoSpaceDE/>
        <w:autoSpaceDN/>
        <w:bidi w:val="0"/>
        <w:adjustRightInd/>
        <w:spacing w:line="400" w:lineRule="exact"/>
        <w:contextualSpacing/>
        <w:jc w:val="left"/>
        <w:textAlignment w:val="auto"/>
        <w:rPr>
          <w:rFonts w:ascii="宋体" w:hAnsi="宋体"/>
          <w:color w:val="auto"/>
          <w:sz w:val="21"/>
          <w:szCs w:val="21"/>
          <w:highlight w:val="none"/>
        </w:rPr>
      </w:pPr>
    </w:p>
    <w:p w14:paraId="16D3DB6F">
      <w:pPr>
        <w:keepNext w:val="0"/>
        <w:keepLines w:val="0"/>
        <w:pageBreakBefore w:val="0"/>
        <w:kinsoku/>
        <w:wordWrap/>
        <w:overflowPunct/>
        <w:topLinePunct w:val="0"/>
        <w:autoSpaceDE/>
        <w:autoSpaceDN/>
        <w:bidi w:val="0"/>
        <w:adjustRightInd/>
        <w:spacing w:line="400" w:lineRule="exact"/>
        <w:contextualSpacing/>
        <w:jc w:val="left"/>
        <w:textAlignment w:val="auto"/>
        <w:rPr>
          <w:color w:val="auto"/>
          <w:sz w:val="21"/>
          <w:szCs w:val="21"/>
          <w:highlight w:val="none"/>
        </w:rPr>
      </w:pPr>
    </w:p>
    <w:p w14:paraId="01372064">
      <w:pPr>
        <w:keepNext w:val="0"/>
        <w:keepLines w:val="0"/>
        <w:pageBreakBefore w:val="0"/>
        <w:kinsoku/>
        <w:wordWrap/>
        <w:overflowPunct/>
        <w:topLinePunct w:val="0"/>
        <w:autoSpaceDE/>
        <w:autoSpaceDN/>
        <w:bidi w:val="0"/>
        <w:adjustRightInd/>
        <w:spacing w:line="400" w:lineRule="exact"/>
        <w:contextualSpacing/>
        <w:jc w:val="left"/>
        <w:textAlignment w:val="auto"/>
        <w:rPr>
          <w:color w:val="auto"/>
          <w:sz w:val="21"/>
          <w:szCs w:val="21"/>
          <w:highlight w:val="none"/>
        </w:rPr>
      </w:pPr>
    </w:p>
    <w:p w14:paraId="2E176652">
      <w:pPr>
        <w:keepNext w:val="0"/>
        <w:keepLines w:val="0"/>
        <w:pageBreakBefore w:val="0"/>
        <w:kinsoku/>
        <w:wordWrap/>
        <w:overflowPunct/>
        <w:topLinePunct w:val="0"/>
        <w:autoSpaceDE/>
        <w:autoSpaceDN/>
        <w:bidi w:val="0"/>
        <w:adjustRightInd/>
        <w:spacing w:line="400" w:lineRule="exact"/>
        <w:contextualSpacing/>
        <w:jc w:val="left"/>
        <w:textAlignment w:val="auto"/>
        <w:rPr>
          <w:color w:val="auto"/>
          <w:sz w:val="21"/>
          <w:szCs w:val="21"/>
          <w:highlight w:val="none"/>
        </w:rPr>
      </w:pPr>
    </w:p>
    <w:p w14:paraId="6CA7C4BC">
      <w:pPr>
        <w:keepNext w:val="0"/>
        <w:keepLines w:val="0"/>
        <w:pageBreakBefore w:val="0"/>
        <w:kinsoku/>
        <w:wordWrap/>
        <w:overflowPunct/>
        <w:topLinePunct w:val="0"/>
        <w:autoSpaceDE/>
        <w:autoSpaceDN/>
        <w:bidi w:val="0"/>
        <w:adjustRightInd/>
        <w:spacing w:line="400" w:lineRule="exact"/>
        <w:contextualSpacing/>
        <w:jc w:val="left"/>
        <w:textAlignment w:val="auto"/>
        <w:rPr>
          <w:rFonts w:ascii="宋体" w:hAnsi="宋体"/>
          <w:color w:val="auto"/>
          <w:sz w:val="21"/>
          <w:szCs w:val="21"/>
          <w:highlight w:val="none"/>
        </w:rPr>
      </w:pPr>
    </w:p>
    <w:p w14:paraId="5A93A597">
      <w:pPr>
        <w:keepNext w:val="0"/>
        <w:keepLines w:val="0"/>
        <w:pageBreakBefore w:val="0"/>
        <w:kinsoku/>
        <w:wordWrap/>
        <w:overflowPunct/>
        <w:topLinePunct w:val="0"/>
        <w:autoSpaceDE/>
        <w:autoSpaceDN/>
        <w:bidi w:val="0"/>
        <w:adjustRightInd/>
        <w:spacing w:line="400" w:lineRule="exact"/>
        <w:ind w:right="480" w:firstLine="2940" w:firstLineChars="1400"/>
        <w:contextualSpacing/>
        <w:textAlignment w:val="auto"/>
        <w:rPr>
          <w:rFonts w:ascii="宋体" w:hAnsi="宋体"/>
          <w:color w:val="auto"/>
          <w:sz w:val="21"/>
          <w:szCs w:val="21"/>
          <w:highlight w:val="none"/>
          <w:u w:val="single"/>
        </w:rPr>
      </w:pPr>
      <w:r>
        <w:rPr>
          <w:rFonts w:hint="eastAsia" w:ascii="宋体" w:hAnsi="宋体"/>
          <w:color w:val="auto"/>
          <w:sz w:val="21"/>
          <w:szCs w:val="21"/>
          <w:highlight w:val="none"/>
        </w:rPr>
        <w:t>法定代表人或者委托代理人签字：</w:t>
      </w:r>
      <w:r>
        <w:rPr>
          <w:rFonts w:hint="eastAsia" w:ascii="宋体" w:hAnsi="宋体"/>
          <w:color w:val="auto"/>
          <w:sz w:val="21"/>
          <w:szCs w:val="21"/>
          <w:highlight w:val="none"/>
          <w:u w:val="single"/>
        </w:rPr>
        <w:t xml:space="preserve">               </w:t>
      </w:r>
    </w:p>
    <w:p w14:paraId="0A9FA58C">
      <w:pPr>
        <w:keepNext w:val="0"/>
        <w:keepLines w:val="0"/>
        <w:pageBreakBefore w:val="0"/>
        <w:kinsoku/>
        <w:wordWrap/>
        <w:overflowPunct/>
        <w:topLinePunct w:val="0"/>
        <w:autoSpaceDE/>
        <w:autoSpaceDN/>
        <w:bidi w:val="0"/>
        <w:adjustRightInd/>
        <w:spacing w:line="400" w:lineRule="exact"/>
        <w:ind w:right="480" w:firstLine="2940" w:firstLineChars="1400"/>
        <w:contextualSpacing/>
        <w:textAlignment w:val="auto"/>
        <w:rPr>
          <w:rFonts w:ascii="宋体" w:hAnsi="宋体"/>
          <w:color w:val="auto"/>
          <w:sz w:val="21"/>
          <w:szCs w:val="21"/>
          <w:highlight w:val="none"/>
        </w:rPr>
      </w:pPr>
      <w:r>
        <w:rPr>
          <w:rFonts w:hint="eastAsia" w:ascii="宋体" w:hAnsi="宋体"/>
          <w:color w:val="auto"/>
          <w:sz w:val="21"/>
          <w:szCs w:val="21"/>
          <w:highlight w:val="none"/>
        </w:rPr>
        <w:t>供应商（盖公章）：</w:t>
      </w:r>
      <w:r>
        <w:rPr>
          <w:rFonts w:hint="eastAsia" w:ascii="宋体" w:hAnsi="宋体"/>
          <w:color w:val="auto"/>
          <w:sz w:val="21"/>
          <w:szCs w:val="21"/>
          <w:highlight w:val="none"/>
          <w:u w:val="single"/>
        </w:rPr>
        <w:t xml:space="preserve">                </w:t>
      </w:r>
    </w:p>
    <w:p w14:paraId="51BA3EDF">
      <w:pPr>
        <w:keepNext w:val="0"/>
        <w:keepLines w:val="0"/>
        <w:pageBreakBefore w:val="0"/>
        <w:kinsoku/>
        <w:wordWrap/>
        <w:overflowPunct/>
        <w:topLinePunct w:val="0"/>
        <w:autoSpaceDE/>
        <w:autoSpaceDN/>
        <w:bidi w:val="0"/>
        <w:adjustRightInd/>
        <w:spacing w:line="400" w:lineRule="exact"/>
        <w:ind w:right="480" w:firstLine="210" w:firstLineChars="100"/>
        <w:contextualSpacing/>
        <w:jc w:val="center"/>
        <w:textAlignment w:val="auto"/>
        <w:rPr>
          <w:rFonts w:ascii="宋体" w:hAnsi="宋体"/>
          <w:color w:val="auto"/>
          <w:sz w:val="28"/>
          <w:szCs w:val="28"/>
          <w:highlight w:val="none"/>
        </w:rPr>
      </w:pPr>
      <w:r>
        <w:rPr>
          <w:rFonts w:hint="eastAsia" w:ascii="宋体" w:hAnsi="宋体"/>
          <w:color w:val="auto"/>
          <w:sz w:val="21"/>
          <w:szCs w:val="21"/>
          <w:highlight w:val="none"/>
        </w:rPr>
        <w:t xml:space="preserve">                                        年    月    日</w:t>
      </w:r>
    </w:p>
    <w:p w14:paraId="711293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 w:val="28"/>
          <w:szCs w:val="28"/>
          <w:highlight w:val="none"/>
        </w:rPr>
      </w:pPr>
      <w:r>
        <w:rPr>
          <w:rFonts w:ascii="宋体" w:hAnsi="宋体"/>
          <w:color w:val="auto"/>
          <w:sz w:val="28"/>
          <w:szCs w:val="28"/>
          <w:highlight w:val="none"/>
        </w:rPr>
        <w:br w:type="page"/>
      </w:r>
    </w:p>
    <w:p w14:paraId="147F37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 w:val="28"/>
          <w:szCs w:val="28"/>
          <w:highlight w:val="none"/>
        </w:rPr>
      </w:pPr>
    </w:p>
    <w:p w14:paraId="7A204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1"/>
          <w:szCs w:val="21"/>
          <w:highlight w:val="none"/>
        </w:rPr>
      </w:pPr>
      <w:r>
        <w:rPr>
          <w:rFonts w:hint="eastAsia" w:ascii="宋体" w:hAnsi="宋体"/>
          <w:b/>
          <w:color w:val="auto"/>
          <w:sz w:val="21"/>
          <w:szCs w:val="21"/>
          <w:highlight w:val="none"/>
        </w:rPr>
        <w:t>竞标声明</w:t>
      </w:r>
    </w:p>
    <w:p w14:paraId="638E80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 w:val="21"/>
          <w:szCs w:val="21"/>
          <w:highlight w:val="none"/>
        </w:rPr>
      </w:pPr>
    </w:p>
    <w:p w14:paraId="7AA890AA">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39283411">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5B06C27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我方愿意参加贵方组织的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项目的竞标，为便于贵方公正、择优地确定成交供应商及其竞标产品和服务，我方就本次竞标有关事项郑重声明如下：</w:t>
      </w:r>
    </w:p>
    <w:p w14:paraId="1937520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1.我方向贵方提交的所有响应文件、资料都是准确的和真实的。</w:t>
      </w:r>
    </w:p>
    <w:p w14:paraId="2C68C13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olor w:val="auto"/>
          <w:sz w:val="21"/>
          <w:szCs w:val="21"/>
          <w:highlight w:val="none"/>
        </w:rPr>
        <w:t>我方不是为本次采购项目提供整体设计、规范编制或者项目管理、监理、检测等服务的供应商</w:t>
      </w:r>
      <w:r>
        <w:rPr>
          <w:rFonts w:hint="eastAsia" w:ascii="宋体" w:hAnsi="宋体" w:cs="宋体"/>
          <w:color w:val="auto"/>
          <w:sz w:val="21"/>
          <w:szCs w:val="21"/>
          <w:highlight w:val="none"/>
        </w:rPr>
        <w:t>。</w:t>
      </w:r>
    </w:p>
    <w:p w14:paraId="621AE89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3.在此，我方宣布同意如下：</w:t>
      </w:r>
    </w:p>
    <w:p w14:paraId="4D828324">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（1）将按磋商文件的约定履行合同责任和义务；</w:t>
      </w:r>
    </w:p>
    <w:p w14:paraId="51EEBE6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（2）已详细审查全部磋商文件，包括澄清或者更正公告（如有）；</w:t>
      </w:r>
    </w:p>
    <w:p w14:paraId="0AB3A9E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（3）同意提供按照贵方可能要求的与磋商有关的一切数据或者资料；</w:t>
      </w:r>
    </w:p>
    <w:p w14:paraId="0A4F1FB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（4）响应磋商文件规定的竞标有效期。</w:t>
      </w:r>
    </w:p>
    <w:p w14:paraId="2177647B">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4.我方承诺符合《中华人民共和国政府采购法》第二十二条规定：</w:t>
      </w:r>
    </w:p>
    <w:p w14:paraId="78876E9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4F1E0380">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4FE857D5">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06BFE08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5AE09424">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3899D75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243E9B0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8ECC18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EA707E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内容中</w:t>
      </w:r>
      <w:r>
        <w:rPr>
          <w:rFonts w:hint="eastAsia" w:ascii="宋体" w:hAnsi="宋体" w:cs="宋体"/>
          <w:color w:val="auto"/>
          <w:sz w:val="21"/>
          <w:szCs w:val="21"/>
          <w:highlight w:val="none"/>
        </w:rPr>
        <w:t>未</w:t>
      </w:r>
      <w:r>
        <w:rPr>
          <w:rFonts w:hint="eastAsia" w:ascii="宋体" w:hAnsi="宋体" w:cs="宋体"/>
          <w:color w:val="auto"/>
          <w:kern w:val="0"/>
          <w:sz w:val="21"/>
          <w:szCs w:val="21"/>
          <w:highlight w:val="none"/>
        </w:rPr>
        <w:t>涉及商业秘密；</w:t>
      </w:r>
    </w:p>
    <w:p w14:paraId="05967C9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涉及商业秘密的内容有：</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0FC2EA95">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Ansi="宋体" w:cs="宋体"/>
          <w:color w:val="auto"/>
          <w:sz w:val="21"/>
          <w:szCs w:val="21"/>
          <w:highlight w:val="none"/>
          <w:u w:val="single"/>
        </w:rPr>
      </w:pPr>
      <w:r>
        <w:rPr>
          <w:rFonts w:hint="eastAsia" w:hAnsi="宋体" w:cs="宋体"/>
          <w:color w:val="auto"/>
          <w:sz w:val="21"/>
          <w:szCs w:val="21"/>
          <w:highlight w:val="none"/>
        </w:rPr>
        <w:t>7.与本磋商有关的一切正式往来信函请寄：</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邮政编号：</w:t>
      </w:r>
      <w:r>
        <w:rPr>
          <w:rFonts w:hint="eastAsia" w:hAnsi="宋体" w:cs="宋体"/>
          <w:color w:val="auto"/>
          <w:sz w:val="21"/>
          <w:szCs w:val="21"/>
          <w:highlight w:val="none"/>
          <w:u w:val="single"/>
        </w:rPr>
        <w:t xml:space="preserve">        </w:t>
      </w:r>
    </w:p>
    <w:p w14:paraId="24D0C942">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Ansi="宋体" w:cs="宋体"/>
          <w:color w:val="auto"/>
          <w:sz w:val="21"/>
          <w:szCs w:val="21"/>
          <w:highlight w:val="none"/>
        </w:rPr>
      </w:pPr>
      <w:r>
        <w:rPr>
          <w:rFonts w:hint="eastAsia" w:hAnsi="宋体" w:cs="宋体"/>
          <w:color w:val="auto"/>
          <w:sz w:val="21"/>
          <w:szCs w:val="21"/>
          <w:highlight w:val="none"/>
        </w:rPr>
        <w:t>电话/传真：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电子函件：</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738C5259">
      <w:pPr>
        <w:pStyle w:val="13"/>
        <w:keepNext w:val="0"/>
        <w:keepLines w:val="0"/>
        <w:pageBreakBefore w:val="0"/>
        <w:widowControl w:val="0"/>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帐号：</w:t>
      </w:r>
      <w:r>
        <w:rPr>
          <w:rFonts w:hint="eastAsia" w:ascii="宋体" w:hAnsi="宋体" w:cs="宋体"/>
          <w:color w:val="auto"/>
          <w:sz w:val="21"/>
          <w:szCs w:val="21"/>
          <w:highlight w:val="none"/>
          <w:u w:val="single"/>
        </w:rPr>
        <w:t xml:space="preserve">                               </w:t>
      </w:r>
    </w:p>
    <w:p w14:paraId="0EBA903A">
      <w:pPr>
        <w:pStyle w:val="13"/>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8.以上事项如有虚假或者隐瞒，我方愿意承担一切后果，并不再寻求任何旨在减轻或者免除法律责任的辩解。</w:t>
      </w:r>
    </w:p>
    <w:p w14:paraId="04D6ED8C">
      <w:pPr>
        <w:pStyle w:val="13"/>
        <w:keepNext w:val="0"/>
        <w:keepLines w:val="0"/>
        <w:pageBreakBefore w:val="0"/>
        <w:widowControl w:val="0"/>
        <w:tabs>
          <w:tab w:val="left" w:pos="939"/>
        </w:tabs>
        <w:kinsoku/>
        <w:wordWrap/>
        <w:overflowPunct/>
        <w:topLinePunct w:val="0"/>
        <w:autoSpaceDE/>
        <w:autoSpaceDN/>
        <w:bidi w:val="0"/>
        <w:adjustRightInd/>
        <w:snapToGrid/>
        <w:spacing w:line="400" w:lineRule="exact"/>
        <w:ind w:left="141" w:leftChars="67"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1CF04810">
      <w:pPr>
        <w:pStyle w:val="13"/>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注：如为联合体竞标，盖章处须加盖联合体各方公章并由联合体各方法定代表人签署，否则其响应文件按无效响应处理。</w:t>
      </w:r>
    </w:p>
    <w:p w14:paraId="1E511302">
      <w:pPr>
        <w:pStyle w:val="13"/>
        <w:keepNext w:val="0"/>
        <w:keepLines w:val="0"/>
        <w:pageBreakBefore w:val="0"/>
        <w:widowControl w:val="0"/>
        <w:tabs>
          <w:tab w:val="left" w:pos="939"/>
        </w:tabs>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 w:val="21"/>
          <w:szCs w:val="21"/>
          <w:highlight w:val="none"/>
        </w:rPr>
      </w:pPr>
    </w:p>
    <w:p w14:paraId="6EFC814F">
      <w:pPr>
        <w:keepNext w:val="0"/>
        <w:keepLines w:val="0"/>
        <w:pageBreakBefore w:val="0"/>
        <w:widowControl w:val="0"/>
        <w:kinsoku/>
        <w:wordWrap/>
        <w:overflowPunct/>
        <w:topLinePunct w:val="0"/>
        <w:autoSpaceDE/>
        <w:autoSpaceDN/>
        <w:bidi w:val="0"/>
        <w:adjustRightInd/>
        <w:snapToGrid/>
        <w:spacing w:line="400" w:lineRule="exact"/>
        <w:ind w:firstLine="3780" w:firstLineChars="1800"/>
        <w:contextualSpacing/>
        <w:textAlignment w:val="auto"/>
        <w:rPr>
          <w:color w:val="auto"/>
          <w:sz w:val="21"/>
          <w:szCs w:val="21"/>
          <w:highlight w:val="none"/>
        </w:rPr>
      </w:pPr>
      <w:r>
        <w:rPr>
          <w:rFonts w:hint="eastAsia"/>
          <w:color w:val="auto"/>
          <w:sz w:val="21"/>
          <w:szCs w:val="21"/>
          <w:highlight w:val="none"/>
        </w:rPr>
        <w:t>法定代表人（签字或者盖章）：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57D4EC01">
      <w:pPr>
        <w:keepNext w:val="0"/>
        <w:keepLines w:val="0"/>
        <w:pageBreakBefore w:val="0"/>
        <w:widowControl w:val="0"/>
        <w:kinsoku/>
        <w:wordWrap/>
        <w:overflowPunct/>
        <w:topLinePunct w:val="0"/>
        <w:autoSpaceDE/>
        <w:autoSpaceDN/>
        <w:bidi w:val="0"/>
        <w:adjustRightInd/>
        <w:snapToGrid/>
        <w:spacing w:line="400" w:lineRule="exact"/>
        <w:ind w:firstLine="3780" w:firstLineChars="1800"/>
        <w:contextualSpacing/>
        <w:textAlignment w:val="auto"/>
        <w:rPr>
          <w:rFonts w:ascii="宋体" w:hAnsi="宋体" w:cs="宋体"/>
          <w:color w:val="auto"/>
          <w:sz w:val="21"/>
          <w:szCs w:val="21"/>
          <w:highlight w:val="none"/>
          <w:u w:val="single"/>
        </w:rPr>
      </w:pPr>
      <w:r>
        <w:rPr>
          <w:rFonts w:hint="eastAsia"/>
          <w:color w:val="auto"/>
          <w:sz w:val="21"/>
          <w:szCs w:val="21"/>
          <w:highlight w:val="none"/>
        </w:rPr>
        <w:t>供应商（盖公章）：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113C9B03">
      <w:pPr>
        <w:keepNext w:val="0"/>
        <w:keepLines w:val="0"/>
        <w:pageBreakBefore w:val="0"/>
        <w:widowControl w:val="0"/>
        <w:kinsoku/>
        <w:wordWrap/>
        <w:overflowPunct/>
        <w:topLinePunct w:val="0"/>
        <w:autoSpaceDE/>
        <w:autoSpaceDN/>
        <w:bidi w:val="0"/>
        <w:adjustRightInd/>
        <w:snapToGrid/>
        <w:spacing w:line="400" w:lineRule="exact"/>
        <w:ind w:right="480" w:firstLine="210" w:firstLineChars="100"/>
        <w:contextualSpacing/>
        <w:jc w:val="center"/>
        <w:textAlignment w:val="auto"/>
        <w:rPr>
          <w:color w:val="auto"/>
          <w:sz w:val="21"/>
          <w:szCs w:val="21"/>
          <w:highlight w:val="none"/>
        </w:rPr>
      </w:pPr>
      <w:r>
        <w:rPr>
          <w:rFonts w:hint="eastAsia" w:ascii="宋体" w:hAnsi="宋体" w:cs="宋体"/>
          <w:color w:val="auto"/>
          <w:sz w:val="21"/>
          <w:szCs w:val="21"/>
          <w:highlight w:val="none"/>
        </w:rPr>
        <w:t xml:space="preserve">                                                  </w:t>
      </w:r>
      <w:r>
        <w:rPr>
          <w:rFonts w:hint="eastAsia"/>
          <w:color w:val="auto"/>
          <w:sz w:val="21"/>
          <w:szCs w:val="21"/>
          <w:highlight w:val="none"/>
        </w:rPr>
        <w:t xml:space="preserve"> 年    月    日</w:t>
      </w:r>
    </w:p>
    <w:p w14:paraId="014C366E">
      <w:pPr>
        <w:pStyle w:val="7"/>
        <w:overflowPunct w:val="0"/>
        <w:spacing w:line="520" w:lineRule="exact"/>
        <w:ind w:right="480" w:firstLine="321" w:firstLineChars="100"/>
        <w:contextualSpacing/>
        <w:jc w:val="center"/>
        <w:rPr>
          <w:rFonts w:ascii="宋体" w:hAnsi="宋体"/>
          <w:b/>
          <w:bCs/>
          <w:color w:val="auto"/>
          <w:sz w:val="32"/>
          <w:szCs w:val="32"/>
          <w:highlight w:val="none"/>
        </w:rPr>
      </w:pPr>
    </w:p>
    <w:p w14:paraId="19215EBB">
      <w:pPr>
        <w:keepNext w:val="0"/>
        <w:keepLines w:val="0"/>
        <w:pageBreakBefore w:val="0"/>
        <w:widowControl w:val="0"/>
        <w:kinsoku/>
        <w:wordWrap/>
        <w:overflowPunct/>
        <w:topLinePunct w:val="0"/>
        <w:autoSpaceDE/>
        <w:autoSpaceDN/>
        <w:bidi w:val="0"/>
        <w:adjustRightInd/>
        <w:snapToGrid w:val="0"/>
        <w:spacing w:before="156" w:beforeLines="50" w:after="10" w:line="400" w:lineRule="exact"/>
        <w:ind w:right="482"/>
        <w:jc w:val="center"/>
        <w:textAlignment w:val="auto"/>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方正小标宋_GBK" w:hAnsi="方正小标宋_GBK" w:eastAsia="方正小标宋_GBK" w:cs="方正小标宋_GBK"/>
          <w:b w:val="0"/>
          <w:bCs w:val="0"/>
          <w:color w:val="auto"/>
          <w:sz w:val="21"/>
          <w:szCs w:val="21"/>
          <w:highlight w:val="none"/>
        </w:rPr>
        <w:t>二、报价商务技术文件格式</w:t>
      </w:r>
    </w:p>
    <w:p w14:paraId="2AC98DA6">
      <w:pPr>
        <w:keepNext w:val="0"/>
        <w:keepLines w:val="0"/>
        <w:pageBreakBefore w:val="0"/>
        <w:widowControl w:val="0"/>
        <w:kinsoku/>
        <w:wordWrap/>
        <w:overflowPunct/>
        <w:topLinePunct w:val="0"/>
        <w:autoSpaceDE/>
        <w:autoSpaceDN/>
        <w:bidi w:val="0"/>
        <w:adjustRightInd/>
        <w:snapToGrid w:val="0"/>
        <w:spacing w:before="156" w:beforeLines="50" w:after="10" w:line="400" w:lineRule="exact"/>
        <w:jc w:val="left"/>
        <w:textAlignment w:val="auto"/>
        <w:rPr>
          <w:rFonts w:ascii="宋体" w:hAnsi="宋体"/>
          <w:b/>
          <w:color w:val="auto"/>
          <w:sz w:val="32"/>
          <w:szCs w:val="32"/>
          <w:highlight w:val="none"/>
        </w:rPr>
      </w:pPr>
      <w:r>
        <w:rPr>
          <w:rFonts w:hint="eastAsia" w:ascii="宋体" w:hAnsi="宋体"/>
          <w:b/>
          <w:color w:val="auto"/>
          <w:sz w:val="21"/>
          <w:szCs w:val="21"/>
          <w:highlight w:val="none"/>
        </w:rPr>
        <w:t>1.报价商务技术文件封面格式</w:t>
      </w:r>
    </w:p>
    <w:p w14:paraId="2B2B79E0">
      <w:pPr>
        <w:snapToGrid w:val="0"/>
        <w:spacing w:before="156"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554219CA">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1E8BBCB">
      <w:pPr>
        <w:snapToGrid w:val="0"/>
        <w:spacing w:before="156" w:beforeLines="50" w:after="50"/>
        <w:rPr>
          <w:rFonts w:ascii="宋体" w:hAnsi="宋体"/>
          <w:color w:val="auto"/>
          <w:sz w:val="24"/>
          <w:szCs w:val="20"/>
          <w:highlight w:val="none"/>
        </w:rPr>
      </w:pPr>
    </w:p>
    <w:p w14:paraId="0DEFD8D7">
      <w:pPr>
        <w:keepNext w:val="0"/>
        <w:keepLines w:val="0"/>
        <w:pageBreakBefore w:val="0"/>
        <w:widowControl w:val="0"/>
        <w:kinsoku/>
        <w:wordWrap/>
        <w:overflowPunct/>
        <w:topLinePunct w:val="0"/>
        <w:autoSpaceDE/>
        <w:autoSpaceDN/>
        <w:bidi w:val="0"/>
        <w:adjustRightInd/>
        <w:snapToGrid w:val="0"/>
        <w:spacing w:before="156" w:beforeLines="50" w:after="10" w:line="600" w:lineRule="exact"/>
        <w:jc w:val="center"/>
        <w:textAlignment w:val="auto"/>
        <w:rPr>
          <w:rFonts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72"/>
          <w:szCs w:val="72"/>
          <w:highlight w:val="none"/>
        </w:rPr>
        <w:t>响  应  文  件</w:t>
      </w:r>
    </w:p>
    <w:p w14:paraId="488A8520">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p>
    <w:p w14:paraId="4A408B36">
      <w:pPr>
        <w:snapToGrid w:val="0"/>
        <w:spacing w:before="156"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_GBK" w:hAnsi="方正小标宋_GBK" w:eastAsia="方正小标宋_GBK" w:cs="方正小标宋_GBK"/>
          <w:bCs/>
          <w:color w:val="auto"/>
          <w:sz w:val="44"/>
          <w:szCs w:val="44"/>
          <w:highlight w:val="none"/>
        </w:rPr>
        <w:t>报  价  商  务  技  术  文  件</w:t>
      </w:r>
    </w:p>
    <w:p w14:paraId="3DB297C1">
      <w:pPr>
        <w:snapToGrid w:val="0"/>
        <w:spacing w:before="156" w:beforeLines="50" w:after="50"/>
        <w:rPr>
          <w:rFonts w:ascii="宋体" w:hAnsi="宋体"/>
          <w:bCs/>
          <w:color w:val="auto"/>
          <w:sz w:val="24"/>
          <w:szCs w:val="20"/>
          <w:highlight w:val="none"/>
        </w:rPr>
      </w:pPr>
    </w:p>
    <w:p w14:paraId="1EF4136E">
      <w:pPr>
        <w:snapToGrid w:val="0"/>
        <w:spacing w:before="156" w:beforeLines="50" w:after="50"/>
        <w:rPr>
          <w:rFonts w:ascii="宋体" w:hAnsi="宋体"/>
          <w:bCs/>
          <w:color w:val="auto"/>
          <w:sz w:val="24"/>
          <w:szCs w:val="20"/>
          <w:highlight w:val="none"/>
        </w:rPr>
      </w:pPr>
    </w:p>
    <w:p w14:paraId="74FFCA28">
      <w:pPr>
        <w:snapToGrid w:val="0"/>
        <w:spacing w:before="156" w:beforeLines="50" w:after="50"/>
        <w:rPr>
          <w:rFonts w:ascii="宋体" w:hAnsi="宋体"/>
          <w:bCs/>
          <w:color w:val="auto"/>
          <w:sz w:val="24"/>
          <w:szCs w:val="20"/>
          <w:highlight w:val="none"/>
        </w:rPr>
      </w:pPr>
    </w:p>
    <w:p w14:paraId="0E7F5573">
      <w:pPr>
        <w:snapToGrid w:val="0"/>
        <w:spacing w:before="156" w:beforeLines="50" w:after="50"/>
        <w:rPr>
          <w:rFonts w:ascii="宋体" w:hAnsi="宋体"/>
          <w:bCs/>
          <w:color w:val="auto"/>
          <w:sz w:val="24"/>
          <w:szCs w:val="20"/>
          <w:highlight w:val="none"/>
        </w:rPr>
      </w:pPr>
    </w:p>
    <w:p w14:paraId="3F8E4160">
      <w:pPr>
        <w:snapToGrid w:val="0"/>
        <w:spacing w:before="156" w:beforeLines="50" w:after="50"/>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2990590A">
      <w:pPr>
        <w:snapToGrid w:val="0"/>
        <w:spacing w:before="156" w:beforeLines="50" w:after="50"/>
        <w:ind w:firstLine="630" w:firstLineChars="225"/>
        <w:rPr>
          <w:rFonts w:ascii="宋体" w:hAnsi="宋体" w:cs="仿宋_GB2312"/>
          <w:bCs/>
          <w:color w:val="auto"/>
          <w:sz w:val="28"/>
          <w:szCs w:val="28"/>
          <w:highlight w:val="none"/>
        </w:rPr>
      </w:pPr>
    </w:p>
    <w:p w14:paraId="1352E510">
      <w:pPr>
        <w:snapToGrid w:val="0"/>
        <w:spacing w:before="156" w:beforeLines="50" w:after="50"/>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0B0E4C5B">
      <w:pPr>
        <w:snapToGrid w:val="0"/>
        <w:spacing w:before="156" w:beforeLines="50" w:after="50"/>
        <w:ind w:firstLine="630" w:firstLineChars="225"/>
        <w:rPr>
          <w:rFonts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475F9A0E">
      <w:pPr>
        <w:snapToGrid w:val="0"/>
        <w:spacing w:before="156" w:beforeLines="50" w:after="50"/>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所竞分标：</w:t>
      </w:r>
    </w:p>
    <w:p w14:paraId="07D0B5A6">
      <w:pPr>
        <w:snapToGrid w:val="0"/>
        <w:spacing w:before="156" w:beforeLines="50" w:after="50"/>
        <w:ind w:firstLine="630" w:firstLineChars="225"/>
        <w:rPr>
          <w:rFonts w:ascii="宋体" w:hAnsi="宋体" w:cs="仿宋_GB2312"/>
          <w:bCs/>
          <w:color w:val="auto"/>
          <w:sz w:val="28"/>
          <w:szCs w:val="28"/>
          <w:highlight w:val="none"/>
        </w:rPr>
      </w:pPr>
    </w:p>
    <w:p w14:paraId="3562EC6B">
      <w:pPr>
        <w:pStyle w:val="7"/>
        <w:snapToGrid w:val="0"/>
        <w:spacing w:before="50" w:after="50"/>
        <w:ind w:firstLine="560" w:firstLineChars="200"/>
        <w:rPr>
          <w:rFonts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645EAE77">
      <w:pPr>
        <w:pStyle w:val="7"/>
        <w:snapToGrid w:val="0"/>
        <w:spacing w:before="50" w:after="50"/>
        <w:ind w:firstLine="630" w:firstLineChars="225"/>
        <w:rPr>
          <w:rFonts w:ascii="宋体" w:hAnsi="宋体" w:cs="仿宋_GB2312"/>
          <w:bCs/>
          <w:color w:val="auto"/>
          <w:sz w:val="28"/>
          <w:szCs w:val="28"/>
          <w:highlight w:val="none"/>
        </w:rPr>
      </w:pPr>
    </w:p>
    <w:p w14:paraId="03F4928E">
      <w:pPr>
        <w:pStyle w:val="7"/>
        <w:snapToGrid w:val="0"/>
        <w:spacing w:before="50" w:after="50"/>
        <w:ind w:firstLine="630" w:firstLineChars="225"/>
        <w:rPr>
          <w:rFonts w:ascii="宋体" w:hAnsi="宋体" w:cs="仿宋_GB2312"/>
          <w:bCs/>
          <w:color w:val="auto"/>
          <w:sz w:val="28"/>
          <w:szCs w:val="28"/>
          <w:highlight w:val="none"/>
        </w:rPr>
      </w:pPr>
    </w:p>
    <w:p w14:paraId="6BBB262D">
      <w:pPr>
        <w:pStyle w:val="7"/>
        <w:snapToGrid w:val="0"/>
        <w:spacing w:before="50" w:after="50"/>
        <w:ind w:firstLine="1120" w:firstLineChars="400"/>
        <w:rPr>
          <w:rFonts w:ascii="宋体" w:hAnsi="宋体" w:cs="仿宋_GB2312"/>
          <w:bCs/>
          <w:color w:val="auto"/>
          <w:sz w:val="28"/>
          <w:szCs w:val="28"/>
          <w:highlight w:val="none"/>
        </w:rPr>
      </w:pPr>
    </w:p>
    <w:p w14:paraId="789B016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28"/>
          <w:szCs w:val="28"/>
          <w:highlight w:val="none"/>
        </w:rPr>
        <w:t>年    月    日</w:t>
      </w:r>
    </w:p>
    <w:p w14:paraId="21346B4E">
      <w:pPr>
        <w:keepNext w:val="0"/>
        <w:keepLines w:val="0"/>
        <w:pageBreakBefore w:val="0"/>
        <w:widowControl w:val="0"/>
        <w:kinsoku/>
        <w:wordWrap/>
        <w:overflowPunct/>
        <w:topLinePunct w:val="0"/>
        <w:autoSpaceDE/>
        <w:autoSpaceDN/>
        <w:bidi w:val="0"/>
        <w:adjustRightInd/>
        <w:snapToGrid w:val="0"/>
        <w:spacing w:before="156" w:beforeLines="50" w:after="10" w:line="400" w:lineRule="exact"/>
        <w:ind w:left="142"/>
        <w:jc w:val="left"/>
        <w:textAlignment w:val="auto"/>
        <w:rPr>
          <w:rFonts w:ascii="宋体" w:hAnsi="宋体"/>
          <w:b/>
          <w:bCs/>
          <w:color w:val="auto"/>
          <w:sz w:val="21"/>
          <w:szCs w:val="21"/>
          <w:highlight w:val="none"/>
        </w:rPr>
      </w:pPr>
      <w:r>
        <w:rPr>
          <w:rFonts w:ascii="宋体" w:hAnsi="宋体"/>
          <w:color w:val="auto"/>
          <w:sz w:val="24"/>
          <w:highlight w:val="none"/>
        </w:rPr>
        <w:br w:type="page"/>
      </w:r>
      <w:r>
        <w:rPr>
          <w:rFonts w:hint="eastAsia" w:ascii="宋体" w:hAnsi="宋体"/>
          <w:b/>
          <w:bCs/>
          <w:color w:val="auto"/>
          <w:sz w:val="21"/>
          <w:szCs w:val="21"/>
          <w:highlight w:val="none"/>
        </w:rPr>
        <w:t>2.报价商务技术文件目录</w:t>
      </w:r>
    </w:p>
    <w:p w14:paraId="61369BE7">
      <w:pPr>
        <w:keepNext w:val="0"/>
        <w:keepLines w:val="0"/>
        <w:pageBreakBefore w:val="0"/>
        <w:widowControl w:val="0"/>
        <w:kinsoku/>
        <w:wordWrap/>
        <w:overflowPunct/>
        <w:topLinePunct w:val="0"/>
        <w:autoSpaceDE/>
        <w:autoSpaceDN/>
        <w:bidi w:val="0"/>
        <w:adjustRightInd/>
        <w:snapToGrid w:val="0"/>
        <w:spacing w:before="156" w:beforeLines="50" w:after="10" w:line="400" w:lineRule="exact"/>
        <w:ind w:firstLine="420" w:firstLineChars="200"/>
        <w:textAlignment w:val="auto"/>
        <w:rPr>
          <w:rFonts w:ascii="宋体" w:hAnsi="宋体"/>
          <w:color w:val="auto"/>
          <w:sz w:val="32"/>
          <w:szCs w:val="32"/>
          <w:highlight w:val="none"/>
        </w:rPr>
      </w:pPr>
      <w:r>
        <w:rPr>
          <w:rFonts w:hint="eastAsia" w:ascii="宋体" w:hAnsi="宋体"/>
          <w:color w:val="auto"/>
          <w:sz w:val="21"/>
          <w:szCs w:val="21"/>
          <w:highlight w:val="none"/>
        </w:rPr>
        <w:t>根据磋商文件规定及供应商提供的材料自行编写目录（部分格式后附）。</w:t>
      </w:r>
    </w:p>
    <w:p w14:paraId="615E5338">
      <w:pPr>
        <w:spacing w:line="400" w:lineRule="exact"/>
        <w:rPr>
          <w:rFonts w:ascii="仿宋_GB2312" w:hAnsi="仿宋_GB2312" w:eastAsia="仿宋_GB2312" w:cs="仿宋_GB2312"/>
          <w:color w:val="auto"/>
          <w:sz w:val="32"/>
          <w:szCs w:val="32"/>
          <w:highlight w:val="none"/>
        </w:rPr>
      </w:pPr>
    </w:p>
    <w:p w14:paraId="077EFC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6046D0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auto"/>
          <w:sz w:val="44"/>
          <w:szCs w:val="44"/>
          <w:highlight w:val="none"/>
        </w:rPr>
      </w:pPr>
    </w:p>
    <w:p w14:paraId="3D62C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无串通竞标行为的承诺函</w:t>
      </w:r>
    </w:p>
    <w:p w14:paraId="669040C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p>
    <w:p w14:paraId="34969581">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一、我方承诺无下列相互串通竞标的情形：</w:t>
      </w:r>
    </w:p>
    <w:p w14:paraId="77C5A76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1.不同供应商的响应文件由同一单位或者个人编制； </w:t>
      </w:r>
    </w:p>
    <w:p w14:paraId="1F5E732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318FC66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3.不同供应商的响应文件载明的项目管理员为同一个人；</w:t>
      </w:r>
    </w:p>
    <w:p w14:paraId="3D39B59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6AF885A5">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6B8B40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p>
    <w:p w14:paraId="11C15BDB">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二、我方承诺无下列恶意串通的情形：</w:t>
      </w:r>
    </w:p>
    <w:p w14:paraId="353DEE44">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607C595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6C3E8EF4">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4C929619">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3684E6D7">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035EB79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1020107C">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7ACF0BDA">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p>
    <w:p w14:paraId="456DFD77">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17CB57E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p>
    <w:p w14:paraId="5F06A354">
      <w:pPr>
        <w:keepNext w:val="0"/>
        <w:keepLines w:val="0"/>
        <w:pageBreakBefore w:val="0"/>
        <w:widowControl w:val="0"/>
        <w:kinsoku/>
        <w:wordWrap/>
        <w:overflowPunct/>
        <w:topLinePunct w:val="0"/>
        <w:autoSpaceDE/>
        <w:autoSpaceDN/>
        <w:bidi w:val="0"/>
        <w:adjustRightInd/>
        <w:snapToGrid/>
        <w:spacing w:line="400" w:lineRule="exact"/>
        <w:ind w:firstLine="3150" w:firstLineChars="15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供应商（盖公章）：</w:t>
      </w:r>
    </w:p>
    <w:p w14:paraId="6E1512E5">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center"/>
        <w:textAlignment w:val="auto"/>
        <w:rPr>
          <w:rFonts w:ascii="仿宋_GB2312" w:hAnsi="仿宋_GB2312" w:eastAsia="仿宋_GB2312" w:cs="仿宋_GB2312"/>
          <w:color w:val="auto"/>
          <w:sz w:val="32"/>
          <w:szCs w:val="32"/>
          <w:highlight w:val="none"/>
        </w:rPr>
      </w:pPr>
      <w:r>
        <w:rPr>
          <w:rFonts w:hint="eastAsia" w:ascii="宋体" w:hAnsi="宋体" w:eastAsia="宋体" w:cs="宋体"/>
          <w:color w:val="auto"/>
          <w:sz w:val="21"/>
          <w:szCs w:val="21"/>
          <w:highlight w:val="none"/>
        </w:rPr>
        <w:t xml:space="preserve">                               年   月   日</w:t>
      </w:r>
    </w:p>
    <w:p w14:paraId="6A04A6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p>
    <w:p w14:paraId="77B239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color w:val="auto"/>
          <w:sz w:val="44"/>
          <w:szCs w:val="44"/>
          <w:highlight w:val="none"/>
        </w:rPr>
      </w:pPr>
    </w:p>
    <w:p w14:paraId="33760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竞  标  报  价  表</w:t>
      </w:r>
    </w:p>
    <w:p w14:paraId="2D1F29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p>
    <w:p w14:paraId="3B3FB02C">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B49EA6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分标（如有）：</w:t>
      </w:r>
      <w:r>
        <w:rPr>
          <w:rFonts w:hint="eastAsia" w:ascii="宋体" w:hAnsi="宋体" w:eastAsia="宋体" w:cs="宋体"/>
          <w:color w:val="auto"/>
          <w:sz w:val="21"/>
          <w:szCs w:val="21"/>
          <w:highlight w:val="none"/>
          <w:u w:val="single"/>
        </w:rPr>
        <w:t xml:space="preserve">                                         </w:t>
      </w:r>
    </w:p>
    <w:p w14:paraId="0756726B">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7F8BA70">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单位：元</w:t>
      </w:r>
    </w:p>
    <w:tbl>
      <w:tblPr>
        <w:tblStyle w:val="23"/>
        <w:tblW w:w="87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302"/>
        <w:gridCol w:w="1303"/>
        <w:gridCol w:w="900"/>
        <w:gridCol w:w="583"/>
        <w:gridCol w:w="1230"/>
        <w:gridCol w:w="1727"/>
        <w:gridCol w:w="1130"/>
      </w:tblGrid>
      <w:tr w14:paraId="661F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45" w:type="dxa"/>
            <w:tcBorders>
              <w:top w:val="single" w:color="auto" w:sz="4" w:space="0"/>
              <w:left w:val="single" w:color="auto" w:sz="4" w:space="0"/>
              <w:bottom w:val="single" w:color="auto" w:sz="4" w:space="0"/>
              <w:right w:val="single" w:color="auto" w:sz="4" w:space="0"/>
            </w:tcBorders>
            <w:vAlign w:val="center"/>
          </w:tcPr>
          <w:p w14:paraId="52ECB1E6">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02" w:type="dxa"/>
            <w:tcBorders>
              <w:top w:val="single" w:color="auto" w:sz="4" w:space="0"/>
              <w:left w:val="single" w:color="auto" w:sz="4" w:space="0"/>
              <w:bottom w:val="single" w:color="auto" w:sz="4" w:space="0"/>
              <w:right w:val="single" w:color="auto" w:sz="4" w:space="0"/>
            </w:tcBorders>
            <w:vAlign w:val="center"/>
          </w:tcPr>
          <w:p w14:paraId="74CDF5C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1303" w:type="dxa"/>
            <w:tcBorders>
              <w:top w:val="single" w:color="auto" w:sz="4" w:space="0"/>
              <w:left w:val="single" w:color="auto" w:sz="4" w:space="0"/>
              <w:bottom w:val="single" w:color="auto" w:sz="4" w:space="0"/>
              <w:right w:val="single" w:color="auto" w:sz="4" w:space="0"/>
            </w:tcBorders>
            <w:vAlign w:val="center"/>
          </w:tcPr>
          <w:p w14:paraId="22E8C8B3">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900" w:type="dxa"/>
            <w:tcBorders>
              <w:top w:val="single" w:color="auto" w:sz="4" w:space="0"/>
              <w:left w:val="single" w:color="auto" w:sz="4" w:space="0"/>
              <w:bottom w:val="single" w:color="auto" w:sz="4" w:space="0"/>
              <w:right w:val="single" w:color="auto" w:sz="4" w:space="0"/>
            </w:tcBorders>
            <w:vAlign w:val="center"/>
          </w:tcPr>
          <w:p w14:paraId="251ED9C3">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r>
              <w:rPr>
                <w:rFonts w:hint="eastAsia" w:ascii="宋体" w:hAnsi="宋体" w:eastAsia="宋体" w:cs="宋体"/>
                <w:color w:val="0C0C0C"/>
                <w:sz w:val="21"/>
                <w:szCs w:val="21"/>
                <w:highlight w:val="none"/>
                <w:lang w:val="en-US" w:eastAsia="zh-CN"/>
              </w:rPr>
              <w:t>①</w:t>
            </w:r>
          </w:p>
        </w:tc>
        <w:tc>
          <w:tcPr>
            <w:tcW w:w="583" w:type="dxa"/>
            <w:tcBorders>
              <w:top w:val="single" w:color="auto" w:sz="4" w:space="0"/>
              <w:left w:val="single" w:color="auto" w:sz="4" w:space="0"/>
              <w:bottom w:val="single" w:color="auto" w:sz="4" w:space="0"/>
              <w:right w:val="single" w:color="auto" w:sz="4" w:space="0"/>
            </w:tcBorders>
            <w:vAlign w:val="center"/>
          </w:tcPr>
          <w:p w14:paraId="0983609D">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230" w:type="dxa"/>
            <w:tcBorders>
              <w:top w:val="single" w:color="auto" w:sz="4" w:space="0"/>
              <w:left w:val="single" w:color="auto" w:sz="4" w:space="0"/>
              <w:bottom w:val="single" w:color="auto" w:sz="4" w:space="0"/>
              <w:right w:val="single" w:color="auto" w:sz="4" w:space="0"/>
            </w:tcBorders>
            <w:vAlign w:val="center"/>
          </w:tcPr>
          <w:p w14:paraId="282BCCC3">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r>
              <w:rPr>
                <w:rFonts w:hint="eastAsia" w:ascii="宋体" w:hAnsi="宋体" w:eastAsia="宋体" w:cs="宋体"/>
                <w:color w:val="0C0C0C"/>
                <w:sz w:val="21"/>
                <w:szCs w:val="21"/>
                <w:highlight w:val="none"/>
                <w:lang w:val="en-US" w:eastAsia="zh-CN"/>
              </w:rPr>
              <w:t>②</w:t>
            </w:r>
          </w:p>
        </w:tc>
        <w:tc>
          <w:tcPr>
            <w:tcW w:w="1727" w:type="dxa"/>
            <w:tcBorders>
              <w:top w:val="single" w:color="auto" w:sz="4" w:space="0"/>
              <w:left w:val="single" w:color="auto" w:sz="4" w:space="0"/>
              <w:bottom w:val="single" w:color="auto" w:sz="4" w:space="0"/>
              <w:right w:val="single" w:color="auto" w:sz="4" w:space="0"/>
            </w:tcBorders>
            <w:vAlign w:val="center"/>
          </w:tcPr>
          <w:p w14:paraId="593D839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r>
              <w:rPr>
                <w:rFonts w:hint="eastAsia" w:ascii="宋体" w:hAnsi="宋体" w:eastAsia="宋体" w:cs="宋体"/>
                <w:color w:val="0C0C0C"/>
                <w:sz w:val="21"/>
                <w:szCs w:val="21"/>
                <w:highlight w:val="none"/>
                <w:lang w:val="en-US" w:eastAsia="zh-CN"/>
              </w:rPr>
              <w:t>③=①×②</w:t>
            </w:r>
          </w:p>
        </w:tc>
        <w:tc>
          <w:tcPr>
            <w:tcW w:w="1130" w:type="dxa"/>
            <w:tcBorders>
              <w:top w:val="single" w:color="auto" w:sz="4" w:space="0"/>
              <w:left w:val="single" w:color="auto" w:sz="4" w:space="0"/>
              <w:bottom w:val="single" w:color="auto" w:sz="4" w:space="0"/>
              <w:right w:val="single" w:color="auto" w:sz="4" w:space="0"/>
            </w:tcBorders>
            <w:vAlign w:val="center"/>
          </w:tcPr>
          <w:p w14:paraId="1D48746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366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45" w:type="dxa"/>
            <w:tcBorders>
              <w:top w:val="single" w:color="auto" w:sz="4" w:space="0"/>
              <w:left w:val="single" w:color="auto" w:sz="4" w:space="0"/>
              <w:bottom w:val="single" w:color="auto" w:sz="4" w:space="0"/>
              <w:right w:val="single" w:color="auto" w:sz="4" w:space="0"/>
            </w:tcBorders>
            <w:vAlign w:val="center"/>
          </w:tcPr>
          <w:p w14:paraId="08A70F1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2" w:type="dxa"/>
            <w:tcBorders>
              <w:top w:val="single" w:color="auto" w:sz="4" w:space="0"/>
              <w:left w:val="single" w:color="auto" w:sz="4" w:space="0"/>
              <w:bottom w:val="single" w:color="auto" w:sz="4" w:space="0"/>
              <w:right w:val="single" w:color="auto" w:sz="4" w:space="0"/>
            </w:tcBorders>
            <w:vAlign w:val="center"/>
          </w:tcPr>
          <w:p w14:paraId="621A2D1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A50435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7D29370">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6035B56D">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22FFDEA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p>
        </w:tc>
        <w:tc>
          <w:tcPr>
            <w:tcW w:w="1727" w:type="dxa"/>
            <w:tcBorders>
              <w:top w:val="single" w:color="auto" w:sz="4" w:space="0"/>
              <w:left w:val="single" w:color="auto" w:sz="4" w:space="0"/>
              <w:bottom w:val="single" w:color="auto" w:sz="4" w:space="0"/>
              <w:right w:val="single" w:color="auto" w:sz="4" w:space="0"/>
            </w:tcBorders>
          </w:tcPr>
          <w:p w14:paraId="0862D230">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783B4161">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p>
        </w:tc>
      </w:tr>
      <w:tr w14:paraId="2179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45" w:type="dxa"/>
            <w:tcBorders>
              <w:top w:val="single" w:color="auto" w:sz="4" w:space="0"/>
              <w:left w:val="single" w:color="auto" w:sz="4" w:space="0"/>
              <w:bottom w:val="single" w:color="auto" w:sz="4" w:space="0"/>
              <w:right w:val="single" w:color="auto" w:sz="4" w:space="0"/>
            </w:tcBorders>
            <w:vAlign w:val="center"/>
          </w:tcPr>
          <w:p w14:paraId="2ECDC1A8">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2" w:type="dxa"/>
            <w:tcBorders>
              <w:top w:val="single" w:color="auto" w:sz="4" w:space="0"/>
              <w:left w:val="single" w:color="auto" w:sz="4" w:space="0"/>
              <w:bottom w:val="single" w:color="auto" w:sz="4" w:space="0"/>
              <w:right w:val="single" w:color="auto" w:sz="4" w:space="0"/>
            </w:tcBorders>
            <w:vAlign w:val="center"/>
          </w:tcPr>
          <w:p w14:paraId="47FDE572">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8B40E09">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11DF0F6">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14:paraId="38F2DC1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14:paraId="17B6A9B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p>
        </w:tc>
        <w:tc>
          <w:tcPr>
            <w:tcW w:w="1727" w:type="dxa"/>
            <w:tcBorders>
              <w:top w:val="single" w:color="auto" w:sz="4" w:space="0"/>
              <w:left w:val="single" w:color="auto" w:sz="4" w:space="0"/>
              <w:bottom w:val="single" w:color="auto" w:sz="4" w:space="0"/>
              <w:right w:val="single" w:color="auto" w:sz="4" w:space="0"/>
            </w:tcBorders>
          </w:tcPr>
          <w:p w14:paraId="0DC096B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77B5C61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p>
        </w:tc>
      </w:tr>
      <w:tr w14:paraId="4C11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45" w:type="dxa"/>
            <w:tcBorders>
              <w:top w:val="single" w:color="auto" w:sz="4" w:space="0"/>
              <w:left w:val="single" w:color="auto" w:sz="4" w:space="0"/>
              <w:bottom w:val="single" w:color="auto" w:sz="4" w:space="0"/>
              <w:right w:val="single" w:color="auto" w:sz="4" w:space="0"/>
            </w:tcBorders>
            <w:vAlign w:val="center"/>
          </w:tcPr>
          <w:p w14:paraId="1CEE9A9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2" w:type="dxa"/>
            <w:tcBorders>
              <w:top w:val="single" w:color="auto" w:sz="4" w:space="0"/>
              <w:left w:val="single" w:color="auto" w:sz="4" w:space="0"/>
              <w:bottom w:val="single" w:color="auto" w:sz="4" w:space="0"/>
              <w:right w:val="single" w:color="auto" w:sz="4" w:space="0"/>
            </w:tcBorders>
            <w:vAlign w:val="center"/>
          </w:tcPr>
          <w:p w14:paraId="6D8219C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3" w:type="dxa"/>
            <w:tcBorders>
              <w:top w:val="single" w:color="auto" w:sz="4" w:space="0"/>
              <w:left w:val="single" w:color="auto" w:sz="4" w:space="0"/>
              <w:bottom w:val="single" w:color="auto" w:sz="4" w:space="0"/>
              <w:right w:val="single" w:color="auto" w:sz="4" w:space="0"/>
            </w:tcBorders>
            <w:vAlign w:val="center"/>
          </w:tcPr>
          <w:p w14:paraId="23F7EEE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00" w:type="dxa"/>
            <w:tcBorders>
              <w:top w:val="single" w:color="auto" w:sz="4" w:space="0"/>
              <w:left w:val="single" w:color="auto" w:sz="4" w:space="0"/>
              <w:bottom w:val="single" w:color="auto" w:sz="4" w:space="0"/>
              <w:right w:val="single" w:color="auto" w:sz="4" w:space="0"/>
            </w:tcBorders>
            <w:vAlign w:val="center"/>
          </w:tcPr>
          <w:p w14:paraId="0A5A8C67">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83" w:type="dxa"/>
            <w:tcBorders>
              <w:top w:val="single" w:color="auto" w:sz="4" w:space="0"/>
              <w:left w:val="single" w:color="auto" w:sz="4" w:space="0"/>
              <w:bottom w:val="single" w:color="auto" w:sz="4" w:space="0"/>
              <w:right w:val="single" w:color="auto" w:sz="4" w:space="0"/>
            </w:tcBorders>
            <w:vAlign w:val="center"/>
          </w:tcPr>
          <w:p w14:paraId="707AE01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0" w:type="dxa"/>
            <w:tcBorders>
              <w:top w:val="single" w:color="auto" w:sz="4" w:space="0"/>
              <w:left w:val="single" w:color="auto" w:sz="4" w:space="0"/>
              <w:bottom w:val="single" w:color="auto" w:sz="4" w:space="0"/>
              <w:right w:val="single" w:color="auto" w:sz="4" w:space="0"/>
            </w:tcBorders>
            <w:vAlign w:val="center"/>
          </w:tcPr>
          <w:p w14:paraId="701A0280">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7" w:type="dxa"/>
            <w:tcBorders>
              <w:top w:val="single" w:color="auto" w:sz="4" w:space="0"/>
              <w:left w:val="single" w:color="auto" w:sz="4" w:space="0"/>
              <w:bottom w:val="single" w:color="auto" w:sz="4" w:space="0"/>
              <w:right w:val="single" w:color="auto" w:sz="4" w:space="0"/>
            </w:tcBorders>
            <w:vAlign w:val="center"/>
          </w:tcPr>
          <w:p w14:paraId="3133DC1D">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0" w:type="dxa"/>
            <w:tcBorders>
              <w:top w:val="single" w:color="auto" w:sz="4" w:space="0"/>
              <w:left w:val="single" w:color="auto" w:sz="4" w:space="0"/>
              <w:bottom w:val="single" w:color="auto" w:sz="4" w:space="0"/>
              <w:right w:val="single" w:color="auto" w:sz="4" w:space="0"/>
            </w:tcBorders>
            <w:vAlign w:val="center"/>
          </w:tcPr>
          <w:p w14:paraId="0876437E">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794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720" w:type="dxa"/>
            <w:gridSpan w:val="8"/>
            <w:tcBorders>
              <w:top w:val="single" w:color="auto" w:sz="4" w:space="0"/>
              <w:left w:val="single" w:color="auto" w:sz="4" w:space="0"/>
              <w:bottom w:val="single" w:color="auto" w:sz="4" w:space="0"/>
              <w:right w:val="single" w:color="auto" w:sz="4" w:space="0"/>
            </w:tcBorders>
            <w:vAlign w:val="center"/>
          </w:tcPr>
          <w:p w14:paraId="795FE5B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2CD6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720" w:type="dxa"/>
            <w:gridSpan w:val="8"/>
            <w:tcBorders>
              <w:top w:val="single" w:color="auto" w:sz="4" w:space="0"/>
              <w:left w:val="single" w:color="auto" w:sz="4" w:space="0"/>
              <w:bottom w:val="single" w:color="auto" w:sz="4" w:space="0"/>
              <w:right w:val="single" w:color="auto" w:sz="4" w:space="0"/>
            </w:tcBorders>
            <w:vAlign w:val="center"/>
          </w:tcPr>
          <w:p w14:paraId="5EF07594">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0C0C0C"/>
                <w:sz w:val="21"/>
                <w:szCs w:val="21"/>
                <w:highlight w:val="none"/>
              </w:rPr>
              <w:t>服务</w:t>
            </w:r>
            <w:r>
              <w:rPr>
                <w:rFonts w:hint="eastAsia" w:ascii="宋体" w:hAnsi="宋体" w:eastAsia="宋体" w:cs="宋体"/>
                <w:color w:val="0C0C0C"/>
                <w:sz w:val="21"/>
                <w:szCs w:val="21"/>
                <w:highlight w:val="none"/>
                <w:lang w:val="en-US" w:eastAsia="zh-CN"/>
              </w:rPr>
              <w:t>时间</w:t>
            </w:r>
            <w:r>
              <w:rPr>
                <w:rFonts w:hint="eastAsia" w:ascii="宋体" w:hAnsi="宋体" w:eastAsia="宋体" w:cs="宋体"/>
                <w:color w:val="0C0C0C"/>
                <w:sz w:val="21"/>
                <w:szCs w:val="21"/>
                <w:highlight w:val="none"/>
              </w:rPr>
              <w:t>：</w:t>
            </w:r>
            <w:r>
              <w:rPr>
                <w:rFonts w:hint="eastAsia" w:ascii="宋体" w:hAnsi="宋体" w:eastAsia="宋体" w:cs="宋体"/>
                <w:color w:val="0C0C0C"/>
                <w:sz w:val="21"/>
                <w:szCs w:val="21"/>
                <w:highlight w:val="none"/>
                <w:u w:val="single"/>
                <w:lang w:val="en-US" w:eastAsia="zh-CN"/>
              </w:rPr>
              <w:t xml:space="preserve">                              </w:t>
            </w:r>
          </w:p>
        </w:tc>
      </w:tr>
    </w:tbl>
    <w:p w14:paraId="304753A2">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p>
    <w:p w14:paraId="49709C0D">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p w14:paraId="01D696A6">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1.供应商的报价表必须由法定代表人或者委托代理人签字并加盖供应商公章，</w:t>
      </w:r>
      <w:r>
        <w:rPr>
          <w:rFonts w:hint="eastAsia" w:ascii="宋体" w:hAnsi="宋体" w:eastAsia="宋体" w:cs="宋体"/>
          <w:b/>
          <w:color w:val="auto"/>
          <w:sz w:val="21"/>
          <w:szCs w:val="21"/>
          <w:highlight w:val="none"/>
        </w:rPr>
        <w:t>否则其响应文件按无效响应处理</w:t>
      </w:r>
      <w:r>
        <w:rPr>
          <w:rFonts w:hint="eastAsia" w:ascii="宋体" w:hAnsi="宋体" w:eastAsia="宋体" w:cs="宋体"/>
          <w:color w:val="auto"/>
          <w:sz w:val="21"/>
          <w:szCs w:val="21"/>
          <w:highlight w:val="none"/>
        </w:rPr>
        <w:t>。</w:t>
      </w:r>
    </w:p>
    <w:p w14:paraId="27542B94">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报价一经涂改，应在涂改处加盖供应商公章或者由法定代表人或者委托代理人签字后加盖公章</w:t>
      </w:r>
      <w:r>
        <w:rPr>
          <w:rFonts w:hint="eastAsia" w:ascii="宋体" w:hAnsi="宋体" w:eastAsia="宋体" w:cs="宋体"/>
          <w:b/>
          <w:color w:val="auto"/>
          <w:sz w:val="21"/>
          <w:szCs w:val="21"/>
          <w:highlight w:val="none"/>
        </w:rPr>
        <w:t>，否则其响应文件按无效响应处理。</w:t>
      </w:r>
    </w:p>
    <w:p w14:paraId="1CEA4DA5">
      <w:pPr>
        <w:keepNext w:val="0"/>
        <w:keepLines w:val="0"/>
        <w:pageBreakBefore w:val="0"/>
        <w:widowControl w:val="0"/>
        <w:kinsoku/>
        <w:wordWrap/>
        <w:overflowPunct/>
        <w:topLinePunct w:val="0"/>
        <w:autoSpaceDE/>
        <w:autoSpaceDN/>
        <w:bidi w:val="0"/>
        <w:adjustRightInd/>
        <w:snapToGrid/>
        <w:spacing w:line="400" w:lineRule="exact"/>
        <w:ind w:right="-817" w:rightChars="-389"/>
        <w:contextualSpacing/>
        <w:textAlignment w:val="auto"/>
        <w:rPr>
          <w:rFonts w:hint="eastAsia" w:ascii="宋体" w:hAnsi="宋体" w:eastAsia="宋体" w:cs="宋体"/>
          <w:color w:val="auto"/>
          <w:sz w:val="21"/>
          <w:szCs w:val="21"/>
          <w:highlight w:val="none"/>
        </w:rPr>
      </w:pPr>
    </w:p>
    <w:p w14:paraId="4B610A5E">
      <w:pPr>
        <w:keepNext w:val="0"/>
        <w:keepLines w:val="0"/>
        <w:pageBreakBefore w:val="0"/>
        <w:widowControl w:val="0"/>
        <w:kinsoku/>
        <w:wordWrap/>
        <w:overflowPunct/>
        <w:topLinePunct w:val="0"/>
        <w:autoSpaceDE/>
        <w:autoSpaceDN/>
        <w:bidi w:val="0"/>
        <w:adjustRightInd/>
        <w:snapToGrid/>
        <w:spacing w:line="400" w:lineRule="exact"/>
        <w:ind w:right="-817" w:rightChars="-389" w:firstLine="2310" w:firstLineChars="11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w:t>
      </w:r>
      <w:r>
        <w:rPr>
          <w:rFonts w:hint="eastAsia" w:ascii="宋体" w:hAnsi="宋体" w:eastAsia="宋体" w:cs="宋体"/>
          <w:color w:val="auto"/>
          <w:sz w:val="21"/>
          <w:szCs w:val="21"/>
          <w:highlight w:val="none"/>
          <w:u w:val="single"/>
        </w:rPr>
        <w:t xml:space="preserve">                    </w:t>
      </w:r>
    </w:p>
    <w:p w14:paraId="37998B40">
      <w:pPr>
        <w:keepNext w:val="0"/>
        <w:keepLines w:val="0"/>
        <w:pageBreakBefore w:val="0"/>
        <w:widowControl w:val="0"/>
        <w:kinsoku/>
        <w:wordWrap/>
        <w:overflowPunct/>
        <w:topLinePunct w:val="0"/>
        <w:autoSpaceDE/>
        <w:autoSpaceDN/>
        <w:bidi w:val="0"/>
        <w:adjustRightInd/>
        <w:snapToGrid/>
        <w:spacing w:line="400" w:lineRule="exact"/>
        <w:ind w:right="-817" w:rightChars="-389" w:firstLine="2310" w:firstLineChars="11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供应商（盖公章）：</w:t>
      </w:r>
      <w:r>
        <w:rPr>
          <w:rFonts w:hint="eastAsia" w:ascii="宋体" w:hAnsi="宋体" w:eastAsia="宋体" w:cs="宋体"/>
          <w:color w:val="auto"/>
          <w:sz w:val="21"/>
          <w:szCs w:val="21"/>
          <w:highlight w:val="none"/>
          <w:u w:val="single"/>
        </w:rPr>
        <w:t xml:space="preserve">      </w:t>
      </w:r>
    </w:p>
    <w:p w14:paraId="5A4527E3">
      <w:pPr>
        <w:keepNext w:val="0"/>
        <w:keepLines w:val="0"/>
        <w:pageBreakBefore w:val="0"/>
        <w:widowControl w:val="0"/>
        <w:kinsoku/>
        <w:wordWrap/>
        <w:overflowPunct/>
        <w:topLinePunct w:val="0"/>
        <w:autoSpaceDE/>
        <w:autoSpaceDN/>
        <w:bidi w:val="0"/>
        <w:adjustRightInd/>
        <w:snapToGrid/>
        <w:spacing w:line="400" w:lineRule="exact"/>
        <w:ind w:right="-817" w:rightChars="-389" w:firstLine="3570" w:firstLineChars="1700"/>
        <w:contextualSpacing/>
        <w:textAlignment w:val="auto"/>
        <w:rPr>
          <w:rFonts w:ascii="宋体" w:hAnsi="宋体" w:cs="仿宋_GB2312"/>
          <w:b/>
          <w:color w:val="auto"/>
          <w:sz w:val="24"/>
          <w:highlight w:val="none"/>
        </w:rPr>
      </w:pPr>
      <w:r>
        <w:rPr>
          <w:rFonts w:hint="eastAsia" w:ascii="宋体" w:hAnsi="宋体" w:eastAsia="宋体" w:cs="宋体"/>
          <w:color w:val="auto"/>
          <w:sz w:val="21"/>
          <w:szCs w:val="21"/>
          <w:highlight w:val="none"/>
        </w:rPr>
        <w:t>日期：   年   月   日</w:t>
      </w:r>
    </w:p>
    <w:p w14:paraId="71A568AF">
      <w:pPr>
        <w:keepNext w:val="0"/>
        <w:keepLines w:val="0"/>
        <w:pageBreakBefore w:val="0"/>
        <w:widowControl w:val="0"/>
        <w:kinsoku/>
        <w:wordWrap/>
        <w:overflowPunct/>
        <w:topLinePunct w:val="0"/>
        <w:autoSpaceDE/>
        <w:autoSpaceDN/>
        <w:bidi w:val="0"/>
        <w:adjustRightInd/>
        <w:snapToGrid/>
        <w:spacing w:before="157" w:beforeLines="50" w:after="156" w:afterLines="50" w:line="400" w:lineRule="exact"/>
        <w:ind w:left="539"/>
        <w:jc w:val="center"/>
        <w:textAlignment w:val="auto"/>
        <w:rPr>
          <w:rFonts w:hint="eastAsia" w:ascii="宋体" w:hAnsi="宋体" w:eastAsia="宋体" w:cs="宋体"/>
          <w:color w:val="auto"/>
          <w:sz w:val="21"/>
          <w:szCs w:val="21"/>
          <w:highlight w:val="none"/>
          <w:lang w:val="en-US" w:eastAsia="zh-CN"/>
        </w:rPr>
      </w:pPr>
      <w:r>
        <w:rPr>
          <w:rFonts w:hint="eastAsia" w:ascii="宋体" w:hAnsi="Courier New"/>
          <w:b/>
          <w:color w:val="auto"/>
          <w:sz w:val="32"/>
          <w:szCs w:val="32"/>
          <w:highlight w:val="none"/>
        </w:rPr>
        <w:br w:type="page"/>
      </w:r>
      <w:r>
        <w:rPr>
          <w:rFonts w:hint="eastAsia" w:ascii="宋体" w:hAnsi="宋体" w:eastAsia="宋体" w:cs="宋体"/>
          <w:b/>
          <w:bCs w:val="0"/>
          <w:color w:val="auto"/>
          <w:sz w:val="21"/>
          <w:szCs w:val="21"/>
          <w:highlight w:val="none"/>
        </w:rPr>
        <w:t>法定代表人身份证明</w:t>
      </w:r>
      <w:r>
        <w:rPr>
          <w:rFonts w:hint="eastAsia" w:ascii="宋体" w:hAnsi="宋体" w:eastAsia="宋体" w:cs="宋体"/>
          <w:b/>
          <w:bCs w:val="0"/>
          <w:color w:val="auto"/>
          <w:sz w:val="21"/>
          <w:szCs w:val="21"/>
          <w:highlight w:val="none"/>
          <w:lang w:val="en-US" w:eastAsia="zh-CN"/>
        </w:rPr>
        <w:t>书</w:t>
      </w:r>
    </w:p>
    <w:p w14:paraId="3564B716">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p>
    <w:p w14:paraId="4BE51FFC">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16AA6A7E">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57BC127">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4FBCE767">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04DA1877">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5FC081F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w:t>
      </w:r>
    </w:p>
    <w:p w14:paraId="4CCC63D9">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1BEA4D9">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p>
    <w:p w14:paraId="1B1994F0">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p>
    <w:p w14:paraId="3055C8E0">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p>
    <w:p w14:paraId="194394F7">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527DF447">
      <w:pPr>
        <w:keepNext w:val="0"/>
        <w:keepLines w:val="0"/>
        <w:pageBreakBefore w:val="0"/>
        <w:widowControl w:val="0"/>
        <w:kinsoku/>
        <w:wordWrap/>
        <w:overflowPunct/>
        <w:topLinePunct w:val="0"/>
        <w:autoSpaceDE/>
        <w:autoSpaceDN/>
        <w:bidi w:val="0"/>
        <w:adjustRightInd/>
        <w:snapToGrid/>
        <w:spacing w:line="400" w:lineRule="exact"/>
        <w:ind w:left="540"/>
        <w:contextualSpacing/>
        <w:textAlignment w:val="auto"/>
        <w:rPr>
          <w:rFonts w:hint="eastAsia" w:ascii="宋体" w:hAnsi="宋体" w:eastAsia="宋体" w:cs="宋体"/>
          <w:color w:val="auto"/>
          <w:sz w:val="21"/>
          <w:szCs w:val="21"/>
          <w:highlight w:val="none"/>
        </w:rPr>
      </w:pPr>
    </w:p>
    <w:p w14:paraId="1FA100E1">
      <w:pPr>
        <w:keepNext w:val="0"/>
        <w:keepLines w:val="0"/>
        <w:pageBreakBefore w:val="0"/>
        <w:widowControl w:val="0"/>
        <w:kinsoku/>
        <w:wordWrap/>
        <w:overflowPunct/>
        <w:topLinePunct w:val="0"/>
        <w:autoSpaceDE/>
        <w:autoSpaceDN/>
        <w:bidi w:val="0"/>
        <w:adjustRightInd/>
        <w:snapToGrid/>
        <w:spacing w:line="400" w:lineRule="exact"/>
        <w:ind w:left="540"/>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供应商（盖公章）：</w:t>
      </w:r>
      <w:r>
        <w:rPr>
          <w:rFonts w:hint="eastAsia" w:ascii="宋体" w:hAnsi="宋体" w:eastAsia="宋体" w:cs="宋体"/>
          <w:color w:val="auto"/>
          <w:sz w:val="21"/>
          <w:szCs w:val="21"/>
          <w:highlight w:val="none"/>
          <w:u w:val="single"/>
        </w:rPr>
        <w:t xml:space="preserve">               </w:t>
      </w:r>
    </w:p>
    <w:p w14:paraId="578BD2AD">
      <w:pPr>
        <w:keepNext w:val="0"/>
        <w:keepLines w:val="0"/>
        <w:pageBreakBefore w:val="0"/>
        <w:widowControl w:val="0"/>
        <w:kinsoku/>
        <w:wordWrap/>
        <w:overflowPunct/>
        <w:topLinePunct w:val="0"/>
        <w:autoSpaceDE/>
        <w:autoSpaceDN/>
        <w:bidi w:val="0"/>
        <w:adjustRightInd/>
        <w:snapToGrid/>
        <w:spacing w:line="400" w:lineRule="exact"/>
        <w:ind w:firstLine="3570" w:firstLineChars="17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591899C">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b/>
          <w:color w:val="auto"/>
          <w:sz w:val="21"/>
          <w:szCs w:val="21"/>
          <w:highlight w:val="none"/>
        </w:rPr>
      </w:pPr>
    </w:p>
    <w:p w14:paraId="6F64D745">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p>
    <w:p w14:paraId="3634ED3F">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自然人竞标的无需提供，联合体竞标的只需牵头人出具。</w:t>
      </w:r>
    </w:p>
    <w:p w14:paraId="2AFD484F">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宋体" w:hAnsi="宋体" w:eastAsia="宋体" w:cs="宋体"/>
          <w:color w:val="auto"/>
          <w:sz w:val="21"/>
          <w:szCs w:val="21"/>
          <w:highlight w:val="none"/>
          <w:lang w:eastAsia="zh-CN"/>
        </w:rPr>
        <w:t>。</w:t>
      </w:r>
    </w:p>
    <w:p w14:paraId="019259E9">
      <w:pPr>
        <w:adjustRightInd w:val="0"/>
        <w:snapToGrid w:val="0"/>
        <w:spacing w:line="300" w:lineRule="auto"/>
        <w:jc w:val="left"/>
        <w:rPr>
          <w:rFonts w:ascii="宋体" w:hAnsi="宋体"/>
          <w:b/>
          <w:color w:val="auto"/>
          <w:szCs w:val="21"/>
          <w:highlight w:val="none"/>
        </w:rPr>
      </w:pPr>
    </w:p>
    <w:p w14:paraId="6D6AF037">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小标宋简体" w:hAnsi="方正小标宋简体" w:eastAsia="方正小标宋简体" w:cs="方正小标宋简体"/>
          <w:color w:val="auto"/>
          <w:sz w:val="44"/>
          <w:szCs w:val="44"/>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 </w:t>
      </w:r>
    </w:p>
    <w:p w14:paraId="72078E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授权委托书</w:t>
      </w:r>
    </w:p>
    <w:p w14:paraId="5E385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（非联合体竞标格式）</w:t>
      </w:r>
    </w:p>
    <w:p w14:paraId="4176AC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（如有委托时）</w:t>
      </w:r>
    </w:p>
    <w:p w14:paraId="672AC7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6A923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6067F9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法定代表人/负责人/自然人本人</w:t>
      </w:r>
      <w:r>
        <w:rPr>
          <w:rFonts w:hint="eastAsia" w:ascii="宋体" w:hAnsi="宋体" w:eastAsia="宋体" w:cs="宋体"/>
          <w:color w:val="auto"/>
          <w:sz w:val="21"/>
          <w:szCs w:val="21"/>
          <w:highlight w:val="none"/>
        </w:rPr>
        <w:t>），现授权</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项目的竞标活动，并代表我方全权办理针对上述项目的所有采购程序和环节的具体事务和签署相关文件。</w:t>
      </w:r>
    </w:p>
    <w:p w14:paraId="14955E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4A5EDC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1DF577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0C9E05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4A7CDE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380309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委托代理人（签字）：         法定代表人（签字或者盖章）：                    </w:t>
      </w:r>
    </w:p>
    <w:p w14:paraId="28ABE8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委托代理人身份证号码：                              </w:t>
      </w:r>
    </w:p>
    <w:p w14:paraId="56BE14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2B64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供应商（盖公章）：                      </w:t>
      </w:r>
    </w:p>
    <w:p w14:paraId="4909AE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05E10C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23FEE1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注：1. 法定代表人必须在授权委托书上签字或者盖章，委托代理人必须在授权委托书上签字，</w:t>
      </w:r>
      <w:r>
        <w:rPr>
          <w:rFonts w:hint="eastAsia" w:ascii="宋体" w:hAnsi="宋体" w:eastAsia="宋体" w:cs="宋体"/>
          <w:b/>
          <w:color w:val="auto"/>
          <w:sz w:val="21"/>
          <w:szCs w:val="21"/>
          <w:highlight w:val="none"/>
        </w:rPr>
        <w:t>否则其响应文件按无效响应处理。</w:t>
      </w:r>
    </w:p>
    <w:p w14:paraId="1C8410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宋体" w:hAnsi="宋体" w:eastAsia="宋体" w:cs="宋体"/>
          <w:b w:val="0"/>
          <w:bCs/>
          <w:color w:val="auto"/>
          <w:sz w:val="21"/>
          <w:szCs w:val="21"/>
          <w:highlight w:val="none"/>
          <w:lang w:eastAsia="zh-CN"/>
        </w:rPr>
        <w:t>。</w:t>
      </w:r>
    </w:p>
    <w:p w14:paraId="0DD665B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仿宋_GB2312"/>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bookmarkStart w:id="55" w:name="_Hlk65853109"/>
      <w:bookmarkStart w:id="56" w:name="_Hlk65853542"/>
      <w:r>
        <w:rPr>
          <w:rFonts w:hint="eastAsia" w:ascii="宋体" w:hAnsi="宋体" w:eastAsia="宋体" w:cs="宋体"/>
          <w:color w:val="auto"/>
          <w:sz w:val="21"/>
          <w:szCs w:val="21"/>
          <w:highlight w:val="none"/>
        </w:rPr>
        <w:t>法人、其他组织竞标时“我方”是指“我单位”，自然人竞标时“我方”是指“本人”。</w:t>
      </w:r>
      <w:bookmarkEnd w:id="55"/>
    </w:p>
    <w:bookmarkEnd w:id="56"/>
    <w:p w14:paraId="3D698BEE">
      <w:pPr>
        <w:spacing w:line="360" w:lineRule="auto"/>
        <w:ind w:firstLine="420" w:firstLineChars="200"/>
        <w:jc w:val="left"/>
        <w:rPr>
          <w:rFonts w:ascii="仿宋_GB2312" w:hAnsi="仿宋_GB2312" w:eastAsia="仿宋_GB2312" w:cs="仿宋_GB2312"/>
          <w:color w:val="auto"/>
          <w:szCs w:val="21"/>
          <w:highlight w:val="none"/>
        </w:rPr>
      </w:pPr>
    </w:p>
    <w:p w14:paraId="1C6014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ascii="仿宋_GB2312" w:hAnsi="仿宋_GB2312" w:eastAsia="仿宋_GB2312" w:cs="仿宋_GB2312"/>
          <w:color w:val="auto"/>
          <w:szCs w:val="21"/>
          <w:highlight w:val="none"/>
        </w:rPr>
        <w:br w:type="page"/>
      </w:r>
      <w:r>
        <w:rPr>
          <w:rFonts w:hint="eastAsia" w:ascii="宋体" w:hAnsi="宋体" w:eastAsia="宋体" w:cs="宋体"/>
          <w:b/>
          <w:bCs w:val="0"/>
          <w:color w:val="auto"/>
          <w:sz w:val="21"/>
          <w:szCs w:val="21"/>
          <w:highlight w:val="none"/>
        </w:rPr>
        <w:t>商务要求偏离表</w:t>
      </w:r>
    </w:p>
    <w:p w14:paraId="782765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C0C0C"/>
          <w:sz w:val="21"/>
          <w:szCs w:val="21"/>
          <w:highlight w:val="none"/>
        </w:rPr>
      </w:pPr>
      <w:r>
        <w:rPr>
          <w:rFonts w:hint="eastAsia" w:ascii="宋体" w:hAnsi="宋体" w:eastAsia="宋体" w:cs="宋体"/>
          <w:bCs/>
          <w:color w:val="0C0C0C"/>
          <w:sz w:val="21"/>
          <w:szCs w:val="21"/>
          <w:highlight w:val="none"/>
        </w:rPr>
        <w:t>(注：按采购需求具体条款修改)</w:t>
      </w:r>
    </w:p>
    <w:p w14:paraId="1AAD2066">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p>
    <w:p w14:paraId="405B574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4A9969ED">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48F8F986">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所竞分标：</w:t>
      </w:r>
      <w:r>
        <w:rPr>
          <w:rFonts w:hint="eastAsia" w:ascii="宋体" w:hAnsi="宋体" w:eastAsia="宋体" w:cs="宋体"/>
          <w:color w:val="auto"/>
          <w:sz w:val="21"/>
          <w:szCs w:val="21"/>
          <w:highlight w:val="none"/>
          <w:u w:val="single"/>
        </w:rPr>
        <w:t xml:space="preserve">              </w:t>
      </w:r>
    </w:p>
    <w:p w14:paraId="7405D9BF">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u w:val="single"/>
        </w:rPr>
      </w:pPr>
    </w:p>
    <w:tbl>
      <w:tblPr>
        <w:tblStyle w:val="23"/>
        <w:tblpPr w:leftFromText="180" w:rightFromText="180" w:vertAnchor="text" w:horzAnchor="margin" w:tblpY="-9"/>
        <w:tblOverlap w:val="never"/>
        <w:tblW w:w="851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328"/>
        <w:gridCol w:w="2025"/>
        <w:gridCol w:w="1980"/>
      </w:tblGrid>
      <w:tr w14:paraId="6DB58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AE20D81">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328" w:type="dxa"/>
            <w:tcBorders>
              <w:top w:val="single" w:color="auto" w:sz="4" w:space="0"/>
              <w:left w:val="single" w:color="auto" w:sz="4" w:space="0"/>
              <w:bottom w:val="single" w:color="auto" w:sz="4" w:space="0"/>
              <w:right w:val="single" w:color="auto" w:sz="4" w:space="0"/>
            </w:tcBorders>
            <w:vAlign w:val="center"/>
          </w:tcPr>
          <w:p w14:paraId="4BEFA9B3">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磋商文件商务要求</w:t>
            </w:r>
          </w:p>
        </w:tc>
        <w:tc>
          <w:tcPr>
            <w:tcW w:w="2025" w:type="dxa"/>
            <w:tcBorders>
              <w:top w:val="single" w:color="auto" w:sz="4" w:space="0"/>
              <w:left w:val="single" w:color="auto" w:sz="4" w:space="0"/>
              <w:bottom w:val="single" w:color="auto" w:sz="4" w:space="0"/>
              <w:right w:val="single" w:color="auto" w:sz="4" w:space="0"/>
            </w:tcBorders>
            <w:vAlign w:val="center"/>
          </w:tcPr>
          <w:p w14:paraId="5355061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供应商的响应</w:t>
            </w:r>
          </w:p>
        </w:tc>
        <w:tc>
          <w:tcPr>
            <w:tcW w:w="1980" w:type="dxa"/>
            <w:tcBorders>
              <w:top w:val="single" w:color="auto" w:sz="4" w:space="0"/>
              <w:left w:val="single" w:color="auto" w:sz="4" w:space="0"/>
              <w:bottom w:val="single" w:color="auto" w:sz="4" w:space="0"/>
              <w:right w:val="single" w:color="auto" w:sz="4" w:space="0"/>
            </w:tcBorders>
            <w:vAlign w:val="center"/>
          </w:tcPr>
          <w:p w14:paraId="1C0E72E6">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1EB00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2178" w:type="dxa"/>
            <w:tcBorders>
              <w:top w:val="single" w:color="auto" w:sz="4" w:space="0"/>
              <w:left w:val="single" w:color="auto" w:sz="4" w:space="0"/>
              <w:bottom w:val="single" w:color="auto" w:sz="4" w:space="0"/>
              <w:right w:val="single" w:color="auto" w:sz="4" w:space="0"/>
            </w:tcBorders>
            <w:vAlign w:val="center"/>
          </w:tcPr>
          <w:p w14:paraId="67D395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竞</w:t>
            </w:r>
            <w:r>
              <w:rPr>
                <w:rFonts w:hint="eastAsia" w:ascii="宋体" w:hAnsi="宋体" w:eastAsia="宋体" w:cs="宋体"/>
                <w:color w:val="auto"/>
                <w:sz w:val="21"/>
                <w:szCs w:val="21"/>
                <w:highlight w:val="none"/>
              </w:rPr>
              <w:t>标报价要求</w:t>
            </w:r>
          </w:p>
        </w:tc>
        <w:tc>
          <w:tcPr>
            <w:tcW w:w="2328" w:type="dxa"/>
            <w:tcBorders>
              <w:top w:val="single" w:color="auto" w:sz="4" w:space="0"/>
              <w:left w:val="single" w:color="auto" w:sz="4" w:space="0"/>
              <w:bottom w:val="single" w:color="auto" w:sz="4" w:space="0"/>
              <w:right w:val="single" w:color="auto" w:sz="4" w:space="0"/>
            </w:tcBorders>
            <w:vAlign w:val="center"/>
          </w:tcPr>
          <w:p w14:paraId="3CA8ACED">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1B30AF0D">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75641AA1">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r>
      <w:tr w14:paraId="3A034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2178" w:type="dxa"/>
            <w:tcBorders>
              <w:top w:val="single" w:color="auto" w:sz="4" w:space="0"/>
              <w:left w:val="single" w:color="auto" w:sz="4" w:space="0"/>
              <w:bottom w:val="single" w:color="auto" w:sz="4" w:space="0"/>
              <w:right w:val="single" w:color="auto" w:sz="4" w:space="0"/>
            </w:tcBorders>
            <w:vAlign w:val="center"/>
          </w:tcPr>
          <w:p w14:paraId="6585F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▲（二）提交服务成果时间及地点</w:t>
            </w:r>
          </w:p>
        </w:tc>
        <w:tc>
          <w:tcPr>
            <w:tcW w:w="2328" w:type="dxa"/>
            <w:tcBorders>
              <w:top w:val="single" w:color="auto" w:sz="4" w:space="0"/>
              <w:left w:val="single" w:color="auto" w:sz="4" w:space="0"/>
              <w:bottom w:val="single" w:color="auto" w:sz="4" w:space="0"/>
              <w:right w:val="single" w:color="auto" w:sz="4" w:space="0"/>
            </w:tcBorders>
            <w:vAlign w:val="center"/>
          </w:tcPr>
          <w:p w14:paraId="2ADD167A">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0BF4E644">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730576AF">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color w:val="auto"/>
                <w:sz w:val="21"/>
                <w:szCs w:val="21"/>
                <w:highlight w:val="none"/>
              </w:rPr>
            </w:pPr>
          </w:p>
        </w:tc>
      </w:tr>
      <w:tr w14:paraId="2EAE3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2178" w:type="dxa"/>
            <w:tcBorders>
              <w:top w:val="single" w:color="auto" w:sz="4" w:space="0"/>
              <w:left w:val="single" w:color="auto" w:sz="4" w:space="0"/>
              <w:bottom w:val="single" w:color="auto" w:sz="4" w:space="0"/>
              <w:right w:val="single" w:color="auto" w:sz="4" w:space="0"/>
            </w:tcBorders>
            <w:vAlign w:val="center"/>
          </w:tcPr>
          <w:p w14:paraId="641034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tc>
        <w:tc>
          <w:tcPr>
            <w:tcW w:w="2328" w:type="dxa"/>
            <w:tcBorders>
              <w:top w:val="single" w:color="auto" w:sz="4" w:space="0"/>
              <w:left w:val="single" w:color="auto" w:sz="4" w:space="0"/>
              <w:bottom w:val="single" w:color="auto" w:sz="4" w:space="0"/>
              <w:right w:val="single" w:color="auto" w:sz="4" w:space="0"/>
            </w:tcBorders>
            <w:vAlign w:val="center"/>
          </w:tcPr>
          <w:p w14:paraId="1EB05D34">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4CF0618E">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7FE97503">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color w:val="auto"/>
                <w:sz w:val="21"/>
                <w:szCs w:val="21"/>
                <w:highlight w:val="none"/>
              </w:rPr>
            </w:pPr>
          </w:p>
        </w:tc>
      </w:tr>
      <w:tr w14:paraId="5F12B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2178" w:type="dxa"/>
            <w:tcBorders>
              <w:top w:val="single" w:color="auto" w:sz="4" w:space="0"/>
              <w:left w:val="single" w:color="auto" w:sz="4" w:space="0"/>
              <w:bottom w:val="single" w:color="auto" w:sz="4" w:space="0"/>
              <w:right w:val="single" w:color="auto" w:sz="4" w:space="0"/>
            </w:tcBorders>
            <w:vAlign w:val="center"/>
          </w:tcPr>
          <w:p w14:paraId="4B3808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▲（四）其他要求</w:t>
            </w:r>
          </w:p>
        </w:tc>
        <w:tc>
          <w:tcPr>
            <w:tcW w:w="2328" w:type="dxa"/>
            <w:tcBorders>
              <w:top w:val="single" w:color="auto" w:sz="4" w:space="0"/>
              <w:left w:val="single" w:color="auto" w:sz="4" w:space="0"/>
              <w:bottom w:val="single" w:color="auto" w:sz="4" w:space="0"/>
              <w:right w:val="single" w:color="auto" w:sz="4" w:space="0"/>
            </w:tcBorders>
            <w:vAlign w:val="center"/>
          </w:tcPr>
          <w:p w14:paraId="60A4C180">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769D0627">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40ED2C06">
            <w:pPr>
              <w:keepNext w:val="0"/>
              <w:keepLines w:val="0"/>
              <w:pageBreakBefore w:val="0"/>
              <w:widowControl w:val="0"/>
              <w:kinsoku/>
              <w:wordWrap/>
              <w:overflowPunct/>
              <w:topLinePunct w:val="0"/>
              <w:autoSpaceDE/>
              <w:autoSpaceDN/>
              <w:bidi w:val="0"/>
              <w:adjustRightInd/>
              <w:snapToGrid/>
              <w:spacing w:line="400" w:lineRule="exact"/>
              <w:ind w:left="43"/>
              <w:contextualSpacing/>
              <w:jc w:val="center"/>
              <w:textAlignment w:val="auto"/>
              <w:rPr>
                <w:rFonts w:hint="eastAsia" w:ascii="宋体" w:hAnsi="宋体" w:eastAsia="宋体" w:cs="宋体"/>
                <w:color w:val="auto"/>
                <w:sz w:val="21"/>
                <w:szCs w:val="21"/>
                <w:highlight w:val="none"/>
              </w:rPr>
            </w:pPr>
          </w:p>
        </w:tc>
      </w:tr>
      <w:tr w14:paraId="7DFC6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5E1A42B">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28" w:type="dxa"/>
            <w:tcBorders>
              <w:top w:val="single" w:color="auto" w:sz="4" w:space="0"/>
              <w:left w:val="single" w:color="auto" w:sz="4" w:space="0"/>
              <w:bottom w:val="single" w:color="auto" w:sz="4" w:space="0"/>
              <w:right w:val="single" w:color="auto" w:sz="4" w:space="0"/>
            </w:tcBorders>
            <w:vAlign w:val="center"/>
          </w:tcPr>
          <w:p w14:paraId="2C49B97F">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3F4225B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14:paraId="797ABF17">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color w:val="auto"/>
                <w:sz w:val="21"/>
                <w:szCs w:val="21"/>
                <w:highlight w:val="none"/>
              </w:rPr>
            </w:pPr>
          </w:p>
        </w:tc>
      </w:tr>
    </w:tbl>
    <w:p w14:paraId="481F25B7">
      <w:pPr>
        <w:pStyle w:val="9"/>
        <w:keepNext w:val="0"/>
        <w:keepLines w:val="0"/>
        <w:pageBreakBefore w:val="0"/>
        <w:widowControl w:val="0"/>
        <w:kinsoku/>
        <w:wordWrap/>
        <w:overflowPunct/>
        <w:topLinePunct w:val="0"/>
        <w:autoSpaceDE/>
        <w:autoSpaceDN/>
        <w:bidi w:val="0"/>
        <w:adjustRightInd/>
        <w:snapToGrid/>
        <w:spacing w:after="0" w:line="400" w:lineRule="exact"/>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07855618">
      <w:pPr>
        <w:pStyle w:val="9"/>
        <w:keepNext w:val="0"/>
        <w:keepLines w:val="0"/>
        <w:pageBreakBefore w:val="0"/>
        <w:widowControl w:val="0"/>
        <w:kinsoku/>
        <w:wordWrap/>
        <w:overflowPunct/>
        <w:topLinePunct w:val="0"/>
        <w:autoSpaceDE/>
        <w:autoSpaceDN/>
        <w:bidi w:val="0"/>
        <w:adjustRightInd/>
        <w:snapToGrid/>
        <w:spacing w:after="0" w:line="400" w:lineRule="exact"/>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1.说明：应对照磋商文件“第三章 采购需求”中的商务要求逐条作出明确响应，并作出偏离说明。</w:t>
      </w:r>
    </w:p>
    <w:p w14:paraId="0F8D2E05">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2.供应商应根据自身的承诺，对照磋商文件要求在“偏离说明”中注明“正偏离”、“负偏离”或者“无偏离”。既不属于“正偏离”也不属于“负偏离”即为“无偏离”。</w:t>
      </w:r>
    </w:p>
    <w:p w14:paraId="28EC5A48">
      <w:pPr>
        <w:keepNext w:val="0"/>
        <w:keepLines w:val="0"/>
        <w:pageBreakBefore w:val="0"/>
        <w:widowControl w:val="0"/>
        <w:kinsoku/>
        <w:wordWrap/>
        <w:overflowPunct/>
        <w:topLinePunct w:val="0"/>
        <w:autoSpaceDE/>
        <w:autoSpaceDN/>
        <w:bidi w:val="0"/>
        <w:adjustRightInd/>
        <w:snapToGrid/>
        <w:spacing w:line="400" w:lineRule="exact"/>
        <w:ind w:right="-817" w:rightChars="-389"/>
        <w:contextualSpacing/>
        <w:textAlignment w:val="auto"/>
        <w:rPr>
          <w:rFonts w:hint="eastAsia" w:ascii="宋体" w:hAnsi="宋体" w:eastAsia="宋体" w:cs="宋体"/>
          <w:color w:val="auto"/>
          <w:sz w:val="21"/>
          <w:szCs w:val="21"/>
          <w:highlight w:val="none"/>
        </w:rPr>
      </w:pPr>
    </w:p>
    <w:p w14:paraId="3B4C510F">
      <w:pPr>
        <w:keepNext w:val="0"/>
        <w:keepLines w:val="0"/>
        <w:pageBreakBefore w:val="0"/>
        <w:widowControl w:val="0"/>
        <w:kinsoku/>
        <w:wordWrap/>
        <w:overflowPunct/>
        <w:topLinePunct w:val="0"/>
        <w:autoSpaceDE/>
        <w:autoSpaceDN/>
        <w:bidi w:val="0"/>
        <w:adjustRightInd/>
        <w:snapToGrid/>
        <w:spacing w:line="400" w:lineRule="exact"/>
        <w:ind w:right="-817" w:rightChars="-389" w:firstLine="840" w:firstLineChars="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法定代表人或者委托代理人（签字）：                    </w:t>
      </w:r>
    </w:p>
    <w:p w14:paraId="3649BDEF">
      <w:pPr>
        <w:keepNext w:val="0"/>
        <w:keepLines w:val="0"/>
        <w:pageBreakBefore w:val="0"/>
        <w:widowControl w:val="0"/>
        <w:kinsoku/>
        <w:wordWrap/>
        <w:overflowPunct/>
        <w:topLinePunct w:val="0"/>
        <w:autoSpaceDE/>
        <w:autoSpaceDN/>
        <w:bidi w:val="0"/>
        <w:adjustRightInd/>
        <w:snapToGrid/>
        <w:spacing w:line="400" w:lineRule="exact"/>
        <w:ind w:right="-817" w:rightChars="-389" w:firstLine="2310" w:firstLineChars="1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供应商（盖公章）：      </w:t>
      </w:r>
    </w:p>
    <w:p w14:paraId="08E17494">
      <w:pPr>
        <w:keepNext w:val="0"/>
        <w:keepLines w:val="0"/>
        <w:pageBreakBefore w:val="0"/>
        <w:widowControl w:val="0"/>
        <w:kinsoku/>
        <w:wordWrap/>
        <w:overflowPunct/>
        <w:topLinePunct w:val="0"/>
        <w:autoSpaceDE/>
        <w:autoSpaceDN/>
        <w:bidi w:val="0"/>
        <w:adjustRightInd/>
        <w:snapToGrid/>
        <w:spacing w:line="400" w:lineRule="exact"/>
        <w:ind w:right="-817" w:rightChars="-389" w:firstLine="3570" w:firstLineChars="17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   年   月   日</w:t>
      </w:r>
    </w:p>
    <w:p w14:paraId="6E63CA1D">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7C7E8125">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1DD4EB9C">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2B82B8AD">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30D0C1C3">
      <w:pPr>
        <w:adjustRightInd w:val="0"/>
        <w:snapToGrid w:val="0"/>
        <w:spacing w:line="520" w:lineRule="exact"/>
        <w:rPr>
          <w:rFonts w:ascii="宋体" w:hAnsi="宋体"/>
          <w:color w:val="auto"/>
          <w:szCs w:val="21"/>
          <w:highlight w:val="none"/>
          <w:u w:val="single"/>
        </w:rPr>
      </w:pPr>
    </w:p>
    <w:p w14:paraId="04AE414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609CE6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方正小标宋简体" w:hAnsi="方正小标宋简体" w:eastAsia="方正小标宋简体" w:cs="方正小标宋简体"/>
          <w:bCs/>
          <w:color w:val="auto"/>
          <w:sz w:val="44"/>
          <w:szCs w:val="44"/>
          <w:highlight w:val="none"/>
        </w:rPr>
      </w:pPr>
    </w:p>
    <w:p w14:paraId="30B788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技术要求偏离表</w:t>
      </w:r>
    </w:p>
    <w:p w14:paraId="5C0BA2B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p>
    <w:p w14:paraId="50C953FD">
      <w:pPr>
        <w:keepNext w:val="0"/>
        <w:keepLines w:val="0"/>
        <w:pageBreakBefore w:val="0"/>
        <w:widowControl w:val="0"/>
        <w:kinsoku/>
        <w:wordWrap/>
        <w:overflowPunct/>
        <w:topLinePunct w:val="0"/>
        <w:autoSpaceDE/>
        <w:autoSpaceDN/>
        <w:bidi w:val="0"/>
        <w:spacing w:line="40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5A326158">
      <w:pPr>
        <w:keepNext w:val="0"/>
        <w:keepLines w:val="0"/>
        <w:pageBreakBefore w:val="0"/>
        <w:widowControl w:val="0"/>
        <w:kinsoku/>
        <w:wordWrap/>
        <w:overflowPunct/>
        <w:topLinePunct w:val="0"/>
        <w:autoSpaceDE/>
        <w:autoSpaceDN/>
        <w:bidi w:val="0"/>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7C5F079E">
      <w:pPr>
        <w:keepNext w:val="0"/>
        <w:keepLines w:val="0"/>
        <w:pageBreakBefore w:val="0"/>
        <w:widowControl w:val="0"/>
        <w:kinsoku/>
        <w:wordWrap/>
        <w:overflowPunct/>
        <w:topLinePunct w:val="0"/>
        <w:autoSpaceDE/>
        <w:autoSpaceDN/>
        <w:bidi w:val="0"/>
        <w:spacing w:line="400" w:lineRule="exact"/>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分标号：</w:t>
      </w:r>
      <w:r>
        <w:rPr>
          <w:rFonts w:hint="eastAsia" w:ascii="宋体" w:hAnsi="宋体" w:eastAsia="宋体" w:cs="宋体"/>
          <w:color w:val="auto"/>
          <w:sz w:val="21"/>
          <w:szCs w:val="21"/>
          <w:highlight w:val="none"/>
          <w:u w:val="single"/>
        </w:rPr>
        <w:t xml:space="preserve">                       </w:t>
      </w:r>
    </w:p>
    <w:tbl>
      <w:tblPr>
        <w:tblStyle w:val="23"/>
        <w:tblW w:w="864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3"/>
        <w:gridCol w:w="1020"/>
        <w:gridCol w:w="2591"/>
        <w:gridCol w:w="2962"/>
        <w:gridCol w:w="1377"/>
      </w:tblGrid>
      <w:tr w14:paraId="1C03E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93" w:type="dxa"/>
            <w:vAlign w:val="center"/>
          </w:tcPr>
          <w:p w14:paraId="73F30131">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57" w:name="_Toc295404981"/>
            <w:bookmarkStart w:id="58" w:name="_Toc373333689"/>
            <w:bookmarkStart w:id="59" w:name="_Toc301781611"/>
            <w:bookmarkStart w:id="60" w:name="_Toc254970729"/>
            <w:bookmarkStart w:id="61" w:name="_Toc254970588"/>
            <w:bookmarkStart w:id="62" w:name="_Toc173066401"/>
            <w:bookmarkStart w:id="63" w:name="_Toc173211900"/>
            <w:bookmarkStart w:id="64" w:name="_Toc383699906"/>
            <w:bookmarkStart w:id="65" w:name="_Toc297193185"/>
            <w:r>
              <w:rPr>
                <w:rFonts w:hint="eastAsia" w:ascii="宋体" w:hAnsi="宋体" w:eastAsia="宋体" w:cs="宋体"/>
                <w:color w:val="auto"/>
                <w:kern w:val="2"/>
                <w:sz w:val="21"/>
                <w:szCs w:val="21"/>
                <w:highlight w:val="none"/>
              </w:rPr>
              <w:t>序号</w:t>
            </w:r>
            <w:bookmarkEnd w:id="57"/>
            <w:bookmarkEnd w:id="58"/>
            <w:bookmarkEnd w:id="59"/>
            <w:bookmarkEnd w:id="60"/>
            <w:bookmarkEnd w:id="61"/>
            <w:bookmarkEnd w:id="62"/>
            <w:bookmarkEnd w:id="63"/>
            <w:bookmarkEnd w:id="64"/>
            <w:bookmarkEnd w:id="65"/>
          </w:p>
        </w:tc>
        <w:tc>
          <w:tcPr>
            <w:tcW w:w="1020" w:type="dxa"/>
            <w:tcBorders>
              <w:right w:val="single" w:color="auto" w:sz="4" w:space="0"/>
            </w:tcBorders>
            <w:vAlign w:val="center"/>
          </w:tcPr>
          <w:p w14:paraId="4DBB708D">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591" w:type="dxa"/>
            <w:tcBorders>
              <w:left w:val="single" w:color="auto" w:sz="4" w:space="0"/>
            </w:tcBorders>
            <w:vAlign w:val="center"/>
          </w:tcPr>
          <w:p w14:paraId="03E27DB0">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磋商文件技术要求</w:t>
            </w:r>
          </w:p>
        </w:tc>
        <w:tc>
          <w:tcPr>
            <w:tcW w:w="2962" w:type="dxa"/>
            <w:vAlign w:val="center"/>
          </w:tcPr>
          <w:p w14:paraId="18477949">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66" w:name="_Toc383699908"/>
            <w:bookmarkStart w:id="67" w:name="_Toc254970731"/>
            <w:bookmarkStart w:id="68" w:name="_Toc295404983"/>
            <w:bookmarkStart w:id="69" w:name="_Toc173211902"/>
            <w:bookmarkStart w:id="70" w:name="_Toc301781613"/>
            <w:bookmarkStart w:id="71" w:name="_Toc254970590"/>
            <w:bookmarkStart w:id="72" w:name="_Toc173066403"/>
            <w:bookmarkStart w:id="73" w:name="_Toc297193187"/>
            <w:bookmarkStart w:id="74" w:name="_Toc373333691"/>
            <w:r>
              <w:rPr>
                <w:rFonts w:hint="eastAsia" w:ascii="宋体" w:hAnsi="宋体" w:eastAsia="宋体" w:cs="宋体"/>
                <w:color w:val="auto"/>
                <w:kern w:val="2"/>
                <w:sz w:val="21"/>
                <w:szCs w:val="21"/>
                <w:highlight w:val="none"/>
              </w:rPr>
              <w:t>竞标响应</w:t>
            </w:r>
            <w:bookmarkEnd w:id="66"/>
            <w:bookmarkEnd w:id="67"/>
            <w:bookmarkEnd w:id="68"/>
            <w:bookmarkEnd w:id="69"/>
            <w:bookmarkEnd w:id="70"/>
            <w:bookmarkEnd w:id="71"/>
            <w:bookmarkEnd w:id="72"/>
            <w:bookmarkEnd w:id="73"/>
            <w:bookmarkEnd w:id="74"/>
          </w:p>
        </w:tc>
        <w:tc>
          <w:tcPr>
            <w:tcW w:w="1377" w:type="dxa"/>
            <w:vAlign w:val="center"/>
          </w:tcPr>
          <w:p w14:paraId="1BC7DFDE">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75" w:name="_Toc254970591"/>
            <w:bookmarkStart w:id="76" w:name="_Toc254970732"/>
            <w:bookmarkStart w:id="77" w:name="_Toc373333692"/>
            <w:bookmarkStart w:id="78" w:name="_Toc301781614"/>
            <w:bookmarkStart w:id="79" w:name="_Toc295404984"/>
            <w:bookmarkStart w:id="80" w:name="_Toc383699909"/>
            <w:bookmarkStart w:id="81" w:name="_Toc173211903"/>
            <w:bookmarkStart w:id="82" w:name="_Toc173066404"/>
            <w:bookmarkStart w:id="83" w:name="_Toc297193188"/>
            <w:r>
              <w:rPr>
                <w:rFonts w:hint="eastAsia" w:ascii="宋体" w:hAnsi="宋体" w:eastAsia="宋体" w:cs="宋体"/>
                <w:color w:val="auto"/>
                <w:kern w:val="2"/>
                <w:sz w:val="21"/>
                <w:szCs w:val="21"/>
                <w:highlight w:val="none"/>
              </w:rPr>
              <w:t>偏离</w:t>
            </w:r>
            <w:bookmarkEnd w:id="75"/>
            <w:bookmarkEnd w:id="76"/>
            <w:bookmarkEnd w:id="77"/>
            <w:bookmarkEnd w:id="78"/>
            <w:bookmarkEnd w:id="79"/>
            <w:bookmarkEnd w:id="80"/>
            <w:bookmarkEnd w:id="81"/>
            <w:bookmarkEnd w:id="82"/>
            <w:bookmarkEnd w:id="83"/>
            <w:bookmarkStart w:id="84" w:name="_Toc295404985"/>
            <w:bookmarkStart w:id="85" w:name="_Toc173211904"/>
            <w:bookmarkStart w:id="86" w:name="_Toc254970592"/>
            <w:bookmarkStart w:id="87" w:name="_Toc173066405"/>
            <w:bookmarkStart w:id="88" w:name="_Toc373333693"/>
            <w:bookmarkStart w:id="89" w:name="_Toc301781615"/>
            <w:bookmarkStart w:id="90" w:name="_Toc254970733"/>
            <w:bookmarkStart w:id="91" w:name="_Toc297193189"/>
            <w:bookmarkStart w:id="92" w:name="_Toc383699910"/>
            <w:r>
              <w:rPr>
                <w:rFonts w:hint="eastAsia" w:ascii="宋体" w:hAnsi="宋体" w:eastAsia="宋体" w:cs="宋体"/>
                <w:color w:val="auto"/>
                <w:kern w:val="2"/>
                <w:sz w:val="21"/>
                <w:szCs w:val="21"/>
                <w:highlight w:val="none"/>
              </w:rPr>
              <w:t>说明</w:t>
            </w:r>
            <w:bookmarkEnd w:id="84"/>
            <w:bookmarkEnd w:id="85"/>
            <w:bookmarkEnd w:id="86"/>
            <w:bookmarkEnd w:id="87"/>
            <w:bookmarkEnd w:id="88"/>
            <w:bookmarkEnd w:id="89"/>
            <w:bookmarkEnd w:id="90"/>
            <w:bookmarkEnd w:id="91"/>
            <w:bookmarkEnd w:id="92"/>
          </w:p>
        </w:tc>
      </w:tr>
      <w:tr w14:paraId="77803C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93" w:type="dxa"/>
            <w:vAlign w:val="center"/>
          </w:tcPr>
          <w:p w14:paraId="30F419C3">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93" w:name="_Toc383699911"/>
            <w:bookmarkStart w:id="94" w:name="_Toc254970593"/>
            <w:bookmarkStart w:id="95" w:name="_Toc254970734"/>
            <w:bookmarkStart w:id="96" w:name="_Toc297193190"/>
            <w:bookmarkStart w:id="97" w:name="_Toc173211905"/>
            <w:bookmarkStart w:id="98" w:name="_Toc295404986"/>
            <w:bookmarkStart w:id="99" w:name="_Toc373333694"/>
            <w:bookmarkStart w:id="100" w:name="_Toc301781616"/>
            <w:bookmarkStart w:id="101" w:name="_Toc173066406"/>
            <w:r>
              <w:rPr>
                <w:rFonts w:hint="eastAsia" w:ascii="宋体" w:hAnsi="宋体" w:eastAsia="宋体" w:cs="宋体"/>
                <w:color w:val="auto"/>
                <w:kern w:val="2"/>
                <w:sz w:val="21"/>
                <w:szCs w:val="21"/>
                <w:highlight w:val="none"/>
              </w:rPr>
              <w:t>1</w:t>
            </w:r>
            <w:bookmarkEnd w:id="93"/>
            <w:bookmarkEnd w:id="94"/>
            <w:bookmarkEnd w:id="95"/>
            <w:bookmarkEnd w:id="96"/>
            <w:bookmarkEnd w:id="97"/>
            <w:bookmarkEnd w:id="98"/>
            <w:bookmarkEnd w:id="99"/>
            <w:bookmarkEnd w:id="100"/>
            <w:bookmarkEnd w:id="101"/>
          </w:p>
        </w:tc>
        <w:tc>
          <w:tcPr>
            <w:tcW w:w="1020" w:type="dxa"/>
            <w:tcBorders>
              <w:right w:val="single" w:color="auto" w:sz="4" w:space="0"/>
            </w:tcBorders>
            <w:vAlign w:val="center"/>
          </w:tcPr>
          <w:p w14:paraId="16E1FD9F">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591" w:type="dxa"/>
            <w:tcBorders>
              <w:left w:val="single" w:color="auto" w:sz="4" w:space="0"/>
            </w:tcBorders>
            <w:vAlign w:val="center"/>
          </w:tcPr>
          <w:p w14:paraId="1473796E">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962" w:type="dxa"/>
            <w:vAlign w:val="center"/>
          </w:tcPr>
          <w:p w14:paraId="6AB59F0A">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1377" w:type="dxa"/>
            <w:vAlign w:val="center"/>
          </w:tcPr>
          <w:p w14:paraId="3819D535">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r>
      <w:tr w14:paraId="1B2F08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93" w:type="dxa"/>
            <w:vAlign w:val="center"/>
          </w:tcPr>
          <w:p w14:paraId="58DEB10A">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102" w:name="_Toc254970594"/>
            <w:bookmarkStart w:id="103" w:name="_Toc254970735"/>
            <w:bookmarkStart w:id="104" w:name="_Toc297193191"/>
            <w:bookmarkStart w:id="105" w:name="_Toc173066407"/>
            <w:bookmarkStart w:id="106" w:name="_Toc301781617"/>
            <w:bookmarkStart w:id="107" w:name="_Toc295404987"/>
            <w:bookmarkStart w:id="108" w:name="_Toc383699912"/>
            <w:bookmarkStart w:id="109" w:name="_Toc173211906"/>
            <w:bookmarkStart w:id="110" w:name="_Toc373333695"/>
            <w:r>
              <w:rPr>
                <w:rFonts w:hint="eastAsia" w:ascii="宋体" w:hAnsi="宋体" w:eastAsia="宋体" w:cs="宋体"/>
                <w:color w:val="auto"/>
                <w:kern w:val="2"/>
                <w:sz w:val="21"/>
                <w:szCs w:val="21"/>
                <w:highlight w:val="none"/>
              </w:rPr>
              <w:t>2</w:t>
            </w:r>
            <w:bookmarkEnd w:id="102"/>
            <w:bookmarkEnd w:id="103"/>
            <w:bookmarkEnd w:id="104"/>
            <w:bookmarkEnd w:id="105"/>
            <w:bookmarkEnd w:id="106"/>
            <w:bookmarkEnd w:id="107"/>
            <w:bookmarkEnd w:id="108"/>
            <w:bookmarkEnd w:id="109"/>
            <w:bookmarkEnd w:id="110"/>
          </w:p>
        </w:tc>
        <w:tc>
          <w:tcPr>
            <w:tcW w:w="1020" w:type="dxa"/>
            <w:tcBorders>
              <w:right w:val="single" w:color="auto" w:sz="4" w:space="0"/>
            </w:tcBorders>
            <w:vAlign w:val="center"/>
          </w:tcPr>
          <w:p w14:paraId="7F3625C6">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591" w:type="dxa"/>
            <w:tcBorders>
              <w:left w:val="single" w:color="auto" w:sz="4" w:space="0"/>
            </w:tcBorders>
            <w:vAlign w:val="center"/>
          </w:tcPr>
          <w:p w14:paraId="63F90091">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962" w:type="dxa"/>
            <w:vAlign w:val="center"/>
          </w:tcPr>
          <w:p w14:paraId="0603082D">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1377" w:type="dxa"/>
            <w:vAlign w:val="center"/>
          </w:tcPr>
          <w:p w14:paraId="11F30864">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r>
      <w:tr w14:paraId="437162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93" w:type="dxa"/>
            <w:vAlign w:val="center"/>
          </w:tcPr>
          <w:p w14:paraId="368FA4E3">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111" w:name="_Toc301781618"/>
            <w:bookmarkStart w:id="112" w:name="_Toc254970595"/>
            <w:bookmarkStart w:id="113" w:name="_Toc297193192"/>
            <w:bookmarkStart w:id="114" w:name="_Toc254970736"/>
            <w:bookmarkStart w:id="115" w:name="_Toc173066408"/>
            <w:bookmarkStart w:id="116" w:name="_Toc173211907"/>
            <w:bookmarkStart w:id="117" w:name="_Toc295404988"/>
            <w:bookmarkStart w:id="118" w:name="_Toc383699913"/>
            <w:bookmarkStart w:id="119" w:name="_Toc373333696"/>
            <w:r>
              <w:rPr>
                <w:rFonts w:hint="eastAsia" w:ascii="宋体" w:hAnsi="宋体" w:eastAsia="宋体" w:cs="宋体"/>
                <w:color w:val="auto"/>
                <w:kern w:val="2"/>
                <w:sz w:val="21"/>
                <w:szCs w:val="21"/>
                <w:highlight w:val="none"/>
              </w:rPr>
              <w:t>3</w:t>
            </w:r>
            <w:bookmarkEnd w:id="111"/>
            <w:bookmarkEnd w:id="112"/>
            <w:bookmarkEnd w:id="113"/>
            <w:bookmarkEnd w:id="114"/>
            <w:bookmarkEnd w:id="115"/>
            <w:bookmarkEnd w:id="116"/>
            <w:bookmarkEnd w:id="117"/>
            <w:bookmarkEnd w:id="118"/>
            <w:bookmarkEnd w:id="119"/>
          </w:p>
        </w:tc>
        <w:tc>
          <w:tcPr>
            <w:tcW w:w="1020" w:type="dxa"/>
            <w:tcBorders>
              <w:right w:val="single" w:color="auto" w:sz="4" w:space="0"/>
            </w:tcBorders>
            <w:vAlign w:val="center"/>
          </w:tcPr>
          <w:p w14:paraId="5348D86F">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591" w:type="dxa"/>
            <w:tcBorders>
              <w:left w:val="single" w:color="auto" w:sz="4" w:space="0"/>
            </w:tcBorders>
            <w:vAlign w:val="center"/>
          </w:tcPr>
          <w:p w14:paraId="4A7CC26B">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962" w:type="dxa"/>
            <w:vAlign w:val="center"/>
          </w:tcPr>
          <w:p w14:paraId="1B051D9B">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1377" w:type="dxa"/>
            <w:vAlign w:val="center"/>
          </w:tcPr>
          <w:p w14:paraId="0C7814BC">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r>
      <w:tr w14:paraId="5A45D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93" w:type="dxa"/>
            <w:vAlign w:val="center"/>
          </w:tcPr>
          <w:p w14:paraId="6C0AD877">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120" w:name="_Toc254970737"/>
            <w:bookmarkStart w:id="121" w:name="_Toc173066409"/>
            <w:bookmarkStart w:id="122" w:name="_Toc373333697"/>
            <w:bookmarkStart w:id="123" w:name="_Toc301781619"/>
            <w:bookmarkStart w:id="124" w:name="_Toc297193193"/>
            <w:bookmarkStart w:id="125" w:name="_Toc383699914"/>
            <w:bookmarkStart w:id="126" w:name="_Toc295404989"/>
            <w:bookmarkStart w:id="127" w:name="_Toc173211908"/>
            <w:bookmarkStart w:id="128" w:name="_Toc254970596"/>
            <w:r>
              <w:rPr>
                <w:rFonts w:hint="eastAsia" w:ascii="宋体" w:hAnsi="宋体" w:eastAsia="宋体" w:cs="宋体"/>
                <w:color w:val="auto"/>
                <w:kern w:val="2"/>
                <w:sz w:val="21"/>
                <w:szCs w:val="21"/>
                <w:highlight w:val="none"/>
              </w:rPr>
              <w:t>4</w:t>
            </w:r>
            <w:bookmarkEnd w:id="120"/>
            <w:bookmarkEnd w:id="121"/>
            <w:bookmarkEnd w:id="122"/>
            <w:bookmarkEnd w:id="123"/>
            <w:bookmarkEnd w:id="124"/>
            <w:bookmarkEnd w:id="125"/>
            <w:bookmarkEnd w:id="126"/>
            <w:bookmarkEnd w:id="127"/>
            <w:bookmarkEnd w:id="128"/>
          </w:p>
        </w:tc>
        <w:tc>
          <w:tcPr>
            <w:tcW w:w="1020" w:type="dxa"/>
            <w:tcBorders>
              <w:right w:val="single" w:color="auto" w:sz="4" w:space="0"/>
            </w:tcBorders>
            <w:vAlign w:val="center"/>
          </w:tcPr>
          <w:p w14:paraId="602CF49C">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591" w:type="dxa"/>
            <w:tcBorders>
              <w:left w:val="single" w:color="auto" w:sz="4" w:space="0"/>
            </w:tcBorders>
            <w:vAlign w:val="center"/>
          </w:tcPr>
          <w:p w14:paraId="2FA5C38A">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962" w:type="dxa"/>
            <w:vAlign w:val="center"/>
          </w:tcPr>
          <w:p w14:paraId="4F7883A8">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1377" w:type="dxa"/>
            <w:vAlign w:val="center"/>
          </w:tcPr>
          <w:p w14:paraId="63A396CB">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r>
      <w:tr w14:paraId="401504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93" w:type="dxa"/>
            <w:vAlign w:val="center"/>
          </w:tcPr>
          <w:p w14:paraId="4A0C0C0A">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129" w:name="_Toc301781620"/>
            <w:bookmarkStart w:id="130" w:name="_Toc373333698"/>
            <w:bookmarkStart w:id="131" w:name="_Toc295404990"/>
            <w:bookmarkStart w:id="132" w:name="_Toc254970738"/>
            <w:bookmarkStart w:id="133" w:name="_Toc173211909"/>
            <w:bookmarkStart w:id="134" w:name="_Toc254970597"/>
            <w:bookmarkStart w:id="135" w:name="_Toc297193194"/>
            <w:bookmarkStart w:id="136" w:name="_Toc383699915"/>
            <w:bookmarkStart w:id="137" w:name="_Toc173066410"/>
            <w:r>
              <w:rPr>
                <w:rFonts w:hint="eastAsia" w:ascii="宋体" w:hAnsi="宋体" w:eastAsia="宋体" w:cs="宋体"/>
                <w:color w:val="auto"/>
                <w:kern w:val="2"/>
                <w:sz w:val="21"/>
                <w:szCs w:val="21"/>
                <w:highlight w:val="none"/>
              </w:rPr>
              <w:t>5</w:t>
            </w:r>
            <w:bookmarkEnd w:id="129"/>
            <w:bookmarkEnd w:id="130"/>
            <w:bookmarkEnd w:id="131"/>
            <w:bookmarkEnd w:id="132"/>
            <w:bookmarkEnd w:id="133"/>
            <w:bookmarkEnd w:id="134"/>
            <w:bookmarkEnd w:id="135"/>
            <w:bookmarkEnd w:id="136"/>
            <w:bookmarkEnd w:id="137"/>
          </w:p>
        </w:tc>
        <w:tc>
          <w:tcPr>
            <w:tcW w:w="1020" w:type="dxa"/>
            <w:tcBorders>
              <w:right w:val="single" w:color="auto" w:sz="4" w:space="0"/>
            </w:tcBorders>
            <w:vAlign w:val="center"/>
          </w:tcPr>
          <w:p w14:paraId="0B8F87DB">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591" w:type="dxa"/>
            <w:tcBorders>
              <w:left w:val="single" w:color="auto" w:sz="4" w:space="0"/>
            </w:tcBorders>
            <w:vAlign w:val="center"/>
          </w:tcPr>
          <w:p w14:paraId="55D81F3E">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962" w:type="dxa"/>
            <w:vAlign w:val="center"/>
          </w:tcPr>
          <w:p w14:paraId="107AAE90">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1377" w:type="dxa"/>
            <w:vAlign w:val="center"/>
          </w:tcPr>
          <w:p w14:paraId="415A95C3">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r>
      <w:tr w14:paraId="7FDECF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3" w:type="dxa"/>
            <w:vAlign w:val="center"/>
          </w:tcPr>
          <w:p w14:paraId="2BF31D01">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bookmarkStart w:id="138" w:name="_Toc295404991"/>
            <w:bookmarkStart w:id="139" w:name="_Toc297193195"/>
            <w:bookmarkStart w:id="140" w:name="_Toc301781621"/>
            <w:bookmarkStart w:id="141" w:name="_Toc254970743"/>
            <w:bookmarkStart w:id="142" w:name="_Toc254970602"/>
            <w:bookmarkStart w:id="143" w:name="_Toc383699916"/>
            <w:bookmarkStart w:id="144" w:name="_Toc173211914"/>
            <w:bookmarkStart w:id="145" w:name="_Toc173066415"/>
            <w:bookmarkStart w:id="146" w:name="_Toc373333699"/>
            <w:r>
              <w:rPr>
                <w:rFonts w:hint="eastAsia" w:ascii="宋体" w:hAnsi="宋体" w:eastAsia="宋体" w:cs="宋体"/>
                <w:color w:val="auto"/>
                <w:kern w:val="2"/>
                <w:sz w:val="21"/>
                <w:szCs w:val="21"/>
                <w:highlight w:val="none"/>
              </w:rPr>
              <w:t>…</w:t>
            </w:r>
            <w:bookmarkEnd w:id="138"/>
            <w:bookmarkEnd w:id="139"/>
            <w:bookmarkEnd w:id="140"/>
            <w:bookmarkEnd w:id="141"/>
            <w:bookmarkEnd w:id="142"/>
            <w:bookmarkEnd w:id="143"/>
            <w:bookmarkEnd w:id="144"/>
            <w:bookmarkEnd w:id="145"/>
            <w:bookmarkEnd w:id="146"/>
          </w:p>
        </w:tc>
        <w:tc>
          <w:tcPr>
            <w:tcW w:w="1020" w:type="dxa"/>
            <w:tcBorders>
              <w:right w:val="single" w:color="auto" w:sz="4" w:space="0"/>
            </w:tcBorders>
            <w:vAlign w:val="center"/>
          </w:tcPr>
          <w:p w14:paraId="5B321914">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591" w:type="dxa"/>
            <w:tcBorders>
              <w:left w:val="single" w:color="auto" w:sz="4" w:space="0"/>
            </w:tcBorders>
            <w:vAlign w:val="center"/>
          </w:tcPr>
          <w:p w14:paraId="6F496554">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2962" w:type="dxa"/>
            <w:vAlign w:val="center"/>
          </w:tcPr>
          <w:p w14:paraId="530F59BA">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c>
          <w:tcPr>
            <w:tcW w:w="1377" w:type="dxa"/>
            <w:tcBorders>
              <w:right w:val="single" w:color="auto" w:sz="4" w:space="0"/>
            </w:tcBorders>
            <w:vAlign w:val="center"/>
          </w:tcPr>
          <w:p w14:paraId="5702F862">
            <w:pPr>
              <w:pStyle w:val="12"/>
              <w:keepNext w:val="0"/>
              <w:keepLines w:val="0"/>
              <w:pageBreakBefore w:val="0"/>
              <w:widowControl w:val="0"/>
              <w:kinsoku/>
              <w:wordWrap/>
              <w:overflowPunct/>
              <w:topLinePunct w:val="0"/>
              <w:autoSpaceDE/>
              <w:autoSpaceDN/>
              <w:bidi w:val="0"/>
              <w:spacing w:line="400" w:lineRule="exact"/>
              <w:ind w:firstLine="0" w:firstLineChars="0"/>
              <w:contextualSpacing/>
              <w:jc w:val="center"/>
              <w:textAlignment w:val="auto"/>
              <w:rPr>
                <w:rFonts w:hint="eastAsia" w:ascii="宋体" w:hAnsi="宋体" w:eastAsia="宋体" w:cs="宋体"/>
                <w:color w:val="auto"/>
                <w:kern w:val="2"/>
                <w:sz w:val="21"/>
                <w:szCs w:val="21"/>
                <w:highlight w:val="none"/>
              </w:rPr>
            </w:pPr>
          </w:p>
        </w:tc>
      </w:tr>
    </w:tbl>
    <w:p w14:paraId="4079149C">
      <w:pPr>
        <w:keepNext w:val="0"/>
        <w:keepLines w:val="0"/>
        <w:pageBreakBefore w:val="0"/>
        <w:widowControl w:val="0"/>
        <w:kinsoku/>
        <w:wordWrap/>
        <w:overflowPunct/>
        <w:topLinePunct w:val="0"/>
        <w:autoSpaceDE/>
        <w:autoSpaceDN/>
        <w:bidi w:val="0"/>
        <w:adjustRightInd w:val="0"/>
        <w:spacing w:line="400" w:lineRule="exact"/>
        <w:contextualSpacing/>
        <w:textAlignment w:val="auto"/>
        <w:rPr>
          <w:rFonts w:hint="eastAsia" w:ascii="宋体" w:hAnsi="宋体" w:eastAsia="宋体" w:cs="宋体"/>
          <w:color w:val="auto"/>
          <w:sz w:val="21"/>
          <w:szCs w:val="21"/>
          <w:highlight w:val="none"/>
        </w:rPr>
      </w:pPr>
    </w:p>
    <w:p w14:paraId="21F4BA34">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02FE807">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采购需求”中的技术要求逐条作出明确响应，并作出偏离说明。</w:t>
      </w:r>
    </w:p>
    <w:p w14:paraId="7D1D435A">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4BC0F9C3">
      <w:pPr>
        <w:keepNext w:val="0"/>
        <w:keepLines w:val="0"/>
        <w:pageBreakBefore w:val="0"/>
        <w:widowControl w:val="0"/>
        <w:kinsoku/>
        <w:wordWrap/>
        <w:overflowPunct/>
        <w:topLinePunct w:val="0"/>
        <w:autoSpaceDE/>
        <w:autoSpaceDN/>
        <w:bidi w:val="0"/>
        <w:spacing w:line="400" w:lineRule="exact"/>
        <w:ind w:right="-817" w:rightChars="-389"/>
        <w:contextualSpacing/>
        <w:textAlignment w:val="auto"/>
        <w:rPr>
          <w:rFonts w:hint="eastAsia" w:ascii="宋体" w:hAnsi="宋体" w:eastAsia="宋体" w:cs="宋体"/>
          <w:color w:val="auto"/>
          <w:sz w:val="21"/>
          <w:szCs w:val="21"/>
          <w:highlight w:val="none"/>
        </w:rPr>
      </w:pPr>
    </w:p>
    <w:p w14:paraId="7B7E3DC4">
      <w:pPr>
        <w:keepNext w:val="0"/>
        <w:keepLines w:val="0"/>
        <w:pageBreakBefore w:val="0"/>
        <w:widowControl w:val="0"/>
        <w:kinsoku/>
        <w:wordWrap/>
        <w:overflowPunct/>
        <w:topLinePunct w:val="0"/>
        <w:autoSpaceDE/>
        <w:autoSpaceDN/>
        <w:bidi w:val="0"/>
        <w:spacing w:line="400" w:lineRule="exact"/>
        <w:ind w:right="-817" w:rightChars="-389" w:firstLine="840" w:firstLineChars="4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法定代表人或者委托代理人（签字）：                    </w:t>
      </w:r>
    </w:p>
    <w:p w14:paraId="7230417C">
      <w:pPr>
        <w:keepNext w:val="0"/>
        <w:keepLines w:val="0"/>
        <w:pageBreakBefore w:val="0"/>
        <w:widowControl w:val="0"/>
        <w:kinsoku/>
        <w:wordWrap/>
        <w:overflowPunct/>
        <w:topLinePunct w:val="0"/>
        <w:autoSpaceDE/>
        <w:autoSpaceDN/>
        <w:bidi w:val="0"/>
        <w:spacing w:line="400" w:lineRule="exact"/>
        <w:ind w:right="-817" w:rightChars="-389" w:firstLine="2310" w:firstLineChars="11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供应商（盖公章）：      </w:t>
      </w:r>
    </w:p>
    <w:p w14:paraId="0A32AB16">
      <w:pPr>
        <w:keepNext w:val="0"/>
        <w:keepLines w:val="0"/>
        <w:pageBreakBefore w:val="0"/>
        <w:widowControl w:val="0"/>
        <w:kinsoku/>
        <w:wordWrap/>
        <w:overflowPunct/>
        <w:topLinePunct w:val="0"/>
        <w:autoSpaceDE/>
        <w:autoSpaceDN/>
        <w:bidi w:val="0"/>
        <w:spacing w:line="400" w:lineRule="exact"/>
        <w:ind w:right="-817" w:rightChars="-389" w:firstLine="3570" w:firstLineChars="1700"/>
        <w:contextualSpacing/>
        <w:textAlignment w:val="auto"/>
        <w:rPr>
          <w:rFonts w:ascii="宋体" w:hAnsi="宋体" w:cs="仿宋_GB2312"/>
          <w:color w:val="auto"/>
          <w:sz w:val="24"/>
          <w:highlight w:val="none"/>
        </w:rPr>
      </w:pPr>
      <w:r>
        <w:rPr>
          <w:rFonts w:hint="eastAsia" w:ascii="宋体" w:hAnsi="宋体" w:eastAsia="宋体" w:cs="宋体"/>
          <w:color w:val="auto"/>
          <w:sz w:val="21"/>
          <w:szCs w:val="21"/>
          <w:highlight w:val="none"/>
        </w:rPr>
        <w:t>日期：   年   月   日</w:t>
      </w:r>
    </w:p>
    <w:p w14:paraId="47B28C51">
      <w:pPr>
        <w:keepNext w:val="0"/>
        <w:keepLines w:val="0"/>
        <w:pageBreakBefore w:val="0"/>
        <w:widowControl w:val="0"/>
        <w:kinsoku/>
        <w:wordWrap/>
        <w:overflowPunct/>
        <w:topLinePunct w:val="0"/>
        <w:autoSpaceDE/>
        <w:autoSpaceDN/>
        <w:bidi w:val="0"/>
        <w:adjustRightInd/>
        <w:snapToGrid w:val="0"/>
        <w:spacing w:before="156" w:beforeLines="50" w:after="10" w:line="400" w:lineRule="exact"/>
        <w:ind w:left="142"/>
        <w:jc w:val="left"/>
        <w:textAlignment w:val="auto"/>
        <w:rPr>
          <w:rFonts w:hint="eastAsia" w:ascii="宋体" w:hAnsi="宋体" w:eastAsia="宋体" w:cs="宋体"/>
          <w:b/>
          <w:color w:val="auto"/>
          <w:sz w:val="21"/>
          <w:szCs w:val="21"/>
          <w:highlight w:val="none"/>
        </w:rPr>
      </w:pPr>
      <w:r>
        <w:rPr>
          <w:rFonts w:ascii="宋体" w:hAnsi="宋体" w:cs="仿宋_GB2312"/>
          <w:color w:val="auto"/>
          <w:sz w:val="24"/>
          <w:highlight w:val="none"/>
        </w:rPr>
        <w:br w:type="page"/>
      </w:r>
      <w:r>
        <w:rPr>
          <w:rFonts w:hint="eastAsia" w:ascii="宋体" w:hAnsi="宋体" w:eastAsia="宋体" w:cs="宋体"/>
          <w:b/>
          <w:color w:val="auto"/>
          <w:sz w:val="21"/>
          <w:szCs w:val="21"/>
          <w:highlight w:val="none"/>
        </w:rPr>
        <w:t>项目实施人员一览表格式</w:t>
      </w:r>
    </w:p>
    <w:p w14:paraId="06D5DC36">
      <w:pPr>
        <w:keepNext w:val="0"/>
        <w:keepLines w:val="0"/>
        <w:pageBreakBefore w:val="0"/>
        <w:widowControl w:val="0"/>
        <w:kinsoku/>
        <w:wordWrap/>
        <w:overflowPunct/>
        <w:topLinePunct w:val="0"/>
        <w:autoSpaceDE/>
        <w:autoSpaceDN/>
        <w:bidi w:val="0"/>
        <w:adjustRightInd/>
        <w:snapToGrid w:val="0"/>
        <w:spacing w:before="156" w:beforeLines="50" w:after="50" w:line="400" w:lineRule="exact"/>
        <w:ind w:left="142"/>
        <w:jc w:val="left"/>
        <w:textAlignment w:val="auto"/>
        <w:rPr>
          <w:rFonts w:hint="eastAsia" w:ascii="宋体" w:hAnsi="宋体" w:eastAsia="宋体" w:cs="宋体"/>
          <w:b/>
          <w:color w:val="auto"/>
          <w:sz w:val="21"/>
          <w:szCs w:val="21"/>
          <w:highlight w:val="none"/>
        </w:rPr>
      </w:pPr>
    </w:p>
    <w:p w14:paraId="1194685A">
      <w:pPr>
        <w:keepNext w:val="0"/>
        <w:keepLines w:val="0"/>
        <w:pageBreakBefore w:val="0"/>
        <w:widowControl w:val="0"/>
        <w:kinsoku/>
        <w:wordWrap/>
        <w:overflowPunct/>
        <w:topLinePunct w:val="0"/>
        <w:autoSpaceDE/>
        <w:autoSpaceDN/>
        <w:bidi w:val="0"/>
        <w:adjustRightInd/>
        <w:spacing w:line="400" w:lineRule="exact"/>
        <w:ind w:left="142"/>
        <w:contextualSpacing/>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项目实施人员一览表</w:t>
      </w:r>
    </w:p>
    <w:p w14:paraId="49F15322">
      <w:pPr>
        <w:pStyle w:val="14"/>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所竞分标：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23"/>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350"/>
        <w:gridCol w:w="1320"/>
        <w:gridCol w:w="1590"/>
        <w:gridCol w:w="1860"/>
      </w:tblGrid>
      <w:tr w14:paraId="1EA5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8319E17">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09" w:type="dxa"/>
            <w:vAlign w:val="center"/>
          </w:tcPr>
          <w:p w14:paraId="48E6D9AC">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50" w:type="dxa"/>
            <w:vAlign w:val="center"/>
          </w:tcPr>
          <w:p w14:paraId="79078E3A">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1320" w:type="dxa"/>
            <w:vAlign w:val="center"/>
          </w:tcPr>
          <w:p w14:paraId="4C40365B">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590" w:type="dxa"/>
            <w:vAlign w:val="center"/>
          </w:tcPr>
          <w:p w14:paraId="657811AA">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7A960AC1">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1860" w:type="dxa"/>
            <w:vAlign w:val="center"/>
          </w:tcPr>
          <w:p w14:paraId="26FB31E4">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11A3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B350D4">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709" w:type="dxa"/>
            <w:vAlign w:val="center"/>
          </w:tcPr>
          <w:p w14:paraId="26A0417D">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2350" w:type="dxa"/>
            <w:vAlign w:val="center"/>
          </w:tcPr>
          <w:p w14:paraId="538506AE">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320" w:type="dxa"/>
            <w:vAlign w:val="center"/>
          </w:tcPr>
          <w:p w14:paraId="0238B899">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590" w:type="dxa"/>
            <w:vAlign w:val="center"/>
          </w:tcPr>
          <w:p w14:paraId="437FB635">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860" w:type="dxa"/>
            <w:vAlign w:val="center"/>
          </w:tcPr>
          <w:p w14:paraId="2AC6B771">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r>
      <w:tr w14:paraId="3A03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662FF26F">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709" w:type="dxa"/>
            <w:vAlign w:val="center"/>
          </w:tcPr>
          <w:p w14:paraId="7D407182">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2350" w:type="dxa"/>
            <w:vAlign w:val="center"/>
          </w:tcPr>
          <w:p w14:paraId="2C0EF239">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320" w:type="dxa"/>
            <w:vAlign w:val="center"/>
          </w:tcPr>
          <w:p w14:paraId="2F5BC4D9">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590" w:type="dxa"/>
            <w:vAlign w:val="center"/>
          </w:tcPr>
          <w:p w14:paraId="221E43F1">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860" w:type="dxa"/>
            <w:vAlign w:val="center"/>
          </w:tcPr>
          <w:p w14:paraId="47D31D0A">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r>
      <w:tr w14:paraId="3698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0F8237">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709" w:type="dxa"/>
            <w:vAlign w:val="center"/>
          </w:tcPr>
          <w:p w14:paraId="2C39DB66">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2350" w:type="dxa"/>
            <w:vAlign w:val="center"/>
          </w:tcPr>
          <w:p w14:paraId="43B6C7C5">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320" w:type="dxa"/>
            <w:vAlign w:val="center"/>
          </w:tcPr>
          <w:p w14:paraId="323E977E">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590" w:type="dxa"/>
            <w:vAlign w:val="center"/>
          </w:tcPr>
          <w:p w14:paraId="6F00AD0A">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c>
          <w:tcPr>
            <w:tcW w:w="1860" w:type="dxa"/>
            <w:vAlign w:val="center"/>
          </w:tcPr>
          <w:p w14:paraId="0EED92E1">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eastAsia="宋体" w:cs="宋体"/>
                <w:color w:val="auto"/>
                <w:sz w:val="21"/>
                <w:szCs w:val="21"/>
                <w:highlight w:val="none"/>
              </w:rPr>
            </w:pPr>
          </w:p>
        </w:tc>
      </w:tr>
    </w:tbl>
    <w:p w14:paraId="3A3F5830">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03A04FD">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1.在填写时，如本表格不适合供应商的实际情况，可根据本表格式自行制表填写。</w:t>
      </w:r>
    </w:p>
    <w:p w14:paraId="74107880">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2.供应商应当附本表所列证书的复印件并加盖供应商公章。</w:t>
      </w:r>
    </w:p>
    <w:p w14:paraId="4FEABC58">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z w:val="21"/>
          <w:szCs w:val="21"/>
          <w:highlight w:val="none"/>
        </w:rPr>
      </w:pPr>
    </w:p>
    <w:p w14:paraId="64830791">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签字：</w:t>
      </w:r>
      <w:r>
        <w:rPr>
          <w:rFonts w:hint="eastAsia" w:ascii="宋体" w:hAnsi="宋体" w:eastAsia="宋体" w:cs="宋体"/>
          <w:color w:val="auto"/>
          <w:spacing w:val="20"/>
          <w:sz w:val="21"/>
          <w:szCs w:val="21"/>
          <w:highlight w:val="none"/>
          <w:u w:val="single"/>
        </w:rPr>
        <w:t xml:space="preserve">        </w:t>
      </w:r>
    </w:p>
    <w:p w14:paraId="48AEC3A2">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供应商（盖公章）：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w:t>
      </w:r>
    </w:p>
    <w:p w14:paraId="37194E1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日 期：</w:t>
      </w:r>
      <w:r>
        <w:rPr>
          <w:rFonts w:hint="eastAsia" w:ascii="宋体" w:hAnsi="宋体" w:eastAsia="宋体" w:cs="宋体"/>
          <w:color w:val="auto"/>
          <w:spacing w:val="20"/>
          <w:sz w:val="21"/>
          <w:szCs w:val="21"/>
          <w:highlight w:val="none"/>
          <w:u w:val="single"/>
        </w:rPr>
        <w:t xml:space="preserve">         </w:t>
      </w:r>
    </w:p>
    <w:p w14:paraId="0587D239">
      <w:pPr>
        <w:keepNext w:val="0"/>
        <w:keepLines w:val="0"/>
        <w:pageBreakBefore w:val="0"/>
        <w:widowControl w:val="0"/>
        <w:kinsoku/>
        <w:wordWrap/>
        <w:overflowPunct/>
        <w:topLinePunct w:val="0"/>
        <w:autoSpaceDE/>
        <w:autoSpaceDN/>
        <w:bidi w:val="0"/>
        <w:adjustRightInd/>
        <w:snapToGrid w:val="0"/>
        <w:spacing w:before="50" w:after="156" w:afterLines="50" w:line="400" w:lineRule="exact"/>
        <w:jc w:val="left"/>
        <w:textAlignment w:val="auto"/>
        <w:rPr>
          <w:rFonts w:hint="eastAsia" w:ascii="宋体" w:hAnsi="宋体" w:eastAsia="宋体" w:cs="宋体"/>
          <w:color w:val="auto"/>
          <w:sz w:val="21"/>
          <w:szCs w:val="21"/>
          <w:highlight w:val="none"/>
        </w:rPr>
      </w:pPr>
    </w:p>
    <w:p w14:paraId="56F12808">
      <w:pPr>
        <w:keepNext w:val="0"/>
        <w:keepLines w:val="0"/>
        <w:pageBreakBefore w:val="0"/>
        <w:widowControl w:val="0"/>
        <w:kinsoku/>
        <w:wordWrap/>
        <w:overflowPunct/>
        <w:topLinePunct w:val="0"/>
        <w:autoSpaceDE/>
        <w:autoSpaceDN/>
        <w:bidi w:val="0"/>
        <w:adjustRightInd/>
        <w:spacing w:line="400" w:lineRule="exact"/>
        <w:ind w:left="142"/>
        <w:contextualSpacing/>
        <w:jc w:val="center"/>
        <w:textAlignment w:val="auto"/>
        <w:rPr>
          <w:rFonts w:hint="eastAsia" w:ascii="宋体" w:hAnsi="宋体" w:eastAsia="宋体" w:cs="宋体"/>
          <w:b/>
          <w:color w:val="0C0C0C"/>
          <w:sz w:val="21"/>
          <w:szCs w:val="21"/>
          <w:highlight w:val="none"/>
        </w:rPr>
      </w:pPr>
      <w:r>
        <w:rPr>
          <w:rFonts w:hint="eastAsia" w:ascii="宋体" w:hAnsi="宋体" w:eastAsia="宋体" w:cs="宋体"/>
          <w:b/>
          <w:color w:val="0C0C0C"/>
          <w:sz w:val="21"/>
          <w:szCs w:val="21"/>
          <w:highlight w:val="none"/>
        </w:rPr>
        <w:t>类似项目业绩汇总表</w:t>
      </w:r>
    </w:p>
    <w:tbl>
      <w:tblPr>
        <w:tblStyle w:val="23"/>
        <w:tblW w:w="85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7"/>
        <w:gridCol w:w="1230"/>
        <w:gridCol w:w="1605"/>
        <w:gridCol w:w="1515"/>
        <w:gridCol w:w="1410"/>
        <w:gridCol w:w="510"/>
      </w:tblGrid>
      <w:tr w14:paraId="171B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A7A756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序号</w:t>
            </w:r>
          </w:p>
        </w:tc>
        <w:tc>
          <w:tcPr>
            <w:tcW w:w="1557" w:type="dxa"/>
            <w:noWrap w:val="0"/>
            <w:vAlign w:val="center"/>
          </w:tcPr>
          <w:p w14:paraId="21A424C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项目名称</w:t>
            </w:r>
          </w:p>
        </w:tc>
        <w:tc>
          <w:tcPr>
            <w:tcW w:w="1230" w:type="dxa"/>
            <w:noWrap w:val="0"/>
            <w:vAlign w:val="center"/>
          </w:tcPr>
          <w:p w14:paraId="1EA0FC5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采购单位</w:t>
            </w:r>
          </w:p>
        </w:tc>
        <w:tc>
          <w:tcPr>
            <w:tcW w:w="1605" w:type="dxa"/>
            <w:noWrap w:val="0"/>
            <w:vAlign w:val="center"/>
          </w:tcPr>
          <w:p w14:paraId="1617680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 xml:space="preserve">合同金额 </w:t>
            </w:r>
          </w:p>
          <w:p w14:paraId="06CBFDD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（万元）</w:t>
            </w:r>
          </w:p>
        </w:tc>
        <w:tc>
          <w:tcPr>
            <w:tcW w:w="1515" w:type="dxa"/>
            <w:noWrap w:val="0"/>
            <w:vAlign w:val="center"/>
          </w:tcPr>
          <w:p w14:paraId="4175A5D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承接时间</w:t>
            </w:r>
          </w:p>
        </w:tc>
        <w:tc>
          <w:tcPr>
            <w:tcW w:w="1410" w:type="dxa"/>
            <w:noWrap w:val="0"/>
            <w:vAlign w:val="top"/>
          </w:tcPr>
          <w:p w14:paraId="16BFAC7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采购单位联系方式</w:t>
            </w:r>
          </w:p>
        </w:tc>
        <w:tc>
          <w:tcPr>
            <w:tcW w:w="510" w:type="dxa"/>
            <w:noWrap w:val="0"/>
            <w:vAlign w:val="center"/>
          </w:tcPr>
          <w:p w14:paraId="5E8BFC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color w:val="0C0C0C"/>
                <w:sz w:val="21"/>
                <w:szCs w:val="21"/>
                <w:highlight w:val="none"/>
              </w:rPr>
            </w:pPr>
            <w:r>
              <w:rPr>
                <w:rFonts w:hint="eastAsia" w:ascii="宋体" w:hAnsi="宋体" w:eastAsia="宋体" w:cs="宋体"/>
                <w:bCs/>
                <w:color w:val="0C0C0C"/>
                <w:sz w:val="21"/>
                <w:szCs w:val="21"/>
                <w:highlight w:val="none"/>
              </w:rPr>
              <w:t>备注</w:t>
            </w:r>
          </w:p>
        </w:tc>
      </w:tr>
      <w:tr w14:paraId="13AE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6E6D29E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557" w:type="dxa"/>
            <w:noWrap w:val="0"/>
            <w:vAlign w:val="top"/>
          </w:tcPr>
          <w:p w14:paraId="0D0AAA8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230" w:type="dxa"/>
            <w:noWrap w:val="0"/>
            <w:vAlign w:val="top"/>
          </w:tcPr>
          <w:p w14:paraId="05B8768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605" w:type="dxa"/>
            <w:noWrap w:val="0"/>
            <w:vAlign w:val="top"/>
          </w:tcPr>
          <w:p w14:paraId="384BAF4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515" w:type="dxa"/>
            <w:noWrap w:val="0"/>
            <w:vAlign w:val="top"/>
          </w:tcPr>
          <w:p w14:paraId="5CAF58D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410" w:type="dxa"/>
            <w:noWrap w:val="0"/>
            <w:vAlign w:val="top"/>
          </w:tcPr>
          <w:p w14:paraId="58FB798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510" w:type="dxa"/>
            <w:noWrap w:val="0"/>
            <w:vAlign w:val="top"/>
          </w:tcPr>
          <w:p w14:paraId="6C9980E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r>
      <w:tr w14:paraId="6358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716A7FE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557" w:type="dxa"/>
            <w:noWrap w:val="0"/>
            <w:vAlign w:val="top"/>
          </w:tcPr>
          <w:p w14:paraId="2FD414E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230" w:type="dxa"/>
            <w:noWrap w:val="0"/>
            <w:vAlign w:val="top"/>
          </w:tcPr>
          <w:p w14:paraId="4C66F1C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605" w:type="dxa"/>
            <w:noWrap w:val="0"/>
            <w:vAlign w:val="top"/>
          </w:tcPr>
          <w:p w14:paraId="7DDB31B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515" w:type="dxa"/>
            <w:noWrap w:val="0"/>
            <w:vAlign w:val="top"/>
          </w:tcPr>
          <w:p w14:paraId="32EF894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410" w:type="dxa"/>
            <w:noWrap w:val="0"/>
            <w:vAlign w:val="top"/>
          </w:tcPr>
          <w:p w14:paraId="259F7A7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510" w:type="dxa"/>
            <w:noWrap w:val="0"/>
            <w:vAlign w:val="top"/>
          </w:tcPr>
          <w:p w14:paraId="2A9DBC4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r>
      <w:tr w14:paraId="120F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27023CE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557" w:type="dxa"/>
            <w:noWrap w:val="0"/>
            <w:vAlign w:val="top"/>
          </w:tcPr>
          <w:p w14:paraId="1C470C9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230" w:type="dxa"/>
            <w:noWrap w:val="0"/>
            <w:vAlign w:val="top"/>
          </w:tcPr>
          <w:p w14:paraId="16FD981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605" w:type="dxa"/>
            <w:noWrap w:val="0"/>
            <w:vAlign w:val="top"/>
          </w:tcPr>
          <w:p w14:paraId="5561A89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515" w:type="dxa"/>
            <w:noWrap w:val="0"/>
            <w:vAlign w:val="top"/>
          </w:tcPr>
          <w:p w14:paraId="10510F1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410" w:type="dxa"/>
            <w:noWrap w:val="0"/>
            <w:vAlign w:val="top"/>
          </w:tcPr>
          <w:p w14:paraId="0445AF5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510" w:type="dxa"/>
            <w:noWrap w:val="0"/>
            <w:vAlign w:val="top"/>
          </w:tcPr>
          <w:p w14:paraId="6103E02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r>
      <w:tr w14:paraId="43BB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0" w:type="dxa"/>
            <w:noWrap w:val="0"/>
            <w:vAlign w:val="top"/>
          </w:tcPr>
          <w:p w14:paraId="64E8A2C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557" w:type="dxa"/>
            <w:noWrap w:val="0"/>
            <w:vAlign w:val="top"/>
          </w:tcPr>
          <w:p w14:paraId="58C14F8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230" w:type="dxa"/>
            <w:noWrap w:val="0"/>
            <w:vAlign w:val="top"/>
          </w:tcPr>
          <w:p w14:paraId="042500A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605" w:type="dxa"/>
            <w:noWrap w:val="0"/>
            <w:vAlign w:val="top"/>
          </w:tcPr>
          <w:p w14:paraId="5149041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515" w:type="dxa"/>
            <w:noWrap w:val="0"/>
            <w:vAlign w:val="top"/>
          </w:tcPr>
          <w:p w14:paraId="6D8025E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1410" w:type="dxa"/>
            <w:noWrap w:val="0"/>
            <w:vAlign w:val="top"/>
          </w:tcPr>
          <w:p w14:paraId="6695122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c>
          <w:tcPr>
            <w:tcW w:w="510" w:type="dxa"/>
            <w:noWrap w:val="0"/>
            <w:vAlign w:val="top"/>
          </w:tcPr>
          <w:p w14:paraId="61DBF81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Cs/>
                <w:color w:val="0C0C0C"/>
                <w:sz w:val="21"/>
                <w:szCs w:val="21"/>
                <w:highlight w:val="none"/>
              </w:rPr>
            </w:pPr>
          </w:p>
        </w:tc>
      </w:tr>
    </w:tbl>
    <w:p w14:paraId="3C57B696">
      <w:pPr>
        <w:keepNext w:val="0"/>
        <w:keepLines w:val="0"/>
        <w:pageBreakBefore w:val="0"/>
        <w:widowControl w:val="0"/>
        <w:kinsoku/>
        <w:wordWrap/>
        <w:overflowPunct/>
        <w:topLinePunct w:val="0"/>
        <w:autoSpaceDE/>
        <w:autoSpaceDN/>
        <w:bidi w:val="0"/>
        <w:adjustRightInd/>
        <w:snapToGrid/>
        <w:spacing w:line="400" w:lineRule="exact"/>
        <w:ind w:left="53" w:leftChars="25"/>
        <w:textAlignment w:val="auto"/>
        <w:rPr>
          <w:rFonts w:hint="eastAsia" w:ascii="宋体" w:hAnsi="宋体" w:eastAsia="宋体" w:cs="宋体"/>
          <w:color w:val="auto"/>
          <w:sz w:val="21"/>
          <w:szCs w:val="21"/>
          <w:highlight w:val="none"/>
        </w:rPr>
      </w:pPr>
      <w:r>
        <w:rPr>
          <w:rFonts w:ascii="宋体" w:hAnsi="宋体"/>
          <w:b/>
          <w:bCs/>
          <w:color w:val="auto"/>
          <w:sz w:val="24"/>
          <w:highlight w:val="none"/>
        </w:rPr>
        <w:br w:type="page"/>
      </w:r>
      <w:r>
        <w:rPr>
          <w:rFonts w:hint="eastAsia" w:ascii="宋体" w:hAnsi="宋体" w:eastAsia="宋体" w:cs="宋体"/>
          <w:b/>
          <w:bCs/>
          <w:color w:val="auto"/>
          <w:sz w:val="21"/>
          <w:szCs w:val="21"/>
          <w:highlight w:val="none"/>
        </w:rPr>
        <w:t>其他文书、文件格式</w:t>
      </w:r>
    </w:p>
    <w:p w14:paraId="5FB152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bookmarkStart w:id="147" w:name="_Toc71365926"/>
    </w:p>
    <w:p w14:paraId="6FDFB5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中小企业声明函（服务）</w:t>
      </w:r>
      <w:bookmarkEnd w:id="147"/>
    </w:p>
    <w:p w14:paraId="42CAE34E">
      <w:pPr>
        <w:pStyle w:val="10"/>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eastAsia="宋体" w:cs="宋体"/>
          <w:color w:val="auto"/>
          <w:sz w:val="21"/>
          <w:szCs w:val="21"/>
          <w:highlight w:val="none"/>
        </w:rPr>
      </w:pPr>
    </w:p>
    <w:p w14:paraId="373A1208">
      <w:pPr>
        <w:pStyle w:val="10"/>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10A8E684">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1E1928E">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before="20" w:line="400" w:lineRule="exact"/>
        <w:ind w:right="84"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4DBA000">
      <w:pPr>
        <w:pStyle w:val="10"/>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8B673E2">
      <w:pPr>
        <w:pStyle w:val="10"/>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3E91E848">
      <w:pPr>
        <w:pStyle w:val="10"/>
        <w:keepNext w:val="0"/>
        <w:keepLines w:val="0"/>
        <w:pageBreakBefore w:val="0"/>
        <w:widowControl w:val="0"/>
        <w:kinsoku/>
        <w:wordWrap/>
        <w:overflowPunct/>
        <w:topLinePunct w:val="0"/>
        <w:autoSpaceDE/>
        <w:autoSpaceDN/>
        <w:bidi w:val="0"/>
        <w:adjustRightInd/>
        <w:snapToGrid/>
        <w:spacing w:before="25" w:line="400" w:lineRule="exact"/>
        <w:ind w:right="14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6D9FB79A">
      <w:pPr>
        <w:pStyle w:val="10"/>
        <w:keepNext w:val="0"/>
        <w:keepLines w:val="0"/>
        <w:pageBreakBefore w:val="0"/>
        <w:widowControl w:val="0"/>
        <w:kinsoku/>
        <w:wordWrap/>
        <w:overflowPunct/>
        <w:topLinePunct w:val="0"/>
        <w:autoSpaceDE/>
        <w:autoSpaceDN/>
        <w:bidi w:val="0"/>
        <w:adjustRightInd/>
        <w:snapToGrid/>
        <w:spacing w:before="56" w:line="400" w:lineRule="exact"/>
        <w:ind w:right="1808" w:firstLine="617" w:firstLineChars="294"/>
        <w:textAlignment w:val="auto"/>
        <w:rPr>
          <w:rFonts w:hint="eastAsia" w:ascii="宋体" w:hAnsi="宋体" w:eastAsia="宋体" w:cs="宋体"/>
          <w:color w:val="auto"/>
          <w:sz w:val="21"/>
          <w:szCs w:val="21"/>
          <w:highlight w:val="none"/>
        </w:rPr>
      </w:pPr>
    </w:p>
    <w:p w14:paraId="14247AE2">
      <w:pPr>
        <w:pStyle w:val="10"/>
        <w:keepNext w:val="0"/>
        <w:keepLines w:val="0"/>
        <w:pageBreakBefore w:val="0"/>
        <w:widowControl w:val="0"/>
        <w:kinsoku/>
        <w:wordWrap/>
        <w:overflowPunct/>
        <w:topLinePunct w:val="0"/>
        <w:autoSpaceDE/>
        <w:autoSpaceDN/>
        <w:bidi w:val="0"/>
        <w:adjustRightInd/>
        <w:snapToGrid/>
        <w:spacing w:before="56" w:line="400" w:lineRule="exact"/>
        <w:ind w:right="650" w:firstLine="4922" w:firstLineChars="234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企业名称（章）： </w:t>
      </w:r>
    </w:p>
    <w:p w14:paraId="1FC68BEB">
      <w:pPr>
        <w:pStyle w:val="10"/>
        <w:keepNext w:val="0"/>
        <w:keepLines w:val="0"/>
        <w:pageBreakBefore w:val="0"/>
        <w:widowControl w:val="0"/>
        <w:kinsoku/>
        <w:wordWrap/>
        <w:overflowPunct/>
        <w:topLinePunct w:val="0"/>
        <w:autoSpaceDE/>
        <w:autoSpaceDN/>
        <w:bidi w:val="0"/>
        <w:adjustRightInd/>
        <w:snapToGrid/>
        <w:spacing w:before="56" w:line="400" w:lineRule="exact"/>
        <w:ind w:right="1808" w:firstLine="4922" w:firstLineChars="234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15EC87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仿宋_GB2312"/>
          <w:color w:val="auto"/>
          <w:sz w:val="24"/>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D1722A8">
      <w:pPr>
        <w:pStyle w:val="1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Ansi="宋体"/>
          <w:color w:val="auto"/>
          <w:sz w:val="24"/>
          <w:highlight w:val="none"/>
        </w:rPr>
        <w:br w:type="page"/>
      </w:r>
      <w:r>
        <w:rPr>
          <w:rFonts w:hint="eastAsia" w:ascii="宋体" w:hAnsi="宋体" w:eastAsia="宋体" w:cs="宋体"/>
          <w:b/>
          <w:bCs/>
          <w:color w:val="auto"/>
          <w:sz w:val="21"/>
          <w:szCs w:val="21"/>
          <w:highlight w:val="none"/>
        </w:rPr>
        <w:t>附</w:t>
      </w:r>
      <w:r>
        <w:rPr>
          <w:rFonts w:hint="eastAsia" w:ascii="宋体" w:hAnsi="宋体" w:eastAsia="宋体" w:cs="宋体"/>
          <w:b/>
          <w:bCs/>
          <w:color w:val="auto"/>
          <w:sz w:val="21"/>
          <w:szCs w:val="21"/>
          <w:highlight w:val="none"/>
          <w:lang w:val="en-US" w:eastAsia="zh-CN"/>
        </w:rPr>
        <w:t>件</w:t>
      </w:r>
      <w:r>
        <w:rPr>
          <w:rFonts w:hint="eastAsia" w:ascii="宋体" w:hAnsi="宋体" w:eastAsia="宋体" w:cs="宋体"/>
          <w:b/>
          <w:bCs/>
          <w:color w:val="auto"/>
          <w:sz w:val="21"/>
          <w:szCs w:val="21"/>
          <w:highlight w:val="none"/>
        </w:rPr>
        <w:t>：</w:t>
      </w:r>
    </w:p>
    <w:p w14:paraId="3378F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方正小标宋_GBK" w:hAnsi="方正小标宋_GBK" w:eastAsia="方正小标宋_GBK" w:cs="方正小标宋_GBK"/>
          <w:color w:val="auto"/>
          <w:sz w:val="21"/>
          <w:szCs w:val="21"/>
          <w:highlight w:val="none"/>
        </w:rPr>
        <w:t>中小微企业划型标准</w:t>
      </w:r>
    </w:p>
    <w:p w14:paraId="467EB817">
      <w:pPr>
        <w:ind w:left="1871"/>
        <w:rPr>
          <w:rFonts w:ascii="宋体" w:hAnsi="宋体" w:cs="Arial Unicode MS"/>
          <w:color w:val="auto"/>
          <w:szCs w:val="21"/>
          <w:highlight w:val="none"/>
        </w:rPr>
      </w:pPr>
    </w:p>
    <w:tbl>
      <w:tblPr>
        <w:tblStyle w:val="23"/>
        <w:tblW w:w="8381" w:type="dxa"/>
        <w:jc w:val="center"/>
        <w:tblLayout w:type="fixed"/>
        <w:tblCellMar>
          <w:top w:w="0" w:type="dxa"/>
          <w:left w:w="108" w:type="dxa"/>
          <w:bottom w:w="0" w:type="dxa"/>
          <w:right w:w="108" w:type="dxa"/>
        </w:tblCellMar>
      </w:tblPr>
      <w:tblGrid>
        <w:gridCol w:w="1701"/>
        <w:gridCol w:w="1384"/>
        <w:gridCol w:w="913"/>
        <w:gridCol w:w="1620"/>
        <w:gridCol w:w="1440"/>
        <w:gridCol w:w="1323"/>
      </w:tblGrid>
      <w:tr w14:paraId="3F6DE3E9">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AC9AA0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20FA352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BFC7A3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6B6531E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1283E72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323" w:type="dxa"/>
            <w:tcBorders>
              <w:top w:val="single" w:color="auto" w:sz="4" w:space="0"/>
              <w:left w:val="nil"/>
              <w:bottom w:val="single" w:color="auto" w:sz="4" w:space="0"/>
              <w:right w:val="single" w:color="auto" w:sz="4" w:space="0"/>
            </w:tcBorders>
            <w:vAlign w:val="center"/>
          </w:tcPr>
          <w:p w14:paraId="38CF961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E8DE31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572E49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7C767D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C4CC9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63ED8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43FCFA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323" w:type="dxa"/>
            <w:tcBorders>
              <w:top w:val="nil"/>
              <w:left w:val="nil"/>
              <w:bottom w:val="single" w:color="auto" w:sz="4" w:space="0"/>
              <w:right w:val="single" w:color="auto" w:sz="4" w:space="0"/>
            </w:tcBorders>
            <w:vAlign w:val="center"/>
          </w:tcPr>
          <w:p w14:paraId="64A73F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186CA3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BB728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186789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C0909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4E178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E4869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694FE6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BF99C6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719DE1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2C79E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51F6D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0A07A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557437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323" w:type="dxa"/>
            <w:tcBorders>
              <w:top w:val="nil"/>
              <w:left w:val="nil"/>
              <w:bottom w:val="single" w:color="auto" w:sz="4" w:space="0"/>
              <w:right w:val="single" w:color="auto" w:sz="4" w:space="0"/>
            </w:tcBorders>
            <w:vAlign w:val="center"/>
          </w:tcPr>
          <w:p w14:paraId="356EA3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6E6D9F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DE3BEF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62CA36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80B92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D63D1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32F562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323" w:type="dxa"/>
            <w:tcBorders>
              <w:top w:val="nil"/>
              <w:left w:val="nil"/>
              <w:bottom w:val="single" w:color="auto" w:sz="4" w:space="0"/>
              <w:right w:val="single" w:color="auto" w:sz="4" w:space="0"/>
            </w:tcBorders>
            <w:vAlign w:val="center"/>
          </w:tcPr>
          <w:p w14:paraId="47147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399DDC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04515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C306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DE60A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6117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41FFC1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323" w:type="dxa"/>
            <w:tcBorders>
              <w:top w:val="nil"/>
              <w:left w:val="nil"/>
              <w:bottom w:val="single" w:color="auto" w:sz="4" w:space="0"/>
              <w:right w:val="single" w:color="auto" w:sz="4" w:space="0"/>
            </w:tcBorders>
            <w:vAlign w:val="center"/>
          </w:tcPr>
          <w:p w14:paraId="291FC2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2331F48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124526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5D290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3A6FF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61AFA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369D63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323" w:type="dxa"/>
            <w:tcBorders>
              <w:top w:val="nil"/>
              <w:left w:val="nil"/>
              <w:bottom w:val="single" w:color="auto" w:sz="4" w:space="0"/>
              <w:right w:val="single" w:color="auto" w:sz="4" w:space="0"/>
            </w:tcBorders>
            <w:vAlign w:val="center"/>
          </w:tcPr>
          <w:p w14:paraId="0C5CF7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76197B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94010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44DE3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0AA11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AA6AD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4B8D57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323" w:type="dxa"/>
            <w:tcBorders>
              <w:top w:val="nil"/>
              <w:left w:val="nil"/>
              <w:bottom w:val="single" w:color="auto" w:sz="4" w:space="0"/>
              <w:right w:val="single" w:color="auto" w:sz="4" w:space="0"/>
            </w:tcBorders>
            <w:vAlign w:val="center"/>
          </w:tcPr>
          <w:p w14:paraId="1F06E0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172035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27636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B1950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39AE5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4C5DC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24C23F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323" w:type="dxa"/>
            <w:tcBorders>
              <w:top w:val="nil"/>
              <w:left w:val="nil"/>
              <w:bottom w:val="single" w:color="auto" w:sz="4" w:space="0"/>
              <w:right w:val="single" w:color="auto" w:sz="4" w:space="0"/>
            </w:tcBorders>
            <w:vAlign w:val="center"/>
          </w:tcPr>
          <w:p w14:paraId="76A4D2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5198D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FDCE0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D43FE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1BB00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38806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5ACBB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323" w:type="dxa"/>
            <w:tcBorders>
              <w:top w:val="nil"/>
              <w:left w:val="nil"/>
              <w:bottom w:val="single" w:color="auto" w:sz="4" w:space="0"/>
              <w:right w:val="single" w:color="auto" w:sz="4" w:space="0"/>
            </w:tcBorders>
            <w:vAlign w:val="center"/>
          </w:tcPr>
          <w:p w14:paraId="26FA45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4F3255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8EE122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331AEE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94B43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E75DB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71DF0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75254D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864F57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71F31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977E6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2DCEA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19C3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62C729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323" w:type="dxa"/>
            <w:tcBorders>
              <w:top w:val="nil"/>
              <w:left w:val="nil"/>
              <w:bottom w:val="single" w:color="auto" w:sz="4" w:space="0"/>
              <w:right w:val="single" w:color="auto" w:sz="4" w:space="0"/>
            </w:tcBorders>
            <w:vAlign w:val="center"/>
          </w:tcPr>
          <w:p w14:paraId="676C6F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3A15E2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63A10B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56971E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5F782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EB2B1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1EDF1E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323" w:type="dxa"/>
            <w:tcBorders>
              <w:top w:val="nil"/>
              <w:left w:val="nil"/>
              <w:bottom w:val="single" w:color="auto" w:sz="4" w:space="0"/>
              <w:right w:val="single" w:color="auto" w:sz="4" w:space="0"/>
            </w:tcBorders>
            <w:vAlign w:val="center"/>
          </w:tcPr>
          <w:p w14:paraId="637831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14C3B1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061F3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1614A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3A2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F6E8D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4822B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323" w:type="dxa"/>
            <w:tcBorders>
              <w:top w:val="nil"/>
              <w:left w:val="nil"/>
              <w:bottom w:val="single" w:color="auto" w:sz="4" w:space="0"/>
              <w:right w:val="single" w:color="auto" w:sz="4" w:space="0"/>
            </w:tcBorders>
            <w:vAlign w:val="center"/>
          </w:tcPr>
          <w:p w14:paraId="6EC8F2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DEE67C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A23D69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109E5B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0ED6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93A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23DB2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34E688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4F834D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5BFA1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A2377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2D7BA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2D53E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20611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54389B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85B2CD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D920A1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732B3F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6AA44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151B9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F2506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5E7E59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17E123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8F7E6D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59E17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CE3D4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E7FCD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209BC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55EAC5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303560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D394EF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2C8BB2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9F4AD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081CB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E148C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742DE6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0FA4A9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D6D40B5">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0065B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65D7D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D06FF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C552F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6D4EA9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120A27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83C40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0CAB22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7821B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7C82B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5AC6FC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22DDEA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2E8718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E683AA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E598F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8039D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E3FEB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0E0050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323" w:type="dxa"/>
            <w:tcBorders>
              <w:top w:val="nil"/>
              <w:left w:val="nil"/>
              <w:bottom w:val="single" w:color="auto" w:sz="4" w:space="0"/>
              <w:right w:val="single" w:color="auto" w:sz="4" w:space="0"/>
            </w:tcBorders>
            <w:vAlign w:val="center"/>
          </w:tcPr>
          <w:p w14:paraId="14A7A7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6B51CB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EB6BF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0B6E24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FBDDE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3A29F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5C6DEF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11D12F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E5BA8A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F519C7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9379D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E03F3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2108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725FDF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323" w:type="dxa"/>
            <w:tcBorders>
              <w:top w:val="nil"/>
              <w:left w:val="nil"/>
              <w:bottom w:val="single" w:color="auto" w:sz="4" w:space="0"/>
              <w:right w:val="single" w:color="auto" w:sz="4" w:space="0"/>
            </w:tcBorders>
            <w:vAlign w:val="center"/>
          </w:tcPr>
          <w:p w14:paraId="60E8DC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0FE7EC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77E641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4D22B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4FB8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D2EE4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0B48C9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323" w:type="dxa"/>
            <w:tcBorders>
              <w:top w:val="nil"/>
              <w:left w:val="nil"/>
              <w:bottom w:val="single" w:color="auto" w:sz="4" w:space="0"/>
              <w:right w:val="single" w:color="auto" w:sz="4" w:space="0"/>
            </w:tcBorders>
            <w:vAlign w:val="center"/>
          </w:tcPr>
          <w:p w14:paraId="7D3EB7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94217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CAE823A">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4D03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174F9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E52FC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36D2EB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323" w:type="dxa"/>
            <w:tcBorders>
              <w:top w:val="nil"/>
              <w:left w:val="nil"/>
              <w:bottom w:val="single" w:color="auto" w:sz="4" w:space="0"/>
              <w:right w:val="single" w:color="auto" w:sz="4" w:space="0"/>
            </w:tcBorders>
            <w:vAlign w:val="center"/>
          </w:tcPr>
          <w:p w14:paraId="7BC652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08013E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795F08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1D90E8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121AB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30CAE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A0061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323" w:type="dxa"/>
            <w:tcBorders>
              <w:top w:val="nil"/>
              <w:left w:val="nil"/>
              <w:bottom w:val="single" w:color="auto" w:sz="4" w:space="0"/>
              <w:right w:val="single" w:color="auto" w:sz="4" w:space="0"/>
            </w:tcBorders>
            <w:vAlign w:val="center"/>
          </w:tcPr>
          <w:p w14:paraId="3D68F7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5E6096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9AF7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284C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A5A0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EAC6F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671D8B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323" w:type="dxa"/>
            <w:tcBorders>
              <w:top w:val="nil"/>
              <w:left w:val="nil"/>
              <w:bottom w:val="single" w:color="auto" w:sz="4" w:space="0"/>
              <w:right w:val="single" w:color="auto" w:sz="4" w:space="0"/>
            </w:tcBorders>
            <w:vAlign w:val="center"/>
          </w:tcPr>
          <w:p w14:paraId="450FE0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38630A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B10BEB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3DFC12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24D9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772B0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6C125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4BDA8A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15E2FC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A527E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EA47E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EA084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710F1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DA52F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323" w:type="dxa"/>
            <w:tcBorders>
              <w:top w:val="nil"/>
              <w:left w:val="nil"/>
              <w:bottom w:val="single" w:color="auto" w:sz="4" w:space="0"/>
              <w:right w:val="single" w:color="auto" w:sz="4" w:space="0"/>
            </w:tcBorders>
            <w:vAlign w:val="center"/>
          </w:tcPr>
          <w:p w14:paraId="02CBA4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807352">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50406CA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2EAA45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7FEDF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92ECA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AA555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761CC3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4997BF7">
      <w:pPr>
        <w:keepNext w:val="0"/>
        <w:keepLines w:val="0"/>
        <w:pageBreakBefore w:val="0"/>
        <w:widowControl w:val="0"/>
        <w:kinsoku/>
        <w:wordWrap/>
        <w:overflowPunct/>
        <w:topLinePunct w:val="0"/>
        <w:autoSpaceDE/>
        <w:autoSpaceDN/>
        <w:bidi w:val="0"/>
        <w:adjustRightInd/>
        <w:snapToGrid/>
        <w:spacing w:line="400" w:lineRule="exact"/>
        <w:ind w:firstLine="525" w:firstLineChars="250"/>
        <w:textAlignment w:val="auto"/>
        <w:rPr>
          <w:rFonts w:hint="eastAsia" w:ascii="仿宋_GB2312" w:hAnsi="仿宋" w:eastAsia="仿宋_GB2312"/>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9787B4F">
      <w:pP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br w:type="page"/>
      </w:r>
    </w:p>
    <w:p w14:paraId="07D5B39D">
      <w:pPr>
        <w:pStyle w:val="5"/>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sz w:val="21"/>
          <w:szCs w:val="21"/>
        </w:rPr>
      </w:pPr>
    </w:p>
    <w:p w14:paraId="404B414F">
      <w:pPr>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残疾人福利性单位声明函</w:t>
      </w:r>
    </w:p>
    <w:p w14:paraId="78B1A5B1">
      <w:pPr>
        <w:keepNext w:val="0"/>
        <w:keepLines w:val="0"/>
        <w:pageBreakBefore w:val="0"/>
        <w:widowControl w:val="0"/>
        <w:kinsoku/>
        <w:wordWrap/>
        <w:overflowPunct/>
        <w:topLinePunct w:val="0"/>
        <w:autoSpaceDE/>
        <w:autoSpaceDN/>
        <w:bidi w:val="0"/>
        <w:snapToGrid/>
        <w:spacing w:line="400" w:lineRule="exact"/>
        <w:contextualSpacing/>
        <w:rPr>
          <w:rFonts w:hint="eastAsia" w:ascii="宋体" w:hAnsi="宋体" w:eastAsia="宋体" w:cs="宋体"/>
          <w:color w:val="auto"/>
          <w:sz w:val="21"/>
          <w:szCs w:val="21"/>
          <w:highlight w:val="none"/>
        </w:rPr>
      </w:pPr>
    </w:p>
    <w:p w14:paraId="2CB71F03">
      <w:pPr>
        <w:keepNext w:val="0"/>
        <w:keepLines w:val="0"/>
        <w:pageBreakBefore w:val="0"/>
        <w:widowControl w:val="0"/>
        <w:kinsoku/>
        <w:wordWrap/>
        <w:overflowPunct/>
        <w:topLinePunct w:val="0"/>
        <w:autoSpaceDE/>
        <w:autoSpaceDN/>
        <w:bidi w:val="0"/>
        <w:snapToGrid/>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564449BB">
      <w:pPr>
        <w:keepNext w:val="0"/>
        <w:keepLines w:val="0"/>
        <w:pageBreakBefore w:val="0"/>
        <w:widowControl w:val="0"/>
        <w:kinsoku/>
        <w:wordWrap/>
        <w:overflowPunct/>
        <w:topLinePunct w:val="0"/>
        <w:autoSpaceDE/>
        <w:autoSpaceDN/>
        <w:bidi w:val="0"/>
        <w:snapToGrid/>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04A5386E">
      <w:pPr>
        <w:keepNext w:val="0"/>
        <w:keepLines w:val="0"/>
        <w:pageBreakBefore w:val="0"/>
        <w:widowControl w:val="0"/>
        <w:kinsoku/>
        <w:wordWrap/>
        <w:overflowPunct/>
        <w:topLinePunct w:val="0"/>
        <w:autoSpaceDE/>
        <w:autoSpaceDN/>
        <w:bidi w:val="0"/>
        <w:snapToGrid/>
        <w:spacing w:line="400" w:lineRule="exact"/>
        <w:contextualSpacing/>
        <w:rPr>
          <w:rFonts w:hint="eastAsia" w:ascii="宋体" w:hAnsi="宋体" w:eastAsia="宋体" w:cs="宋体"/>
          <w:color w:val="auto"/>
          <w:sz w:val="21"/>
          <w:szCs w:val="21"/>
          <w:highlight w:val="none"/>
        </w:rPr>
      </w:pPr>
    </w:p>
    <w:p w14:paraId="28175353">
      <w:pPr>
        <w:keepNext w:val="0"/>
        <w:keepLines w:val="0"/>
        <w:pageBreakBefore w:val="0"/>
        <w:widowControl w:val="0"/>
        <w:kinsoku/>
        <w:wordWrap/>
        <w:overflowPunct/>
        <w:topLinePunct w:val="0"/>
        <w:autoSpaceDE/>
        <w:autoSpaceDN/>
        <w:bidi w:val="0"/>
        <w:snapToGrid/>
        <w:spacing w:line="400" w:lineRule="exact"/>
        <w:contextualSpacing/>
        <w:rPr>
          <w:rFonts w:hint="eastAsia" w:ascii="宋体" w:hAnsi="宋体" w:eastAsia="宋体" w:cs="宋体"/>
          <w:color w:val="auto"/>
          <w:sz w:val="21"/>
          <w:szCs w:val="21"/>
          <w:highlight w:val="none"/>
        </w:rPr>
      </w:pPr>
    </w:p>
    <w:p w14:paraId="71844E41">
      <w:pPr>
        <w:keepNext w:val="0"/>
        <w:keepLines w:val="0"/>
        <w:pageBreakBefore w:val="0"/>
        <w:widowControl w:val="0"/>
        <w:kinsoku/>
        <w:wordWrap/>
        <w:overflowPunct/>
        <w:topLinePunct w:val="0"/>
        <w:autoSpaceDE/>
        <w:autoSpaceDN/>
        <w:bidi w:val="0"/>
        <w:snapToGrid/>
        <w:spacing w:line="400" w:lineRule="exact"/>
        <w:contextualSpacing/>
        <w:rPr>
          <w:rFonts w:hint="eastAsia" w:ascii="宋体" w:hAnsi="宋体" w:eastAsia="宋体" w:cs="宋体"/>
          <w:color w:val="auto"/>
          <w:sz w:val="21"/>
          <w:szCs w:val="21"/>
          <w:highlight w:val="none"/>
        </w:rPr>
      </w:pPr>
    </w:p>
    <w:p w14:paraId="654935BD">
      <w:pPr>
        <w:keepNext w:val="0"/>
        <w:keepLines w:val="0"/>
        <w:pageBreakBefore w:val="0"/>
        <w:widowControl w:val="0"/>
        <w:kinsoku/>
        <w:wordWrap/>
        <w:overflowPunct/>
        <w:topLinePunct w:val="0"/>
        <w:autoSpaceDE/>
        <w:autoSpaceDN/>
        <w:bidi w:val="0"/>
        <w:snapToGrid/>
        <w:spacing w:line="400" w:lineRule="exact"/>
        <w:ind w:firstLine="2100" w:firstLineChars="1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单位名称（盖章）：</w:t>
      </w:r>
    </w:p>
    <w:p w14:paraId="4F3D0D1D">
      <w:pPr>
        <w:keepNext w:val="0"/>
        <w:keepLines w:val="0"/>
        <w:pageBreakBefore w:val="0"/>
        <w:widowControl w:val="0"/>
        <w:kinsoku/>
        <w:wordWrap/>
        <w:overflowPunct/>
        <w:topLinePunct w:val="0"/>
        <w:autoSpaceDE/>
        <w:autoSpaceDN/>
        <w:bidi w:val="0"/>
        <w:snapToGrid/>
        <w:spacing w:line="400" w:lineRule="exact"/>
        <w:ind w:firstLine="3150" w:firstLineChars="15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7132E15C">
      <w:pPr>
        <w:keepNext w:val="0"/>
        <w:keepLines w:val="0"/>
        <w:pageBreakBefore w:val="0"/>
        <w:widowControl w:val="0"/>
        <w:kinsoku/>
        <w:wordWrap/>
        <w:overflowPunct/>
        <w:topLinePunct w:val="0"/>
        <w:autoSpaceDE/>
        <w:autoSpaceDN/>
        <w:bidi w:val="0"/>
        <w:snapToGrid/>
        <w:spacing w:line="400" w:lineRule="exact"/>
        <w:contextualSpacing/>
        <w:rPr>
          <w:rFonts w:hint="eastAsia" w:ascii="宋体" w:hAnsi="宋体" w:eastAsia="宋体" w:cs="宋体"/>
          <w:color w:val="auto"/>
          <w:sz w:val="21"/>
          <w:szCs w:val="21"/>
          <w:highlight w:val="none"/>
        </w:rPr>
      </w:pPr>
    </w:p>
    <w:p w14:paraId="3A597ADD">
      <w:pPr>
        <w:keepNext w:val="0"/>
        <w:keepLines w:val="0"/>
        <w:pageBreakBefore w:val="0"/>
        <w:widowControl w:val="0"/>
        <w:kinsoku/>
        <w:wordWrap/>
        <w:overflowPunct/>
        <w:topLinePunct w:val="0"/>
        <w:autoSpaceDE/>
        <w:autoSpaceDN/>
        <w:bidi w:val="0"/>
        <w:snapToGrid/>
        <w:spacing w:line="400" w:lineRule="exact"/>
        <w:contextualSpacing/>
        <w:rPr>
          <w:rFonts w:hint="eastAsia" w:ascii="宋体" w:hAnsi="宋体" w:eastAsia="宋体" w:cs="宋体"/>
          <w:color w:val="auto"/>
          <w:sz w:val="21"/>
          <w:szCs w:val="21"/>
          <w:highlight w:val="none"/>
        </w:rPr>
      </w:pPr>
    </w:p>
    <w:p w14:paraId="33C632E5">
      <w:pPr>
        <w:keepNext w:val="0"/>
        <w:keepLines w:val="0"/>
        <w:pageBreakBefore w:val="0"/>
        <w:widowControl w:val="0"/>
        <w:kinsoku/>
        <w:wordWrap/>
        <w:overflowPunct/>
        <w:topLinePunct w:val="0"/>
        <w:autoSpaceDE/>
        <w:autoSpaceDN/>
        <w:bidi w:val="0"/>
        <w:snapToGrid/>
        <w:spacing w:line="400" w:lineRule="exact"/>
        <w:contextualSpacing/>
        <w:rPr>
          <w:rFonts w:hint="eastAsia" w:ascii="宋体" w:hAnsi="宋体" w:eastAsia="宋体" w:cs="宋体"/>
          <w:color w:val="auto"/>
          <w:sz w:val="21"/>
          <w:szCs w:val="21"/>
          <w:highlight w:val="none"/>
        </w:rPr>
      </w:pPr>
    </w:p>
    <w:p w14:paraId="4F30508A">
      <w:pPr>
        <w:keepNext w:val="0"/>
        <w:keepLines w:val="0"/>
        <w:pageBreakBefore w:val="0"/>
        <w:widowControl w:val="0"/>
        <w:kinsoku/>
        <w:wordWrap/>
        <w:overflowPunct/>
        <w:topLinePunct w:val="0"/>
        <w:autoSpaceDE/>
        <w:autoSpaceDN/>
        <w:bidi w:val="0"/>
        <w:snapToGrid/>
        <w:spacing w:line="400" w:lineRule="exact"/>
        <w:contextualSpacing/>
        <w:rPr>
          <w:rFonts w:ascii="宋体" w:hAnsi="宋体" w:cs="仿宋_GB2312"/>
          <w:color w:val="auto"/>
          <w:sz w:val="24"/>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D9FF2C2">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3B2244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p>
    <w:p w14:paraId="56C80B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质疑函</w:t>
      </w:r>
      <w:r>
        <w:rPr>
          <w:rFonts w:hint="eastAsia" w:ascii="宋体" w:hAnsi="宋体" w:eastAsia="宋体" w:cs="宋体"/>
          <w:color w:val="auto"/>
          <w:sz w:val="21"/>
          <w:szCs w:val="21"/>
          <w:highlight w:val="none"/>
        </w:rPr>
        <w:t>（格式）</w:t>
      </w:r>
    </w:p>
    <w:p w14:paraId="4C36AB0A">
      <w:pPr>
        <w:pStyle w:val="14"/>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szCs w:val="21"/>
          <w:highlight w:val="none"/>
        </w:rPr>
      </w:pPr>
    </w:p>
    <w:p w14:paraId="6C3B440D">
      <w:pPr>
        <w:pStyle w:val="14"/>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7FDF92BD">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FBA46BE">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84FF014">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266C748C">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5576CE73">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0EDA3BB9">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846A41F">
      <w:pPr>
        <w:pStyle w:val="14"/>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55B9087E">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6EAF7F2">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71BCF7AE">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71BBD976">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394DECE8">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547907D5">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1DA5B66B">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567FC3F1">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6"/>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07BF82C3">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7BE1C9A6">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33663F43">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7F70F5AE">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4A1FA5A0">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BD04A52">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22A88D89">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60FC01AA">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08" w:firstLineChars="147"/>
        <w:contextualSpacing/>
        <w:textAlignment w:val="auto"/>
        <w:rPr>
          <w:rFonts w:hint="eastAsia" w:ascii="宋体" w:hAnsi="宋体" w:eastAsia="宋体" w:cs="宋体"/>
          <w:color w:val="auto"/>
          <w:sz w:val="21"/>
          <w:szCs w:val="21"/>
          <w:highlight w:val="none"/>
        </w:rPr>
      </w:pPr>
    </w:p>
    <w:p w14:paraId="6A43F115">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413" w:firstLineChars="197"/>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764F635B">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w:t>
      </w:r>
    </w:p>
    <w:p w14:paraId="730784E7">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1AB09588">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292BDA2">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411744">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7681B722">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2B49CB0B">
      <w:pPr>
        <w:pStyle w:val="14"/>
        <w:keepNext w:val="0"/>
        <w:keepLines w:val="0"/>
        <w:pageBreakBefore w:val="0"/>
        <w:widowControl w:val="0"/>
        <w:kinsoku/>
        <w:wordWrap/>
        <w:overflowPunct/>
        <w:topLinePunct w:val="0"/>
        <w:autoSpaceDE/>
        <w:autoSpaceDN/>
        <w:bidi w:val="0"/>
        <w:adjustRightInd/>
        <w:snapToGrid/>
        <w:spacing w:line="400" w:lineRule="exact"/>
        <w:ind w:left="25" w:leftChars="12" w:firstLine="310" w:firstLineChars="147"/>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10F192D6">
      <w:pPr>
        <w:pStyle w:val="14"/>
        <w:snapToGrid w:val="0"/>
        <w:rPr>
          <w:b/>
          <w:color w:val="auto"/>
          <w:sz w:val="24"/>
          <w:szCs w:val="24"/>
          <w:highlight w:val="none"/>
        </w:rPr>
      </w:pPr>
    </w:p>
    <w:p w14:paraId="664D28F7">
      <w:pPr>
        <w:rPr>
          <w:color w:val="auto"/>
          <w:sz w:val="32"/>
          <w:szCs w:val="40"/>
          <w:highlight w:val="none"/>
        </w:rPr>
      </w:pPr>
    </w:p>
    <w:p w14:paraId="4B21E26C">
      <w:pPr>
        <w:rPr>
          <w:color w:val="auto"/>
          <w:sz w:val="32"/>
          <w:szCs w:val="40"/>
          <w:highlight w:val="none"/>
        </w:rPr>
      </w:pPr>
    </w:p>
    <w:p w14:paraId="31FAF845">
      <w:pPr>
        <w:rPr>
          <w:color w:val="auto"/>
          <w:sz w:val="32"/>
          <w:szCs w:val="40"/>
          <w:highlight w:val="none"/>
        </w:rPr>
      </w:pPr>
    </w:p>
    <w:p w14:paraId="5AE087BC">
      <w:pPr>
        <w:rPr>
          <w:color w:val="auto"/>
          <w:sz w:val="32"/>
          <w:szCs w:val="40"/>
          <w:highlight w:val="none"/>
        </w:rPr>
      </w:pPr>
    </w:p>
    <w:p w14:paraId="7B02B343">
      <w:pPr>
        <w:rPr>
          <w:color w:val="auto"/>
          <w:sz w:val="32"/>
          <w:szCs w:val="40"/>
          <w:highlight w:val="none"/>
        </w:rPr>
      </w:pPr>
    </w:p>
    <w:p w14:paraId="73D2004D">
      <w:pPr>
        <w:rPr>
          <w:color w:val="auto"/>
          <w:sz w:val="32"/>
          <w:szCs w:val="40"/>
          <w:highlight w:val="none"/>
        </w:rPr>
      </w:pPr>
    </w:p>
    <w:p w14:paraId="66D7C31F">
      <w:pPr>
        <w:rPr>
          <w:color w:val="auto"/>
          <w:sz w:val="32"/>
          <w:szCs w:val="40"/>
          <w:highlight w:val="none"/>
        </w:rPr>
      </w:pPr>
    </w:p>
    <w:p w14:paraId="6B78D73D">
      <w:pPr>
        <w:rPr>
          <w:color w:val="auto"/>
          <w:sz w:val="32"/>
          <w:szCs w:val="40"/>
          <w:highlight w:val="none"/>
        </w:rPr>
      </w:pPr>
    </w:p>
    <w:p w14:paraId="4286636F">
      <w:pPr>
        <w:rPr>
          <w:color w:val="auto"/>
          <w:sz w:val="32"/>
          <w:szCs w:val="40"/>
          <w:highlight w:val="none"/>
        </w:rPr>
      </w:pPr>
    </w:p>
    <w:p w14:paraId="1F34FFF7">
      <w:pPr>
        <w:rPr>
          <w:color w:val="auto"/>
          <w:sz w:val="32"/>
          <w:szCs w:val="40"/>
          <w:highlight w:val="none"/>
        </w:rPr>
      </w:pPr>
    </w:p>
    <w:p w14:paraId="001E4611">
      <w:pPr>
        <w:rPr>
          <w:color w:val="auto"/>
          <w:sz w:val="32"/>
          <w:szCs w:val="40"/>
          <w:highlight w:val="none"/>
        </w:rPr>
      </w:pPr>
    </w:p>
    <w:p w14:paraId="41516828">
      <w:pPr>
        <w:rPr>
          <w:color w:val="auto"/>
          <w:sz w:val="32"/>
          <w:szCs w:val="40"/>
          <w:highlight w:val="none"/>
        </w:rPr>
      </w:pPr>
    </w:p>
    <w:p w14:paraId="18B7A501">
      <w:pPr>
        <w:rPr>
          <w:color w:val="auto"/>
          <w:sz w:val="32"/>
          <w:szCs w:val="40"/>
          <w:highlight w:val="none"/>
        </w:rPr>
      </w:pPr>
    </w:p>
    <w:p w14:paraId="495C5931">
      <w:pPr>
        <w:rPr>
          <w:color w:val="auto"/>
          <w:sz w:val="32"/>
          <w:szCs w:val="40"/>
          <w:highlight w:val="none"/>
        </w:rPr>
      </w:pPr>
    </w:p>
    <w:p w14:paraId="7D3BB2C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r>
    </w:p>
    <w:p w14:paraId="1F52F0E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方正小标宋简体" w:hAnsi="方正小标宋简体" w:eastAsia="方正小标宋简体" w:cs="方正小标宋简体"/>
          <w:color w:val="auto"/>
          <w:sz w:val="44"/>
          <w:szCs w:val="44"/>
          <w:highlight w:val="none"/>
        </w:rPr>
      </w:pPr>
    </w:p>
    <w:p w14:paraId="1220B5A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投诉书</w:t>
      </w:r>
      <w:r>
        <w:rPr>
          <w:rFonts w:hint="eastAsia" w:ascii="宋体" w:hAnsi="宋体" w:eastAsia="宋体" w:cs="宋体"/>
          <w:color w:val="auto"/>
          <w:sz w:val="21"/>
          <w:szCs w:val="21"/>
          <w:highlight w:val="none"/>
        </w:rPr>
        <w:t>（格式）</w:t>
      </w:r>
    </w:p>
    <w:p w14:paraId="75907B50">
      <w:pPr>
        <w:pStyle w:val="14"/>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 w:val="21"/>
          <w:szCs w:val="21"/>
          <w:highlight w:val="none"/>
        </w:rPr>
      </w:pPr>
    </w:p>
    <w:p w14:paraId="50C38683">
      <w:pPr>
        <w:pStyle w:val="14"/>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745F74BF">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57B03DC">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F567351">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4143A243">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24960415">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A7B1A4B">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4CBF380B">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57C111B">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11362F48">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p>
    <w:p w14:paraId="25E140A1">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B5BAF3B">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6D6A10C">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60CAF7BF">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3898E537">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536D0289">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18957AA2">
      <w:pPr>
        <w:pStyle w:val="14"/>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D33F403">
      <w:pPr>
        <w:pStyle w:val="14"/>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2AEC2FA7">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35AA80DA">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53FEFA81">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5FC998AE">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4D1731D0">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竞争性磋商文件公告：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5B7AF13F">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15EAEE33">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45FFE607">
      <w:pPr>
        <w:pStyle w:val="1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0B805B6A">
      <w:pPr>
        <w:pStyle w:val="14"/>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40BED30">
      <w:pPr>
        <w:pStyle w:val="14"/>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2514DE8">
      <w:pPr>
        <w:pStyle w:val="1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 xml:space="preserve">就质疑事项作出了答复/没有在法定期限内作出答复。                                                                                             </w:t>
      </w:r>
    </w:p>
    <w:p w14:paraId="296C4542">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342799F3">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604617FB">
      <w:pPr>
        <w:pStyle w:val="1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B5DE3F8">
      <w:pPr>
        <w:pStyle w:val="1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7B06912D">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45156557">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7BCB07D5">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503C45A1">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60AD07CF">
      <w:pPr>
        <w:pStyle w:val="14"/>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sz w:val="21"/>
          <w:szCs w:val="21"/>
          <w:highlight w:val="none"/>
        </w:rPr>
      </w:pPr>
    </w:p>
    <w:p w14:paraId="0F8AEE07">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4C55951A">
      <w:pPr>
        <w:pStyle w:val="14"/>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宋体" w:hAnsi="宋体" w:eastAsia="宋体" w:cs="宋体"/>
          <w:color w:val="auto"/>
          <w:sz w:val="21"/>
          <w:szCs w:val="21"/>
          <w:highlight w:val="none"/>
        </w:rPr>
      </w:pPr>
    </w:p>
    <w:p w14:paraId="01A8F299">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08EBF8D3">
      <w:pPr>
        <w:pStyle w:val="14"/>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                                                                                 </w:t>
      </w:r>
    </w:p>
    <w:p w14:paraId="588D6B40">
      <w:pPr>
        <w:pStyle w:val="14"/>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4D3842B0">
      <w:pPr>
        <w:pStyle w:val="14"/>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035BB1D0">
      <w:pPr>
        <w:pStyle w:val="14"/>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40725FD">
      <w:pPr>
        <w:pStyle w:val="14"/>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3CC44675">
      <w:pPr>
        <w:pStyle w:val="14"/>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07703833">
      <w:pPr>
        <w:pStyle w:val="14"/>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2BAC3EF1">
      <w:pPr>
        <w:pStyle w:val="14"/>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bookmarkStart w:id="148" w:name="_Toc74323461"/>
    </w:p>
    <w:p w14:paraId="2858CBD7"/>
    <w:p w14:paraId="369382EC">
      <w:r>
        <w:br w:type="page"/>
      </w:r>
    </w:p>
    <w:p w14:paraId="41BCB517">
      <w:pPr>
        <w:bidi w:val="0"/>
      </w:pPr>
    </w:p>
    <w:p w14:paraId="159597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auto"/>
          <w:sz w:val="32"/>
          <w:szCs w:val="32"/>
          <w:highlight w:val="none"/>
        </w:rPr>
      </w:pPr>
      <w:r>
        <w:rPr>
          <w:rFonts w:hint="eastAsia" w:ascii="方正小标宋_GBK" w:hAnsi="方正小标宋_GBK" w:eastAsia="方正小标宋_GBK" w:cs="方正小标宋_GBK"/>
          <w:color w:val="auto"/>
          <w:sz w:val="32"/>
          <w:szCs w:val="32"/>
          <w:highlight w:val="none"/>
        </w:rPr>
        <w:t>第六章</w:t>
      </w:r>
      <w:bookmarkEnd w:id="148"/>
      <w:r>
        <w:rPr>
          <w:rFonts w:hint="eastAsia" w:ascii="方正小标宋_GBK" w:hAnsi="方正小标宋_GBK" w:eastAsia="方正小标宋_GBK" w:cs="方正小标宋_GBK"/>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2"/>
          <w:szCs w:val="32"/>
          <w:highlight w:val="none"/>
        </w:rPr>
        <w:t>合同文本</w:t>
      </w:r>
    </w:p>
    <w:p w14:paraId="710457C9">
      <w:pPr>
        <w:widowControl w:val="0"/>
        <w:spacing w:line="600" w:lineRule="exact"/>
        <w:jc w:val="center"/>
        <w:rPr>
          <w:rFonts w:eastAsia="方正小标宋_GBK"/>
          <w:color w:val="auto"/>
          <w:kern w:val="0"/>
          <w:sz w:val="44"/>
          <w:szCs w:val="44"/>
          <w:highlight w:val="none"/>
        </w:rPr>
      </w:pPr>
    </w:p>
    <w:p w14:paraId="277AA0BC">
      <w:pPr>
        <w:spacing w:line="560" w:lineRule="exact"/>
        <w:jc w:val="center"/>
        <w:rPr>
          <w:rFonts w:hint="eastAsia" w:ascii="方正小标宋_GBK" w:hAnsi="方正小标宋_GBK" w:eastAsia="方正小标宋_GBK" w:cs="方正小标宋_GBK"/>
          <w:b/>
          <w:bCs/>
          <w:color w:val="0D0D0D"/>
          <w:sz w:val="44"/>
          <w:szCs w:val="44"/>
        </w:rPr>
      </w:pPr>
    </w:p>
    <w:p w14:paraId="5492D56F">
      <w:pPr>
        <w:spacing w:line="560" w:lineRule="exact"/>
        <w:jc w:val="center"/>
        <w:rPr>
          <w:rFonts w:hint="eastAsia" w:ascii="方正小标宋_GBK" w:hAnsi="方正小标宋_GBK" w:eastAsia="方正小标宋_GBK" w:cs="方正小标宋_GBK"/>
          <w:b/>
          <w:bCs/>
          <w:color w:val="0D0D0D"/>
          <w:sz w:val="44"/>
          <w:szCs w:val="44"/>
        </w:rPr>
      </w:pPr>
    </w:p>
    <w:p w14:paraId="7FE191B5">
      <w:pPr>
        <w:spacing w:line="600" w:lineRule="exact"/>
        <w:jc w:val="center"/>
        <w:rPr>
          <w:rFonts w:hint="eastAsia" w:ascii="方正小标宋_GBK" w:hAnsi="方正小标宋_GBK" w:eastAsia="方正小标宋_GBK" w:cs="方正小标宋_GBK"/>
          <w:b/>
          <w:bCs/>
          <w:color w:val="0D0D0D"/>
          <w:sz w:val="44"/>
          <w:szCs w:val="44"/>
        </w:rPr>
      </w:pPr>
      <w:r>
        <w:rPr>
          <w:rFonts w:hint="eastAsia" w:ascii="方正小标宋_GBK" w:hAnsi="方正小标宋_GBK" w:eastAsia="方正小标宋_GBK" w:cs="方正小标宋_GBK"/>
          <w:b/>
          <w:bCs/>
          <w:color w:val="0D0D0D"/>
          <w:sz w:val="44"/>
          <w:szCs w:val="44"/>
        </w:rPr>
        <w:t>广西壮族自治区政府采购项目合同</w:t>
      </w:r>
    </w:p>
    <w:p w14:paraId="785A1244">
      <w:pPr>
        <w:spacing w:line="600" w:lineRule="exact"/>
        <w:jc w:val="center"/>
        <w:rPr>
          <w:rFonts w:hint="eastAsia" w:ascii="仿宋_GB2312" w:hAnsi="仿宋_GB2312" w:eastAsia="仿宋_GB2312" w:cs="仿宋_GB2312"/>
          <w:b/>
          <w:bCs/>
          <w:color w:val="0D0D0D"/>
          <w:sz w:val="32"/>
          <w:szCs w:val="32"/>
        </w:rPr>
      </w:pPr>
    </w:p>
    <w:p w14:paraId="4BF6E55D">
      <w:pPr>
        <w:spacing w:line="600" w:lineRule="exact"/>
        <w:ind w:firstLine="2551" w:firstLineChars="794"/>
        <w:rPr>
          <w:rFonts w:hint="eastAsia" w:ascii="仿宋_GB2312" w:hAnsi="仿宋_GB2312" w:eastAsia="仿宋_GB2312" w:cs="仿宋_GB2312"/>
          <w:b/>
          <w:bCs/>
          <w:color w:val="0D0D0D"/>
          <w:sz w:val="32"/>
          <w:szCs w:val="32"/>
        </w:rPr>
      </w:pPr>
    </w:p>
    <w:p w14:paraId="3B2CFC40">
      <w:pPr>
        <w:tabs>
          <w:tab w:val="left" w:pos="7200"/>
        </w:tabs>
        <w:spacing w:line="360" w:lineRule="auto"/>
        <w:ind w:left="2244" w:leftChars="304" w:hanging="1606" w:hangingChars="500"/>
        <w:rPr>
          <w:rFonts w:hint="default" w:ascii="仿宋_GB2312" w:hAnsi="仿宋_GB2312" w:eastAsia="仿宋_GB2312" w:cs="仿宋_GB2312"/>
          <w:b/>
          <w:bCs w:val="0"/>
          <w:color w:val="0D0D0D"/>
          <w:sz w:val="32"/>
          <w:szCs w:val="32"/>
          <w:u w:val="single"/>
          <w:lang w:val="en-US" w:eastAsia="zh-CN"/>
        </w:rPr>
      </w:pPr>
      <w:r>
        <w:rPr>
          <w:rFonts w:hint="eastAsia" w:ascii="仿宋_GB2312" w:hAnsi="仿宋_GB2312" w:eastAsia="仿宋_GB2312" w:cs="仿宋_GB2312"/>
          <w:b/>
          <w:bCs w:val="0"/>
          <w:color w:val="0D0D0D"/>
          <w:sz w:val="32"/>
          <w:szCs w:val="32"/>
        </w:rPr>
        <w:t xml:space="preserve">       项目名称</w:t>
      </w:r>
      <w:r>
        <w:rPr>
          <w:rFonts w:hint="eastAsia" w:ascii="仿宋_GB2312" w:hAnsi="仿宋_GB2312" w:eastAsia="仿宋_GB2312" w:cs="仿宋_GB2312"/>
          <w:b/>
          <w:bCs w:val="0"/>
          <w:color w:val="0D0D0D"/>
          <w:sz w:val="32"/>
          <w:szCs w:val="32"/>
          <w:u w:val="none"/>
        </w:rPr>
        <w:t>：</w:t>
      </w:r>
      <w:r>
        <w:rPr>
          <w:rFonts w:hint="eastAsia" w:ascii="仿宋_GB2312" w:hAnsi="仿宋_GB2312" w:eastAsia="仿宋_GB2312" w:cs="仿宋_GB2312"/>
          <w:b/>
          <w:bCs w:val="0"/>
          <w:color w:val="0D0D0D"/>
          <w:sz w:val="32"/>
          <w:szCs w:val="32"/>
          <w:u w:val="single"/>
          <w:lang w:val="en-US" w:eastAsia="zh-CN"/>
        </w:rPr>
        <w:t xml:space="preserve">                       </w:t>
      </w:r>
    </w:p>
    <w:p w14:paraId="424C584A">
      <w:pPr>
        <w:spacing w:line="600" w:lineRule="exact"/>
        <w:ind w:firstLine="1773" w:firstLineChars="552"/>
        <w:rPr>
          <w:rFonts w:hint="eastAsia" w:ascii="仿宋_GB2312" w:hAnsi="仿宋_GB2312" w:eastAsia="仿宋_GB2312" w:cs="仿宋_GB2312"/>
          <w:b/>
          <w:bCs w:val="0"/>
          <w:color w:val="0D0D0D"/>
          <w:sz w:val="32"/>
          <w:szCs w:val="32"/>
        </w:rPr>
      </w:pPr>
    </w:p>
    <w:p w14:paraId="3AC0FE51">
      <w:pPr>
        <w:spacing w:line="600" w:lineRule="exact"/>
        <w:ind w:firstLine="1773" w:firstLineChars="552"/>
        <w:rPr>
          <w:rFonts w:hint="default" w:ascii="仿宋_GB2312" w:hAnsi="仿宋_GB2312" w:eastAsia="仿宋_GB2312" w:cs="仿宋_GB2312"/>
          <w:b/>
          <w:bCs w:val="0"/>
          <w:color w:val="0D0D0D"/>
          <w:sz w:val="32"/>
          <w:szCs w:val="32"/>
          <w:u w:val="single"/>
          <w:lang w:val="en-US" w:eastAsia="zh-CN"/>
        </w:rPr>
      </w:pPr>
      <w:r>
        <w:rPr>
          <w:rFonts w:hint="eastAsia" w:ascii="仿宋_GB2312" w:hAnsi="仿宋_GB2312" w:eastAsia="仿宋_GB2312" w:cs="仿宋_GB2312"/>
          <w:b/>
          <w:bCs w:val="0"/>
          <w:color w:val="0D0D0D"/>
          <w:sz w:val="32"/>
          <w:szCs w:val="32"/>
        </w:rPr>
        <w:t>计划编号：</w:t>
      </w:r>
      <w:r>
        <w:rPr>
          <w:rFonts w:hint="eastAsia" w:ascii="仿宋_GB2312" w:hAnsi="仿宋_GB2312" w:eastAsia="仿宋_GB2312" w:cs="仿宋_GB2312"/>
          <w:b/>
          <w:bCs w:val="0"/>
          <w:color w:val="0D0D0D"/>
          <w:sz w:val="32"/>
          <w:szCs w:val="32"/>
          <w:u w:val="single"/>
          <w:lang w:val="en-US" w:eastAsia="zh-CN"/>
        </w:rPr>
        <w:t xml:space="preserve">                       </w:t>
      </w:r>
    </w:p>
    <w:p w14:paraId="6F27CB32">
      <w:pPr>
        <w:spacing w:line="600" w:lineRule="exact"/>
        <w:ind w:firstLine="1773" w:firstLineChars="552"/>
        <w:rPr>
          <w:rFonts w:hint="default" w:ascii="仿宋_GB2312" w:hAnsi="仿宋_GB2312" w:eastAsia="仿宋_GB2312" w:cs="仿宋_GB2312"/>
          <w:b/>
          <w:bCs w:val="0"/>
          <w:color w:val="0D0D0D"/>
          <w:sz w:val="32"/>
          <w:szCs w:val="32"/>
          <w:u w:val="single"/>
          <w:lang w:val="en-US" w:eastAsia="zh-CN"/>
        </w:rPr>
      </w:pPr>
    </w:p>
    <w:p w14:paraId="3C46D6D4">
      <w:pPr>
        <w:tabs>
          <w:tab w:val="left" w:pos="7200"/>
        </w:tabs>
        <w:spacing w:line="600" w:lineRule="exact"/>
        <w:ind w:firstLine="1773" w:firstLineChars="552"/>
        <w:rPr>
          <w:rFonts w:hint="eastAsia" w:ascii="仿宋_GB2312" w:hAnsi="仿宋_GB2312" w:eastAsia="仿宋_GB2312" w:cs="仿宋_GB2312"/>
          <w:b/>
          <w:bCs w:val="0"/>
          <w:color w:val="0D0D0D"/>
          <w:sz w:val="32"/>
          <w:szCs w:val="32"/>
          <w:u w:val="single"/>
          <w:lang w:val="en-US" w:eastAsia="zh-CN"/>
        </w:rPr>
      </w:pPr>
      <w:r>
        <w:rPr>
          <w:rFonts w:hint="eastAsia" w:ascii="仿宋_GB2312" w:hAnsi="仿宋_GB2312" w:eastAsia="仿宋_GB2312" w:cs="仿宋_GB2312"/>
          <w:b/>
          <w:bCs w:val="0"/>
          <w:color w:val="0D0D0D"/>
          <w:sz w:val="32"/>
          <w:szCs w:val="32"/>
        </w:rPr>
        <w:t>采购人：</w:t>
      </w:r>
      <w:r>
        <w:rPr>
          <w:rFonts w:hint="eastAsia" w:ascii="仿宋_GB2312" w:hAnsi="仿宋_GB2312" w:eastAsia="仿宋_GB2312" w:cs="仿宋_GB2312"/>
          <w:b/>
          <w:bCs w:val="0"/>
          <w:color w:val="0D0D0D"/>
          <w:sz w:val="32"/>
          <w:szCs w:val="32"/>
          <w:u w:val="single"/>
          <w:lang w:val="en-US" w:eastAsia="zh-CN"/>
        </w:rPr>
        <w:t xml:space="preserve">                         </w:t>
      </w:r>
    </w:p>
    <w:p w14:paraId="60C9FBFB">
      <w:pPr>
        <w:tabs>
          <w:tab w:val="left" w:pos="7200"/>
        </w:tabs>
        <w:spacing w:line="600" w:lineRule="exact"/>
        <w:ind w:firstLine="1773" w:firstLineChars="552"/>
        <w:rPr>
          <w:rFonts w:hint="default" w:ascii="仿宋_GB2312" w:hAnsi="仿宋_GB2312" w:eastAsia="仿宋_GB2312" w:cs="仿宋_GB2312"/>
          <w:b/>
          <w:bCs w:val="0"/>
          <w:color w:val="0D0D0D"/>
          <w:sz w:val="32"/>
          <w:szCs w:val="32"/>
          <w:u w:val="single"/>
          <w:lang w:val="en-US" w:eastAsia="zh-CN"/>
        </w:rPr>
      </w:pPr>
    </w:p>
    <w:p w14:paraId="736AEF14">
      <w:pPr>
        <w:tabs>
          <w:tab w:val="left" w:pos="7200"/>
        </w:tabs>
        <w:spacing w:line="600" w:lineRule="exact"/>
        <w:ind w:firstLine="1773" w:firstLineChars="552"/>
        <w:rPr>
          <w:rFonts w:hint="eastAsia" w:ascii="仿宋_GB2312" w:hAnsi="仿宋_GB2312" w:eastAsia="仿宋_GB2312" w:cs="仿宋_GB2312"/>
          <w:b/>
          <w:bCs w:val="0"/>
          <w:color w:val="0D0D0D"/>
          <w:sz w:val="32"/>
          <w:szCs w:val="32"/>
        </w:rPr>
      </w:pPr>
      <w:r>
        <w:rPr>
          <w:rFonts w:hint="eastAsia" w:ascii="仿宋_GB2312" w:hAnsi="仿宋_GB2312" w:eastAsia="仿宋_GB2312" w:cs="仿宋_GB2312"/>
          <w:b/>
          <w:bCs w:val="0"/>
          <w:color w:val="0D0D0D"/>
          <w:sz w:val="32"/>
          <w:szCs w:val="32"/>
        </w:rPr>
        <w:t>中标供应商：</w:t>
      </w:r>
      <w:r>
        <w:rPr>
          <w:rFonts w:hint="eastAsia" w:ascii="仿宋_GB2312" w:hAnsi="仿宋_GB2312" w:eastAsia="仿宋_GB2312" w:cs="仿宋_GB2312"/>
          <w:b/>
          <w:bCs w:val="0"/>
          <w:color w:val="0D0D0D"/>
          <w:sz w:val="32"/>
          <w:szCs w:val="32"/>
          <w:u w:val="single"/>
        </w:rPr>
        <w:t xml:space="preserve"> </w:t>
      </w:r>
      <w:r>
        <w:rPr>
          <w:rFonts w:hint="eastAsia" w:ascii="仿宋_GB2312" w:hAnsi="仿宋_GB2312" w:eastAsia="仿宋_GB2312" w:cs="仿宋_GB2312"/>
          <w:b/>
          <w:bCs w:val="0"/>
          <w:color w:val="0D0D0D"/>
          <w:sz w:val="32"/>
          <w:szCs w:val="32"/>
          <w:u w:val="single"/>
          <w:lang w:val="en-US" w:eastAsia="zh-CN"/>
        </w:rPr>
        <w:t xml:space="preserve">                   </w:t>
      </w:r>
      <w:r>
        <w:rPr>
          <w:rFonts w:hint="eastAsia" w:ascii="仿宋_GB2312" w:hAnsi="仿宋_GB2312" w:eastAsia="仿宋_GB2312" w:cs="仿宋_GB2312"/>
          <w:b/>
          <w:bCs w:val="0"/>
          <w:color w:val="0D0D0D"/>
          <w:sz w:val="32"/>
          <w:szCs w:val="32"/>
          <w:u w:val="single"/>
        </w:rPr>
        <w:t xml:space="preserve"> </w:t>
      </w:r>
    </w:p>
    <w:p w14:paraId="64764691">
      <w:pPr>
        <w:tabs>
          <w:tab w:val="left" w:pos="7380"/>
        </w:tabs>
        <w:spacing w:line="600" w:lineRule="exact"/>
        <w:rPr>
          <w:rFonts w:hint="eastAsia" w:ascii="仿宋_GB2312" w:hAnsi="仿宋_GB2312" w:eastAsia="仿宋_GB2312" w:cs="仿宋_GB2312"/>
          <w:b/>
          <w:bCs/>
          <w:color w:val="0D0D0D"/>
          <w:sz w:val="32"/>
          <w:szCs w:val="32"/>
        </w:rPr>
      </w:pPr>
    </w:p>
    <w:p w14:paraId="4E6F7964">
      <w:pPr>
        <w:spacing w:line="600" w:lineRule="exact"/>
        <w:ind w:firstLine="1280" w:firstLineChars="400"/>
        <w:rPr>
          <w:rFonts w:ascii="仿宋_GB2312" w:hAnsi="仿宋_GB2312" w:eastAsia="仿宋_GB2312" w:cs="仿宋_GB2312"/>
          <w:color w:val="0D0D0D"/>
          <w:sz w:val="32"/>
          <w:szCs w:val="32"/>
        </w:rPr>
      </w:pPr>
    </w:p>
    <w:p w14:paraId="513AFB0D">
      <w:pPr>
        <w:spacing w:line="600" w:lineRule="exact"/>
        <w:ind w:firstLine="1600" w:firstLineChars="500"/>
        <w:rPr>
          <w:rFonts w:hint="eastAsia" w:ascii="仿宋_GB2312" w:hAnsi="仿宋_GB2312" w:eastAsia="仿宋_GB2312" w:cs="仿宋_GB2312"/>
          <w:b/>
          <w:bCs/>
          <w:color w:val="0D0D0D"/>
          <w:sz w:val="32"/>
          <w:szCs w:val="32"/>
        </w:rPr>
      </w:pPr>
      <w:r>
        <w:rPr>
          <w:rFonts w:hint="eastAsia" w:ascii="仿宋_GB2312" w:hAnsi="仿宋_GB2312" w:eastAsia="仿宋_GB2312" w:cs="仿宋_GB2312"/>
          <w:color w:val="0D0D0D"/>
          <w:sz w:val="32"/>
          <w:szCs w:val="32"/>
        </w:rPr>
        <w:t>签订日期：</w:t>
      </w:r>
      <w:r>
        <w:rPr>
          <w:rFonts w:hint="eastAsia" w:ascii="仿宋_GB2312" w:hAnsi="仿宋_GB2312" w:eastAsia="仿宋_GB2312" w:cs="仿宋_GB2312"/>
          <w:color w:val="0D0D0D"/>
          <w:sz w:val="32"/>
          <w:szCs w:val="32"/>
          <w:u w:val="single"/>
        </w:rPr>
        <w:t xml:space="preserve">    </w:t>
      </w:r>
      <w:r>
        <w:rPr>
          <w:rFonts w:hint="eastAsia" w:ascii="仿宋_GB2312" w:hAnsi="仿宋_GB2312" w:eastAsia="仿宋_GB2312" w:cs="仿宋_GB2312"/>
          <w:color w:val="0D0D0D"/>
          <w:sz w:val="32"/>
          <w:szCs w:val="32"/>
          <w:u w:val="single"/>
          <w:lang w:val="en-US" w:eastAsia="zh-CN"/>
        </w:rPr>
        <w:t xml:space="preserve"> </w:t>
      </w:r>
      <w:r>
        <w:rPr>
          <w:rFonts w:hint="eastAsia" w:ascii="仿宋_GB2312" w:hAnsi="仿宋_GB2312" w:eastAsia="仿宋_GB2312" w:cs="仿宋_GB2312"/>
          <w:color w:val="0D0D0D"/>
          <w:sz w:val="32"/>
          <w:szCs w:val="32"/>
          <w:u w:val="single"/>
        </w:rPr>
        <w:t xml:space="preserve">   </w:t>
      </w:r>
      <w:r>
        <w:rPr>
          <w:rFonts w:hint="eastAsia" w:ascii="仿宋_GB2312" w:hAnsi="仿宋_GB2312" w:eastAsia="仿宋_GB2312" w:cs="仿宋_GB2312"/>
          <w:color w:val="0D0D0D"/>
          <w:sz w:val="32"/>
          <w:szCs w:val="32"/>
        </w:rPr>
        <w:t>年</w:t>
      </w:r>
      <w:r>
        <w:rPr>
          <w:rFonts w:hint="eastAsia" w:ascii="仿宋_GB2312" w:hAnsi="仿宋_GB2312" w:eastAsia="仿宋_GB2312" w:cs="仿宋_GB2312"/>
          <w:color w:val="0D0D0D"/>
          <w:sz w:val="32"/>
          <w:szCs w:val="32"/>
          <w:u w:val="single"/>
        </w:rPr>
        <w:t xml:space="preserve"> </w:t>
      </w:r>
      <w:r>
        <w:rPr>
          <w:rFonts w:ascii="仿宋_GB2312" w:hAnsi="仿宋_GB2312" w:eastAsia="仿宋_GB2312" w:cs="仿宋_GB2312"/>
          <w:color w:val="0D0D0D"/>
          <w:sz w:val="32"/>
          <w:szCs w:val="32"/>
          <w:u w:val="single"/>
        </w:rPr>
        <w:t xml:space="preserve">  </w:t>
      </w:r>
      <w:r>
        <w:rPr>
          <w:rFonts w:hint="eastAsia" w:ascii="仿宋_GB2312" w:hAnsi="仿宋_GB2312" w:eastAsia="仿宋_GB2312" w:cs="仿宋_GB2312"/>
          <w:color w:val="0D0D0D"/>
          <w:sz w:val="32"/>
          <w:szCs w:val="32"/>
          <w:u w:val="single"/>
        </w:rPr>
        <w:t xml:space="preserve">  </w:t>
      </w:r>
      <w:r>
        <w:rPr>
          <w:rFonts w:hint="eastAsia" w:ascii="仿宋_GB2312" w:hAnsi="仿宋_GB2312" w:eastAsia="仿宋_GB2312" w:cs="仿宋_GB2312"/>
          <w:color w:val="0D0D0D"/>
          <w:sz w:val="32"/>
          <w:szCs w:val="32"/>
        </w:rPr>
        <w:t>月</w:t>
      </w:r>
      <w:r>
        <w:rPr>
          <w:rFonts w:hint="eastAsia" w:ascii="仿宋_GB2312" w:hAnsi="仿宋_GB2312" w:eastAsia="仿宋_GB2312" w:cs="仿宋_GB2312"/>
          <w:color w:val="0D0D0D"/>
          <w:sz w:val="32"/>
          <w:szCs w:val="32"/>
          <w:u w:val="single"/>
        </w:rPr>
        <w:t xml:space="preserve"> </w:t>
      </w:r>
      <w:r>
        <w:rPr>
          <w:rFonts w:ascii="仿宋_GB2312" w:hAnsi="仿宋_GB2312" w:eastAsia="仿宋_GB2312" w:cs="仿宋_GB2312"/>
          <w:color w:val="0D0D0D"/>
          <w:sz w:val="32"/>
          <w:szCs w:val="32"/>
          <w:u w:val="single"/>
        </w:rPr>
        <w:t xml:space="preserve">  </w:t>
      </w:r>
      <w:r>
        <w:rPr>
          <w:rFonts w:hint="eastAsia" w:ascii="仿宋_GB2312" w:hAnsi="仿宋_GB2312" w:eastAsia="仿宋_GB2312" w:cs="仿宋_GB2312"/>
          <w:color w:val="0D0D0D"/>
          <w:sz w:val="32"/>
          <w:szCs w:val="32"/>
          <w:u w:val="single"/>
        </w:rPr>
        <w:t xml:space="preserve">  </w:t>
      </w:r>
      <w:r>
        <w:rPr>
          <w:rFonts w:hint="eastAsia" w:ascii="仿宋_GB2312" w:hAnsi="仿宋_GB2312" w:eastAsia="仿宋_GB2312" w:cs="仿宋_GB2312"/>
          <w:color w:val="0D0D0D"/>
          <w:sz w:val="32"/>
          <w:szCs w:val="32"/>
        </w:rPr>
        <w:t>日</w:t>
      </w:r>
    </w:p>
    <w:p w14:paraId="31B5FCB3">
      <w:pPr>
        <w:widowControl w:val="0"/>
        <w:spacing w:line="600" w:lineRule="exact"/>
        <w:ind w:firstLine="1600" w:firstLineChars="500"/>
        <w:jc w:val="both"/>
        <w:rPr>
          <w:rFonts w:hint="eastAsia" w:ascii="宋体" w:hAnsi="宋体" w:eastAsia="宋体" w:cs="宋体"/>
          <w:b/>
          <w:bCs/>
          <w:color w:val="auto"/>
          <w:kern w:val="0"/>
          <w:sz w:val="21"/>
          <w:szCs w:val="21"/>
          <w:highlight w:val="none"/>
        </w:rPr>
      </w:pPr>
      <w:r>
        <w:rPr>
          <w:rFonts w:hint="eastAsia" w:ascii="仿宋_GB2312" w:hAnsi="仿宋_GB2312" w:eastAsia="仿宋_GB2312" w:cs="仿宋_GB2312"/>
          <w:bCs/>
          <w:color w:val="0D0D0D"/>
          <w:sz w:val="32"/>
          <w:szCs w:val="32"/>
        </w:rPr>
        <w:t>合同编号：</w:t>
      </w:r>
      <w:r>
        <w:rPr>
          <w:rFonts w:hint="eastAsia" w:ascii="仿宋_GB2312" w:hAnsi="仿宋_GB2312" w:eastAsia="仿宋_GB2312" w:cs="仿宋_GB2312"/>
          <w:bCs/>
          <w:color w:val="0D0D0D"/>
          <w:sz w:val="32"/>
          <w:szCs w:val="32"/>
          <w:u w:val="single"/>
          <w:lang w:val="en-US" w:eastAsia="zh-CN"/>
        </w:rPr>
        <w:t xml:space="preserve">   </w:t>
      </w:r>
      <w:r>
        <w:rPr>
          <w:rFonts w:hint="eastAsia" w:ascii="仿宋_GB2312" w:hAnsi="仿宋_GB2312" w:eastAsia="仿宋_GB2312" w:cs="仿宋_GB2312"/>
          <w:b/>
          <w:bCs w:val="0"/>
          <w:color w:val="0D0D0D"/>
          <w:sz w:val="32"/>
          <w:szCs w:val="32"/>
          <w:u w:val="single"/>
          <w:lang w:val="en-US" w:eastAsia="zh-CN"/>
        </w:rPr>
        <w:t xml:space="preserve">                     </w:t>
      </w:r>
    </w:p>
    <w:p w14:paraId="57FF3674">
      <w:pP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br w:type="page"/>
      </w:r>
    </w:p>
    <w:p w14:paraId="0F87BB2E">
      <w:pPr>
        <w:widowControl w:val="0"/>
        <w:spacing w:line="600" w:lineRule="exact"/>
        <w:jc w:val="center"/>
        <w:rPr>
          <w:rFonts w:ascii="Times New Roman" w:hAnsi="Times New Roman" w:eastAsia="方正小标宋_GBK"/>
          <w:color w:val="auto"/>
          <w:kern w:val="0"/>
          <w:sz w:val="44"/>
          <w:szCs w:val="44"/>
          <w:highlight w:val="none"/>
        </w:rPr>
      </w:pPr>
      <w:r>
        <w:rPr>
          <w:rFonts w:hint="eastAsia" w:ascii="宋体" w:hAnsi="宋体" w:eastAsia="宋体" w:cs="宋体"/>
          <w:b/>
          <w:bCs/>
          <w:color w:val="auto"/>
          <w:kern w:val="0"/>
          <w:sz w:val="21"/>
          <w:szCs w:val="21"/>
          <w:highlight w:val="none"/>
        </w:rPr>
        <w:t>政府采购技术服务合同</w:t>
      </w:r>
    </w:p>
    <w:p w14:paraId="1818ABF9">
      <w:pPr>
        <w:widowControl w:val="0"/>
        <w:spacing w:line="600" w:lineRule="exact"/>
        <w:rPr>
          <w:rFonts w:ascii="Times New Roman" w:hAnsi="Times New Roman" w:eastAsia="方正小标宋_GBK"/>
          <w:color w:val="auto"/>
          <w:kern w:val="0"/>
          <w:sz w:val="44"/>
          <w:szCs w:val="44"/>
          <w:highlight w:val="none"/>
        </w:rPr>
      </w:pPr>
    </w:p>
    <w:p w14:paraId="16F17EC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采购计划号：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5917EF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7526AD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项目编号：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BFA58C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9ED5D0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2070EE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甲方（采购人）：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428831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321C547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189888F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通讯地址：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735972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65B637C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784CFBD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乙方（供应商）：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1089C7A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住所地：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23CE56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6E5BC1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通讯地址：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7A7C46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25A690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2B7EC6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本合同为中小企业预留合同：</w:t>
      </w:r>
      <w:r>
        <w:rPr>
          <w:rFonts w:hint="eastAsia" w:ascii="宋体" w:hAnsi="宋体" w:eastAsia="宋体" w:cs="宋体"/>
          <w:color w:val="auto"/>
          <w:kern w:val="0"/>
          <w:sz w:val="21"/>
          <w:szCs w:val="21"/>
          <w:highlight w:val="none"/>
          <w:u w:val="single"/>
          <w:lang w:val="en-US" w:eastAsia="zh-CN"/>
        </w:rPr>
        <w:t>（否）</w:t>
      </w:r>
      <w:r>
        <w:rPr>
          <w:rFonts w:hint="eastAsia" w:ascii="宋体" w:hAnsi="宋体" w:eastAsia="宋体" w:cs="宋体"/>
          <w:color w:val="auto"/>
          <w:kern w:val="0"/>
          <w:sz w:val="21"/>
          <w:szCs w:val="21"/>
          <w:highlight w:val="none"/>
          <w:lang w:val="en-US" w:eastAsia="zh-CN"/>
        </w:rPr>
        <w:t>。</w:t>
      </w:r>
    </w:p>
    <w:p w14:paraId="6469A4CA">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1"/>
          <w:szCs w:val="21"/>
          <w:highlight w:val="none"/>
        </w:rPr>
      </w:pPr>
    </w:p>
    <w:p w14:paraId="24EDD18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根据《中华人民共和国政府采购法》《中华人民共和国民法典》等法律、法规规定，按照招标文件（采购文件）规定条款和响应文件及承诺，采购人（甲方）与成交人（乙方）双方签订本合同。</w:t>
      </w:r>
    </w:p>
    <w:p w14:paraId="62ECB76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第一条　合同标的</w:t>
      </w:r>
    </w:p>
    <w:p w14:paraId="539428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1.服务一览表</w:t>
      </w:r>
    </w:p>
    <w:tbl>
      <w:tblPr>
        <w:tblStyle w:val="23"/>
        <w:tblW w:w="819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635"/>
        <w:gridCol w:w="1818"/>
        <w:gridCol w:w="945"/>
        <w:gridCol w:w="765"/>
        <w:gridCol w:w="1200"/>
        <w:gridCol w:w="1260"/>
      </w:tblGrid>
      <w:tr w14:paraId="59E8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5AC67A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序号</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60AE6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名称</w:t>
            </w:r>
          </w:p>
        </w:tc>
        <w:tc>
          <w:tcPr>
            <w:tcW w:w="1818" w:type="dxa"/>
            <w:tcBorders>
              <w:top w:val="single" w:color="auto" w:sz="4" w:space="0"/>
              <w:left w:val="single" w:color="auto" w:sz="4" w:space="0"/>
              <w:bottom w:val="single" w:color="auto" w:sz="4" w:space="0"/>
              <w:right w:val="single" w:color="auto" w:sz="4" w:space="0"/>
            </w:tcBorders>
            <w:noWrap w:val="0"/>
            <w:vAlign w:val="center"/>
          </w:tcPr>
          <w:p w14:paraId="68025E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12FB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2EB8EF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单位</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AE65D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单  价</w:t>
            </w:r>
          </w:p>
          <w:p w14:paraId="6584E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3F8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总  价</w:t>
            </w:r>
          </w:p>
          <w:p w14:paraId="474EBD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（元）</w:t>
            </w:r>
          </w:p>
        </w:tc>
      </w:tr>
      <w:tr w14:paraId="1875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441A00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0E529D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1818" w:type="dxa"/>
            <w:tcBorders>
              <w:top w:val="single" w:color="auto" w:sz="4" w:space="0"/>
              <w:left w:val="single" w:color="auto" w:sz="4" w:space="0"/>
              <w:bottom w:val="single" w:color="auto" w:sz="4" w:space="0"/>
              <w:right w:val="single" w:color="auto" w:sz="4" w:space="0"/>
            </w:tcBorders>
            <w:noWrap w:val="0"/>
            <w:vAlign w:val="center"/>
          </w:tcPr>
          <w:p w14:paraId="2011D1B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960F49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33895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1F863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A860B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r>
      <w:tr w14:paraId="401B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7C272D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1B3430D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1818" w:type="dxa"/>
            <w:tcBorders>
              <w:top w:val="single" w:color="auto" w:sz="4" w:space="0"/>
              <w:left w:val="single" w:color="auto" w:sz="4" w:space="0"/>
              <w:bottom w:val="single" w:color="auto" w:sz="4" w:space="0"/>
              <w:right w:val="single" w:color="auto" w:sz="4" w:space="0"/>
            </w:tcBorders>
            <w:noWrap w:val="0"/>
            <w:vAlign w:val="center"/>
          </w:tcPr>
          <w:p w14:paraId="17D4FB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10F0C3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F0BDF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F56AB0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AE986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p>
        </w:tc>
      </w:tr>
      <w:tr w14:paraId="54B7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193" w:type="dxa"/>
            <w:gridSpan w:val="7"/>
            <w:tcBorders>
              <w:top w:val="single" w:color="auto" w:sz="4" w:space="0"/>
              <w:left w:val="single" w:color="auto" w:sz="4" w:space="0"/>
              <w:bottom w:val="single" w:color="auto" w:sz="4" w:space="0"/>
              <w:right w:val="single" w:color="auto" w:sz="4" w:space="0"/>
            </w:tcBorders>
            <w:noWrap w:val="0"/>
            <w:vAlign w:val="center"/>
          </w:tcPr>
          <w:p w14:paraId="5B9E26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合同合计金额（人民币，大写）：</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元整（￥</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14:paraId="3C4FCF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其中不含税金额（人民币，大写）：</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元整（￥</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）；增值税金额（人民币，大写）：</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元整（￥</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tc>
      </w:tr>
    </w:tbl>
    <w:p w14:paraId="2A88D8E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047B92F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第二条　质量保证</w:t>
      </w:r>
    </w:p>
    <w:p w14:paraId="37CEA7F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1.乙方应建立和完善履行合同的内部质量保证体系，并提供相关内部规章制度给甲方，以便甲方进行监督检查。</w:t>
      </w:r>
    </w:p>
    <w:p w14:paraId="5C65672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2.乙方应保证履行合同的人员数量和素质、软件和硬件设备的配置、场地、环境和设施等满足全面履行合同的要求，并应接受甲方的监督检查。</w:t>
      </w:r>
    </w:p>
    <w:p w14:paraId="00C1767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乙方所提供的服务、服务质量及服务内容必须与合同、招标文件、响应文件及承诺相一致，有国家强制性标准的，还必须符合国家强制性标准的规定，没有国家强制性标准但有其他标准的，必须符合其他标准的规定。</w:t>
      </w:r>
    </w:p>
    <w:p w14:paraId="1ADDAAD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第三条　权利保证</w:t>
      </w:r>
    </w:p>
    <w:p w14:paraId="1FB4C0D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1.甲方有权随时向乙方了解服务进度和对服务资金使用情况进行监督、检查，并要求乙方提供相关资料。</w:t>
      </w:r>
    </w:p>
    <w:p w14:paraId="4FA623E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3AAC085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3.乙方应保证所提供服务在使用时不会侵犯任何第三方的专利权、商标权、工业设计权等知识产权及其他合法权利，且所有权、处分权等没有受到任何限制。</w:t>
      </w:r>
    </w:p>
    <w:p w14:paraId="1F2D826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没有甲方事先书面同意，乙方不得将由甲方提供的有关合同或者任何合同条文、规格、计划、图纸、样品或者资料提供给予履行本合同无关的任何其他人。即使向履行合同有关的人员提供，也应注意保密并限于履行合同的必需范围。乙方的保密义务持续有效，不因为本合同履行终止、解除或者无效而解除。</w:t>
      </w:r>
    </w:p>
    <w:p w14:paraId="470DB11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7DF2029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第四条　交付和验收</w:t>
      </w:r>
    </w:p>
    <w:p w14:paraId="3DB4509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napToGrid/>
          <w:sz w:val="21"/>
          <w:szCs w:val="21"/>
        </w:rPr>
      </w:pPr>
      <w:r>
        <w:rPr>
          <w:rFonts w:hint="eastAsia" w:asciiTheme="minorEastAsia" w:hAnsiTheme="minorEastAsia" w:eastAsiaTheme="minorEastAsia" w:cstheme="minorEastAsia"/>
          <w:sz w:val="21"/>
          <w:szCs w:val="21"/>
          <w:u w:val="none"/>
          <w:lang w:val="en-US" w:eastAsia="zh-CN"/>
        </w:rPr>
        <w:t>1.服务时间：</w:t>
      </w:r>
      <w:r>
        <w:rPr>
          <w:rFonts w:hint="eastAsia" w:asciiTheme="minorEastAsia" w:hAnsiTheme="minorEastAsia" w:eastAsiaTheme="minorEastAsia" w:cstheme="minorEastAsia"/>
          <w:sz w:val="21"/>
          <w:szCs w:val="21"/>
          <w:u w:val="single"/>
          <w:lang w:val="en-US" w:eastAsia="zh-CN"/>
        </w:rPr>
        <w:t>自合同签订之日起至2026年6月30日</w:t>
      </w:r>
      <w:r>
        <w:rPr>
          <w:rFonts w:hint="eastAsia" w:asciiTheme="minorEastAsia" w:hAnsiTheme="minorEastAsia" w:eastAsiaTheme="minorEastAsia" w:cstheme="minorEastAsia"/>
          <w:snapToGrid/>
          <w:sz w:val="21"/>
          <w:szCs w:val="21"/>
          <w:u w:val="single"/>
        </w:rPr>
        <w:t>。</w:t>
      </w:r>
    </w:p>
    <w:p w14:paraId="259F47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2.服务地点：</w:t>
      </w:r>
      <w:r>
        <w:rPr>
          <w:rFonts w:hint="eastAsia" w:asciiTheme="minorEastAsia" w:hAnsiTheme="minorEastAsia" w:eastAsiaTheme="minorEastAsia" w:cstheme="minorEastAsia"/>
          <w:sz w:val="21"/>
          <w:szCs w:val="21"/>
          <w:u w:val="single"/>
          <w:lang w:val="en-US" w:eastAsia="zh-CN"/>
        </w:rPr>
        <w:t>广西区内采购人指定地点       　</w:t>
      </w:r>
      <w:r>
        <w:rPr>
          <w:rFonts w:hint="eastAsia" w:asciiTheme="minorEastAsia" w:hAnsiTheme="minorEastAsia" w:eastAsiaTheme="minorEastAsia" w:cstheme="minorEastAsia"/>
          <w:sz w:val="21"/>
          <w:szCs w:val="21"/>
          <w:u w:val="none"/>
          <w:lang w:val="en-US" w:eastAsia="zh-CN"/>
        </w:rPr>
        <w:t>。</w:t>
      </w:r>
    </w:p>
    <w:p w14:paraId="2BEE20F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3.乙方应按合同、招标文件、响应文件及承诺向甲方提供相应的服务，并提供服务质量和服务内容的相关技术资料。</w:t>
      </w:r>
    </w:p>
    <w:p w14:paraId="269403D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4.乙方提供不符合合同、招标文件、响应文件规定的服务成果，甲方有权拒绝接受。</w:t>
      </w:r>
    </w:p>
    <w:p w14:paraId="72C384A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5.乙方在完成服务前应对服务作出全面检查和对验收文件进行整理，并列出清单，作为甲方服务验收的技术依据，清单应随提交的服务成果交给甲方。</w:t>
      </w:r>
    </w:p>
    <w:p w14:paraId="376CA36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6.乙方完成服务后应及时书面通知甲方进行验收，甲方应在收到通知后三十个工作日内进行验收，逾期不开始验收的，乙方可视同验收合格。</w:t>
      </w:r>
    </w:p>
    <w:p w14:paraId="26D3C91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7.甲乙双方应按照《广西壮族自治区政府采购项目履约验收管理办法》、合同、招标文件、响应文件验收，验收时乙方必须在现场，验收费用由乙方负责。服务质量和服务内容符合合同、招标文件、响应文件规定的要求的，由甲乙双方签署验收合格单并加盖甲方公章，甲乙双方各执一份。</w:t>
      </w:r>
    </w:p>
    <w:p w14:paraId="61375BC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8.甲方在初步验收或者最终验收过程中发现乙方提供的服务、服务质量或服务内容不满足合同、采购文件、响应文件规定的，可暂缓向乙方付款，直到乙方及时完善并提交相应的服务成果且经甲方验收合格后，方可办理付款。</w:t>
      </w:r>
    </w:p>
    <w:p w14:paraId="08218EB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9.甲方验收时发现乙方提供的服务、服务质量或服务内容不满足合同、招标文件、响应文件规定并以书面形式提出异议的，乙方应自收到甲方书面异议后五个工作日内予以解决，否则甲方有权不出具验收合格单。乙方因解决异议问题而造成逾期的，按乙方逾期交付处理。</w:t>
      </w:r>
    </w:p>
    <w:p w14:paraId="734E05B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第五条　售后服务、服务质量保证期及培训</w:t>
      </w:r>
    </w:p>
    <w:p w14:paraId="1524C2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1.乙方应按照国家有关法律法规、合同、招标文件、响应文件所附的《服务承诺》要求为甲方提供相应的服务。</w:t>
      </w:r>
    </w:p>
    <w:p w14:paraId="56418CA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2.乙方提供服务的质量保证期按交付服务成果验收合格并签署验收合格单之日起计算，为</w:t>
      </w:r>
      <w:r>
        <w:rPr>
          <w:rFonts w:hint="eastAsia" w:asciiTheme="minorEastAsia" w:hAnsiTheme="minorEastAsia" w:eastAsiaTheme="minorEastAsia" w:cstheme="minorEastAsia"/>
          <w:sz w:val="21"/>
          <w:szCs w:val="21"/>
          <w:u w:val="single"/>
          <w:lang w:val="en-US" w:eastAsia="zh-CN"/>
        </w:rPr>
        <w:t>（按响应文件承诺填写）</w:t>
      </w:r>
      <w:r>
        <w:rPr>
          <w:rFonts w:hint="eastAsia" w:asciiTheme="minorEastAsia" w:hAnsiTheme="minorEastAsia" w:eastAsiaTheme="minorEastAsia" w:cstheme="minorEastAsia"/>
          <w:sz w:val="21"/>
          <w:szCs w:val="21"/>
          <w:u w:val="none"/>
          <w:lang w:val="en-US" w:eastAsia="zh-CN"/>
        </w:rPr>
        <w:t>日，在质量保证期内因服务成果本身的技术问题，乙方应对服务出现的问题负责处理解决并承担一切费用。</w:t>
      </w:r>
    </w:p>
    <w:p w14:paraId="52DB5F5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3.在质量保证期内发生技术服务问题，乙方应在接到甲方通知后24小时内到达甲方现场在甲方指定的期限内解决问题。</w:t>
      </w:r>
    </w:p>
    <w:p w14:paraId="4176DAF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4.乙方负责甲方有关人员的培训。</w:t>
      </w:r>
    </w:p>
    <w:p w14:paraId="0725FA0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培训时间：</w:t>
      </w:r>
      <w:r>
        <w:rPr>
          <w:rFonts w:hint="eastAsia" w:asciiTheme="minorEastAsia" w:hAnsiTheme="minorEastAsia" w:eastAsiaTheme="minorEastAsia" w:cstheme="minorEastAsia"/>
          <w:sz w:val="21"/>
          <w:szCs w:val="21"/>
          <w:u w:val="single"/>
          <w:lang w:val="en-US" w:eastAsia="zh-CN"/>
        </w:rPr>
        <w:t>　按甲方实际需求及指定时间　　</w:t>
      </w:r>
      <w:r>
        <w:rPr>
          <w:rFonts w:hint="eastAsia" w:asciiTheme="minorEastAsia" w:hAnsiTheme="minorEastAsia" w:eastAsiaTheme="minorEastAsia" w:cstheme="minorEastAsia"/>
          <w:sz w:val="21"/>
          <w:szCs w:val="21"/>
          <w:u w:val="none"/>
          <w:lang w:val="en-US" w:eastAsia="zh-CN"/>
        </w:rPr>
        <w:t>。</w:t>
      </w:r>
    </w:p>
    <w:p w14:paraId="3E56E61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培训地点：</w:t>
      </w:r>
      <w:r>
        <w:rPr>
          <w:rFonts w:hint="eastAsia" w:asciiTheme="minorEastAsia" w:hAnsiTheme="minorEastAsia" w:eastAsiaTheme="minorEastAsia" w:cstheme="minorEastAsia"/>
          <w:sz w:val="21"/>
          <w:szCs w:val="21"/>
          <w:u w:val="single"/>
          <w:lang w:val="en-US" w:eastAsia="zh-CN"/>
        </w:rPr>
        <w:t>　按甲方实际需求及指定地点　　</w:t>
      </w:r>
      <w:r>
        <w:rPr>
          <w:rFonts w:hint="eastAsia" w:asciiTheme="minorEastAsia" w:hAnsiTheme="minorEastAsia" w:eastAsiaTheme="minorEastAsia" w:cstheme="minorEastAsia"/>
          <w:sz w:val="21"/>
          <w:szCs w:val="21"/>
          <w:u w:val="none"/>
          <w:lang w:val="en-US" w:eastAsia="zh-CN"/>
        </w:rPr>
        <w:t>。</w:t>
      </w:r>
    </w:p>
    <w:p w14:paraId="617163B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第六条　付款方式</w:t>
      </w:r>
    </w:p>
    <w:p w14:paraId="67FDD23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1.资金性质：</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highlight w:val="none"/>
          <w:u w:val="single"/>
          <w:lang w:val="en-US" w:eastAsia="zh-CN"/>
        </w:rPr>
        <w:t>财政资金　　　　</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34CF04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2.付款方式</w:t>
      </w:r>
    </w:p>
    <w:p w14:paraId="3611CC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甲乙双方同意按以下方式支付合同合计金额：</w:t>
      </w:r>
    </w:p>
    <w:p w14:paraId="28F80C7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w:t>
      </w:r>
      <w:r>
        <w:rPr>
          <w:rFonts w:hint="eastAsia" w:asciiTheme="minorEastAsia" w:hAnsiTheme="minorEastAsia" w:eastAsiaTheme="minorEastAsia" w:cstheme="minorEastAsia"/>
          <w:sz w:val="21"/>
          <w:szCs w:val="21"/>
          <w:u w:val="single"/>
          <w:lang w:val="en-US" w:eastAsia="zh-CN"/>
        </w:rPr>
        <w:t>签订合同后，甲方在30个工作日内向乙方支付合同总金额的30%；（即人民币   元整(￥   元)）</w:t>
      </w:r>
    </w:p>
    <w:p w14:paraId="38DECCA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w:t>
      </w:r>
      <w:r>
        <w:rPr>
          <w:rFonts w:hint="eastAsia" w:asciiTheme="minorEastAsia" w:hAnsiTheme="minorEastAsia" w:eastAsiaTheme="minorEastAsia" w:cstheme="minorEastAsia"/>
          <w:sz w:val="21"/>
          <w:szCs w:val="21"/>
          <w:u w:val="single"/>
          <w:lang w:val="en-US" w:eastAsia="zh-CN"/>
        </w:rPr>
        <w:t>乙方按照项目合同要求，提交《广西海上风电发展生态环境影响分析报告》，甲方在30个工作日内向乙方支付合同总金额的50%；（即人民币   元整(￥   元)）</w:t>
      </w:r>
    </w:p>
    <w:p w14:paraId="20761A0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w:t>
      </w:r>
      <w:r>
        <w:rPr>
          <w:rFonts w:hint="eastAsia" w:asciiTheme="minorEastAsia" w:hAnsiTheme="minorEastAsia" w:eastAsiaTheme="minorEastAsia" w:cstheme="minorEastAsia"/>
          <w:sz w:val="21"/>
          <w:szCs w:val="21"/>
          <w:u w:val="single"/>
          <w:lang w:val="en-US" w:eastAsia="zh-CN"/>
        </w:rPr>
        <w:t>乙方按照项目合同要求，提交《海岸和海洋工程建设项目的环评审批事中事后监管技术服务报告》，甲方在30个工作日内向乙方支付合同总金额的20%</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u w:val="single"/>
          <w:lang w:val="en-US" w:eastAsia="zh-CN"/>
        </w:rPr>
        <w:t>（即人民币   元整(￥   元)）</w:t>
      </w:r>
    </w:p>
    <w:p w14:paraId="70C602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w:t>
      </w:r>
      <w:r>
        <w:rPr>
          <w:rFonts w:hint="eastAsia" w:asciiTheme="minorEastAsia" w:hAnsiTheme="minorEastAsia" w:eastAsiaTheme="minorEastAsia" w:cstheme="minorEastAsia"/>
          <w:sz w:val="21"/>
          <w:szCs w:val="21"/>
          <w:u w:val="single"/>
          <w:lang w:val="en-US" w:eastAsia="zh-CN"/>
        </w:rPr>
        <w:t>甲方在支付每笔款项前，乙方应当提供可供政府审计并且符合税务规定的正式发票，否则甲方有权拒付相应款项直至乙方能提供符合规定的发票为止</w:t>
      </w:r>
      <w:r>
        <w:rPr>
          <w:rFonts w:hint="eastAsia" w:asciiTheme="minorEastAsia" w:hAnsiTheme="minorEastAsia" w:eastAsiaTheme="minorEastAsia" w:cstheme="minorEastAsia"/>
          <w:sz w:val="21"/>
          <w:szCs w:val="21"/>
          <w:u w:val="none"/>
          <w:lang w:val="en-US" w:eastAsia="zh-CN"/>
        </w:rPr>
        <w:t>。</w:t>
      </w:r>
    </w:p>
    <w:p w14:paraId="43B4A8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3.乙方指定以下账户为接受本合同价款的账户，并对其指定的下列账户信息真实性、安全性、准确性负责。</w:t>
      </w:r>
    </w:p>
    <w:p w14:paraId="0F8EB66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账户名称：</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33AC16C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开户银行：</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744C2BE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银行账号：</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5C7608F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联系人：</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4E0379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联系电话：</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1672C41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如乙方上述账户信息发生变更，乙方应提前向甲方发送书面通知，未能提前书面通知而产生的不利后果由乙方自行承担。</w:t>
      </w:r>
    </w:p>
    <w:p w14:paraId="7E984DA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4.甲方在支付每笔款项前，乙方应当提供可供政府审计并且符合税务规定的正式发票，否则甲方有权拒付相应款项直至乙方能提供符合规定的发票为止。</w:t>
      </w:r>
    </w:p>
    <w:p w14:paraId="1018B68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第七条　履约保证金</w:t>
      </w:r>
    </w:p>
    <w:p w14:paraId="1897868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1.乙方提供的履约保证金金额为：</w:t>
      </w:r>
      <w:r>
        <w:rPr>
          <w:rFonts w:hint="eastAsia" w:asciiTheme="minorEastAsia" w:hAnsiTheme="minorEastAsia" w:eastAsiaTheme="minorEastAsia" w:cstheme="minorEastAsia"/>
          <w:sz w:val="21"/>
          <w:szCs w:val="21"/>
          <w:u w:val="single"/>
          <w:lang w:val="en-US" w:eastAsia="zh-CN"/>
        </w:rPr>
        <w:t>本项目不收取履约保证金</w:t>
      </w:r>
      <w:r>
        <w:rPr>
          <w:rFonts w:hint="eastAsia" w:asciiTheme="minorEastAsia" w:hAnsiTheme="minorEastAsia" w:eastAsiaTheme="minorEastAsia" w:cstheme="minorEastAsia"/>
          <w:sz w:val="21"/>
          <w:szCs w:val="21"/>
          <w:u w:val="none"/>
          <w:lang w:val="en-US" w:eastAsia="zh-CN"/>
        </w:rPr>
        <w:t>。</w:t>
      </w:r>
    </w:p>
    <w:p w14:paraId="3CF295C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2.履约保证金递交方式：支票、汇票、本票或者金融、担保机构出具的保函等非现金方式。</w:t>
      </w:r>
    </w:p>
    <w:p w14:paraId="1F87D77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履约保证金退付方式、时间及条件：由乙方向甲方提供《广西壮族自治区政府采购项目合同验收书》及《政府采购项目履约保证金退付意见书》，甲方在收到合格材料后十个工作日内办理退还手续（不计利息）。</w:t>
      </w:r>
    </w:p>
    <w:p w14:paraId="3AADD86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第八条　税费</w:t>
      </w:r>
    </w:p>
    <w:p w14:paraId="6EBBBF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合同执行中相关的一切税费均由乙方负担。</w:t>
      </w:r>
    </w:p>
    <w:p w14:paraId="1876529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第九条　违约责任</w:t>
      </w:r>
    </w:p>
    <w:p w14:paraId="04C8196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乙方没有按照合同、招标文件、响应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3075C30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乙方所提供的服务、服务质量、服务内容等不符合合同、招标文件、响应文件规定的要求的，应按甲方的要求、在甲方指定的期限内予以更换或改进，未在甲方指定的期限内更换或改进的，按乙方逾期提供服务承担违约责任。</w:t>
      </w:r>
    </w:p>
    <w:p w14:paraId="34FBFF4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14:paraId="49F804A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4.乙方因履行合同所发生的其他违约行为，每违约一次，应按合同合计金额的5%向甲方支付违约金，并赔偿甲方因此所造成全部损失。</w:t>
      </w:r>
    </w:p>
    <w:p w14:paraId="31B6D7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5.乙方支付的违约金不足以弥补甲方损失的，应承担赔偿责任，甲方有权继续向乙方追偿。乙方应支付给甲方的任何款项，甲方有权从任何应支付未支付给乙方的款项中直接抵扣。</w:t>
      </w:r>
    </w:p>
    <w:p w14:paraId="3E0FD44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6.本合同所称的甲方经济损失或者甲方损失，包括甲方遭受的全部直接经济损失及为此支出的合理费用（包括但不限于为此支出的调查费、诉讼费、保全费、律师费、差旅费等）。</w:t>
      </w:r>
    </w:p>
    <w:p w14:paraId="1D6BC9E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7.甲方延期付款的，每天向乙方偿付延期款额3‰的违约金，但违约金累计不得超过延期款额的5%。</w:t>
      </w:r>
    </w:p>
    <w:p w14:paraId="30F3618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第十条　知识产权归属</w:t>
      </w:r>
    </w:p>
    <w:p w14:paraId="1C16B1E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乙方保证，甲乙双方在本合同执行中形成的任何成果或知识产权的所有权，归甲方所有，而且乙方应当完成甲方知识产权所有权确认所必需的全部行为、证书和文件等，并提供相应的支持和协助。</w:t>
      </w:r>
    </w:p>
    <w:p w14:paraId="215F455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第十一条　保密条款</w:t>
      </w:r>
    </w:p>
    <w:p w14:paraId="4F00AD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1.甲乙双方都负有保守对方的单位机密或商业秘密的义务，保密范围包括但不限于技术情报、数据资料及其他公开后对对方造成影响或损失的秘密。</w:t>
      </w:r>
    </w:p>
    <w:p w14:paraId="3D93A46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2.任何一方违反保密条款，给对方造成损失，应按对方的实际损失承担赔偿责任。</w:t>
      </w:r>
    </w:p>
    <w:p w14:paraId="04701C0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3.本条款不因合同的变更、解除和终止而失效。</w:t>
      </w:r>
    </w:p>
    <w:p w14:paraId="00EB5F4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第十二条　不可抗力事件处理</w:t>
      </w:r>
    </w:p>
    <w:p w14:paraId="09CF2BC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1.在合同有效期内，任何一方因不可抗力事件导致不能履行合同，则合同履行期可延长，其延长期与不可抗力影响期相同。</w:t>
      </w:r>
    </w:p>
    <w:p w14:paraId="3A4F3FC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2.不可抗力事件发生后，应立即通知对方，并寄送有关权威机构出具的证明。</w:t>
      </w:r>
    </w:p>
    <w:p w14:paraId="64945F7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3.不可抗力事件延续一百二十天以上，双方应通过友好协商，确定是否继续履行合同。</w:t>
      </w:r>
    </w:p>
    <w:p w14:paraId="677A7D1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4.合同履行过程中，因接受政府行政指令而无法履行的，接受政府行政指令的一方可以免除责任。</w:t>
      </w:r>
    </w:p>
    <w:p w14:paraId="4C69FB6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第十三条　合同争议解决</w:t>
      </w:r>
    </w:p>
    <w:p w14:paraId="77107D1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1.因服务质量问题发生争议的，甲方应提交具有相应资质的机构进行鉴定。服务符合标准的，鉴定费由甲方承担；服务不符合标准的，鉴定费由乙方承担。</w:t>
      </w:r>
    </w:p>
    <w:p w14:paraId="3C453F1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2.因履行本合同引起的或者与本合同有关的争议，甲乙双方应首先通过友好协商解决，如果协商不能解决，可向甲方所在地有管辖权人民法院提起诉讼。</w:t>
      </w:r>
    </w:p>
    <w:p w14:paraId="4A7A45E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第十四条　合同生效及其他</w:t>
      </w:r>
    </w:p>
    <w:p w14:paraId="1C914F3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1.合同经甲乙双方法定代表人或者授权代表签字并加盖单位公章后生效。</w:t>
      </w:r>
    </w:p>
    <w:p w14:paraId="5AB0E5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2.合同执行中涉及采购资金和采购内容修改或者补充的，须经政府采购监管部门审批，并签书面补充协议报政府采购监管部门备案，方可作为主合同不可分割的一部分。</w:t>
      </w:r>
    </w:p>
    <w:p w14:paraId="02BE23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3.合同未尽事宜，遵照《中华人民共和国民法典》等相关法律、法规规定有关条文执行。</w:t>
      </w:r>
    </w:p>
    <w:p w14:paraId="69892C9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第十五条　合同的变更、终止与转让</w:t>
      </w:r>
    </w:p>
    <w:p w14:paraId="69A4CA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1.除《中华人民共和国政府采购法》第五十条规定的情形外，本合同一经签订，甲乙双方不得擅自变更、中止或者终止。</w:t>
      </w:r>
    </w:p>
    <w:p w14:paraId="69EF2DD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2.未经甲方书面同意，乙方不得擅自转让其应履行的合同义务。</w:t>
      </w:r>
    </w:p>
    <w:p w14:paraId="3E1C232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第十六条　本合同与下列文件一起构成合同文件</w:t>
      </w:r>
    </w:p>
    <w:p w14:paraId="2B4CBA2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1.成交通知书；</w:t>
      </w:r>
    </w:p>
    <w:p w14:paraId="035D8D1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2.开标一览表；</w:t>
      </w:r>
    </w:p>
    <w:p w14:paraId="131DD8E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3.采购需求；</w:t>
      </w:r>
    </w:p>
    <w:p w14:paraId="2874DB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4.投标函；</w:t>
      </w:r>
    </w:p>
    <w:p w14:paraId="491378E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5.商务条款偏离表和服务需求偏离表；</w:t>
      </w:r>
    </w:p>
    <w:p w14:paraId="6A64781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6.服务方案；</w:t>
      </w:r>
    </w:p>
    <w:p w14:paraId="23FBDD3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7.响应文件中的其他相关文件。</w:t>
      </w:r>
    </w:p>
    <w:p w14:paraId="718DDD4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上述合同文件互相补充和解释。如果合同文件之间存在矛盾或者不一致之处，以本合同、上述文件的排列顺序在先者为准。</w:t>
      </w:r>
    </w:p>
    <w:p w14:paraId="1C99DAD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第十七条　其他约定事项</w:t>
      </w:r>
    </w:p>
    <w:p w14:paraId="03EF080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1.本合同所有附件及相关文件均为本合同的有效组成部分，与本合同具有同等法律效力。若合同附件与本合同存在不一致的，则以本合同为准。</w:t>
      </w:r>
    </w:p>
    <w:p w14:paraId="667C93E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2.在履行本合同过程中，所有经甲乙双方签署确认的文件（包括会议纪要、补充协议、往来信函、电子邮件等）即成为本合同的有效组成部分。</w:t>
      </w:r>
    </w:p>
    <w:p w14:paraId="6A97C5C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3.甲乙双方确认，以下为各方真实有效通讯地址：</w:t>
      </w:r>
    </w:p>
    <w:p w14:paraId="3F3D9AE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甲方：</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7AAB1AE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地址：</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2A945C3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收件人：</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7C0038D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联系电话：</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12ACCE1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电子邮箱：</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7A0AA50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乙方：</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1336EC3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地址：</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005517A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收件人：</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0804387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联系电话：</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47FD317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电子邮箱：</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w:t>
      </w:r>
    </w:p>
    <w:p w14:paraId="30DB109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3585FFE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4.本合同一式</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份，具有同等法律效力，采购代理机构壹份，甲乙双方各</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份。</w:t>
      </w:r>
    </w:p>
    <w:p w14:paraId="0A2F209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本条款不因合同的变更、解除和终止而失效。</w:t>
      </w:r>
    </w:p>
    <w:p w14:paraId="2E115EC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第十八条　合同附件</w:t>
      </w:r>
    </w:p>
    <w:p w14:paraId="39F844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附件一：保密协议</w:t>
      </w:r>
    </w:p>
    <w:p w14:paraId="27D2B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附件二：采购需求</w:t>
      </w:r>
    </w:p>
    <w:p w14:paraId="41EF13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附件三：投标函</w:t>
      </w:r>
    </w:p>
    <w:p w14:paraId="512FCE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附件四：开标一览表</w:t>
      </w:r>
    </w:p>
    <w:p w14:paraId="22EBC6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附件五：商务要求偏离表</w:t>
      </w:r>
    </w:p>
    <w:p w14:paraId="30BAAD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附件六：服务要求偏离表</w:t>
      </w:r>
    </w:p>
    <w:p w14:paraId="016299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附件七：中标通知书</w:t>
      </w:r>
    </w:p>
    <w:p w14:paraId="7CC7E5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sz w:val="21"/>
          <w:szCs w:val="21"/>
          <w:u w:val="none"/>
          <w:lang w:val="en-US" w:eastAsia="zh-CN"/>
        </w:rPr>
        <w:t>附件八：</w:t>
      </w:r>
      <w:r>
        <w:rPr>
          <w:rFonts w:hint="eastAsia" w:asciiTheme="minorEastAsia" w:hAnsiTheme="minorEastAsia" w:eastAsiaTheme="minorEastAsia" w:cstheme="minorEastAsia"/>
          <w:sz w:val="21"/>
          <w:szCs w:val="21"/>
        </w:rPr>
        <w:t>……</w:t>
      </w:r>
    </w:p>
    <w:p w14:paraId="3A53052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tbl>
      <w:tblPr>
        <w:tblStyle w:val="23"/>
        <w:tblW w:w="8239" w:type="dxa"/>
        <w:tblInd w:w="122" w:type="dxa"/>
        <w:tblLayout w:type="fixed"/>
        <w:tblCellMar>
          <w:top w:w="0" w:type="dxa"/>
          <w:left w:w="108" w:type="dxa"/>
          <w:bottom w:w="0" w:type="dxa"/>
          <w:right w:w="108" w:type="dxa"/>
        </w:tblCellMar>
      </w:tblPr>
      <w:tblGrid>
        <w:gridCol w:w="3964"/>
        <w:gridCol w:w="4275"/>
      </w:tblGrid>
      <w:tr w14:paraId="69617127">
        <w:tblPrEx>
          <w:tblCellMar>
            <w:top w:w="0" w:type="dxa"/>
            <w:left w:w="108" w:type="dxa"/>
            <w:bottom w:w="0" w:type="dxa"/>
            <w:right w:w="108" w:type="dxa"/>
          </w:tblCellMar>
        </w:tblPrEx>
        <w:trPr>
          <w:trHeight w:val="981" w:hRule="atLeast"/>
        </w:trPr>
        <w:tc>
          <w:tcPr>
            <w:tcW w:w="3964" w:type="dxa"/>
            <w:noWrap w:val="0"/>
            <w:vAlign w:val="top"/>
          </w:tcPr>
          <w:p w14:paraId="0F92EF96">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甲方：广西壮族自治区生态环境厅</w:t>
            </w:r>
          </w:p>
        </w:tc>
        <w:tc>
          <w:tcPr>
            <w:tcW w:w="4275" w:type="dxa"/>
            <w:noWrap w:val="0"/>
            <w:vAlign w:val="top"/>
          </w:tcPr>
          <w:p w14:paraId="091AC0A2">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乙方：</w:t>
            </w:r>
          </w:p>
        </w:tc>
      </w:tr>
      <w:tr w14:paraId="21ECAA72">
        <w:tblPrEx>
          <w:tblCellMar>
            <w:top w:w="0" w:type="dxa"/>
            <w:left w:w="108" w:type="dxa"/>
            <w:bottom w:w="0" w:type="dxa"/>
            <w:right w:w="108" w:type="dxa"/>
          </w:tblCellMar>
        </w:tblPrEx>
        <w:trPr>
          <w:trHeight w:val="1050" w:hRule="atLeast"/>
        </w:trPr>
        <w:tc>
          <w:tcPr>
            <w:tcW w:w="3964" w:type="dxa"/>
            <w:noWrap w:val="0"/>
            <w:vAlign w:val="top"/>
          </w:tcPr>
          <w:p w14:paraId="3F068108">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法定代表人（负责人）：</w:t>
            </w:r>
          </w:p>
          <w:p w14:paraId="2348B4BD">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0D0D0D"/>
                <w:sz w:val="21"/>
                <w:szCs w:val="21"/>
              </w:rPr>
            </w:pPr>
          </w:p>
        </w:tc>
        <w:tc>
          <w:tcPr>
            <w:tcW w:w="4275" w:type="dxa"/>
            <w:noWrap w:val="0"/>
            <w:vAlign w:val="top"/>
          </w:tcPr>
          <w:p w14:paraId="3B5ACC41">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法定代表人（负责人）：</w:t>
            </w:r>
          </w:p>
        </w:tc>
      </w:tr>
      <w:tr w14:paraId="7B8BC911">
        <w:tblPrEx>
          <w:tblCellMar>
            <w:top w:w="0" w:type="dxa"/>
            <w:left w:w="108" w:type="dxa"/>
            <w:bottom w:w="0" w:type="dxa"/>
            <w:right w:w="108" w:type="dxa"/>
          </w:tblCellMar>
        </w:tblPrEx>
        <w:trPr>
          <w:trHeight w:val="921" w:hRule="atLeast"/>
        </w:trPr>
        <w:tc>
          <w:tcPr>
            <w:tcW w:w="3964" w:type="dxa"/>
            <w:noWrap w:val="0"/>
            <w:vAlign w:val="top"/>
          </w:tcPr>
          <w:p w14:paraId="3EF2C32A">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授权代表：</w:t>
            </w:r>
          </w:p>
        </w:tc>
        <w:tc>
          <w:tcPr>
            <w:tcW w:w="4275" w:type="dxa"/>
            <w:noWrap w:val="0"/>
            <w:vAlign w:val="top"/>
          </w:tcPr>
          <w:p w14:paraId="74F8B5BB">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授权代表：</w:t>
            </w:r>
          </w:p>
        </w:tc>
      </w:tr>
      <w:tr w14:paraId="2DB814E1">
        <w:tblPrEx>
          <w:tblCellMar>
            <w:top w:w="0" w:type="dxa"/>
            <w:left w:w="108" w:type="dxa"/>
            <w:bottom w:w="0" w:type="dxa"/>
            <w:right w:w="108" w:type="dxa"/>
          </w:tblCellMar>
        </w:tblPrEx>
        <w:trPr>
          <w:trHeight w:val="921" w:hRule="atLeast"/>
        </w:trPr>
        <w:tc>
          <w:tcPr>
            <w:tcW w:w="3964" w:type="dxa"/>
            <w:noWrap w:val="0"/>
            <w:vAlign w:val="top"/>
          </w:tcPr>
          <w:p w14:paraId="7FDB0E1A">
            <w:pPr>
              <w:pStyle w:val="2"/>
              <w:keepNext w:val="0"/>
              <w:keepLines w:val="0"/>
              <w:pageBreakBefore w:val="0"/>
              <w:widowControl w:val="0"/>
              <w:kinsoku/>
              <w:wordWrap/>
              <w:overflowPunct/>
              <w:topLinePunct w:val="0"/>
              <w:autoSpaceDE/>
              <w:autoSpaceDN/>
              <w:bidi w:val="0"/>
              <w:adjustRightInd/>
              <w:snapToGrid w:val="0"/>
              <w:spacing w:line="400" w:lineRule="exact"/>
              <w:jc w:val="righ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年  月  日</w:t>
            </w:r>
          </w:p>
        </w:tc>
        <w:tc>
          <w:tcPr>
            <w:tcW w:w="4275" w:type="dxa"/>
            <w:noWrap w:val="0"/>
            <w:vAlign w:val="top"/>
          </w:tcPr>
          <w:p w14:paraId="6BF2B020">
            <w:pPr>
              <w:pStyle w:val="2"/>
              <w:keepNext w:val="0"/>
              <w:keepLines w:val="0"/>
              <w:pageBreakBefore w:val="0"/>
              <w:widowControl w:val="0"/>
              <w:kinsoku/>
              <w:wordWrap/>
              <w:overflowPunct/>
              <w:topLinePunct w:val="0"/>
              <w:autoSpaceDE/>
              <w:autoSpaceDN/>
              <w:bidi w:val="0"/>
              <w:adjustRightInd/>
              <w:snapToGrid w:val="0"/>
              <w:spacing w:line="400" w:lineRule="exact"/>
              <w:jc w:val="righ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年  月  日</w:t>
            </w:r>
          </w:p>
        </w:tc>
      </w:tr>
    </w:tbl>
    <w:p w14:paraId="4860E09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asciiTheme="minorEastAsia" w:hAnsiTheme="minorEastAsia" w:eastAsiaTheme="minorEastAsia" w:cstheme="minorEastAsia"/>
          <w:b/>
          <w:bCs/>
          <w:color w:val="auto"/>
          <w:szCs w:val="21"/>
          <w:highlight w:val="none"/>
        </w:rPr>
      </w:pPr>
    </w:p>
    <w:p w14:paraId="09C0A700">
      <w:pP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br w:type="page"/>
      </w:r>
    </w:p>
    <w:p w14:paraId="3000AED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附件一：保密协议</w:t>
      </w:r>
    </w:p>
    <w:p w14:paraId="44E211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D0D0D"/>
          <w:sz w:val="21"/>
          <w:szCs w:val="21"/>
        </w:rPr>
      </w:pPr>
      <w:bookmarkStart w:id="149" w:name="_Toc19167"/>
      <w:bookmarkStart w:id="150" w:name="_Toc132707357"/>
      <w:r>
        <w:rPr>
          <w:rFonts w:hint="eastAsia" w:ascii="宋体" w:hAnsi="宋体" w:eastAsia="宋体" w:cs="宋体"/>
          <w:b/>
          <w:bCs/>
          <w:color w:val="0D0D0D"/>
          <w:sz w:val="21"/>
          <w:szCs w:val="21"/>
        </w:rPr>
        <w:t>保密协议</w:t>
      </w:r>
      <w:bookmarkEnd w:id="149"/>
      <w:bookmarkEnd w:id="150"/>
    </w:p>
    <w:p w14:paraId="46441A2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0D0D0D"/>
          <w:sz w:val="21"/>
          <w:szCs w:val="21"/>
        </w:rPr>
      </w:pPr>
      <w:r>
        <w:rPr>
          <w:rFonts w:hint="eastAsia" w:ascii="宋体" w:hAnsi="宋体" w:eastAsia="宋体" w:cs="宋体"/>
          <w:b/>
          <w:color w:val="0D0D0D"/>
          <w:sz w:val="21"/>
          <w:szCs w:val="21"/>
        </w:rPr>
        <w:t xml:space="preserve">    </w:t>
      </w:r>
    </w:p>
    <w:p w14:paraId="5BE83D2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0D0D0D"/>
          <w:sz w:val="21"/>
          <w:szCs w:val="21"/>
        </w:rPr>
      </w:pPr>
      <w:r>
        <w:rPr>
          <w:rFonts w:hint="eastAsia" w:ascii="宋体" w:hAnsi="宋体" w:eastAsia="宋体" w:cs="宋体"/>
          <w:b/>
          <w:color w:val="0D0D0D"/>
          <w:sz w:val="21"/>
          <w:szCs w:val="21"/>
        </w:rPr>
        <w:t xml:space="preserve">    甲方：广西壮族自治区生态环境厅</w:t>
      </w:r>
    </w:p>
    <w:p w14:paraId="0586B94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D0D0D"/>
          <w:sz w:val="21"/>
          <w:szCs w:val="21"/>
          <w:u w:val="single"/>
        </w:rPr>
      </w:pPr>
      <w:r>
        <w:rPr>
          <w:rFonts w:hint="eastAsia" w:ascii="宋体" w:hAnsi="宋体" w:eastAsia="宋体" w:cs="宋体"/>
          <w:color w:val="0D0D0D"/>
          <w:sz w:val="21"/>
          <w:szCs w:val="21"/>
        </w:rPr>
        <w:t xml:space="preserve">    负责人：陈亮</w:t>
      </w:r>
    </w:p>
    <w:p w14:paraId="636AC31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 xml:space="preserve">    地址：广西南宁市佛子岭路16号</w:t>
      </w:r>
    </w:p>
    <w:p w14:paraId="42C99A1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0D0D0D"/>
          <w:sz w:val="21"/>
          <w:szCs w:val="21"/>
        </w:rPr>
      </w:pPr>
      <w:r>
        <w:rPr>
          <w:rFonts w:hint="eastAsia" w:ascii="宋体" w:hAnsi="宋体" w:eastAsia="宋体" w:cs="宋体"/>
          <w:b/>
          <w:color w:val="0D0D0D"/>
          <w:sz w:val="21"/>
          <w:szCs w:val="21"/>
        </w:rPr>
        <w:t xml:space="preserve">    乙方： </w:t>
      </w:r>
    </w:p>
    <w:p w14:paraId="05890AD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 xml:space="preserve">    法定代表人： </w:t>
      </w:r>
    </w:p>
    <w:p w14:paraId="7769199F">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D0D0D"/>
          <w:sz w:val="21"/>
          <w:szCs w:val="21"/>
          <w:lang w:eastAsia="zh-CN"/>
        </w:rPr>
      </w:pPr>
      <w:r>
        <w:rPr>
          <w:rFonts w:hint="eastAsia" w:ascii="宋体" w:hAnsi="宋体" w:eastAsia="宋体" w:cs="宋体"/>
          <w:color w:val="0D0D0D"/>
          <w:sz w:val="21"/>
          <w:szCs w:val="21"/>
        </w:rPr>
        <w:t xml:space="preserve">地址： </w:t>
      </w:r>
    </w:p>
    <w:p w14:paraId="49D2E2C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鉴于本协议甲乙双方就双方签订的编号为</w:t>
      </w:r>
      <w:r>
        <w:rPr>
          <w:rFonts w:hint="eastAsia" w:ascii="宋体" w:hAnsi="宋体" w:eastAsia="宋体" w:cs="宋体"/>
          <w:bCs/>
          <w:color w:val="0D0D0D"/>
          <w:sz w:val="21"/>
          <w:szCs w:val="21"/>
          <w:u w:val="single"/>
          <w:lang w:val="en-US" w:eastAsia="zh-CN"/>
        </w:rPr>
        <w:t xml:space="preserve">    </w:t>
      </w:r>
      <w:r>
        <w:rPr>
          <w:rFonts w:hint="eastAsia" w:ascii="宋体" w:hAnsi="宋体" w:eastAsia="宋体" w:cs="宋体"/>
          <w:color w:val="0D0D0D"/>
          <w:sz w:val="21"/>
          <w:szCs w:val="21"/>
        </w:rPr>
        <w:t>的</w:t>
      </w:r>
      <w:r>
        <w:rPr>
          <w:rFonts w:hint="eastAsia" w:ascii="宋体" w:hAnsi="宋体" w:eastAsia="宋体" w:cs="宋体"/>
          <w:color w:val="0D0D0D"/>
          <w:sz w:val="21"/>
          <w:szCs w:val="21"/>
          <w:lang w:eastAsia="zh-CN"/>
        </w:rPr>
        <w:t>“</w:t>
      </w:r>
      <w:r>
        <w:rPr>
          <w:rFonts w:hint="eastAsia" w:ascii="宋体" w:hAnsi="宋体" w:eastAsia="宋体" w:cs="宋体"/>
          <w:color w:val="0D0D0D"/>
          <w:sz w:val="21"/>
          <w:szCs w:val="21"/>
          <w:u w:val="single"/>
          <w:lang w:val="en-US" w:eastAsia="zh-CN"/>
        </w:rPr>
        <w:t xml:space="preserve">   </w:t>
      </w:r>
      <w:r>
        <w:rPr>
          <w:rFonts w:hint="eastAsia" w:ascii="宋体" w:hAnsi="宋体" w:eastAsia="宋体" w:cs="宋体"/>
          <w:color w:val="0D0D0D"/>
          <w:sz w:val="21"/>
          <w:szCs w:val="21"/>
          <w:lang w:eastAsia="zh-CN"/>
        </w:rPr>
        <w:t>”项目</w:t>
      </w:r>
      <w:r>
        <w:rPr>
          <w:rFonts w:hint="eastAsia" w:ascii="宋体" w:hAnsi="宋体" w:eastAsia="宋体" w:cs="宋体"/>
          <w:color w:val="0D0D0D"/>
          <w:sz w:val="21"/>
          <w:szCs w:val="21"/>
        </w:rPr>
        <w:t>等开展业务/合作；在开展业务/合作的过程中，预计甲方将为上述之目的向乙方披露甲方的专有信息且此等信息均被视为保密信息；因此，双方在此达成如下保密协议：</w:t>
      </w:r>
    </w:p>
    <w:p w14:paraId="497F4494">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0D0D0D"/>
          <w:sz w:val="21"/>
          <w:szCs w:val="21"/>
          <w:lang w:eastAsia="zh-CN"/>
        </w:rPr>
      </w:pPr>
      <w:bookmarkStart w:id="151" w:name="_Toc1584680693"/>
      <w:bookmarkStart w:id="152" w:name="_Toc22190"/>
      <w:bookmarkStart w:id="153" w:name="_Toc132707358"/>
      <w:r>
        <w:rPr>
          <w:rFonts w:hint="eastAsia" w:ascii="宋体" w:hAnsi="宋体" w:eastAsia="宋体" w:cs="宋体"/>
          <w:b/>
          <w:color w:val="0D0D0D"/>
          <w:sz w:val="21"/>
          <w:szCs w:val="21"/>
          <w:lang w:eastAsia="zh-CN"/>
        </w:rPr>
        <w:t>一、本协议保密信息的界定</w:t>
      </w:r>
      <w:bookmarkEnd w:id="151"/>
      <w:bookmarkEnd w:id="152"/>
      <w:bookmarkEnd w:id="153"/>
    </w:p>
    <w:p w14:paraId="41A24E0A">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54" w:name="_Toc1710318546"/>
      <w:bookmarkStart w:id="155" w:name="_Toc132707359"/>
      <w:bookmarkStart w:id="156" w:name="_Toc8357"/>
      <w:r>
        <w:rPr>
          <w:rFonts w:hint="eastAsia" w:ascii="宋体" w:hAnsi="宋体" w:eastAsia="宋体" w:cs="宋体"/>
          <w:color w:val="0D0D0D"/>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0D0D0D"/>
          <w:kern w:val="2"/>
          <w:sz w:val="21"/>
          <w:szCs w:val="21"/>
          <w:lang w:eastAsia="zh-CN"/>
        </w:rPr>
        <w:t>本协议所指保密信息包括但不限于以下内容：</w:t>
      </w:r>
      <w:bookmarkEnd w:id="154"/>
      <w:bookmarkEnd w:id="155"/>
      <w:bookmarkEnd w:id="156"/>
    </w:p>
    <w:p w14:paraId="7A447B32">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D0D0D"/>
          <w:kern w:val="2"/>
          <w:sz w:val="21"/>
          <w:szCs w:val="21"/>
          <w:lang w:eastAsia="zh-CN"/>
        </w:rPr>
      </w:pPr>
      <w:bookmarkStart w:id="157" w:name="_Toc1676583173"/>
      <w:bookmarkStart w:id="158" w:name="_Toc132707360"/>
      <w:bookmarkStart w:id="159" w:name="_Toc13086"/>
      <w:r>
        <w:rPr>
          <w:rFonts w:hint="eastAsia" w:ascii="宋体" w:hAnsi="宋体" w:eastAsia="宋体" w:cs="宋体"/>
          <w:b/>
          <w:bCs/>
          <w:color w:val="0D0D0D"/>
          <w:kern w:val="2"/>
          <w:sz w:val="21"/>
          <w:szCs w:val="21"/>
          <w:lang w:eastAsia="zh-CN"/>
        </w:rPr>
        <w:t>技术信息</w:t>
      </w:r>
      <w:r>
        <w:rPr>
          <w:rFonts w:hint="eastAsia" w:ascii="宋体" w:hAnsi="宋体" w:eastAsia="宋体" w:cs="宋体"/>
          <w:color w:val="0D0D0D"/>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157"/>
      <w:bookmarkEnd w:id="158"/>
      <w:bookmarkEnd w:id="159"/>
    </w:p>
    <w:p w14:paraId="2DB468BA">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D0D0D"/>
          <w:kern w:val="2"/>
          <w:sz w:val="21"/>
          <w:szCs w:val="21"/>
          <w:lang w:eastAsia="zh-CN"/>
        </w:rPr>
      </w:pPr>
      <w:bookmarkStart w:id="160" w:name="_Toc1177140318"/>
      <w:bookmarkStart w:id="161" w:name="_Toc132707361"/>
      <w:bookmarkStart w:id="162" w:name="_Toc17544"/>
      <w:r>
        <w:rPr>
          <w:rFonts w:hint="eastAsia" w:ascii="宋体" w:hAnsi="宋体" w:eastAsia="宋体" w:cs="宋体"/>
          <w:b/>
          <w:bCs/>
          <w:color w:val="0D0D0D"/>
          <w:kern w:val="2"/>
          <w:sz w:val="21"/>
          <w:szCs w:val="21"/>
          <w:lang w:eastAsia="zh-CN"/>
        </w:rPr>
        <w:t>经营信息：</w:t>
      </w:r>
      <w:r>
        <w:rPr>
          <w:rFonts w:hint="eastAsia" w:ascii="宋体" w:hAnsi="宋体" w:eastAsia="宋体" w:cs="宋体"/>
          <w:color w:val="0D0D0D"/>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160"/>
      <w:bookmarkEnd w:id="161"/>
      <w:bookmarkEnd w:id="162"/>
    </w:p>
    <w:p w14:paraId="09044872">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0D0D0D"/>
          <w:kern w:val="2"/>
          <w:sz w:val="21"/>
          <w:szCs w:val="21"/>
          <w:lang w:eastAsia="zh-CN"/>
        </w:rPr>
      </w:pPr>
      <w:bookmarkStart w:id="163" w:name="_Toc132707362"/>
      <w:bookmarkStart w:id="164" w:name="_Toc10231"/>
      <w:bookmarkStart w:id="165" w:name="_Toc2119817172"/>
      <w:r>
        <w:rPr>
          <w:rFonts w:hint="eastAsia" w:ascii="宋体" w:hAnsi="宋体" w:eastAsia="宋体" w:cs="宋体"/>
          <w:b/>
          <w:bCs/>
          <w:color w:val="0D0D0D"/>
          <w:kern w:val="2"/>
          <w:sz w:val="21"/>
          <w:szCs w:val="21"/>
          <w:lang w:eastAsia="zh-CN"/>
        </w:rPr>
        <w:t>其他：</w:t>
      </w:r>
      <w:r>
        <w:rPr>
          <w:rFonts w:hint="eastAsia" w:ascii="宋体" w:hAnsi="宋体" w:eastAsia="宋体" w:cs="宋体"/>
          <w:color w:val="0D0D0D"/>
          <w:kern w:val="2"/>
          <w:sz w:val="21"/>
          <w:szCs w:val="21"/>
          <w:lang w:eastAsia="zh-CN"/>
        </w:rPr>
        <w:t>针对</w:t>
      </w:r>
      <w:r>
        <w:rPr>
          <w:rFonts w:hint="eastAsia" w:ascii="宋体" w:hAnsi="宋体" w:eastAsia="宋体" w:cs="宋体"/>
          <w:color w:val="0D0D0D"/>
          <w:sz w:val="21"/>
          <w:szCs w:val="21"/>
          <w:lang w:eastAsia="zh-CN"/>
        </w:rPr>
        <w:t>业务/合作</w:t>
      </w:r>
      <w:r>
        <w:rPr>
          <w:rFonts w:hint="eastAsia" w:ascii="宋体" w:hAnsi="宋体" w:eastAsia="宋体" w:cs="宋体"/>
          <w:color w:val="0D0D0D"/>
          <w:kern w:val="2"/>
          <w:sz w:val="21"/>
          <w:szCs w:val="21"/>
          <w:lang w:eastAsia="zh-CN"/>
        </w:rPr>
        <w:t>需要，甲方向乙方提供的所有相关资料和数据。</w:t>
      </w:r>
      <w:bookmarkEnd w:id="163"/>
      <w:bookmarkEnd w:id="164"/>
      <w:bookmarkEnd w:id="165"/>
    </w:p>
    <w:p w14:paraId="7F87B526">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（二）上述保密信息的披露，包括但不限于以数据、文字、录音及记载上述内容的文档、光盘、软件、图书等有形介质体现，也可通过口头等视听方式传递。</w:t>
      </w:r>
    </w:p>
    <w:p w14:paraId="0F015795">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0D0D0D"/>
          <w:kern w:val="2"/>
          <w:sz w:val="21"/>
          <w:szCs w:val="21"/>
          <w:lang w:eastAsia="zh-CN"/>
        </w:rPr>
      </w:pPr>
      <w:bookmarkStart w:id="166" w:name="_Toc1121355855"/>
      <w:bookmarkStart w:id="167" w:name="_Toc132707363"/>
      <w:bookmarkStart w:id="168" w:name="_Toc8214"/>
      <w:r>
        <w:rPr>
          <w:rFonts w:hint="eastAsia" w:ascii="宋体" w:hAnsi="宋体" w:eastAsia="宋体" w:cs="宋体"/>
          <w:b/>
          <w:color w:val="0D0D0D"/>
          <w:kern w:val="2"/>
          <w:sz w:val="21"/>
          <w:szCs w:val="21"/>
          <w:lang w:eastAsia="zh-CN"/>
        </w:rPr>
        <w:t>二、以下信息不属于本协议所定义的保密信息，不受本协议的约束：</w:t>
      </w:r>
      <w:bookmarkEnd w:id="166"/>
      <w:bookmarkEnd w:id="167"/>
      <w:bookmarkEnd w:id="168"/>
    </w:p>
    <w:p w14:paraId="2CF1D05C">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69" w:name="_Toc21538"/>
      <w:bookmarkStart w:id="170" w:name="_Toc132707364"/>
      <w:bookmarkStart w:id="171" w:name="_Toc1638646153"/>
      <w:r>
        <w:rPr>
          <w:rFonts w:hint="eastAsia" w:ascii="宋体" w:hAnsi="宋体" w:eastAsia="宋体" w:cs="宋体"/>
          <w:color w:val="0D0D0D"/>
          <w:kern w:val="2"/>
          <w:sz w:val="21"/>
          <w:szCs w:val="21"/>
          <w:lang w:eastAsia="zh-CN"/>
        </w:rPr>
        <w:t>（一）乙方能够证明已处于公开状态或并不违反本协议即可获得的任何信息；</w:t>
      </w:r>
      <w:bookmarkEnd w:id="169"/>
      <w:bookmarkEnd w:id="170"/>
      <w:bookmarkEnd w:id="171"/>
    </w:p>
    <w:p w14:paraId="5264EE77">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sz w:val="21"/>
          <w:szCs w:val="21"/>
          <w:lang w:eastAsia="zh-CN"/>
        </w:rPr>
      </w:pPr>
      <w:bookmarkStart w:id="172" w:name="_Toc1676986016"/>
      <w:bookmarkStart w:id="173" w:name="_Toc132707365"/>
      <w:bookmarkStart w:id="174" w:name="_Toc6067"/>
      <w:r>
        <w:rPr>
          <w:rFonts w:hint="eastAsia" w:ascii="宋体" w:hAnsi="宋体" w:eastAsia="宋体" w:cs="宋体"/>
          <w:color w:val="0D0D0D"/>
          <w:sz w:val="21"/>
          <w:szCs w:val="21"/>
          <w:lang w:eastAsia="zh-CN"/>
        </w:rPr>
        <w:t>（二）书面记录能够证明从甲方收到前乙方已经掌握的信息；</w:t>
      </w:r>
      <w:bookmarkEnd w:id="172"/>
      <w:bookmarkEnd w:id="173"/>
      <w:bookmarkEnd w:id="174"/>
    </w:p>
    <w:p w14:paraId="6F79B93B">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75" w:name="_Toc20237"/>
      <w:bookmarkStart w:id="176" w:name="_Toc1259475693"/>
      <w:bookmarkStart w:id="177" w:name="_Toc132707366"/>
      <w:r>
        <w:rPr>
          <w:rFonts w:hint="eastAsia" w:ascii="宋体" w:hAnsi="宋体" w:eastAsia="宋体" w:cs="宋体"/>
          <w:color w:val="0D0D0D"/>
          <w:kern w:val="2"/>
          <w:sz w:val="21"/>
          <w:szCs w:val="21"/>
          <w:lang w:eastAsia="zh-CN"/>
        </w:rPr>
        <w:t>（三）经甲方书面同意披露或许可使用的信息。</w:t>
      </w:r>
      <w:bookmarkEnd w:id="175"/>
      <w:bookmarkEnd w:id="176"/>
      <w:bookmarkEnd w:id="177"/>
    </w:p>
    <w:p w14:paraId="1868FE33">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0D0D0D"/>
          <w:kern w:val="2"/>
          <w:sz w:val="21"/>
          <w:szCs w:val="21"/>
          <w:lang w:eastAsia="zh-CN"/>
        </w:rPr>
      </w:pPr>
      <w:bookmarkStart w:id="178" w:name="_Toc32588"/>
      <w:bookmarkStart w:id="179" w:name="_Toc1364483399"/>
      <w:bookmarkStart w:id="180" w:name="_Toc132707367"/>
      <w:r>
        <w:rPr>
          <w:rFonts w:hint="eastAsia" w:ascii="宋体" w:hAnsi="宋体" w:eastAsia="宋体" w:cs="宋体"/>
          <w:b/>
          <w:color w:val="0D0D0D"/>
          <w:kern w:val="2"/>
          <w:sz w:val="21"/>
          <w:szCs w:val="21"/>
          <w:lang w:eastAsia="zh-CN"/>
        </w:rPr>
        <w:t>三、保密义务及具体要求</w:t>
      </w:r>
      <w:bookmarkEnd w:id="178"/>
      <w:bookmarkEnd w:id="179"/>
      <w:bookmarkEnd w:id="180"/>
    </w:p>
    <w:p w14:paraId="31727CA7">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81" w:name="_Toc132707368"/>
      <w:bookmarkStart w:id="182" w:name="_Toc1861507462"/>
      <w:bookmarkStart w:id="183" w:name="_Toc5726"/>
      <w:r>
        <w:rPr>
          <w:rFonts w:hint="eastAsia" w:ascii="宋体" w:hAnsi="宋体" w:eastAsia="宋体" w:cs="宋体"/>
          <w:color w:val="0D0D0D"/>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181"/>
      <w:bookmarkEnd w:id="182"/>
      <w:bookmarkEnd w:id="183"/>
    </w:p>
    <w:p w14:paraId="4B2DD62C">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84" w:name="_Toc32822840"/>
      <w:bookmarkStart w:id="185" w:name="_Toc6568"/>
      <w:bookmarkStart w:id="186" w:name="_Toc132707369"/>
      <w:r>
        <w:rPr>
          <w:rFonts w:hint="eastAsia" w:ascii="宋体" w:hAnsi="宋体" w:eastAsia="宋体" w:cs="宋体"/>
          <w:color w:val="0D0D0D"/>
          <w:kern w:val="2"/>
          <w:sz w:val="21"/>
          <w:szCs w:val="21"/>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184"/>
      <w:bookmarkEnd w:id="185"/>
      <w:bookmarkEnd w:id="186"/>
    </w:p>
    <w:p w14:paraId="1E0E5077">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87" w:name="_Toc1692559735"/>
      <w:bookmarkStart w:id="188" w:name="_Toc132707370"/>
      <w:bookmarkStart w:id="189" w:name="_Toc13939"/>
      <w:r>
        <w:rPr>
          <w:rFonts w:hint="eastAsia" w:ascii="宋体" w:hAnsi="宋体" w:eastAsia="宋体" w:cs="宋体"/>
          <w:color w:val="0D0D0D"/>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187"/>
      <w:bookmarkEnd w:id="188"/>
      <w:bookmarkEnd w:id="189"/>
    </w:p>
    <w:p w14:paraId="59C10292">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90" w:name="_Toc132707371"/>
      <w:bookmarkStart w:id="191" w:name="_Toc11143"/>
      <w:bookmarkStart w:id="192" w:name="_Toc915692807"/>
      <w:r>
        <w:rPr>
          <w:rFonts w:hint="eastAsia" w:ascii="宋体" w:hAnsi="宋体" w:eastAsia="宋体" w:cs="宋体"/>
          <w:color w:val="0D0D0D"/>
          <w:kern w:val="2"/>
          <w:sz w:val="21"/>
          <w:szCs w:val="21"/>
          <w:lang w:eastAsia="zh-CN"/>
        </w:rPr>
        <w:t>（四）甲方的保密信息的部分或个别要素虽被披露成为公知信息，但该信息的其它部分或整体尚未成为公知信息的，乙方仍应按本协议约定对未公开部分的信息履行保密义务；</w:t>
      </w:r>
      <w:bookmarkEnd w:id="190"/>
      <w:bookmarkEnd w:id="191"/>
      <w:bookmarkEnd w:id="192"/>
    </w:p>
    <w:p w14:paraId="4AC3A7A3">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93" w:name="_Toc27551"/>
      <w:bookmarkStart w:id="194" w:name="_Toc1707662881"/>
      <w:bookmarkStart w:id="195" w:name="_Toc132707372"/>
      <w:r>
        <w:rPr>
          <w:rFonts w:hint="eastAsia" w:ascii="宋体" w:hAnsi="宋体" w:eastAsia="宋体" w:cs="宋体"/>
          <w:color w:val="0D0D0D"/>
          <w:kern w:val="2"/>
          <w:sz w:val="21"/>
          <w:szCs w:val="21"/>
          <w:lang w:eastAsia="zh-CN"/>
        </w:rPr>
        <w:t>（五）对于本协议签署前、签署过程及履行等过程中，乙方所接触到的甲方及甲方关联单位的保密信息，乙方应依据本协议约定履行保密义务。</w:t>
      </w:r>
      <w:bookmarkEnd w:id="193"/>
      <w:bookmarkEnd w:id="194"/>
      <w:bookmarkEnd w:id="195"/>
    </w:p>
    <w:p w14:paraId="22F7ED65">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196" w:name="_Toc132707373"/>
      <w:bookmarkStart w:id="197" w:name="_Toc2129"/>
      <w:bookmarkStart w:id="198" w:name="_Toc1925938929"/>
      <w:r>
        <w:rPr>
          <w:rFonts w:hint="eastAsia" w:ascii="宋体" w:hAnsi="宋体" w:eastAsia="宋体" w:cs="宋体"/>
          <w:bCs/>
          <w:color w:val="0D0D0D"/>
          <w:kern w:val="2"/>
          <w:sz w:val="21"/>
          <w:szCs w:val="21"/>
          <w:lang w:eastAsia="zh-CN"/>
        </w:rPr>
        <w:t>（六）</w:t>
      </w:r>
      <w:r>
        <w:rPr>
          <w:rFonts w:hint="eastAsia" w:ascii="宋体" w:hAnsi="宋体" w:eastAsia="宋体" w:cs="宋体"/>
          <w:color w:val="0D0D0D"/>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196"/>
      <w:bookmarkEnd w:id="197"/>
      <w:bookmarkEnd w:id="198"/>
    </w:p>
    <w:p w14:paraId="1D9265C5">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6" w:firstLineChars="202"/>
        <w:jc w:val="both"/>
        <w:textAlignment w:val="auto"/>
        <w:outlineLvl w:val="9"/>
        <w:rPr>
          <w:rFonts w:hint="eastAsia" w:ascii="宋体" w:hAnsi="宋体" w:eastAsia="宋体" w:cs="宋体"/>
          <w:b/>
          <w:color w:val="0D0D0D"/>
          <w:kern w:val="2"/>
          <w:sz w:val="21"/>
          <w:szCs w:val="21"/>
          <w:lang w:eastAsia="zh-CN"/>
        </w:rPr>
      </w:pPr>
      <w:bookmarkStart w:id="199" w:name="_Toc132707374"/>
      <w:bookmarkStart w:id="200" w:name="_Toc1127185982"/>
      <w:bookmarkStart w:id="201" w:name="_Toc10877"/>
      <w:r>
        <w:rPr>
          <w:rFonts w:hint="eastAsia" w:ascii="宋体" w:hAnsi="宋体" w:eastAsia="宋体" w:cs="宋体"/>
          <w:b/>
          <w:color w:val="0D0D0D"/>
          <w:kern w:val="2"/>
          <w:sz w:val="21"/>
          <w:szCs w:val="21"/>
          <w:lang w:eastAsia="zh-CN"/>
        </w:rPr>
        <w:t>四、保密期限</w:t>
      </w:r>
      <w:bookmarkEnd w:id="199"/>
      <w:bookmarkEnd w:id="200"/>
      <w:bookmarkEnd w:id="201"/>
    </w:p>
    <w:p w14:paraId="52D7BE0C">
      <w:pPr>
        <w:pStyle w:val="33"/>
        <w:keepNext w:val="0"/>
        <w:keepLines w:val="0"/>
        <w:pageBreakBefore w:val="0"/>
        <w:tabs>
          <w:tab w:val="left" w:pos="0"/>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202" w:name="_Toc132707375"/>
      <w:bookmarkStart w:id="203" w:name="_Toc1266928463"/>
      <w:bookmarkStart w:id="204" w:name="_Toc28068"/>
      <w:r>
        <w:rPr>
          <w:rFonts w:hint="eastAsia" w:ascii="宋体" w:hAnsi="宋体" w:eastAsia="宋体" w:cs="宋体"/>
          <w:color w:val="0D0D0D"/>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02"/>
      <w:bookmarkEnd w:id="203"/>
      <w:bookmarkEnd w:id="204"/>
    </w:p>
    <w:p w14:paraId="142EB48B">
      <w:pPr>
        <w:pStyle w:val="33"/>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0D0D0D"/>
          <w:kern w:val="2"/>
          <w:sz w:val="21"/>
          <w:szCs w:val="21"/>
          <w:lang w:eastAsia="zh-CN"/>
        </w:rPr>
      </w:pPr>
      <w:bookmarkStart w:id="205" w:name="_Toc914130467"/>
      <w:bookmarkStart w:id="206" w:name="_Toc132707376"/>
      <w:bookmarkStart w:id="207" w:name="_Toc12255"/>
      <w:r>
        <w:rPr>
          <w:rFonts w:hint="eastAsia" w:ascii="宋体" w:hAnsi="宋体" w:eastAsia="宋体" w:cs="宋体"/>
          <w:color w:val="0D0D0D"/>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05"/>
      <w:bookmarkEnd w:id="206"/>
      <w:bookmarkEnd w:id="207"/>
    </w:p>
    <w:p w14:paraId="6B4CD431">
      <w:pPr>
        <w:pStyle w:val="33"/>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0D0D0D"/>
          <w:kern w:val="2"/>
          <w:sz w:val="21"/>
          <w:szCs w:val="21"/>
          <w:lang w:eastAsia="zh-CN"/>
        </w:rPr>
      </w:pPr>
      <w:bookmarkStart w:id="208" w:name="_Toc132707377"/>
      <w:bookmarkStart w:id="209" w:name="_Toc27660"/>
      <w:bookmarkStart w:id="210" w:name="_Toc512442950"/>
      <w:r>
        <w:rPr>
          <w:rFonts w:hint="eastAsia" w:ascii="宋体" w:hAnsi="宋体" w:eastAsia="宋体" w:cs="宋体"/>
          <w:b/>
          <w:color w:val="0D0D0D"/>
          <w:kern w:val="2"/>
          <w:sz w:val="21"/>
          <w:szCs w:val="21"/>
          <w:lang w:eastAsia="zh-CN"/>
        </w:rPr>
        <w:t>五、违约责任</w:t>
      </w:r>
      <w:bookmarkEnd w:id="208"/>
      <w:bookmarkEnd w:id="209"/>
      <w:bookmarkEnd w:id="210"/>
    </w:p>
    <w:p w14:paraId="75A1D9B3">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（一）如乙方有违反本协议的情形，无论故意与过失，应当立即停止侵害，并在第一时间采取一切必要措施防止保密信息的扩散，尽最大可能消除影响；</w:t>
      </w:r>
    </w:p>
    <w:p w14:paraId="2B46275C">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（二）乙方未履行或未完全履行本协议项下的条款均构成违约，乙方应赔偿因此而给甲方造成的一切损失，包括但不限于甲方因调查违约行为、仲裁、诉讼、聘请律师、保全等而支付的合理费用和开支。</w:t>
      </w:r>
    </w:p>
    <w:p w14:paraId="60B613B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D0D0D"/>
          <w:sz w:val="21"/>
          <w:szCs w:val="21"/>
        </w:rPr>
      </w:pPr>
      <w:r>
        <w:rPr>
          <w:rFonts w:hint="eastAsia" w:ascii="宋体" w:hAnsi="宋体" w:eastAsia="宋体" w:cs="宋体"/>
          <w:b/>
          <w:color w:val="0D0D0D"/>
          <w:sz w:val="21"/>
          <w:szCs w:val="21"/>
        </w:rPr>
        <w:t>六、其他</w:t>
      </w:r>
    </w:p>
    <w:p w14:paraId="50615E4E">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（一）本协议适用中华人民共和国法律法规的规定，凡因本协议引起的或与本协议有关的任何争议，双方可通过协商解决。协商不成则将争议提交甲方所在地有管辖权的人民法院通过诉讼方式解决。</w:t>
      </w:r>
    </w:p>
    <w:p w14:paraId="35244419">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163D62B9">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D0D0D"/>
          <w:sz w:val="21"/>
          <w:szCs w:val="21"/>
        </w:rPr>
      </w:pPr>
      <w:r>
        <w:rPr>
          <w:rFonts w:hint="eastAsia" w:ascii="宋体" w:hAnsi="宋体" w:eastAsia="宋体" w:cs="宋体"/>
          <w:color w:val="0D0D0D"/>
          <w:sz w:val="21"/>
          <w:szCs w:val="21"/>
        </w:rPr>
        <w:t>（三）本协议之条款非经双方签署书面文件不得加以修改、放弃。</w:t>
      </w:r>
    </w:p>
    <w:p w14:paraId="338B2128">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D0D0D"/>
          <w:sz w:val="21"/>
          <w:szCs w:val="21"/>
        </w:rPr>
      </w:pPr>
    </w:p>
    <w:tbl>
      <w:tblPr>
        <w:tblStyle w:val="23"/>
        <w:tblW w:w="8269" w:type="dxa"/>
        <w:tblInd w:w="122" w:type="dxa"/>
        <w:tblLayout w:type="fixed"/>
        <w:tblCellMar>
          <w:top w:w="0" w:type="dxa"/>
          <w:left w:w="108" w:type="dxa"/>
          <w:bottom w:w="0" w:type="dxa"/>
          <w:right w:w="108" w:type="dxa"/>
        </w:tblCellMar>
      </w:tblPr>
      <w:tblGrid>
        <w:gridCol w:w="3919"/>
        <w:gridCol w:w="4350"/>
      </w:tblGrid>
      <w:tr w14:paraId="4B811BB5">
        <w:tblPrEx>
          <w:tblCellMar>
            <w:top w:w="0" w:type="dxa"/>
            <w:left w:w="108" w:type="dxa"/>
            <w:bottom w:w="0" w:type="dxa"/>
            <w:right w:w="108" w:type="dxa"/>
          </w:tblCellMar>
        </w:tblPrEx>
        <w:trPr>
          <w:trHeight w:val="981" w:hRule="atLeast"/>
        </w:trPr>
        <w:tc>
          <w:tcPr>
            <w:tcW w:w="3919" w:type="dxa"/>
            <w:noWrap w:val="0"/>
            <w:vAlign w:val="top"/>
          </w:tcPr>
          <w:p w14:paraId="7DCAC113">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甲方：</w:t>
            </w:r>
          </w:p>
        </w:tc>
        <w:tc>
          <w:tcPr>
            <w:tcW w:w="4350" w:type="dxa"/>
            <w:noWrap w:val="0"/>
            <w:vAlign w:val="top"/>
          </w:tcPr>
          <w:p w14:paraId="29B90557">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乙方：</w:t>
            </w:r>
          </w:p>
        </w:tc>
      </w:tr>
      <w:tr w14:paraId="571C6700">
        <w:tblPrEx>
          <w:tblCellMar>
            <w:top w:w="0" w:type="dxa"/>
            <w:left w:w="108" w:type="dxa"/>
            <w:bottom w:w="0" w:type="dxa"/>
            <w:right w:w="108" w:type="dxa"/>
          </w:tblCellMar>
        </w:tblPrEx>
        <w:trPr>
          <w:trHeight w:val="1050" w:hRule="atLeast"/>
        </w:trPr>
        <w:tc>
          <w:tcPr>
            <w:tcW w:w="3919" w:type="dxa"/>
            <w:noWrap w:val="0"/>
            <w:vAlign w:val="top"/>
          </w:tcPr>
          <w:p w14:paraId="60905F2A">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法定代表人（负责人）：</w:t>
            </w:r>
          </w:p>
          <w:p w14:paraId="194ACC10">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p>
        </w:tc>
        <w:tc>
          <w:tcPr>
            <w:tcW w:w="4350" w:type="dxa"/>
            <w:noWrap w:val="0"/>
            <w:vAlign w:val="top"/>
          </w:tcPr>
          <w:p w14:paraId="6AC836C9">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法定代表人（负责人）：</w:t>
            </w:r>
          </w:p>
        </w:tc>
      </w:tr>
      <w:tr w14:paraId="654EB729">
        <w:tblPrEx>
          <w:tblCellMar>
            <w:top w:w="0" w:type="dxa"/>
            <w:left w:w="108" w:type="dxa"/>
            <w:bottom w:w="0" w:type="dxa"/>
            <w:right w:w="108" w:type="dxa"/>
          </w:tblCellMar>
        </w:tblPrEx>
        <w:trPr>
          <w:trHeight w:val="921" w:hRule="atLeast"/>
        </w:trPr>
        <w:tc>
          <w:tcPr>
            <w:tcW w:w="3919" w:type="dxa"/>
            <w:noWrap w:val="0"/>
            <w:vAlign w:val="top"/>
          </w:tcPr>
          <w:p w14:paraId="69A2961B">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授权代表：</w:t>
            </w:r>
          </w:p>
        </w:tc>
        <w:tc>
          <w:tcPr>
            <w:tcW w:w="4350" w:type="dxa"/>
            <w:noWrap w:val="0"/>
            <w:vAlign w:val="top"/>
          </w:tcPr>
          <w:p w14:paraId="74612706">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授权代表：</w:t>
            </w:r>
          </w:p>
        </w:tc>
      </w:tr>
      <w:tr w14:paraId="06DE900E">
        <w:tblPrEx>
          <w:tblCellMar>
            <w:top w:w="0" w:type="dxa"/>
            <w:left w:w="108" w:type="dxa"/>
            <w:bottom w:w="0" w:type="dxa"/>
            <w:right w:w="108" w:type="dxa"/>
          </w:tblCellMar>
        </w:tblPrEx>
        <w:trPr>
          <w:trHeight w:val="601" w:hRule="atLeast"/>
        </w:trPr>
        <w:tc>
          <w:tcPr>
            <w:tcW w:w="3919" w:type="dxa"/>
            <w:noWrap w:val="0"/>
            <w:vAlign w:val="top"/>
          </w:tcPr>
          <w:p w14:paraId="64C166E0">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年  月  日</w:t>
            </w:r>
          </w:p>
        </w:tc>
        <w:tc>
          <w:tcPr>
            <w:tcW w:w="4350" w:type="dxa"/>
            <w:noWrap w:val="0"/>
            <w:vAlign w:val="top"/>
          </w:tcPr>
          <w:p w14:paraId="7576BAC5">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0D0D0D"/>
                <w:sz w:val="21"/>
                <w:szCs w:val="21"/>
              </w:rPr>
            </w:pPr>
            <w:r>
              <w:rPr>
                <w:rFonts w:hint="eastAsia" w:ascii="宋体" w:hAnsi="宋体" w:eastAsia="宋体" w:cs="宋体"/>
                <w:b/>
                <w:bCs/>
                <w:color w:val="0D0D0D"/>
                <w:sz w:val="21"/>
                <w:szCs w:val="21"/>
              </w:rPr>
              <w:t>年  月  日</w:t>
            </w:r>
          </w:p>
        </w:tc>
      </w:tr>
    </w:tbl>
    <w:p w14:paraId="054FD82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p>
    <w:p w14:paraId="365CED1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p>
    <w:p w14:paraId="1AC38EA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p>
    <w:p w14:paraId="3B406276">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p>
    <w:p w14:paraId="576A0F9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附件二：采购需求</w:t>
      </w:r>
    </w:p>
    <w:p w14:paraId="5A43F26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附件三：投标函</w:t>
      </w:r>
    </w:p>
    <w:p w14:paraId="14E8983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附件四：开标一览表</w:t>
      </w:r>
    </w:p>
    <w:p w14:paraId="34BA366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附件五：商务要求偏离表</w:t>
      </w:r>
    </w:p>
    <w:p w14:paraId="2348993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附件六：服务要求偏离表</w:t>
      </w:r>
    </w:p>
    <w:p w14:paraId="58B7904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D0D0D"/>
          <w:sz w:val="21"/>
          <w:szCs w:val="21"/>
        </w:rPr>
      </w:pPr>
      <w:r>
        <w:rPr>
          <w:rFonts w:hint="eastAsia" w:ascii="宋体" w:hAnsi="宋体" w:eastAsia="宋体" w:cs="宋体"/>
          <w:b/>
          <w:bCs/>
          <w:color w:val="0D0D0D"/>
          <w:sz w:val="21"/>
          <w:szCs w:val="21"/>
        </w:rPr>
        <w:t>附件七：中标通知书</w:t>
      </w:r>
    </w:p>
    <w:p w14:paraId="2BB2E9C3">
      <w:pPr>
        <w:pStyle w:val="10"/>
        <w:keepNext w:val="0"/>
        <w:keepLines w:val="0"/>
        <w:pageBreakBefore w:val="0"/>
        <w:kinsoku/>
        <w:wordWrap/>
        <w:overflowPunct/>
        <w:topLinePunct w:val="0"/>
        <w:autoSpaceDE/>
        <w:autoSpaceDN/>
        <w:bidi w:val="0"/>
        <w:spacing w:line="400" w:lineRule="exact"/>
        <w:textAlignment w:val="auto"/>
        <w:rPr>
          <w:rFonts w:hint="default"/>
          <w:lang w:val="en-US"/>
        </w:rPr>
      </w:pPr>
      <w:r>
        <w:rPr>
          <w:rFonts w:hint="eastAsia" w:ascii="宋体" w:hAnsi="宋体" w:eastAsia="宋体" w:cs="宋体"/>
          <w:b/>
          <w:bCs/>
          <w:color w:val="0D0D0D"/>
          <w:sz w:val="21"/>
          <w:szCs w:val="21"/>
          <w:lang w:eastAsia="zh-CN"/>
        </w:rPr>
        <w:t>附件八：</w:t>
      </w:r>
      <w:r>
        <w:rPr>
          <w:rFonts w:hint="eastAsia" w:ascii="宋体" w:hAnsi="宋体" w:eastAsia="宋体" w:cs="宋体"/>
          <w:b/>
          <w:bCs/>
          <w:color w:val="0D0D0D"/>
          <w:sz w:val="21"/>
          <w:szCs w:val="21"/>
          <w:lang w:val="en-US" w:eastAsia="zh-CN"/>
        </w:rPr>
        <w:t>……</w:t>
      </w:r>
    </w:p>
    <w:sectPr>
      <w:headerReference r:id="rId10" w:type="default"/>
      <w:footerReference r:id="rId11" w:type="default"/>
      <w:pgSz w:w="11906" w:h="16838"/>
      <w:pgMar w:top="1440" w:right="1803" w:bottom="1440" w:left="1803"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90D934-BEB1-4D3D-9708-73146CBD39F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C6F071CA-9FD0-456C-A39F-65D507AD993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C030027E-1FF9-4EED-9464-905D08543F70}"/>
  </w:font>
  <w:font w:name="仿宋">
    <w:panose1 w:val="02010609060101010101"/>
    <w:charset w:val="86"/>
    <w:family w:val="modern"/>
    <w:pitch w:val="default"/>
    <w:sig w:usb0="800002BF" w:usb1="38CF7CFA" w:usb2="00000016" w:usb3="00000000" w:csb0="00040001" w:csb1="00000000"/>
    <w:embedRegular r:id="rId4" w:fontKey="{5231E126-E2FE-450E-B8A3-5D62B1D317D0}"/>
  </w:font>
  <w:font w:name="方正小标宋_GBK">
    <w:panose1 w:val="02000000000000000000"/>
    <w:charset w:val="86"/>
    <w:family w:val="script"/>
    <w:pitch w:val="default"/>
    <w:sig w:usb0="A00002BF" w:usb1="38CF7CFA" w:usb2="00082016" w:usb3="00000000" w:csb0="00040001" w:csb1="00000000"/>
    <w:embedRegular r:id="rId5" w:fontKey="{EC6D719F-1EAE-4543-9743-EFD5B0BE7920}"/>
  </w:font>
  <w:font w:name="方正小标宋简体">
    <w:panose1 w:val="02010600010101010101"/>
    <w:charset w:val="86"/>
    <w:family w:val="auto"/>
    <w:pitch w:val="default"/>
    <w:sig w:usb0="00000001" w:usb1="080E0000" w:usb2="00000000" w:usb3="00000000" w:csb0="00040000" w:csb1="00000000"/>
    <w:embedRegular r:id="rId6" w:fontKey="{6A2C9D0D-D872-4E5C-9AA3-5B3D3D14AA1E}"/>
  </w:font>
  <w:font w:name="Arial Unicode MS">
    <w:altName w:val="宋体"/>
    <w:panose1 w:val="020B0604020202020204"/>
    <w:charset w:val="86"/>
    <w:family w:val="roman"/>
    <w:pitch w:val="default"/>
    <w:sig w:usb0="00000000" w:usb1="00000000" w:usb2="0000003F" w:usb3="00000000" w:csb0="603F01FF" w:csb1="FFFF0000"/>
    <w:embedRegular r:id="rId7" w:fontKey="{BFF76999-37DF-4801-9E12-3A6426C5BD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E7F4">
    <w:pPr>
      <w:pStyle w:val="2"/>
      <w:tabs>
        <w:tab w:val="center" w:pos="4439"/>
        <w:tab w:val="clear" w:pos="4153"/>
      </w:tabs>
      <w:jc w:val="both"/>
    </w:pPr>
  </w:p>
  <w:p w14:paraId="54BF406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C818F">
    <w:pPr>
      <w:pStyle w:val="2"/>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F68ED"/>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F7F68E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1814">
    <w:pPr>
      <w:pStyle w:val="2"/>
      <w:tabs>
        <w:tab w:val="center" w:pos="443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F501D">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89F501D">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p w14:paraId="51528D4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79AD">
    <w:pPr>
      <w:pStyle w:val="2"/>
      <w:tabs>
        <w:tab w:val="center" w:pos="443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AD140">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8CAD140">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56AC20"/>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FDs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EUOybwwEAAI8DAAAOAAAAAAAAAAEAIAAAAB4BAABkcnMvZTJvRG9jLnhtbFBL&#10;BQYAAAAABgAGAFkBAABTBQAAAAA=&#10;">
              <v:fill on="f" focussize="0,0"/>
              <v:stroke on="f"/>
              <v:imagedata o:title=""/>
              <o:lock v:ext="edit" aspectratio="f"/>
              <v:textbox inset="0mm,0mm,0mm,0mm" style="mso-fit-shape-to-text:t;">
                <w:txbxContent>
                  <w:p w14:paraId="3B56AC2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1D50">
    <w:pPr>
      <w:pStyle w:val="2"/>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56136">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E856136">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B22D">
    <w:pPr>
      <w:tabs>
        <w:tab w:val="center" w:pos="4153"/>
        <w:tab w:val="right" w:pos="8306"/>
      </w:tabs>
      <w:snapToGrid w:val="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F66AB">
                          <w:pPr>
                            <w:pStyle w:val="2"/>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55F66AB">
                    <w:pPr>
                      <w:pStyle w:val="2"/>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89BF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EE15">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E733">
    <w:pPr>
      <w:tabs>
        <w:tab w:val="center" w:pos="4153"/>
        <w:tab w:val="right" w:pos="8306"/>
      </w:tabs>
      <w:snapToGrid w:val="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zA5YTJmZjdkYzg3MDRiN2Q4ZGE5YjJmNDk0N2YifQ=="/>
  </w:docVars>
  <w:rsids>
    <w:rsidRoot w:val="00172A27"/>
    <w:rsid w:val="00172A27"/>
    <w:rsid w:val="001A2ED6"/>
    <w:rsid w:val="001C7451"/>
    <w:rsid w:val="003A3D29"/>
    <w:rsid w:val="004B1C5F"/>
    <w:rsid w:val="0053560B"/>
    <w:rsid w:val="005368D2"/>
    <w:rsid w:val="00554C33"/>
    <w:rsid w:val="006357B3"/>
    <w:rsid w:val="00653FB2"/>
    <w:rsid w:val="0066081D"/>
    <w:rsid w:val="006922FD"/>
    <w:rsid w:val="007273B5"/>
    <w:rsid w:val="00727C0D"/>
    <w:rsid w:val="007A1629"/>
    <w:rsid w:val="007D41A0"/>
    <w:rsid w:val="00807A70"/>
    <w:rsid w:val="008B62B5"/>
    <w:rsid w:val="00A3748E"/>
    <w:rsid w:val="00B370A3"/>
    <w:rsid w:val="00C60C95"/>
    <w:rsid w:val="00C74D47"/>
    <w:rsid w:val="00CA62AF"/>
    <w:rsid w:val="00CB0030"/>
    <w:rsid w:val="00D819BB"/>
    <w:rsid w:val="00F87DFE"/>
    <w:rsid w:val="01637077"/>
    <w:rsid w:val="02E85F72"/>
    <w:rsid w:val="03190E3C"/>
    <w:rsid w:val="03CE1C3B"/>
    <w:rsid w:val="03E22691"/>
    <w:rsid w:val="03F314DB"/>
    <w:rsid w:val="049D76C3"/>
    <w:rsid w:val="04B977BE"/>
    <w:rsid w:val="05C06E69"/>
    <w:rsid w:val="05D215EF"/>
    <w:rsid w:val="06483FEF"/>
    <w:rsid w:val="067907E0"/>
    <w:rsid w:val="071E2BD4"/>
    <w:rsid w:val="071F5FC3"/>
    <w:rsid w:val="086F04DB"/>
    <w:rsid w:val="08A72F68"/>
    <w:rsid w:val="08C6173B"/>
    <w:rsid w:val="0996350D"/>
    <w:rsid w:val="099F4EBC"/>
    <w:rsid w:val="09E428B0"/>
    <w:rsid w:val="0B886F7D"/>
    <w:rsid w:val="0D235754"/>
    <w:rsid w:val="0D6D039D"/>
    <w:rsid w:val="0DAF474D"/>
    <w:rsid w:val="0DDA1B8A"/>
    <w:rsid w:val="0F246377"/>
    <w:rsid w:val="0F777EAB"/>
    <w:rsid w:val="0FC24482"/>
    <w:rsid w:val="113C3B89"/>
    <w:rsid w:val="125445CE"/>
    <w:rsid w:val="13E52FA6"/>
    <w:rsid w:val="143D40FB"/>
    <w:rsid w:val="145A61FB"/>
    <w:rsid w:val="14C377BA"/>
    <w:rsid w:val="14FB2A5F"/>
    <w:rsid w:val="15316058"/>
    <w:rsid w:val="15833595"/>
    <w:rsid w:val="179C1CD1"/>
    <w:rsid w:val="17EB6080"/>
    <w:rsid w:val="17F67FEA"/>
    <w:rsid w:val="18303A15"/>
    <w:rsid w:val="18B97EC3"/>
    <w:rsid w:val="197A71AE"/>
    <w:rsid w:val="1A2742C5"/>
    <w:rsid w:val="1A6C6448"/>
    <w:rsid w:val="1AF66CC7"/>
    <w:rsid w:val="1AFA5418"/>
    <w:rsid w:val="1B05745F"/>
    <w:rsid w:val="1B165A69"/>
    <w:rsid w:val="1B6F33E2"/>
    <w:rsid w:val="1C6E1C1A"/>
    <w:rsid w:val="1CAA0778"/>
    <w:rsid w:val="1D413367"/>
    <w:rsid w:val="1E5E7A6C"/>
    <w:rsid w:val="1E6257D8"/>
    <w:rsid w:val="1F4E10DC"/>
    <w:rsid w:val="201940BA"/>
    <w:rsid w:val="20580C17"/>
    <w:rsid w:val="21B55A58"/>
    <w:rsid w:val="21B56CBD"/>
    <w:rsid w:val="222E4AC2"/>
    <w:rsid w:val="229E48DB"/>
    <w:rsid w:val="22E04EF3"/>
    <w:rsid w:val="239C70AC"/>
    <w:rsid w:val="23A64796"/>
    <w:rsid w:val="23B12E3A"/>
    <w:rsid w:val="23F85897"/>
    <w:rsid w:val="24166262"/>
    <w:rsid w:val="249E51B0"/>
    <w:rsid w:val="24D938C4"/>
    <w:rsid w:val="25012E7A"/>
    <w:rsid w:val="25716796"/>
    <w:rsid w:val="259667C0"/>
    <w:rsid w:val="263317DE"/>
    <w:rsid w:val="265A6D6B"/>
    <w:rsid w:val="26DC0AC8"/>
    <w:rsid w:val="284249A6"/>
    <w:rsid w:val="2A42463D"/>
    <w:rsid w:val="2AAB59DF"/>
    <w:rsid w:val="2AD07052"/>
    <w:rsid w:val="2AE80BD1"/>
    <w:rsid w:val="2AEF3A6B"/>
    <w:rsid w:val="2B0F6F1C"/>
    <w:rsid w:val="2BB807BB"/>
    <w:rsid w:val="2C317AAC"/>
    <w:rsid w:val="2CC614DF"/>
    <w:rsid w:val="2CEF46B1"/>
    <w:rsid w:val="2D6362A8"/>
    <w:rsid w:val="2DAB6E3A"/>
    <w:rsid w:val="2E9E23F9"/>
    <w:rsid w:val="2EC102CF"/>
    <w:rsid w:val="2FBB15F2"/>
    <w:rsid w:val="306D73EE"/>
    <w:rsid w:val="30DD13A1"/>
    <w:rsid w:val="31C8559C"/>
    <w:rsid w:val="32656B43"/>
    <w:rsid w:val="32FE389F"/>
    <w:rsid w:val="335F0AF4"/>
    <w:rsid w:val="33B2468A"/>
    <w:rsid w:val="33BF137E"/>
    <w:rsid w:val="33E85AC1"/>
    <w:rsid w:val="347D6A46"/>
    <w:rsid w:val="3482405C"/>
    <w:rsid w:val="34E723A1"/>
    <w:rsid w:val="357B60F5"/>
    <w:rsid w:val="36A870A0"/>
    <w:rsid w:val="37707372"/>
    <w:rsid w:val="38B27966"/>
    <w:rsid w:val="399F120C"/>
    <w:rsid w:val="3A19573B"/>
    <w:rsid w:val="3DC80937"/>
    <w:rsid w:val="3DDD4328"/>
    <w:rsid w:val="3E0D0E3B"/>
    <w:rsid w:val="3E175815"/>
    <w:rsid w:val="3F711193"/>
    <w:rsid w:val="3F814762"/>
    <w:rsid w:val="3F9A45A3"/>
    <w:rsid w:val="40814AC4"/>
    <w:rsid w:val="409C3149"/>
    <w:rsid w:val="40FD1E2F"/>
    <w:rsid w:val="418B2391"/>
    <w:rsid w:val="423D7335"/>
    <w:rsid w:val="424634F4"/>
    <w:rsid w:val="467A509E"/>
    <w:rsid w:val="49387917"/>
    <w:rsid w:val="496B04C9"/>
    <w:rsid w:val="4A8B21F5"/>
    <w:rsid w:val="4B876FC6"/>
    <w:rsid w:val="4D430511"/>
    <w:rsid w:val="4D5A44E5"/>
    <w:rsid w:val="4D843E33"/>
    <w:rsid w:val="4D9A3C2A"/>
    <w:rsid w:val="4DBC2B9E"/>
    <w:rsid w:val="4E746755"/>
    <w:rsid w:val="4F956FB8"/>
    <w:rsid w:val="4FBC5F0F"/>
    <w:rsid w:val="501E6ED7"/>
    <w:rsid w:val="50807A31"/>
    <w:rsid w:val="51F721D1"/>
    <w:rsid w:val="5234518C"/>
    <w:rsid w:val="527927EE"/>
    <w:rsid w:val="530E2CB8"/>
    <w:rsid w:val="53311CBE"/>
    <w:rsid w:val="535C7121"/>
    <w:rsid w:val="54CD5397"/>
    <w:rsid w:val="550C04E6"/>
    <w:rsid w:val="564451BE"/>
    <w:rsid w:val="56C90DDF"/>
    <w:rsid w:val="570F7890"/>
    <w:rsid w:val="57AC4B16"/>
    <w:rsid w:val="57EF1159"/>
    <w:rsid w:val="58A35940"/>
    <w:rsid w:val="58BE3005"/>
    <w:rsid w:val="59A9388F"/>
    <w:rsid w:val="5A0F4559"/>
    <w:rsid w:val="5B9E711E"/>
    <w:rsid w:val="5BAC4E10"/>
    <w:rsid w:val="5CD56B70"/>
    <w:rsid w:val="5CFF3BED"/>
    <w:rsid w:val="5D1F71A0"/>
    <w:rsid w:val="5DAA3029"/>
    <w:rsid w:val="5DD67D10"/>
    <w:rsid w:val="5E1C5EA2"/>
    <w:rsid w:val="5E875A92"/>
    <w:rsid w:val="5EB91CC6"/>
    <w:rsid w:val="5EC32CBD"/>
    <w:rsid w:val="5F09792C"/>
    <w:rsid w:val="5F11342E"/>
    <w:rsid w:val="5F366A95"/>
    <w:rsid w:val="5FE951D0"/>
    <w:rsid w:val="602E5843"/>
    <w:rsid w:val="60BA2960"/>
    <w:rsid w:val="60C813E2"/>
    <w:rsid w:val="61AC04BD"/>
    <w:rsid w:val="65462CAF"/>
    <w:rsid w:val="65DA7590"/>
    <w:rsid w:val="66B15B81"/>
    <w:rsid w:val="66C722A8"/>
    <w:rsid w:val="66D25E05"/>
    <w:rsid w:val="671B5AC7"/>
    <w:rsid w:val="673E5311"/>
    <w:rsid w:val="6754719E"/>
    <w:rsid w:val="677D74DE"/>
    <w:rsid w:val="67C16680"/>
    <w:rsid w:val="6848190E"/>
    <w:rsid w:val="6A3D51F8"/>
    <w:rsid w:val="6AA34F3E"/>
    <w:rsid w:val="6AB82243"/>
    <w:rsid w:val="6ABC136F"/>
    <w:rsid w:val="6AE35F53"/>
    <w:rsid w:val="6BF710AC"/>
    <w:rsid w:val="6C6677E4"/>
    <w:rsid w:val="6C6D7564"/>
    <w:rsid w:val="6D155B3B"/>
    <w:rsid w:val="6D320548"/>
    <w:rsid w:val="6D9B5175"/>
    <w:rsid w:val="6F1150E7"/>
    <w:rsid w:val="6F9D1C52"/>
    <w:rsid w:val="709217A3"/>
    <w:rsid w:val="70AE6490"/>
    <w:rsid w:val="71B806CD"/>
    <w:rsid w:val="72F316A6"/>
    <w:rsid w:val="72F348F5"/>
    <w:rsid w:val="73CB43D1"/>
    <w:rsid w:val="74060BC4"/>
    <w:rsid w:val="749F3ABC"/>
    <w:rsid w:val="75CD59E7"/>
    <w:rsid w:val="76604131"/>
    <w:rsid w:val="767A2AE5"/>
    <w:rsid w:val="768A3BF9"/>
    <w:rsid w:val="772BB12C"/>
    <w:rsid w:val="77333A9C"/>
    <w:rsid w:val="77822FF8"/>
    <w:rsid w:val="77861FB4"/>
    <w:rsid w:val="77946BAE"/>
    <w:rsid w:val="77C2086C"/>
    <w:rsid w:val="77F674C1"/>
    <w:rsid w:val="78A67E79"/>
    <w:rsid w:val="7A5A5F2D"/>
    <w:rsid w:val="7AB45BBF"/>
    <w:rsid w:val="7ADA1091"/>
    <w:rsid w:val="7BAA1678"/>
    <w:rsid w:val="7BBC5E82"/>
    <w:rsid w:val="7BD36518"/>
    <w:rsid w:val="7BDD2EE3"/>
    <w:rsid w:val="7BFD6665"/>
    <w:rsid w:val="7C0D1414"/>
    <w:rsid w:val="7C684872"/>
    <w:rsid w:val="7D135C64"/>
    <w:rsid w:val="7D4D1C9B"/>
    <w:rsid w:val="7DFF2843"/>
    <w:rsid w:val="7F9229B1"/>
    <w:rsid w:val="BCD6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7">
    <w:name w:val="Normal Indent"/>
    <w:basedOn w:val="1"/>
    <w:qFormat/>
    <w:uiPriority w:val="0"/>
    <w:pPr>
      <w:ind w:firstLine="420"/>
    </w:pPr>
    <w:rPr>
      <w:szCs w:val="20"/>
    </w:rPr>
  </w:style>
  <w:style w:type="paragraph" w:styleId="8">
    <w:name w:val="annotation text"/>
    <w:basedOn w:val="1"/>
    <w:link w:val="30"/>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1"/>
    <w:unhideWhenUsed/>
    <w:qFormat/>
    <w:uiPriority w:val="0"/>
    <w:pPr>
      <w:spacing w:after="120"/>
    </w:pPr>
  </w:style>
  <w:style w:type="paragraph" w:styleId="11">
    <w:name w:val="Title"/>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rPr>
      <w:rFonts w:ascii="宋体" w:hAnsi="Courier New"/>
      <w:kern w:val="0"/>
      <w:sz w:val="20"/>
      <w:szCs w:val="21"/>
    </w:rPr>
  </w:style>
  <w:style w:type="paragraph" w:styleId="15">
    <w:name w:val="Balloon Text"/>
    <w:basedOn w:val="1"/>
    <w:link w:val="29"/>
    <w:qFormat/>
    <w:uiPriority w:val="0"/>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unhideWhenUsed/>
    <w:qFormat/>
    <w:uiPriority w:val="39"/>
    <w:pPr>
      <w:tabs>
        <w:tab w:val="right" w:leader="dot" w:pos="8296"/>
      </w:tabs>
      <w:ind w:left="420" w:leftChars="200"/>
    </w:p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annotation subject"/>
    <w:basedOn w:val="8"/>
    <w:next w:val="8"/>
    <w:link w:val="31"/>
    <w:qFormat/>
    <w:uiPriority w:val="0"/>
    <w:rPr>
      <w:b/>
      <w:bCs/>
    </w:rPr>
  </w:style>
  <w:style w:type="paragraph" w:styleId="22">
    <w:name w:val="Body Text First Indent"/>
    <w:basedOn w:val="10"/>
    <w:qFormat/>
    <w:uiPriority w:val="0"/>
    <w:pPr>
      <w:spacing w:after="120" w:line="240" w:lineRule="auto"/>
      <w:ind w:firstLine="420" w:firstLineChars="100"/>
    </w:pPr>
    <w:rPr>
      <w:kern w:val="2"/>
      <w:sz w:val="21"/>
    </w:rPr>
  </w:style>
  <w:style w:type="table" w:styleId="24">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6">
    <w:name w:val="Hyperlink"/>
    <w:unhideWhenUsed/>
    <w:qFormat/>
    <w:uiPriority w:val="99"/>
    <w:rPr>
      <w:color w:val="0000FF"/>
      <w:u w:val="single"/>
    </w:rPr>
  </w:style>
  <w:style w:type="character" w:styleId="27">
    <w:name w:val="annotation reference"/>
    <w:basedOn w:val="25"/>
    <w:qFormat/>
    <w:uiPriority w:val="0"/>
    <w:rPr>
      <w:sz w:val="21"/>
      <w:szCs w:val="21"/>
    </w:rPr>
  </w:style>
  <w:style w:type="paragraph" w:customStyle="1" w:styleId="28">
    <w:name w:val="列出段落1"/>
    <w:basedOn w:val="1"/>
    <w:qFormat/>
    <w:uiPriority w:val="34"/>
    <w:pPr>
      <w:ind w:firstLine="420" w:firstLineChars="200"/>
    </w:pPr>
  </w:style>
  <w:style w:type="character" w:customStyle="1" w:styleId="29">
    <w:name w:val="批注框文本 字符"/>
    <w:basedOn w:val="25"/>
    <w:link w:val="15"/>
    <w:qFormat/>
    <w:uiPriority w:val="0"/>
    <w:rPr>
      <w:kern w:val="2"/>
      <w:sz w:val="18"/>
      <w:szCs w:val="18"/>
    </w:rPr>
  </w:style>
  <w:style w:type="character" w:customStyle="1" w:styleId="30">
    <w:name w:val="批注文字 字符"/>
    <w:basedOn w:val="25"/>
    <w:link w:val="8"/>
    <w:qFormat/>
    <w:uiPriority w:val="0"/>
    <w:rPr>
      <w:kern w:val="2"/>
      <w:sz w:val="21"/>
      <w:szCs w:val="24"/>
    </w:rPr>
  </w:style>
  <w:style w:type="character" w:customStyle="1" w:styleId="31">
    <w:name w:val="批注主题 字符"/>
    <w:basedOn w:val="30"/>
    <w:link w:val="21"/>
    <w:qFormat/>
    <w:uiPriority w:val="0"/>
    <w:rPr>
      <w:b/>
      <w:bCs/>
      <w:kern w:val="2"/>
      <w:sz w:val="21"/>
      <w:szCs w:val="24"/>
    </w:rPr>
  </w:style>
  <w:style w:type="paragraph" w:customStyle="1" w:styleId="32">
    <w:name w:val="无间隔1"/>
    <w:basedOn w:val="1"/>
    <w:qFormat/>
    <w:uiPriority w:val="1"/>
    <w:pPr>
      <w:spacing w:line="400" w:lineRule="exact"/>
    </w:pPr>
    <w:rPr>
      <w:rFonts w:ascii="Times New Roman" w:hAnsi="Times New Roman" w:eastAsia="宋体" w:cs="Times New Roman"/>
      <w:sz w:val="24"/>
      <w:szCs w:val="24"/>
    </w:rPr>
  </w:style>
  <w:style w:type="paragraph" w:customStyle="1" w:styleId="33">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71</Pages>
  <Words>19852</Words>
  <Characters>21072</Characters>
  <Lines>563</Lines>
  <Paragraphs>158</Paragraphs>
  <TotalTime>37</TotalTime>
  <ScaleCrop>false</ScaleCrop>
  <LinksUpToDate>false</LinksUpToDate>
  <CharactersWithSpaces>21694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2020-11-28T10:06:00Z</dcterms:created>
  <dc:creator>lenovo1</dc:creator>
  <cp:lastModifiedBy>123</cp:lastModifiedBy>
  <dcterms:modified xsi:type="dcterms:W3CDTF">2025-05-14T06:41:57Z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376F487CE6654A8E8C7E0A7CEA704C39</vt:lpwstr>
  </property>
  <property fmtid="{D5CDD505-2E9C-101B-9397-08002B2CF9AE}" pid="4" name="KSOTemplateDocerSaveRecord">
    <vt:lpwstr>eyJoZGlkIjoiODYxNzBkNTQ3NjkxYjUxYjM1OGE5NTg0NTJiZjc5NGEiLCJ1c2VySWQiOiIxNDI5MDU5NTg0In0=</vt:lpwstr>
  </property>
</Properties>
</file>