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30816">
      <w:pPr>
        <w:pStyle w:val="44"/>
        <w:ind w:firstLine="5"/>
        <w:jc w:val="center"/>
        <w:rPr>
          <w:rFonts w:hAnsi="宋体"/>
          <w:color w:val="auto"/>
          <w:spacing w:val="30"/>
          <w:kern w:val="52"/>
          <w:sz w:val="66"/>
          <w:szCs w:val="66"/>
          <w:highlight w:val="none"/>
          <w:u w:val="double"/>
        </w:rPr>
      </w:pPr>
      <w:r>
        <w:rPr>
          <w:rFonts w:hint="eastAsia" w:hAnsi="宋体"/>
          <w:color w:val="auto"/>
          <w:spacing w:val="30"/>
          <w:kern w:val="52"/>
          <w:sz w:val="66"/>
          <w:szCs w:val="66"/>
          <w:highlight w:val="none"/>
          <w:u w:val="double"/>
        </w:rPr>
        <w:t>广西天明建筑咨询有限公司</w:t>
      </w:r>
    </w:p>
    <w:p w14:paraId="230A7BD9">
      <w:pPr>
        <w:pStyle w:val="44"/>
        <w:ind w:firstLine="917" w:firstLineChars="244"/>
        <w:rPr>
          <w:rFonts w:hAnsi="宋体"/>
          <w:color w:val="auto"/>
          <w:spacing w:val="28"/>
          <w:sz w:val="32"/>
          <w:highlight w:val="none"/>
        </w:rPr>
      </w:pPr>
    </w:p>
    <w:p w14:paraId="0225638B">
      <w:pPr>
        <w:pStyle w:val="44"/>
        <w:jc w:val="center"/>
        <w:rPr>
          <w:rFonts w:hAnsi="宋体"/>
          <w:b/>
          <w:color w:val="auto"/>
          <w:spacing w:val="-18"/>
          <w:sz w:val="72"/>
          <w:szCs w:val="72"/>
          <w:highlight w:val="none"/>
        </w:rPr>
      </w:pPr>
    </w:p>
    <w:p w14:paraId="43D5160F">
      <w:pPr>
        <w:pStyle w:val="44"/>
        <w:jc w:val="center"/>
        <w:rPr>
          <w:rFonts w:hAnsi="宋体"/>
          <w:b/>
          <w:color w:val="auto"/>
          <w:spacing w:val="-18"/>
          <w:sz w:val="72"/>
          <w:szCs w:val="72"/>
          <w:highlight w:val="none"/>
        </w:rPr>
      </w:pPr>
    </w:p>
    <w:p w14:paraId="43221D13">
      <w:pPr>
        <w:pStyle w:val="44"/>
        <w:jc w:val="center"/>
        <w:rPr>
          <w:rFonts w:hAnsi="宋体"/>
          <w:b/>
          <w:color w:val="auto"/>
          <w:spacing w:val="-18"/>
          <w:sz w:val="72"/>
          <w:szCs w:val="72"/>
          <w:highlight w:val="none"/>
        </w:rPr>
      </w:pPr>
    </w:p>
    <w:p w14:paraId="1B7A3EE9">
      <w:pPr>
        <w:pStyle w:val="44"/>
        <w:jc w:val="center"/>
        <w:rPr>
          <w:rFonts w:hAnsi="宋体"/>
          <w:b/>
          <w:color w:val="auto"/>
          <w:spacing w:val="-18"/>
          <w:sz w:val="72"/>
          <w:szCs w:val="72"/>
          <w:highlight w:val="none"/>
        </w:rPr>
      </w:pPr>
      <w:r>
        <w:rPr>
          <w:rFonts w:hint="eastAsia" w:hAnsi="宋体"/>
          <w:b/>
          <w:color w:val="auto"/>
          <w:spacing w:val="-18"/>
          <w:sz w:val="72"/>
          <w:szCs w:val="72"/>
          <w:highlight w:val="none"/>
        </w:rPr>
        <w:t>竞争性磋商文件</w:t>
      </w:r>
    </w:p>
    <w:p w14:paraId="7BD10EFE">
      <w:pPr>
        <w:pStyle w:val="44"/>
        <w:rPr>
          <w:rFonts w:hAnsi="宋体"/>
          <w:color w:val="auto"/>
          <w:highlight w:val="none"/>
        </w:rPr>
      </w:pPr>
    </w:p>
    <w:p w14:paraId="3565849F">
      <w:pPr>
        <w:pStyle w:val="44"/>
        <w:rPr>
          <w:rFonts w:hAnsi="宋体"/>
          <w:color w:val="auto"/>
          <w:highlight w:val="none"/>
        </w:rPr>
      </w:pPr>
    </w:p>
    <w:p w14:paraId="5683AB58">
      <w:pPr>
        <w:pStyle w:val="44"/>
        <w:rPr>
          <w:rFonts w:hAnsi="宋体"/>
          <w:color w:val="auto"/>
          <w:highlight w:val="none"/>
        </w:rPr>
      </w:pPr>
    </w:p>
    <w:p w14:paraId="58451E5D">
      <w:pPr>
        <w:pStyle w:val="44"/>
        <w:rPr>
          <w:rFonts w:hAnsi="宋体" w:cs="宋体"/>
          <w:color w:val="auto"/>
          <w:sz w:val="34"/>
          <w:szCs w:val="34"/>
          <w:highlight w:val="none"/>
        </w:rPr>
      </w:pPr>
    </w:p>
    <w:p w14:paraId="10293188">
      <w:pPr>
        <w:pStyle w:val="44"/>
        <w:keepNext w:val="0"/>
        <w:keepLines w:val="0"/>
        <w:pageBreakBefore w:val="0"/>
        <w:widowControl w:val="0"/>
        <w:kinsoku/>
        <w:wordWrap w:val="0"/>
        <w:overflowPunct/>
        <w:topLinePunct w:val="0"/>
        <w:autoSpaceDE/>
        <w:autoSpaceDN/>
        <w:bidi w:val="0"/>
        <w:adjustRightInd/>
        <w:snapToGrid/>
        <w:ind w:left="2376" w:leftChars="322" w:hanging="1700" w:hangingChars="500"/>
        <w:textAlignment w:val="auto"/>
        <w:rPr>
          <w:rFonts w:hint="eastAsia" w:hAnsi="宋体" w:cs="宋体"/>
          <w:color w:val="auto"/>
          <w:sz w:val="34"/>
          <w:szCs w:val="34"/>
          <w:highlight w:val="none"/>
          <w:lang w:eastAsia="zh-CN"/>
        </w:rPr>
      </w:pPr>
      <w:r>
        <w:rPr>
          <w:rFonts w:hint="eastAsia" w:hAnsi="宋体" w:cs="宋体"/>
          <w:color w:val="auto"/>
          <w:sz w:val="34"/>
          <w:szCs w:val="34"/>
          <w:highlight w:val="none"/>
        </w:rPr>
        <w:t>项目名称：</w:t>
      </w:r>
      <w:r>
        <w:rPr>
          <w:rFonts w:hint="eastAsia" w:hAnsi="宋体" w:cs="宋体"/>
          <w:color w:val="auto"/>
          <w:sz w:val="34"/>
          <w:szCs w:val="34"/>
          <w:highlight w:val="none"/>
          <w:lang w:eastAsia="zh-CN"/>
        </w:rPr>
        <w:t>防城港市精神病医院门诊医技楼与防城港市精神福利医院综合楼连廊项目</w:t>
      </w:r>
    </w:p>
    <w:p w14:paraId="267F84B6">
      <w:pPr>
        <w:pStyle w:val="44"/>
        <w:keepNext w:val="0"/>
        <w:keepLines w:val="0"/>
        <w:pageBreakBefore w:val="0"/>
        <w:widowControl w:val="0"/>
        <w:kinsoku/>
        <w:wordWrap w:val="0"/>
        <w:overflowPunct/>
        <w:topLinePunct w:val="0"/>
        <w:autoSpaceDE/>
        <w:autoSpaceDN/>
        <w:bidi w:val="0"/>
        <w:adjustRightInd/>
        <w:snapToGrid/>
        <w:ind w:left="3054" w:leftChars="483" w:hanging="2040" w:hangingChars="600"/>
        <w:textAlignment w:val="auto"/>
        <w:rPr>
          <w:rFonts w:hint="eastAsia" w:hAnsi="宋体" w:cs="宋体"/>
          <w:color w:val="auto"/>
          <w:sz w:val="34"/>
          <w:szCs w:val="34"/>
          <w:highlight w:val="none"/>
          <w:lang w:eastAsia="zh-CN"/>
        </w:rPr>
      </w:pPr>
    </w:p>
    <w:p w14:paraId="54ADF3E1">
      <w:pPr>
        <w:pStyle w:val="44"/>
        <w:ind w:firstLine="680" w:firstLineChars="200"/>
        <w:rPr>
          <w:rFonts w:hint="eastAsia" w:hAnsi="宋体" w:cs="宋体"/>
          <w:color w:val="auto"/>
          <w:sz w:val="34"/>
          <w:szCs w:val="34"/>
          <w:highlight w:val="none"/>
          <w:lang w:eastAsia="zh-CN"/>
        </w:rPr>
      </w:pPr>
      <w:r>
        <w:rPr>
          <w:rFonts w:hint="eastAsia" w:hAnsi="宋体" w:cs="宋体"/>
          <w:color w:val="auto"/>
          <w:sz w:val="34"/>
          <w:szCs w:val="34"/>
          <w:highlight w:val="none"/>
        </w:rPr>
        <w:t>项目编号：</w:t>
      </w:r>
      <w:r>
        <w:rPr>
          <w:rFonts w:hint="eastAsia" w:hAnsi="宋体" w:cs="宋体"/>
          <w:color w:val="auto"/>
          <w:sz w:val="34"/>
          <w:szCs w:val="34"/>
          <w:highlight w:val="none"/>
          <w:lang w:val="en-US" w:eastAsia="zh-CN"/>
        </w:rPr>
        <w:t>FCZC2025-C2-990024-GXTM</w:t>
      </w:r>
    </w:p>
    <w:p w14:paraId="63640BA1">
      <w:pPr>
        <w:pStyle w:val="11"/>
        <w:rPr>
          <w:rFonts w:ascii="宋体" w:hAnsi="宋体" w:cs="宋体"/>
          <w:color w:val="auto"/>
          <w:sz w:val="34"/>
          <w:szCs w:val="34"/>
          <w:highlight w:val="none"/>
        </w:rPr>
      </w:pPr>
    </w:p>
    <w:p w14:paraId="0387CFF3">
      <w:pPr>
        <w:pStyle w:val="11"/>
        <w:rPr>
          <w:rFonts w:ascii="宋体" w:hAnsi="宋体" w:cs="宋体"/>
          <w:color w:val="auto"/>
          <w:sz w:val="34"/>
          <w:szCs w:val="34"/>
          <w:highlight w:val="none"/>
        </w:rPr>
      </w:pPr>
    </w:p>
    <w:p w14:paraId="59EBC674">
      <w:pPr>
        <w:pStyle w:val="11"/>
        <w:ind w:firstLine="0"/>
        <w:rPr>
          <w:rFonts w:ascii="宋体" w:hAnsi="宋体" w:cs="宋体"/>
          <w:color w:val="auto"/>
          <w:sz w:val="34"/>
          <w:szCs w:val="34"/>
          <w:highlight w:val="none"/>
        </w:rPr>
      </w:pPr>
    </w:p>
    <w:p w14:paraId="62A891D4">
      <w:pPr>
        <w:ind w:firstLine="683" w:firstLineChars="200"/>
        <w:rPr>
          <w:rFonts w:ascii="宋体" w:hAnsi="宋体" w:cs="宋体"/>
          <w:b/>
          <w:color w:val="auto"/>
          <w:sz w:val="34"/>
          <w:szCs w:val="34"/>
          <w:highlight w:val="none"/>
        </w:rPr>
      </w:pPr>
    </w:p>
    <w:p w14:paraId="20BEDDC8">
      <w:pPr>
        <w:ind w:firstLine="683" w:firstLineChars="200"/>
        <w:rPr>
          <w:rFonts w:ascii="宋体" w:hAnsi="宋体" w:cs="宋体"/>
          <w:b/>
          <w:color w:val="auto"/>
          <w:sz w:val="34"/>
          <w:szCs w:val="34"/>
          <w:highlight w:val="none"/>
        </w:rPr>
      </w:pPr>
    </w:p>
    <w:p w14:paraId="38970E05">
      <w:pPr>
        <w:ind w:firstLine="683" w:firstLineChars="200"/>
        <w:rPr>
          <w:rFonts w:ascii="宋体" w:hAnsi="宋体" w:cs="宋体"/>
          <w:b/>
          <w:color w:val="auto"/>
          <w:sz w:val="34"/>
          <w:szCs w:val="34"/>
          <w:highlight w:val="none"/>
        </w:rPr>
      </w:pPr>
    </w:p>
    <w:p w14:paraId="58C6D2E7">
      <w:pPr>
        <w:ind w:firstLine="683" w:firstLineChars="200"/>
        <w:rPr>
          <w:rFonts w:ascii="宋体" w:hAnsi="宋体" w:cs="宋体"/>
          <w:b/>
          <w:color w:val="auto"/>
          <w:sz w:val="34"/>
          <w:szCs w:val="34"/>
          <w:highlight w:val="none"/>
        </w:rPr>
      </w:pPr>
    </w:p>
    <w:p w14:paraId="762B6190">
      <w:pPr>
        <w:ind w:firstLine="683" w:firstLineChars="200"/>
        <w:rPr>
          <w:rFonts w:ascii="宋体" w:hAnsi="宋体" w:cs="宋体"/>
          <w:b/>
          <w:color w:val="auto"/>
          <w:sz w:val="34"/>
          <w:szCs w:val="34"/>
          <w:highlight w:val="none"/>
        </w:rPr>
      </w:pPr>
    </w:p>
    <w:p w14:paraId="35B266C8">
      <w:pPr>
        <w:ind w:firstLine="1365" w:firstLineChars="400"/>
        <w:rPr>
          <w:rFonts w:hint="eastAsia" w:ascii="宋体" w:hAnsi="宋体" w:eastAsia="宋体" w:cs="宋体"/>
          <w:b/>
          <w:color w:val="auto"/>
          <w:sz w:val="34"/>
          <w:szCs w:val="34"/>
          <w:highlight w:val="none"/>
          <w:lang w:eastAsia="zh-CN"/>
        </w:rPr>
      </w:pPr>
      <w:r>
        <w:rPr>
          <w:rFonts w:hint="eastAsia" w:ascii="宋体" w:hAnsi="宋体" w:cs="宋体"/>
          <w:b/>
          <w:color w:val="auto"/>
          <w:sz w:val="34"/>
          <w:szCs w:val="34"/>
          <w:highlight w:val="none"/>
        </w:rPr>
        <w:t>采购单位：</w:t>
      </w:r>
      <w:r>
        <w:rPr>
          <w:rFonts w:hint="eastAsia" w:ascii="宋体" w:hAnsi="宋体" w:cs="宋体"/>
          <w:b/>
          <w:color w:val="auto"/>
          <w:sz w:val="34"/>
          <w:szCs w:val="34"/>
          <w:highlight w:val="none"/>
          <w:lang w:eastAsia="zh-CN"/>
        </w:rPr>
        <w:t>防城港市精神病医院</w:t>
      </w:r>
    </w:p>
    <w:p w14:paraId="0A40A175">
      <w:pPr>
        <w:pStyle w:val="11"/>
        <w:ind w:firstLine="0"/>
        <w:rPr>
          <w:rFonts w:ascii="宋体" w:hAnsi="宋体" w:cs="宋体"/>
          <w:color w:val="auto"/>
          <w:sz w:val="34"/>
          <w:szCs w:val="34"/>
          <w:highlight w:val="none"/>
        </w:rPr>
      </w:pPr>
    </w:p>
    <w:p w14:paraId="450F71AF">
      <w:pPr>
        <w:ind w:firstLine="1365" w:firstLineChars="400"/>
        <w:rPr>
          <w:rFonts w:ascii="宋体" w:hAnsi="宋体" w:cs="宋体"/>
          <w:b/>
          <w:color w:val="auto"/>
          <w:sz w:val="34"/>
          <w:szCs w:val="34"/>
          <w:highlight w:val="none"/>
        </w:rPr>
      </w:pPr>
      <w:r>
        <w:rPr>
          <w:rFonts w:hint="eastAsia" w:ascii="宋体" w:hAnsi="宋体" w:cs="宋体"/>
          <w:b/>
          <w:color w:val="auto"/>
          <w:sz w:val="34"/>
          <w:szCs w:val="34"/>
          <w:highlight w:val="none"/>
        </w:rPr>
        <w:t xml:space="preserve">采购代理机构：广西天明建筑咨询有限公司 </w:t>
      </w:r>
    </w:p>
    <w:p w14:paraId="6E0D3DB3">
      <w:pPr>
        <w:pStyle w:val="11"/>
        <w:ind w:firstLine="0"/>
        <w:rPr>
          <w:rFonts w:ascii="宋体" w:hAnsi="宋体" w:cs="宋体"/>
          <w:color w:val="auto"/>
          <w:sz w:val="34"/>
          <w:szCs w:val="34"/>
          <w:highlight w:val="none"/>
        </w:rPr>
      </w:pPr>
    </w:p>
    <w:p w14:paraId="2159C036">
      <w:pPr>
        <w:ind w:firstLine="3072" w:firstLineChars="900"/>
        <w:rPr>
          <w:rFonts w:ascii="宋体" w:hAnsi="宋体"/>
          <w:b/>
          <w:color w:val="auto"/>
          <w:sz w:val="32"/>
          <w:szCs w:val="32"/>
          <w:highlight w:val="none"/>
        </w:rPr>
      </w:pPr>
      <w:r>
        <w:rPr>
          <w:rFonts w:hint="eastAsia" w:ascii="宋体" w:hAnsi="宋体" w:cs="宋体"/>
          <w:b/>
          <w:color w:val="auto"/>
          <w:sz w:val="34"/>
          <w:szCs w:val="34"/>
          <w:highlight w:val="none"/>
        </w:rPr>
        <w:t>二零二</w:t>
      </w:r>
      <w:r>
        <w:rPr>
          <w:rFonts w:hint="eastAsia" w:ascii="宋体" w:hAnsi="宋体" w:cs="宋体"/>
          <w:b/>
          <w:color w:val="auto"/>
          <w:sz w:val="34"/>
          <w:szCs w:val="34"/>
          <w:highlight w:val="none"/>
          <w:lang w:val="en-US" w:eastAsia="zh-CN"/>
        </w:rPr>
        <w:t>五</w:t>
      </w:r>
      <w:r>
        <w:rPr>
          <w:rFonts w:hint="eastAsia" w:ascii="宋体" w:hAnsi="宋体" w:cs="宋体"/>
          <w:b/>
          <w:color w:val="auto"/>
          <w:sz w:val="34"/>
          <w:szCs w:val="34"/>
          <w:highlight w:val="none"/>
        </w:rPr>
        <w:t>年</w:t>
      </w:r>
      <w:r>
        <w:rPr>
          <w:rFonts w:hint="eastAsia" w:ascii="宋体" w:hAnsi="宋体" w:cs="宋体"/>
          <w:b/>
          <w:color w:val="auto"/>
          <w:sz w:val="34"/>
          <w:szCs w:val="34"/>
          <w:highlight w:val="none"/>
          <w:lang w:val="en-US" w:eastAsia="zh-CN"/>
        </w:rPr>
        <w:t>四</w:t>
      </w:r>
      <w:r>
        <w:rPr>
          <w:rFonts w:hint="eastAsia" w:ascii="宋体" w:hAnsi="宋体" w:cs="宋体"/>
          <w:b/>
          <w:color w:val="auto"/>
          <w:sz w:val="34"/>
          <w:szCs w:val="34"/>
          <w:highlight w:val="none"/>
        </w:rPr>
        <w:t>月</w:t>
      </w:r>
    </w:p>
    <w:p w14:paraId="55909B1E">
      <w:pPr>
        <w:spacing w:line="500" w:lineRule="exact"/>
        <w:jc w:val="both"/>
        <w:rPr>
          <w:rFonts w:ascii="宋体"/>
          <w:b/>
          <w:color w:val="auto"/>
          <w:sz w:val="44"/>
          <w:szCs w:val="44"/>
          <w:highlight w:val="none"/>
        </w:rPr>
      </w:pPr>
    </w:p>
    <w:p w14:paraId="7D5274D1">
      <w:pPr>
        <w:spacing w:line="500" w:lineRule="exact"/>
        <w:rPr>
          <w:rFonts w:ascii="宋体"/>
          <w:b/>
          <w:color w:val="auto"/>
          <w:sz w:val="32"/>
          <w:szCs w:val="32"/>
          <w:highlight w:val="none"/>
        </w:rPr>
        <w:sectPr>
          <w:headerReference r:id="rId3" w:type="default"/>
          <w:pgSz w:w="11906" w:h="16838"/>
          <w:pgMar w:top="1134" w:right="1134" w:bottom="1134" w:left="1134" w:header="851" w:footer="992" w:gutter="0"/>
          <w:cols w:space="720" w:num="1"/>
          <w:docGrid w:linePitch="286" w:charSpace="0"/>
        </w:sectPr>
      </w:pPr>
    </w:p>
    <w:p w14:paraId="155429A7">
      <w:pPr>
        <w:spacing w:line="500" w:lineRule="exact"/>
        <w:rPr>
          <w:rFonts w:ascii="宋体"/>
          <w:b/>
          <w:color w:val="auto"/>
          <w:sz w:val="32"/>
          <w:szCs w:val="32"/>
          <w:highlight w:val="none"/>
        </w:rPr>
      </w:pPr>
    </w:p>
    <w:p w14:paraId="712A8543">
      <w:pPr>
        <w:spacing w:line="500" w:lineRule="exact"/>
        <w:jc w:val="center"/>
        <w:rPr>
          <w:rFonts w:ascii="宋体"/>
          <w:b/>
          <w:color w:val="auto"/>
          <w:sz w:val="44"/>
          <w:szCs w:val="44"/>
          <w:highlight w:val="none"/>
        </w:rPr>
      </w:pPr>
      <w:r>
        <w:rPr>
          <w:rFonts w:hint="eastAsia" w:ascii="宋体"/>
          <w:b/>
          <w:color w:val="auto"/>
          <w:sz w:val="44"/>
          <w:szCs w:val="44"/>
          <w:highlight w:val="none"/>
        </w:rPr>
        <w:t>目  录</w:t>
      </w:r>
    </w:p>
    <w:p w14:paraId="13C094E2">
      <w:pPr>
        <w:spacing w:line="500" w:lineRule="exact"/>
        <w:rPr>
          <w:rFonts w:ascii="宋体"/>
          <w:b/>
          <w:color w:val="auto"/>
          <w:sz w:val="32"/>
          <w:szCs w:val="32"/>
          <w:highlight w:val="none"/>
        </w:rPr>
      </w:pPr>
    </w:p>
    <w:p w14:paraId="62B4B772">
      <w:pPr>
        <w:spacing w:line="500" w:lineRule="exact"/>
        <w:rPr>
          <w:rFonts w:ascii="宋体"/>
          <w:b/>
          <w:color w:val="auto"/>
          <w:sz w:val="32"/>
          <w:szCs w:val="32"/>
          <w:highlight w:val="none"/>
        </w:rPr>
      </w:pPr>
    </w:p>
    <w:p w14:paraId="61ED3F71">
      <w:pPr>
        <w:pStyle w:val="58"/>
        <w:tabs>
          <w:tab w:val="right" w:leader="dot" w:pos="10466"/>
        </w:tabs>
        <w:rPr>
          <w:color w:val="auto"/>
          <w:sz w:val="28"/>
          <w:szCs w:val="28"/>
        </w:rPr>
      </w:pPr>
      <w:r>
        <w:rPr>
          <w:rFonts w:hint="eastAsia" w:ascii="宋体" w:hAnsi="宋体"/>
          <w:b/>
          <w:color w:val="auto"/>
          <w:szCs w:val="21"/>
          <w:highlight w:val="none"/>
        </w:rPr>
        <w:fldChar w:fldCharType="begin"/>
      </w:r>
      <w:r>
        <w:rPr>
          <w:rFonts w:hint="eastAsia" w:ascii="宋体" w:hAnsi="宋体"/>
          <w:b/>
          <w:color w:val="auto"/>
          <w:szCs w:val="21"/>
          <w:highlight w:val="none"/>
        </w:rPr>
        <w:instrText xml:space="preserve"> TOC \o "1-3" \h \z \u </w:instrText>
      </w:r>
      <w:r>
        <w:rPr>
          <w:rFonts w:hint="eastAsia" w:ascii="宋体" w:hAnsi="宋体"/>
          <w:b/>
          <w:color w:val="auto"/>
          <w:szCs w:val="21"/>
          <w:highlight w:val="none"/>
        </w:rPr>
        <w:fldChar w:fldCharType="separate"/>
      </w: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_Toc28414 </w:instrText>
      </w:r>
      <w:r>
        <w:rPr>
          <w:rFonts w:hint="eastAsia" w:ascii="宋体" w:hAnsi="宋体"/>
          <w:color w:val="auto"/>
          <w:sz w:val="28"/>
          <w:szCs w:val="28"/>
          <w:highlight w:val="none"/>
        </w:rPr>
        <w:fldChar w:fldCharType="separate"/>
      </w:r>
      <w:r>
        <w:rPr>
          <w:rFonts w:hint="eastAsia" w:ascii="宋体"/>
          <w:color w:val="auto"/>
          <w:sz w:val="28"/>
          <w:szCs w:val="28"/>
          <w:highlight w:val="none"/>
        </w:rPr>
        <w:t xml:space="preserve">第一章  </w:t>
      </w:r>
      <w:r>
        <w:rPr>
          <w:rFonts w:hint="eastAsia" w:hAnsi="宋体"/>
          <w:bCs/>
          <w:color w:val="auto"/>
          <w:sz w:val="28"/>
          <w:szCs w:val="28"/>
          <w:highlight w:val="none"/>
        </w:rPr>
        <w:t>竞争性磋商公告</w:t>
      </w:r>
      <w:r>
        <w:rPr>
          <w:color w:val="auto"/>
          <w:sz w:val="28"/>
          <w:szCs w:val="28"/>
        </w:rPr>
        <w:tab/>
      </w:r>
      <w:r>
        <w:rPr>
          <w:color w:val="auto"/>
          <w:sz w:val="28"/>
          <w:szCs w:val="28"/>
        </w:rPr>
        <w:fldChar w:fldCharType="begin"/>
      </w:r>
      <w:r>
        <w:rPr>
          <w:color w:val="auto"/>
          <w:sz w:val="28"/>
          <w:szCs w:val="28"/>
        </w:rPr>
        <w:instrText xml:space="preserve"> PAGEREF _Toc28414 \h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color w:val="auto"/>
          <w:sz w:val="28"/>
          <w:szCs w:val="28"/>
          <w:highlight w:val="none"/>
        </w:rPr>
        <w:fldChar w:fldCharType="end"/>
      </w:r>
    </w:p>
    <w:p w14:paraId="370A5E23">
      <w:pPr>
        <w:pStyle w:val="58"/>
        <w:tabs>
          <w:tab w:val="right" w:leader="dot" w:pos="10466"/>
        </w:tabs>
        <w:jc w:val="left"/>
        <w:rPr>
          <w:color w:val="auto"/>
          <w:sz w:val="28"/>
          <w:szCs w:val="28"/>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_Toc18778 </w:instrText>
      </w:r>
      <w:r>
        <w:rPr>
          <w:rFonts w:hint="eastAsia" w:ascii="宋体" w:hAnsi="宋体"/>
          <w:color w:val="auto"/>
          <w:sz w:val="28"/>
          <w:szCs w:val="28"/>
          <w:highlight w:val="none"/>
        </w:rPr>
        <w:fldChar w:fldCharType="separate"/>
      </w:r>
      <w:r>
        <w:rPr>
          <w:rFonts w:hint="eastAsia" w:ascii="宋体"/>
          <w:color w:val="auto"/>
          <w:sz w:val="28"/>
          <w:szCs w:val="28"/>
          <w:highlight w:val="none"/>
        </w:rPr>
        <w:t>第二章 磋商须知</w:t>
      </w:r>
      <w:r>
        <w:rPr>
          <w:color w:val="auto"/>
          <w:sz w:val="28"/>
          <w:szCs w:val="28"/>
        </w:rPr>
        <w:tab/>
      </w:r>
      <w:r>
        <w:rPr>
          <w:color w:val="auto"/>
          <w:sz w:val="28"/>
          <w:szCs w:val="28"/>
        </w:rPr>
        <w:fldChar w:fldCharType="begin"/>
      </w:r>
      <w:r>
        <w:rPr>
          <w:color w:val="auto"/>
          <w:sz w:val="28"/>
          <w:szCs w:val="28"/>
        </w:rPr>
        <w:instrText xml:space="preserve"> PAGEREF _Toc18778 \h </w:instrText>
      </w:r>
      <w:r>
        <w:rPr>
          <w:color w:val="auto"/>
          <w:sz w:val="28"/>
          <w:szCs w:val="28"/>
        </w:rPr>
        <w:fldChar w:fldCharType="separate"/>
      </w:r>
      <w:r>
        <w:rPr>
          <w:color w:val="auto"/>
          <w:sz w:val="28"/>
          <w:szCs w:val="28"/>
        </w:rPr>
        <w:t>4</w:t>
      </w:r>
      <w:r>
        <w:rPr>
          <w:color w:val="auto"/>
          <w:sz w:val="28"/>
          <w:szCs w:val="28"/>
        </w:rPr>
        <w:fldChar w:fldCharType="end"/>
      </w:r>
      <w:r>
        <w:rPr>
          <w:rFonts w:hint="eastAsia" w:ascii="宋体" w:hAnsi="宋体"/>
          <w:color w:val="auto"/>
          <w:sz w:val="28"/>
          <w:szCs w:val="28"/>
          <w:highlight w:val="none"/>
        </w:rPr>
        <w:fldChar w:fldCharType="end"/>
      </w:r>
    </w:p>
    <w:p w14:paraId="2D414D1A">
      <w:pPr>
        <w:pStyle w:val="58"/>
        <w:tabs>
          <w:tab w:val="right" w:leader="dot" w:pos="10466"/>
        </w:tabs>
        <w:rPr>
          <w:color w:val="auto"/>
          <w:sz w:val="28"/>
          <w:szCs w:val="28"/>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_Toc24396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第三章  </w:t>
      </w:r>
      <w:r>
        <w:rPr>
          <w:color w:val="auto"/>
          <w:sz w:val="28"/>
          <w:szCs w:val="28"/>
          <w:highlight w:val="none"/>
        </w:rPr>
        <w:t>评标办法（综合评估法）</w:t>
      </w:r>
      <w:r>
        <w:rPr>
          <w:color w:val="auto"/>
          <w:sz w:val="28"/>
          <w:szCs w:val="28"/>
        </w:rPr>
        <w:tab/>
      </w:r>
      <w:r>
        <w:rPr>
          <w:color w:val="auto"/>
          <w:sz w:val="28"/>
          <w:szCs w:val="28"/>
        </w:rPr>
        <w:fldChar w:fldCharType="begin"/>
      </w:r>
      <w:r>
        <w:rPr>
          <w:color w:val="auto"/>
          <w:sz w:val="28"/>
          <w:szCs w:val="28"/>
        </w:rPr>
        <w:instrText xml:space="preserve"> PAGEREF _Toc24396 \h </w:instrText>
      </w:r>
      <w:r>
        <w:rPr>
          <w:color w:val="auto"/>
          <w:sz w:val="28"/>
          <w:szCs w:val="28"/>
        </w:rPr>
        <w:fldChar w:fldCharType="separate"/>
      </w:r>
      <w:r>
        <w:rPr>
          <w:color w:val="auto"/>
          <w:sz w:val="28"/>
          <w:szCs w:val="28"/>
        </w:rPr>
        <w:t>15</w:t>
      </w:r>
      <w:r>
        <w:rPr>
          <w:color w:val="auto"/>
          <w:sz w:val="28"/>
          <w:szCs w:val="28"/>
        </w:rPr>
        <w:fldChar w:fldCharType="end"/>
      </w:r>
      <w:r>
        <w:rPr>
          <w:rFonts w:hint="eastAsia" w:ascii="宋体" w:hAnsi="宋体"/>
          <w:color w:val="auto"/>
          <w:sz w:val="28"/>
          <w:szCs w:val="28"/>
          <w:highlight w:val="none"/>
        </w:rPr>
        <w:fldChar w:fldCharType="end"/>
      </w:r>
    </w:p>
    <w:p w14:paraId="4354DB77">
      <w:pPr>
        <w:pStyle w:val="58"/>
        <w:tabs>
          <w:tab w:val="right" w:leader="dot" w:pos="10466"/>
        </w:tabs>
        <w:rPr>
          <w:color w:val="auto"/>
          <w:sz w:val="28"/>
          <w:szCs w:val="28"/>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_Toc23379 </w:instrText>
      </w:r>
      <w:r>
        <w:rPr>
          <w:rFonts w:hint="eastAsia" w:ascii="宋体" w:hAnsi="宋体"/>
          <w:color w:val="auto"/>
          <w:sz w:val="28"/>
          <w:szCs w:val="28"/>
          <w:highlight w:val="none"/>
        </w:rPr>
        <w:fldChar w:fldCharType="separate"/>
      </w:r>
      <w:r>
        <w:rPr>
          <w:rFonts w:hint="eastAsia" w:cs="黑体"/>
          <w:color w:val="auto"/>
          <w:sz w:val="28"/>
          <w:szCs w:val="28"/>
          <w:highlight w:val="none"/>
        </w:rPr>
        <w:t>第四章  合同格式</w:t>
      </w:r>
      <w:r>
        <w:rPr>
          <w:color w:val="auto"/>
          <w:sz w:val="28"/>
          <w:szCs w:val="28"/>
        </w:rPr>
        <w:tab/>
      </w:r>
      <w:r>
        <w:rPr>
          <w:color w:val="auto"/>
          <w:sz w:val="28"/>
          <w:szCs w:val="28"/>
        </w:rPr>
        <w:fldChar w:fldCharType="begin"/>
      </w:r>
      <w:r>
        <w:rPr>
          <w:color w:val="auto"/>
          <w:sz w:val="28"/>
          <w:szCs w:val="28"/>
        </w:rPr>
        <w:instrText xml:space="preserve"> PAGEREF _Toc23379 \h </w:instrText>
      </w:r>
      <w:r>
        <w:rPr>
          <w:color w:val="auto"/>
          <w:sz w:val="28"/>
          <w:szCs w:val="28"/>
        </w:rPr>
        <w:fldChar w:fldCharType="separate"/>
      </w:r>
      <w:r>
        <w:rPr>
          <w:color w:val="auto"/>
          <w:sz w:val="28"/>
          <w:szCs w:val="28"/>
        </w:rPr>
        <w:t>22</w:t>
      </w:r>
      <w:r>
        <w:rPr>
          <w:color w:val="auto"/>
          <w:sz w:val="28"/>
          <w:szCs w:val="28"/>
        </w:rPr>
        <w:fldChar w:fldCharType="end"/>
      </w:r>
      <w:r>
        <w:rPr>
          <w:rFonts w:hint="eastAsia" w:ascii="宋体" w:hAnsi="宋体"/>
          <w:color w:val="auto"/>
          <w:sz w:val="28"/>
          <w:szCs w:val="28"/>
          <w:highlight w:val="none"/>
        </w:rPr>
        <w:fldChar w:fldCharType="end"/>
      </w:r>
    </w:p>
    <w:p w14:paraId="509A4E21">
      <w:pPr>
        <w:pStyle w:val="58"/>
        <w:tabs>
          <w:tab w:val="right" w:leader="dot" w:pos="10466"/>
        </w:tabs>
        <w:rPr>
          <w:color w:val="auto"/>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\l _Toc26328 </w:instrText>
      </w:r>
      <w:r>
        <w:rPr>
          <w:rFonts w:hint="eastAsia" w:ascii="宋体" w:hAnsi="宋体"/>
          <w:color w:val="auto"/>
          <w:sz w:val="28"/>
          <w:szCs w:val="28"/>
          <w:highlight w:val="none"/>
        </w:rPr>
        <w:fldChar w:fldCharType="separate"/>
      </w:r>
      <w:r>
        <w:rPr>
          <w:rFonts w:hint="eastAsia"/>
          <w:color w:val="auto"/>
          <w:sz w:val="28"/>
          <w:szCs w:val="28"/>
          <w:highlight w:val="none"/>
        </w:rPr>
        <w:t>第五章</w:t>
      </w:r>
      <w:r>
        <w:rPr>
          <w:color w:val="auto"/>
          <w:sz w:val="28"/>
          <w:szCs w:val="28"/>
          <w:highlight w:val="none"/>
        </w:rPr>
        <w:t xml:space="preserve"> </w:t>
      </w:r>
      <w:r>
        <w:rPr>
          <w:rFonts w:hint="eastAsia"/>
          <w:color w:val="auto"/>
          <w:sz w:val="28"/>
          <w:szCs w:val="28"/>
          <w:highlight w:val="none"/>
        </w:rPr>
        <w:t>响应文件格式</w:t>
      </w:r>
      <w:r>
        <w:rPr>
          <w:color w:val="auto"/>
          <w:sz w:val="28"/>
          <w:szCs w:val="28"/>
        </w:rPr>
        <w:tab/>
      </w:r>
      <w:r>
        <w:rPr>
          <w:color w:val="auto"/>
          <w:sz w:val="28"/>
          <w:szCs w:val="28"/>
        </w:rPr>
        <w:fldChar w:fldCharType="begin"/>
      </w:r>
      <w:r>
        <w:rPr>
          <w:color w:val="auto"/>
          <w:sz w:val="28"/>
          <w:szCs w:val="28"/>
        </w:rPr>
        <w:instrText xml:space="preserve"> PAGEREF _Toc26328 \h </w:instrText>
      </w:r>
      <w:r>
        <w:rPr>
          <w:color w:val="auto"/>
          <w:sz w:val="28"/>
          <w:szCs w:val="28"/>
        </w:rPr>
        <w:fldChar w:fldCharType="separate"/>
      </w:r>
      <w:r>
        <w:rPr>
          <w:color w:val="auto"/>
          <w:sz w:val="28"/>
          <w:szCs w:val="28"/>
        </w:rPr>
        <w:t>67</w:t>
      </w:r>
      <w:r>
        <w:rPr>
          <w:color w:val="auto"/>
          <w:sz w:val="28"/>
          <w:szCs w:val="28"/>
        </w:rPr>
        <w:fldChar w:fldCharType="end"/>
      </w:r>
      <w:r>
        <w:rPr>
          <w:rFonts w:hint="eastAsia" w:ascii="宋体" w:hAnsi="宋体"/>
          <w:color w:val="auto"/>
          <w:sz w:val="28"/>
          <w:szCs w:val="28"/>
          <w:highlight w:val="none"/>
        </w:rPr>
        <w:fldChar w:fldCharType="end"/>
      </w:r>
    </w:p>
    <w:p w14:paraId="52D4E958">
      <w:pPr>
        <w:pStyle w:val="58"/>
        <w:tabs>
          <w:tab w:val="right" w:leader="dot" w:pos="10466"/>
        </w:tabs>
        <w:rPr>
          <w:color w:val="auto"/>
        </w:rPr>
      </w:pPr>
    </w:p>
    <w:p w14:paraId="4A1E62FB">
      <w:pPr>
        <w:spacing w:line="380" w:lineRule="exact"/>
        <w:jc w:val="left"/>
        <w:rPr>
          <w:rFonts w:ascii="宋体"/>
          <w:b/>
          <w:color w:val="auto"/>
          <w:sz w:val="30"/>
          <w:szCs w:val="30"/>
          <w:highlight w:val="none"/>
        </w:rPr>
      </w:pPr>
      <w:r>
        <w:rPr>
          <w:rFonts w:hint="eastAsia" w:ascii="宋体" w:hAnsi="宋体"/>
          <w:color w:val="auto"/>
          <w:szCs w:val="21"/>
          <w:highlight w:val="none"/>
        </w:rPr>
        <w:fldChar w:fldCharType="end"/>
      </w:r>
    </w:p>
    <w:p w14:paraId="46BBC7CB">
      <w:pPr>
        <w:spacing w:line="500" w:lineRule="exact"/>
        <w:jc w:val="center"/>
        <w:rPr>
          <w:rFonts w:ascii="宋体"/>
          <w:b/>
          <w:color w:val="auto"/>
          <w:sz w:val="32"/>
          <w:szCs w:val="32"/>
          <w:highlight w:val="none"/>
        </w:rPr>
      </w:pPr>
    </w:p>
    <w:p w14:paraId="0C895032">
      <w:pPr>
        <w:spacing w:line="500" w:lineRule="exact"/>
        <w:jc w:val="center"/>
        <w:rPr>
          <w:rFonts w:ascii="宋体"/>
          <w:b/>
          <w:color w:val="auto"/>
          <w:sz w:val="32"/>
          <w:szCs w:val="32"/>
          <w:highlight w:val="none"/>
        </w:rPr>
      </w:pPr>
    </w:p>
    <w:p w14:paraId="621063DE">
      <w:pPr>
        <w:spacing w:line="500" w:lineRule="exact"/>
        <w:jc w:val="center"/>
        <w:rPr>
          <w:rFonts w:ascii="宋体"/>
          <w:b/>
          <w:color w:val="auto"/>
          <w:sz w:val="32"/>
          <w:szCs w:val="32"/>
          <w:highlight w:val="none"/>
        </w:rPr>
      </w:pPr>
    </w:p>
    <w:p w14:paraId="22DFA203">
      <w:pPr>
        <w:spacing w:line="500" w:lineRule="exact"/>
        <w:jc w:val="center"/>
        <w:rPr>
          <w:rFonts w:ascii="宋体"/>
          <w:b/>
          <w:color w:val="auto"/>
          <w:sz w:val="32"/>
          <w:szCs w:val="32"/>
          <w:highlight w:val="none"/>
        </w:rPr>
      </w:pPr>
    </w:p>
    <w:p w14:paraId="7548417F">
      <w:pPr>
        <w:spacing w:line="500" w:lineRule="exact"/>
        <w:jc w:val="center"/>
        <w:rPr>
          <w:rFonts w:ascii="宋体"/>
          <w:b/>
          <w:color w:val="auto"/>
          <w:sz w:val="32"/>
          <w:szCs w:val="32"/>
          <w:highlight w:val="none"/>
        </w:rPr>
      </w:pPr>
    </w:p>
    <w:p w14:paraId="0FC30C4E">
      <w:pPr>
        <w:spacing w:line="500" w:lineRule="exact"/>
        <w:jc w:val="center"/>
        <w:rPr>
          <w:rFonts w:ascii="宋体"/>
          <w:b/>
          <w:color w:val="auto"/>
          <w:sz w:val="32"/>
          <w:szCs w:val="32"/>
          <w:highlight w:val="none"/>
        </w:rPr>
      </w:pPr>
    </w:p>
    <w:p w14:paraId="6FCAFD71">
      <w:pPr>
        <w:spacing w:line="500" w:lineRule="exact"/>
        <w:jc w:val="center"/>
        <w:rPr>
          <w:rFonts w:ascii="宋体"/>
          <w:b/>
          <w:color w:val="auto"/>
          <w:sz w:val="32"/>
          <w:szCs w:val="32"/>
          <w:highlight w:val="none"/>
        </w:rPr>
      </w:pPr>
    </w:p>
    <w:p w14:paraId="7CE2F406">
      <w:pPr>
        <w:spacing w:line="500" w:lineRule="exact"/>
        <w:jc w:val="center"/>
        <w:rPr>
          <w:rFonts w:ascii="宋体"/>
          <w:b/>
          <w:color w:val="auto"/>
          <w:sz w:val="32"/>
          <w:szCs w:val="32"/>
          <w:highlight w:val="none"/>
        </w:rPr>
      </w:pPr>
    </w:p>
    <w:p w14:paraId="36369256">
      <w:pPr>
        <w:spacing w:line="500" w:lineRule="exact"/>
        <w:jc w:val="center"/>
        <w:rPr>
          <w:rFonts w:ascii="宋体"/>
          <w:b/>
          <w:color w:val="auto"/>
          <w:sz w:val="32"/>
          <w:szCs w:val="32"/>
          <w:highlight w:val="none"/>
        </w:rPr>
      </w:pPr>
    </w:p>
    <w:p w14:paraId="268D41D4">
      <w:pPr>
        <w:spacing w:line="500" w:lineRule="exact"/>
        <w:jc w:val="center"/>
        <w:rPr>
          <w:rFonts w:ascii="宋体"/>
          <w:b/>
          <w:color w:val="auto"/>
          <w:sz w:val="32"/>
          <w:szCs w:val="32"/>
          <w:highlight w:val="none"/>
        </w:rPr>
      </w:pPr>
    </w:p>
    <w:p w14:paraId="74AF254D">
      <w:pPr>
        <w:spacing w:line="500" w:lineRule="exact"/>
        <w:jc w:val="center"/>
        <w:rPr>
          <w:rFonts w:ascii="宋体"/>
          <w:b/>
          <w:color w:val="auto"/>
          <w:sz w:val="32"/>
          <w:szCs w:val="32"/>
          <w:highlight w:val="none"/>
        </w:rPr>
      </w:pPr>
    </w:p>
    <w:p w14:paraId="3150C22C">
      <w:pPr>
        <w:spacing w:line="500" w:lineRule="exact"/>
        <w:jc w:val="center"/>
        <w:rPr>
          <w:rFonts w:ascii="宋体"/>
          <w:b/>
          <w:color w:val="auto"/>
          <w:sz w:val="32"/>
          <w:szCs w:val="32"/>
          <w:highlight w:val="none"/>
        </w:rPr>
      </w:pPr>
    </w:p>
    <w:p w14:paraId="3253A776">
      <w:pPr>
        <w:spacing w:line="500" w:lineRule="exact"/>
        <w:jc w:val="center"/>
        <w:rPr>
          <w:rFonts w:ascii="宋体"/>
          <w:b/>
          <w:color w:val="auto"/>
          <w:sz w:val="32"/>
          <w:szCs w:val="32"/>
          <w:highlight w:val="none"/>
        </w:rPr>
      </w:pPr>
    </w:p>
    <w:p w14:paraId="53FFC33E">
      <w:pPr>
        <w:spacing w:line="500" w:lineRule="exact"/>
        <w:jc w:val="center"/>
        <w:rPr>
          <w:rFonts w:ascii="宋体"/>
          <w:b/>
          <w:color w:val="auto"/>
          <w:sz w:val="32"/>
          <w:szCs w:val="32"/>
          <w:highlight w:val="none"/>
        </w:rPr>
      </w:pPr>
    </w:p>
    <w:p w14:paraId="2237EC9F">
      <w:pPr>
        <w:spacing w:line="500" w:lineRule="exact"/>
        <w:jc w:val="center"/>
        <w:rPr>
          <w:rFonts w:ascii="宋体"/>
          <w:b/>
          <w:color w:val="auto"/>
          <w:sz w:val="32"/>
          <w:szCs w:val="32"/>
          <w:highlight w:val="none"/>
        </w:rPr>
      </w:pPr>
    </w:p>
    <w:p w14:paraId="6F928A83">
      <w:pPr>
        <w:spacing w:line="500" w:lineRule="exact"/>
        <w:jc w:val="center"/>
        <w:rPr>
          <w:rFonts w:ascii="宋体"/>
          <w:b/>
          <w:color w:val="auto"/>
          <w:sz w:val="32"/>
          <w:szCs w:val="32"/>
          <w:highlight w:val="none"/>
        </w:rPr>
      </w:pPr>
    </w:p>
    <w:p w14:paraId="5256E693">
      <w:pPr>
        <w:spacing w:line="500" w:lineRule="exact"/>
        <w:jc w:val="center"/>
        <w:rPr>
          <w:rFonts w:ascii="宋体"/>
          <w:b/>
          <w:color w:val="auto"/>
          <w:sz w:val="32"/>
          <w:szCs w:val="32"/>
          <w:highlight w:val="none"/>
        </w:rPr>
      </w:pPr>
    </w:p>
    <w:p w14:paraId="260F953A">
      <w:pPr>
        <w:pStyle w:val="39"/>
        <w:rPr>
          <w:color w:val="auto"/>
          <w:highlight w:val="none"/>
        </w:rPr>
      </w:pPr>
    </w:p>
    <w:p w14:paraId="51F81105">
      <w:pPr>
        <w:spacing w:line="400" w:lineRule="exact"/>
        <w:rPr>
          <w:rFonts w:ascii="宋体"/>
          <w:b/>
          <w:color w:val="auto"/>
          <w:sz w:val="32"/>
          <w:szCs w:val="32"/>
          <w:highlight w:val="none"/>
        </w:rPr>
      </w:pPr>
    </w:p>
    <w:p w14:paraId="6D8AAE96">
      <w:pPr>
        <w:spacing w:line="400" w:lineRule="exact"/>
        <w:rPr>
          <w:rFonts w:ascii="宋体"/>
          <w:b/>
          <w:color w:val="auto"/>
          <w:sz w:val="32"/>
          <w:szCs w:val="32"/>
          <w:highlight w:val="none"/>
        </w:rPr>
      </w:pPr>
    </w:p>
    <w:p w14:paraId="037A7F49">
      <w:pPr>
        <w:spacing w:line="400" w:lineRule="exact"/>
        <w:jc w:val="center"/>
        <w:outlineLvl w:val="0"/>
        <w:rPr>
          <w:rFonts w:ascii="宋体"/>
          <w:b/>
          <w:color w:val="auto"/>
          <w:sz w:val="32"/>
          <w:szCs w:val="32"/>
          <w:highlight w:val="none"/>
        </w:rPr>
        <w:sectPr>
          <w:footerReference r:id="rId4" w:type="default"/>
          <w:pgSz w:w="11906" w:h="16838"/>
          <w:pgMar w:top="1134" w:right="1134" w:bottom="1134" w:left="1134" w:header="851" w:footer="992" w:gutter="0"/>
          <w:pgNumType w:start="1"/>
          <w:cols w:space="720" w:num="1"/>
          <w:docGrid w:linePitch="286" w:charSpace="0"/>
        </w:sectPr>
      </w:pPr>
    </w:p>
    <w:p w14:paraId="2672D6A8">
      <w:pPr>
        <w:spacing w:line="400" w:lineRule="exact"/>
        <w:jc w:val="center"/>
        <w:outlineLvl w:val="0"/>
        <w:rPr>
          <w:rFonts w:hAnsi="宋体"/>
          <w:b/>
          <w:bCs/>
          <w:color w:val="auto"/>
          <w:sz w:val="32"/>
          <w:szCs w:val="32"/>
          <w:highlight w:val="none"/>
        </w:rPr>
      </w:pPr>
      <w:bookmarkStart w:id="0" w:name="_Toc28414"/>
      <w:r>
        <w:rPr>
          <w:rFonts w:hint="eastAsia" w:ascii="宋体"/>
          <w:b/>
          <w:color w:val="auto"/>
          <w:sz w:val="32"/>
          <w:szCs w:val="32"/>
          <w:highlight w:val="none"/>
        </w:rPr>
        <w:t xml:space="preserve">第一章  </w:t>
      </w:r>
      <w:r>
        <w:rPr>
          <w:rFonts w:hint="eastAsia" w:hAnsi="宋体"/>
          <w:b/>
          <w:bCs/>
          <w:color w:val="auto"/>
          <w:sz w:val="32"/>
          <w:szCs w:val="32"/>
          <w:highlight w:val="none"/>
        </w:rPr>
        <w:t>竞争性磋商公告</w:t>
      </w:r>
      <w:bookmarkEnd w:id="0"/>
    </w:p>
    <w:p w14:paraId="7B217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bCs/>
          <w:color w:val="auto"/>
          <w:sz w:val="32"/>
          <w:szCs w:val="32"/>
          <w:highlight w:val="none"/>
          <w:lang w:eastAsia="zh-CN"/>
        </w:rPr>
      </w:pPr>
    </w:p>
    <w:p w14:paraId="210CC6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bCs/>
          <w:color w:val="auto"/>
          <w:sz w:val="32"/>
          <w:szCs w:val="32"/>
          <w:highlight w:val="none"/>
          <w:lang w:eastAsia="zh-CN"/>
        </w:rPr>
      </w:pPr>
      <w:r>
        <w:rPr>
          <w:rFonts w:hint="eastAsia" w:hAnsi="宋体"/>
          <w:b/>
          <w:bCs/>
          <w:color w:val="auto"/>
          <w:sz w:val="32"/>
          <w:szCs w:val="32"/>
          <w:highlight w:val="none"/>
          <w:lang w:eastAsia="zh-CN"/>
        </w:rPr>
        <w:t>防城港市精神病医院门诊医技楼与防城港市精神福利医院综合楼连廊项目</w:t>
      </w:r>
      <w:r>
        <w:rPr>
          <w:rFonts w:hint="eastAsia" w:hAnsi="宋体"/>
          <w:b/>
          <w:bCs/>
          <w:color w:val="auto"/>
          <w:sz w:val="32"/>
          <w:szCs w:val="32"/>
          <w:highlight w:val="none"/>
        </w:rPr>
        <w:t>竞争性磋商公告</w:t>
      </w:r>
    </w:p>
    <w:p w14:paraId="02C0111D">
      <w:pPr>
        <w:spacing w:line="400" w:lineRule="exact"/>
        <w:rPr>
          <w:rFonts w:hAnsi="宋体"/>
          <w:b/>
          <w:bCs/>
          <w:color w:val="auto"/>
          <w:sz w:val="32"/>
          <w:szCs w:val="32"/>
          <w:highlight w:val="none"/>
        </w:rPr>
      </w:pP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F8D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682" w:type="dxa"/>
          </w:tcPr>
          <w:p w14:paraId="4948FAE7">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textAlignment w:val="auto"/>
              <w:rPr>
                <w:rFonts w:ascii="Tahoma" w:hAnsi="Tahoma" w:cs="Tahoma"/>
                <w:color w:val="auto"/>
                <w:kern w:val="0"/>
                <w:sz w:val="24"/>
                <w:szCs w:val="24"/>
                <w:highlight w:val="none"/>
              </w:rPr>
            </w:pPr>
            <w:r>
              <w:rPr>
                <w:rFonts w:hint="eastAsia" w:ascii="宋体" w:hAnsi="宋体" w:cs="Tahoma"/>
                <w:color w:val="auto"/>
                <w:kern w:val="0"/>
                <w:sz w:val="24"/>
                <w:szCs w:val="24"/>
                <w:highlight w:val="none"/>
              </w:rPr>
              <w:t>项目概况</w:t>
            </w:r>
          </w:p>
          <w:p w14:paraId="0F9794DD">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textAlignment w:val="auto"/>
              <w:rPr>
                <w:rFonts w:ascii="Tahoma" w:hAnsi="Tahoma" w:cs="Tahoma"/>
                <w:color w:val="auto"/>
                <w:kern w:val="0"/>
                <w:sz w:val="24"/>
                <w:szCs w:val="24"/>
                <w:highlight w:val="none"/>
              </w:rPr>
            </w:pPr>
            <w:r>
              <w:rPr>
                <w:rFonts w:hint="eastAsia" w:hAnsi="宋体" w:cs="宋体"/>
                <w:color w:val="auto"/>
                <w:sz w:val="24"/>
                <w:szCs w:val="24"/>
                <w:highlight w:val="none"/>
                <w:u w:val="single"/>
                <w:lang w:eastAsia="zh-CN"/>
              </w:rPr>
              <w:t>防城港市精神病医院门诊医技楼与防城港市精神福利医院综合楼连廊项目</w:t>
            </w:r>
            <w:r>
              <w:rPr>
                <w:rFonts w:hint="eastAsia" w:hAnsi="宋体" w:cs="宋体"/>
                <w:color w:val="auto"/>
                <w:sz w:val="24"/>
                <w:szCs w:val="24"/>
                <w:highlight w:val="none"/>
                <w:u w:val="single"/>
                <w:lang w:val="en-US" w:eastAsia="zh-CN"/>
              </w:rPr>
              <w:t xml:space="preserve"> </w:t>
            </w:r>
            <w:r>
              <w:rPr>
                <w:rFonts w:hint="eastAsia" w:ascii="宋体" w:hAnsi="宋体" w:cs="Tahoma"/>
                <w:color w:val="auto"/>
                <w:kern w:val="0"/>
                <w:sz w:val="24"/>
                <w:szCs w:val="24"/>
                <w:highlight w:val="none"/>
              </w:rPr>
              <w:t>采购项目的潜在供应商在</w:t>
            </w:r>
            <w:r>
              <w:rPr>
                <w:rFonts w:hint="eastAsia" w:ascii="宋体" w:hAnsi="宋体" w:cs="Tahoma"/>
                <w:color w:val="auto"/>
                <w:kern w:val="0"/>
                <w:sz w:val="24"/>
                <w:szCs w:val="24"/>
                <w:highlight w:val="none"/>
                <w:u w:val="single"/>
                <w:lang w:eastAsia="zh-CN"/>
              </w:rPr>
              <w:t>广西政府采购云</w:t>
            </w:r>
            <w:r>
              <w:rPr>
                <w:rFonts w:hint="eastAsia" w:ascii="宋体" w:hAnsi="宋体" w:cs="Tahoma"/>
                <w:color w:val="auto"/>
                <w:kern w:val="0"/>
                <w:sz w:val="24"/>
                <w:szCs w:val="24"/>
                <w:highlight w:val="none"/>
                <w:u w:val="single"/>
              </w:rPr>
              <w:t>平台</w:t>
            </w:r>
            <w:r>
              <w:rPr>
                <w:rFonts w:hint="eastAsia" w:ascii="宋体" w:hAnsi="宋体" w:cs="Tahoma"/>
                <w:color w:val="auto"/>
                <w:kern w:val="0"/>
                <w:sz w:val="24"/>
                <w:szCs w:val="24"/>
                <w:highlight w:val="none"/>
              </w:rPr>
              <w:t>获取采购文件，并于</w:t>
            </w:r>
            <w:r>
              <w:rPr>
                <w:rFonts w:hint="eastAsia" w:ascii="宋体" w:hAnsi="宋体" w:cs="Tahoma"/>
                <w:color w:val="auto"/>
                <w:kern w:val="0"/>
                <w:sz w:val="24"/>
                <w:szCs w:val="24"/>
                <w:highlight w:val="none"/>
                <w:u w:val="single"/>
              </w:rPr>
              <w:t>202</w:t>
            </w:r>
            <w:r>
              <w:rPr>
                <w:rFonts w:hint="eastAsia" w:ascii="宋体" w:hAnsi="宋体" w:cs="Tahoma"/>
                <w:color w:val="auto"/>
                <w:kern w:val="0"/>
                <w:sz w:val="24"/>
                <w:szCs w:val="24"/>
                <w:highlight w:val="none"/>
                <w:u w:val="single"/>
                <w:lang w:val="en-US" w:eastAsia="zh-CN"/>
              </w:rPr>
              <w:t>5</w:t>
            </w:r>
            <w:r>
              <w:rPr>
                <w:rFonts w:hint="eastAsia" w:ascii="宋体" w:hAnsi="宋体" w:cs="Tahoma"/>
                <w:color w:val="auto"/>
                <w:kern w:val="0"/>
                <w:sz w:val="24"/>
                <w:szCs w:val="24"/>
                <w:highlight w:val="none"/>
                <w:u w:val="single"/>
              </w:rPr>
              <w:t>年</w:t>
            </w:r>
            <w:r>
              <w:rPr>
                <w:rFonts w:hint="eastAsia" w:ascii="宋体" w:hAnsi="宋体" w:cs="Tahoma"/>
                <w:color w:val="auto"/>
                <w:kern w:val="0"/>
                <w:sz w:val="24"/>
                <w:szCs w:val="24"/>
                <w:highlight w:val="none"/>
                <w:u w:val="single"/>
                <w:lang w:val="en-US" w:eastAsia="zh-CN"/>
              </w:rPr>
              <w:t>5</w:t>
            </w:r>
            <w:r>
              <w:rPr>
                <w:rFonts w:hint="eastAsia" w:ascii="宋体" w:hAnsi="宋体" w:cs="Tahoma"/>
                <w:color w:val="auto"/>
                <w:kern w:val="0"/>
                <w:sz w:val="24"/>
                <w:szCs w:val="24"/>
                <w:highlight w:val="none"/>
                <w:u w:val="single"/>
              </w:rPr>
              <w:t>月</w:t>
            </w:r>
            <w:r>
              <w:rPr>
                <w:rFonts w:hint="eastAsia" w:ascii="宋体" w:hAnsi="宋体" w:cs="Tahoma"/>
                <w:color w:val="auto"/>
                <w:kern w:val="0"/>
                <w:sz w:val="24"/>
                <w:szCs w:val="24"/>
                <w:highlight w:val="none"/>
                <w:u w:val="single"/>
                <w:lang w:val="en-US" w:eastAsia="zh-CN"/>
              </w:rPr>
              <w:t>7</w:t>
            </w:r>
            <w:r>
              <w:rPr>
                <w:rFonts w:hint="eastAsia" w:ascii="宋体" w:hAnsi="宋体" w:cs="Tahoma"/>
                <w:color w:val="auto"/>
                <w:kern w:val="0"/>
                <w:sz w:val="24"/>
                <w:szCs w:val="24"/>
                <w:highlight w:val="none"/>
                <w:u w:val="single"/>
              </w:rPr>
              <w:t>日</w:t>
            </w:r>
            <w:r>
              <w:rPr>
                <w:rFonts w:hint="eastAsia" w:ascii="宋体" w:hAnsi="宋体" w:cs="Tahoma"/>
                <w:color w:val="auto"/>
                <w:kern w:val="0"/>
                <w:sz w:val="24"/>
                <w:szCs w:val="24"/>
                <w:highlight w:val="none"/>
                <w:u w:val="single"/>
                <w:lang w:val="en-US" w:eastAsia="zh-CN"/>
              </w:rPr>
              <w:t>09</w:t>
            </w:r>
            <w:r>
              <w:rPr>
                <w:rFonts w:hint="eastAsia" w:ascii="宋体" w:hAnsi="宋体" w:cs="Tahoma"/>
                <w:color w:val="auto"/>
                <w:kern w:val="0"/>
                <w:sz w:val="24"/>
                <w:szCs w:val="24"/>
                <w:highlight w:val="none"/>
                <w:u w:val="single"/>
              </w:rPr>
              <w:t>点</w:t>
            </w:r>
            <w:r>
              <w:rPr>
                <w:rFonts w:hint="eastAsia" w:ascii="宋体" w:hAnsi="宋体" w:cs="Tahoma"/>
                <w:color w:val="auto"/>
                <w:kern w:val="0"/>
                <w:sz w:val="24"/>
                <w:szCs w:val="24"/>
                <w:highlight w:val="none"/>
                <w:u w:val="single"/>
                <w:lang w:val="en-US" w:eastAsia="zh-CN"/>
              </w:rPr>
              <w:t>30</w:t>
            </w:r>
            <w:r>
              <w:rPr>
                <w:rFonts w:hint="eastAsia" w:ascii="宋体" w:hAnsi="宋体" w:cs="Tahoma"/>
                <w:color w:val="auto"/>
                <w:kern w:val="0"/>
                <w:sz w:val="24"/>
                <w:szCs w:val="24"/>
                <w:highlight w:val="none"/>
                <w:u w:val="single"/>
              </w:rPr>
              <w:t>分</w:t>
            </w:r>
            <w:r>
              <w:rPr>
                <w:rFonts w:hint="eastAsia" w:ascii="宋体" w:hAnsi="宋体" w:cs="Tahoma"/>
                <w:color w:val="auto"/>
                <w:kern w:val="0"/>
                <w:sz w:val="24"/>
                <w:szCs w:val="24"/>
                <w:highlight w:val="none"/>
              </w:rPr>
              <w:t>（北京时间）前提交响应文件。</w:t>
            </w:r>
          </w:p>
        </w:tc>
      </w:tr>
    </w:tbl>
    <w:p w14:paraId="40F0F481">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p>
    <w:p w14:paraId="205D96BD">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一、项目基本情况</w:t>
      </w:r>
    </w:p>
    <w:p w14:paraId="24B01C70">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hAnsi="宋体" w:cs="宋体"/>
          <w:color w:val="auto"/>
          <w:sz w:val="24"/>
          <w:szCs w:val="24"/>
          <w:highlight w:val="none"/>
          <w:lang w:val="en-US" w:eastAsia="zh-CN"/>
        </w:rPr>
        <w:t>FCZC2025-C2-990024-GXTM</w:t>
      </w:r>
      <w:r>
        <w:rPr>
          <w:rFonts w:hint="eastAsia" w:hAnsi="宋体" w:cs="宋体"/>
          <w:color w:val="auto"/>
          <w:sz w:val="24"/>
          <w:szCs w:val="24"/>
          <w:highlight w:val="none"/>
          <w:lang w:val="en-US" w:eastAsia="zh-CN"/>
        </w:rPr>
        <w:t xml:space="preserve">  </w:t>
      </w:r>
    </w:p>
    <w:p w14:paraId="3389E9B0">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项目名称：</w:t>
      </w:r>
      <w:r>
        <w:rPr>
          <w:rFonts w:hint="eastAsia" w:hAnsi="宋体" w:cs="宋体"/>
          <w:color w:val="auto"/>
          <w:sz w:val="24"/>
          <w:szCs w:val="24"/>
          <w:highlight w:val="none"/>
          <w:lang w:eastAsia="zh-CN"/>
        </w:rPr>
        <w:t>防城港市精神病医院门诊医技楼与防城港市精神福利医院综合楼连廊项目</w:t>
      </w:r>
    </w:p>
    <w:p w14:paraId="293A87EA">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采购方式：□竞争性谈判 </w:t>
      </w:r>
      <w:r>
        <w:rPr>
          <w:rFonts w:hint="eastAsia" w:ascii="宋体" w:hAnsi="宋体"/>
          <w:color w:val="auto"/>
          <w:sz w:val="24"/>
          <w:szCs w:val="24"/>
          <w:highlight w:val="none"/>
        </w:rPr>
        <w:sym w:font="Wingdings 2" w:char="0052"/>
      </w:r>
      <w:r>
        <w:rPr>
          <w:rFonts w:hint="eastAsia" w:ascii="宋体" w:hAnsi="宋体"/>
          <w:color w:val="auto"/>
          <w:sz w:val="24"/>
          <w:szCs w:val="24"/>
          <w:highlight w:val="none"/>
        </w:rPr>
        <w:t>竞争性磋商 □询价</w:t>
      </w:r>
    </w:p>
    <w:p w14:paraId="0B799EC1">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预算金额：</w:t>
      </w:r>
      <w:r>
        <w:rPr>
          <w:rFonts w:hint="eastAsia" w:ascii="宋体" w:hAnsi="宋体"/>
          <w:color w:val="auto"/>
          <w:sz w:val="24"/>
          <w:szCs w:val="24"/>
          <w:highlight w:val="none"/>
          <w:lang w:eastAsia="zh-CN"/>
        </w:rPr>
        <w:t>人民币柒拾叁万贰仟伍佰肆拾捌元肆角肆分（￥</w:t>
      </w:r>
      <w:r>
        <w:rPr>
          <w:rFonts w:hint="eastAsia" w:ascii="宋体" w:hAnsi="宋体"/>
          <w:color w:val="auto"/>
          <w:sz w:val="24"/>
          <w:szCs w:val="24"/>
          <w:highlight w:val="none"/>
          <w:lang w:val="en-US" w:eastAsia="zh-CN"/>
        </w:rPr>
        <w:t>732548.44</w:t>
      </w:r>
      <w:r>
        <w:rPr>
          <w:rFonts w:hint="eastAsia" w:ascii="宋体" w:hAnsi="宋体"/>
          <w:color w:val="auto"/>
          <w:sz w:val="24"/>
          <w:szCs w:val="24"/>
          <w:highlight w:val="none"/>
          <w:lang w:eastAsia="zh-CN"/>
        </w:rPr>
        <w:t>）</w:t>
      </w:r>
    </w:p>
    <w:p w14:paraId="51E111B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最高限价：</w:t>
      </w:r>
      <w:r>
        <w:rPr>
          <w:rFonts w:hint="eastAsia" w:ascii="宋体" w:hAnsi="宋体"/>
          <w:color w:val="auto"/>
          <w:sz w:val="24"/>
          <w:szCs w:val="24"/>
          <w:highlight w:val="none"/>
          <w:lang w:eastAsia="zh-CN"/>
        </w:rPr>
        <w:t>人民币柒拾叁万贰仟伍佰肆拾捌元肆角肆分（￥</w:t>
      </w:r>
      <w:r>
        <w:rPr>
          <w:rFonts w:hint="eastAsia" w:ascii="宋体" w:hAnsi="宋体"/>
          <w:color w:val="auto"/>
          <w:sz w:val="24"/>
          <w:szCs w:val="24"/>
          <w:highlight w:val="none"/>
          <w:lang w:val="en-US" w:eastAsia="zh-CN"/>
        </w:rPr>
        <w:t>732548.44</w:t>
      </w:r>
      <w:r>
        <w:rPr>
          <w:rFonts w:hint="eastAsia" w:ascii="宋体" w:hAnsi="宋体"/>
          <w:color w:val="auto"/>
          <w:sz w:val="24"/>
          <w:szCs w:val="24"/>
          <w:highlight w:val="none"/>
          <w:lang w:eastAsia="zh-CN"/>
        </w:rPr>
        <w:t>）</w:t>
      </w:r>
    </w:p>
    <w:p w14:paraId="7D9B20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采购需求：</w:t>
      </w:r>
      <w:r>
        <w:rPr>
          <w:rFonts w:hint="eastAsia" w:ascii="宋体" w:hAnsi="宋体"/>
          <w:color w:val="auto"/>
          <w:sz w:val="24"/>
          <w:szCs w:val="24"/>
          <w:highlight w:val="none"/>
          <w:lang w:val="en-US" w:eastAsia="zh-CN"/>
        </w:rPr>
        <w:t>本项目为防城港市精神病医院门诊医技楼与市精神福利医院综合楼连廊项目,包括连廊项目地面、建筑装饰装修工程、安装工程。</w:t>
      </w:r>
      <w:r>
        <w:rPr>
          <w:rFonts w:hint="eastAsia" w:ascii="宋体" w:hAnsi="宋体"/>
          <w:color w:val="auto"/>
          <w:sz w:val="24"/>
          <w:szCs w:val="24"/>
          <w:highlight w:val="none"/>
          <w:lang w:eastAsia="zh-CN"/>
        </w:rPr>
        <w:t>具体详见施工图纸和招标工程量清单。</w:t>
      </w:r>
    </w:p>
    <w:p w14:paraId="266A4FF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合同履行期限：</w:t>
      </w:r>
      <w:r>
        <w:rPr>
          <w:rFonts w:hint="eastAsia" w:ascii="宋体" w:hAnsi="宋体"/>
          <w:color w:val="auto"/>
          <w:sz w:val="24"/>
          <w:szCs w:val="24"/>
          <w:highlight w:val="none"/>
          <w:lang w:val="en-US" w:eastAsia="zh-CN"/>
        </w:rPr>
        <w:t>60</w:t>
      </w:r>
      <w:r>
        <w:rPr>
          <w:rFonts w:hint="eastAsia" w:ascii="宋体" w:hAnsi="宋体"/>
          <w:color w:val="auto"/>
          <w:sz w:val="24"/>
          <w:szCs w:val="24"/>
          <w:highlight w:val="none"/>
        </w:rPr>
        <w:t>日历天</w:t>
      </w:r>
    </w:p>
    <w:p w14:paraId="52D1F33D">
      <w:pPr>
        <w:pStyle w:val="4"/>
        <w:keepNext w:val="0"/>
        <w:keepLines w:val="0"/>
        <w:pageBreakBefore w:val="0"/>
        <w:kinsoku/>
        <w:wordWrap/>
        <w:overflowPunct/>
        <w:topLinePunct w:val="0"/>
        <w:autoSpaceDE/>
        <w:autoSpaceDN/>
        <w:bidi w:val="0"/>
        <w:adjustRightInd/>
        <w:snapToGrid/>
        <w:spacing w:after="0" w:line="360" w:lineRule="auto"/>
        <w:rPr>
          <w:rFonts w:ascii="宋体" w:hAnsi="宋体"/>
          <w:color w:val="auto"/>
          <w:sz w:val="24"/>
          <w:szCs w:val="24"/>
          <w:highlight w:val="none"/>
        </w:rPr>
      </w:pPr>
      <w:r>
        <w:rPr>
          <w:rFonts w:hint="eastAsia" w:ascii="宋体" w:hAnsi="宋体"/>
          <w:color w:val="auto"/>
          <w:sz w:val="24"/>
          <w:szCs w:val="24"/>
          <w:highlight w:val="none"/>
        </w:rPr>
        <w:t xml:space="preserve">    本项目不接受联合体。</w:t>
      </w:r>
    </w:p>
    <w:p w14:paraId="562BAB70">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二、申请人的资格要求：</w:t>
      </w:r>
    </w:p>
    <w:p w14:paraId="6C40B948">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38D2C6C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2.落实政府采购政策需满足的资格要求：分标1：供应商为中小企业/小微企业</w:t>
      </w:r>
      <w:r>
        <w:rPr>
          <w:rFonts w:hint="eastAsia" w:ascii="宋体" w:hAnsi="宋体" w:cs="宋体"/>
          <w:color w:val="auto"/>
          <w:sz w:val="24"/>
          <w:szCs w:val="24"/>
          <w:highlight w:val="none"/>
          <w:shd w:val="clear" w:color="auto" w:fill="FFFFFF"/>
        </w:rPr>
        <w:t>。</w:t>
      </w:r>
    </w:p>
    <w:p w14:paraId="0A44DE65">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3.本项目的特定资格要求：</w:t>
      </w:r>
    </w:p>
    <w:p w14:paraId="4AA96096">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（1）具有独立法人资格且具备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工程施工总承包叁级及以上（含叁级）资质，并在人员、设备、资金等方面具备相应的施工能力；</w:t>
      </w:r>
    </w:p>
    <w:p w14:paraId="029906A8">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拟派项目负责人须具备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工程专业</w:t>
      </w:r>
      <w:r>
        <w:rPr>
          <w:rFonts w:hint="eastAsia" w:ascii="宋体" w:hAnsi="宋体"/>
          <w:color w:val="auto"/>
          <w:sz w:val="24"/>
          <w:szCs w:val="24"/>
          <w:highlight w:val="none"/>
          <w:lang w:eastAsia="zh-CN"/>
        </w:rPr>
        <w:t>二</w:t>
      </w:r>
      <w:r>
        <w:rPr>
          <w:rFonts w:hint="eastAsia" w:ascii="宋体" w:hAnsi="宋体"/>
          <w:color w:val="auto"/>
          <w:sz w:val="24"/>
          <w:szCs w:val="24"/>
          <w:highlight w:val="none"/>
        </w:rPr>
        <w:t>级</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以上（含二级）注册建造师执业资格,具备有效的安全生产考核合格证书（B类）。</w:t>
      </w:r>
    </w:p>
    <w:p w14:paraId="1ED251DA">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C36C32">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24E49DBA">
      <w:pPr>
        <w:keepNext w:val="0"/>
        <w:keepLines w:val="0"/>
        <w:pageBreakBefore w:val="0"/>
        <w:kinsoku/>
        <w:wordWrap/>
        <w:overflowPunct/>
        <w:topLinePunct w:val="0"/>
        <w:autoSpaceDE/>
        <w:autoSpaceDN/>
        <w:bidi w:val="0"/>
        <w:adjustRightInd/>
        <w:snapToGrid/>
        <w:spacing w:line="360" w:lineRule="auto"/>
        <w:jc w:val="left"/>
        <w:rPr>
          <w:rFonts w:ascii="宋体" w:hAnsi="宋体"/>
          <w:color w:val="auto"/>
          <w:sz w:val="24"/>
          <w:szCs w:val="24"/>
          <w:highlight w:val="none"/>
        </w:rPr>
      </w:pPr>
    </w:p>
    <w:p w14:paraId="43789558">
      <w:pPr>
        <w:keepNext w:val="0"/>
        <w:keepLines w:val="0"/>
        <w:pageBreakBefore w:val="0"/>
        <w:kinsoku/>
        <w:wordWrap/>
        <w:overflowPunct/>
        <w:topLinePunct w:val="0"/>
        <w:autoSpaceDE/>
        <w:autoSpaceDN/>
        <w:bidi w:val="0"/>
        <w:adjustRightInd/>
        <w:snapToGrid/>
        <w:spacing w:line="360" w:lineRule="auto"/>
        <w:jc w:val="left"/>
        <w:rPr>
          <w:rFonts w:ascii="宋体" w:hAnsi="宋体"/>
          <w:b/>
          <w:bCs/>
          <w:color w:val="auto"/>
          <w:sz w:val="24"/>
          <w:szCs w:val="24"/>
          <w:highlight w:val="none"/>
        </w:rPr>
      </w:pPr>
      <w:r>
        <w:rPr>
          <w:rFonts w:hint="eastAsia" w:ascii="宋体" w:hAnsi="宋体"/>
          <w:b/>
          <w:bCs/>
          <w:color w:val="auto"/>
          <w:sz w:val="24"/>
          <w:szCs w:val="24"/>
          <w:highlight w:val="none"/>
        </w:rPr>
        <w:t>三、获取采购文件</w:t>
      </w:r>
    </w:p>
    <w:p w14:paraId="0A28157C">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日至202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日，每天上午8时00分至12时00分，下午15时00分至18时00分（北京时间，法定节假日除外）</w:t>
      </w:r>
    </w:p>
    <w:p w14:paraId="72FEA18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地点：</w:t>
      </w:r>
      <w:r>
        <w:rPr>
          <w:rFonts w:hint="eastAsia" w:ascii="宋体" w:hAnsi="宋体"/>
          <w:color w:val="auto"/>
          <w:sz w:val="24"/>
          <w:szCs w:val="24"/>
          <w:highlight w:val="none"/>
          <w:lang w:eastAsia="zh-CN"/>
        </w:rPr>
        <w:t>广西政府采购云</w:t>
      </w:r>
      <w:r>
        <w:rPr>
          <w:rFonts w:hint="eastAsia" w:ascii="宋体" w:hAnsi="宋体"/>
          <w:color w:val="auto"/>
          <w:sz w:val="24"/>
          <w:szCs w:val="24"/>
          <w:highlight w:val="none"/>
        </w:rPr>
        <w:t>平台</w:t>
      </w:r>
      <w:r>
        <w:rPr>
          <w:rFonts w:hint="eastAsia" w:ascii="宋体" w:hAnsi="宋体"/>
          <w:color w:val="auto"/>
          <w:sz w:val="24"/>
          <w:szCs w:val="24"/>
          <w:highlight w:val="none"/>
          <w:lang w:eastAsia="zh-CN"/>
        </w:rPr>
        <w:t>线上获取</w:t>
      </w:r>
    </w:p>
    <w:p w14:paraId="0D2D6342">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bCs/>
          <w:color w:val="auto"/>
          <w:sz w:val="24"/>
          <w:szCs w:val="24"/>
          <w:highlight w:val="none"/>
        </w:rPr>
      </w:pPr>
      <w:r>
        <w:rPr>
          <w:rFonts w:hint="eastAsia" w:ascii="宋体" w:hAnsi="宋体"/>
          <w:color w:val="auto"/>
          <w:sz w:val="24"/>
          <w:szCs w:val="24"/>
          <w:highlight w:val="none"/>
          <w:lang w:eastAsia="zh-CN"/>
        </w:rPr>
        <w:t>方式：供应商登录广西政府采购云平台在线申请获取采购文件（进入“项目采购”应用，在获取采购文件菜单中选择项目，申请获取采购文件）</w:t>
      </w:r>
    </w:p>
    <w:p w14:paraId="268F788F">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售价：0元。</w:t>
      </w:r>
    </w:p>
    <w:p w14:paraId="71ECF6FF">
      <w:pPr>
        <w:keepNext w:val="0"/>
        <w:keepLines w:val="0"/>
        <w:pageBreakBefore w:val="0"/>
        <w:kinsoku/>
        <w:wordWrap/>
        <w:overflowPunct/>
        <w:topLinePunct w:val="0"/>
        <w:autoSpaceDE/>
        <w:autoSpaceDN/>
        <w:bidi w:val="0"/>
        <w:adjustRightInd/>
        <w:snapToGrid/>
        <w:spacing w:line="360" w:lineRule="auto"/>
        <w:jc w:val="left"/>
        <w:rPr>
          <w:rFonts w:ascii="宋体" w:hAnsi="宋体"/>
          <w:color w:val="auto"/>
          <w:sz w:val="24"/>
          <w:szCs w:val="24"/>
          <w:highlight w:val="none"/>
        </w:rPr>
      </w:pPr>
    </w:p>
    <w:p w14:paraId="3AE3FD82">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四、响应文件提交</w:t>
      </w:r>
    </w:p>
    <w:p w14:paraId="0B88936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截止时间：</w:t>
      </w:r>
      <w:r>
        <w:rPr>
          <w:rFonts w:hint="eastAsia" w:ascii="宋体"/>
          <w:color w:val="auto"/>
          <w:sz w:val="24"/>
          <w:szCs w:val="24"/>
          <w:highlight w:val="none"/>
          <w:lang w:val="en-US" w:eastAsia="zh-CN"/>
        </w:rPr>
        <w:t xml:space="preserve">2025 </w:t>
      </w:r>
      <w:r>
        <w:rPr>
          <w:rFonts w:hint="eastAsia" w:ascii="宋体"/>
          <w:color w:val="auto"/>
          <w:sz w:val="24"/>
          <w:szCs w:val="24"/>
          <w:highlight w:val="none"/>
        </w:rPr>
        <w:t>年</w:t>
      </w:r>
      <w:r>
        <w:rPr>
          <w:rFonts w:hint="eastAsia" w:ascii="宋体"/>
          <w:color w:val="auto"/>
          <w:sz w:val="24"/>
          <w:szCs w:val="24"/>
          <w:highlight w:val="none"/>
          <w:lang w:val="en-US" w:eastAsia="zh-CN"/>
        </w:rPr>
        <w:t xml:space="preserve"> 5</w:t>
      </w:r>
      <w:r>
        <w:rPr>
          <w:rFonts w:hint="eastAsia" w:ascii="宋体"/>
          <w:color w:val="auto"/>
          <w:sz w:val="24"/>
          <w:szCs w:val="24"/>
          <w:highlight w:val="none"/>
        </w:rPr>
        <w:t>月</w:t>
      </w:r>
      <w:r>
        <w:rPr>
          <w:rFonts w:hint="eastAsia" w:ascii="宋体"/>
          <w:color w:val="auto"/>
          <w:sz w:val="24"/>
          <w:szCs w:val="24"/>
          <w:highlight w:val="none"/>
          <w:lang w:val="en-US" w:eastAsia="zh-CN"/>
        </w:rPr>
        <w:t>7</w:t>
      </w:r>
      <w:r>
        <w:rPr>
          <w:rFonts w:hint="eastAsia" w:ascii="宋体"/>
          <w:color w:val="auto"/>
          <w:sz w:val="24"/>
          <w:szCs w:val="24"/>
          <w:highlight w:val="none"/>
        </w:rPr>
        <w:t>日</w:t>
      </w:r>
      <w:r>
        <w:rPr>
          <w:rFonts w:hint="eastAsia" w:ascii="宋体"/>
          <w:color w:val="auto"/>
          <w:sz w:val="24"/>
          <w:szCs w:val="24"/>
          <w:highlight w:val="none"/>
          <w:lang w:val="en-US" w:eastAsia="zh-CN"/>
        </w:rPr>
        <w:t xml:space="preserve">09 </w:t>
      </w:r>
      <w:r>
        <w:rPr>
          <w:rFonts w:hint="eastAsia" w:ascii="宋体"/>
          <w:color w:val="auto"/>
          <w:sz w:val="24"/>
          <w:szCs w:val="24"/>
          <w:highlight w:val="none"/>
        </w:rPr>
        <w:t>点</w:t>
      </w:r>
      <w:r>
        <w:rPr>
          <w:rFonts w:hint="eastAsia" w:ascii="宋体"/>
          <w:color w:val="auto"/>
          <w:sz w:val="24"/>
          <w:szCs w:val="24"/>
          <w:highlight w:val="none"/>
          <w:lang w:val="en-US" w:eastAsia="zh-CN"/>
        </w:rPr>
        <w:t>30</w:t>
      </w:r>
      <w:r>
        <w:rPr>
          <w:rFonts w:hint="eastAsia" w:ascii="宋体"/>
          <w:color w:val="auto"/>
          <w:sz w:val="24"/>
          <w:szCs w:val="24"/>
          <w:highlight w:val="none"/>
        </w:rPr>
        <w:t>分</w:t>
      </w:r>
      <w:r>
        <w:rPr>
          <w:rFonts w:hint="eastAsia" w:ascii="宋体" w:hAnsi="宋体" w:cs="宋体"/>
          <w:bCs/>
          <w:color w:val="auto"/>
          <w:sz w:val="24"/>
          <w:szCs w:val="24"/>
          <w:highlight w:val="none"/>
        </w:rPr>
        <w:t>（北京时间）</w:t>
      </w:r>
    </w:p>
    <w:p w14:paraId="622DA5A8">
      <w:pPr>
        <w:pStyle w:val="7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rPr>
          <w:rFonts w:ascii="宋体" w:hAnsi="宋体" w:cs="宋体"/>
          <w:bCs/>
          <w:color w:val="auto"/>
          <w:sz w:val="24"/>
          <w:szCs w:val="24"/>
          <w:highlight w:val="none"/>
        </w:rPr>
      </w:pPr>
      <w:r>
        <w:rPr>
          <w:rFonts w:hint="eastAsia" w:ascii="宋体" w:hAnsi="宋体" w:eastAsia="宋体" w:cs="宋体"/>
          <w:bCs/>
          <w:color w:val="auto"/>
          <w:kern w:val="2"/>
          <w:sz w:val="24"/>
          <w:szCs w:val="24"/>
          <w:highlight w:val="none"/>
          <w:lang w:val="en-US" w:eastAsia="zh-CN" w:bidi="ar-SA"/>
        </w:rPr>
        <w:t xml:space="preserve">地点：请登录广西政府采购云平台投标客户端竞标 </w:t>
      </w:r>
      <w:r>
        <w:rPr>
          <w:rFonts w:hint="eastAsia" w:ascii="宋体" w:hAnsi="宋体" w:cs="宋体"/>
          <w:bCs/>
          <w:color w:val="auto"/>
          <w:sz w:val="24"/>
          <w:szCs w:val="24"/>
          <w:highlight w:val="none"/>
        </w:rPr>
        <w:t xml:space="preserve">                           </w:t>
      </w:r>
    </w:p>
    <w:p w14:paraId="42D1C507">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五、开启</w:t>
      </w:r>
    </w:p>
    <w:p w14:paraId="196BAC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时间：</w:t>
      </w:r>
      <w:r>
        <w:rPr>
          <w:rFonts w:hint="eastAsia" w:ascii="宋体"/>
          <w:color w:val="auto"/>
          <w:sz w:val="24"/>
          <w:szCs w:val="24"/>
          <w:highlight w:val="none"/>
          <w:lang w:val="en-US" w:eastAsia="zh-CN"/>
        </w:rPr>
        <w:t xml:space="preserve">2025 </w:t>
      </w:r>
      <w:r>
        <w:rPr>
          <w:rFonts w:hint="eastAsia" w:ascii="宋体"/>
          <w:color w:val="auto"/>
          <w:sz w:val="24"/>
          <w:szCs w:val="24"/>
          <w:highlight w:val="none"/>
        </w:rPr>
        <w:t>年</w:t>
      </w:r>
      <w:r>
        <w:rPr>
          <w:rFonts w:hint="eastAsia" w:ascii="宋体"/>
          <w:color w:val="auto"/>
          <w:sz w:val="24"/>
          <w:szCs w:val="24"/>
          <w:highlight w:val="none"/>
          <w:lang w:val="en-US" w:eastAsia="zh-CN"/>
        </w:rPr>
        <w:t>5</w:t>
      </w:r>
      <w:r>
        <w:rPr>
          <w:rFonts w:hint="eastAsia" w:ascii="宋体"/>
          <w:color w:val="auto"/>
          <w:sz w:val="24"/>
          <w:szCs w:val="24"/>
          <w:highlight w:val="none"/>
        </w:rPr>
        <w:t>月</w:t>
      </w:r>
      <w:r>
        <w:rPr>
          <w:rFonts w:hint="eastAsia" w:ascii="宋体"/>
          <w:color w:val="auto"/>
          <w:sz w:val="24"/>
          <w:szCs w:val="24"/>
          <w:highlight w:val="none"/>
          <w:lang w:val="en-US" w:eastAsia="zh-CN"/>
        </w:rPr>
        <w:t xml:space="preserve"> 7</w:t>
      </w:r>
      <w:r>
        <w:rPr>
          <w:rFonts w:hint="eastAsia" w:ascii="宋体"/>
          <w:color w:val="auto"/>
          <w:sz w:val="24"/>
          <w:szCs w:val="24"/>
          <w:highlight w:val="none"/>
        </w:rPr>
        <w:t>日</w:t>
      </w:r>
      <w:r>
        <w:rPr>
          <w:rFonts w:hint="eastAsia" w:ascii="宋体"/>
          <w:color w:val="auto"/>
          <w:sz w:val="24"/>
          <w:szCs w:val="24"/>
          <w:highlight w:val="none"/>
          <w:lang w:val="en-US" w:eastAsia="zh-CN"/>
        </w:rPr>
        <w:t xml:space="preserve">09 </w:t>
      </w:r>
      <w:r>
        <w:rPr>
          <w:rFonts w:hint="eastAsia" w:ascii="宋体"/>
          <w:color w:val="auto"/>
          <w:sz w:val="24"/>
          <w:szCs w:val="24"/>
          <w:highlight w:val="none"/>
        </w:rPr>
        <w:t>点</w:t>
      </w:r>
      <w:r>
        <w:rPr>
          <w:rFonts w:hint="eastAsia" w:ascii="宋体"/>
          <w:color w:val="auto"/>
          <w:sz w:val="24"/>
          <w:szCs w:val="24"/>
          <w:highlight w:val="none"/>
          <w:lang w:val="en-US" w:eastAsia="zh-CN"/>
        </w:rPr>
        <w:t>30</w:t>
      </w:r>
      <w:r>
        <w:rPr>
          <w:rFonts w:hint="eastAsia" w:ascii="宋体"/>
          <w:color w:val="auto"/>
          <w:sz w:val="24"/>
          <w:szCs w:val="24"/>
          <w:highlight w:val="none"/>
        </w:rPr>
        <w:t>分</w:t>
      </w:r>
      <w:r>
        <w:rPr>
          <w:rFonts w:hint="eastAsia" w:ascii="宋体" w:hAnsi="宋体" w:cs="宋体"/>
          <w:bCs/>
          <w:color w:val="auto"/>
          <w:sz w:val="24"/>
          <w:szCs w:val="24"/>
          <w:highlight w:val="none"/>
        </w:rPr>
        <w:t>（北京时间）</w:t>
      </w:r>
    </w:p>
    <w:p w14:paraId="5944695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地点：</w:t>
      </w:r>
      <w:r>
        <w:rPr>
          <w:rFonts w:hint="eastAsia" w:ascii="宋体" w:hAnsi="宋体" w:eastAsia="宋体" w:cs="宋体"/>
          <w:bCs/>
          <w:color w:val="auto"/>
          <w:sz w:val="24"/>
          <w:szCs w:val="24"/>
          <w:highlight w:val="none"/>
        </w:rPr>
        <w:t>广西壮族自治区防城港市开标室</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政府采购开标室</w:t>
      </w:r>
      <w:r>
        <w:rPr>
          <w:rFonts w:hint="eastAsia" w:ascii="宋体" w:hAnsi="宋体" w:cs="宋体"/>
          <w:bCs/>
          <w:color w:val="auto"/>
          <w:sz w:val="24"/>
          <w:szCs w:val="24"/>
          <w:highlight w:val="none"/>
          <w:lang w:val="en-US" w:eastAsia="zh-CN"/>
        </w:rPr>
        <w:t>2</w:t>
      </w:r>
    </w:p>
    <w:p w14:paraId="15A743AF">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六、公告期限</w:t>
      </w:r>
    </w:p>
    <w:p w14:paraId="25A2E93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6264EDAF">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七、其他补充事宜</w:t>
      </w:r>
    </w:p>
    <w:p w14:paraId="0E83F559">
      <w:pPr>
        <w:pStyle w:val="7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1.网上查询地址：中国政府采购网、广西壮族自治区政府采购网、全国公共资源交易平台（广西·防城港）。</w:t>
      </w:r>
    </w:p>
    <w:p w14:paraId="3F00D4B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2.本项目需要落实的政府采购政策：</w:t>
      </w:r>
    </w:p>
    <w:p w14:paraId="0CB2C48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（1）《财政部、司法部关于政府采购支持监狱企业发展有关问题的通知》（财库[2014]68号）；</w:t>
      </w:r>
    </w:p>
    <w:p w14:paraId="5CC1F6B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（2）《政府采购促进中小企业发展管理办法》（财库〔2020〕46号）；</w:t>
      </w:r>
    </w:p>
    <w:p w14:paraId="5FA1750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（3）《关于促进残疾人就业政府采购政策的通知》（财库[2017]141号）；</w:t>
      </w:r>
    </w:p>
    <w:p w14:paraId="4514196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（4）《节能产品政府采购实施意见》(财库[2004]185号)；</w:t>
      </w:r>
    </w:p>
    <w:p w14:paraId="0BFD3E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（5）《关于环境标志产品政府采购实施的意见》（财库[2006]90号）等相关法律法规。</w:t>
      </w:r>
    </w:p>
    <w:p w14:paraId="65DF89F4">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磋商保证金：无。</w:t>
      </w:r>
    </w:p>
    <w:p w14:paraId="2D29390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监督部门：</w:t>
      </w:r>
      <w:r>
        <w:rPr>
          <w:rFonts w:hint="eastAsia" w:ascii="宋体" w:hAnsi="宋体" w:cs="宋体"/>
          <w:bCs/>
          <w:color w:val="auto"/>
          <w:sz w:val="24"/>
          <w:szCs w:val="24"/>
          <w:highlight w:val="none"/>
        </w:rPr>
        <w:t>防城港市财政局</w:t>
      </w:r>
      <w:r>
        <w:rPr>
          <w:rFonts w:hint="eastAsia" w:ascii="宋体" w:hAnsi="宋体"/>
          <w:color w:val="auto"/>
          <w:sz w:val="24"/>
          <w:szCs w:val="24"/>
          <w:highlight w:val="none"/>
        </w:rPr>
        <w:t>       </w:t>
      </w:r>
    </w:p>
    <w:p w14:paraId="5131AB2C">
      <w:pPr>
        <w:keepNext w:val="0"/>
        <w:keepLines w:val="0"/>
        <w:pageBreakBefore w:val="0"/>
        <w:kinsoku/>
        <w:wordWrap/>
        <w:overflowPunct/>
        <w:topLinePunct w:val="0"/>
        <w:autoSpaceDE/>
        <w:autoSpaceDN/>
        <w:bidi w:val="0"/>
        <w:adjustRightInd/>
        <w:snapToGrid/>
        <w:spacing w:line="360" w:lineRule="auto"/>
        <w:ind w:firstLine="720" w:firstLineChars="300"/>
        <w:jc w:val="left"/>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rPr>
        <w:t>电话：</w:t>
      </w:r>
      <w:r>
        <w:rPr>
          <w:rFonts w:hint="eastAsia" w:ascii="宋体" w:hAnsi="宋体" w:cs="宋体"/>
          <w:color w:val="auto"/>
          <w:sz w:val="24"/>
          <w:szCs w:val="24"/>
          <w:highlight w:val="none"/>
        </w:rPr>
        <w:t>0770-</w:t>
      </w:r>
      <w:r>
        <w:rPr>
          <w:rFonts w:hint="eastAsia" w:ascii="宋体" w:hAnsi="宋体" w:cs="宋体"/>
          <w:color w:val="auto"/>
          <w:sz w:val="24"/>
          <w:szCs w:val="24"/>
          <w:highlight w:val="none"/>
          <w:lang w:val="en-US" w:eastAsia="zh-CN"/>
        </w:rPr>
        <w:t>6102323</w:t>
      </w:r>
    </w:p>
    <w:p w14:paraId="3227E1AC">
      <w:pPr>
        <w:keepNext w:val="0"/>
        <w:keepLines w:val="0"/>
        <w:pageBreakBefore w:val="0"/>
        <w:kinsoku/>
        <w:wordWrap/>
        <w:overflowPunct/>
        <w:topLinePunct w:val="0"/>
        <w:autoSpaceDE/>
        <w:autoSpaceDN/>
        <w:bidi w:val="0"/>
        <w:adjustRightInd/>
        <w:snapToGrid/>
        <w:spacing w:line="360" w:lineRule="auto"/>
        <w:jc w:val="left"/>
        <w:rPr>
          <w:rFonts w:ascii="宋体" w:hAnsi="宋体"/>
          <w:color w:val="auto"/>
          <w:sz w:val="24"/>
          <w:szCs w:val="24"/>
          <w:highlight w:val="none"/>
        </w:rPr>
      </w:pPr>
      <w:r>
        <w:rPr>
          <w:rFonts w:hint="eastAsia" w:ascii="宋体" w:hAnsi="宋体"/>
          <w:b/>
          <w:bCs/>
          <w:color w:val="auto"/>
          <w:sz w:val="24"/>
          <w:szCs w:val="24"/>
          <w:highlight w:val="none"/>
        </w:rPr>
        <w:t>八</w:t>
      </w:r>
      <w:r>
        <w:rPr>
          <w:rFonts w:hint="eastAsia" w:ascii="宋体" w:hAnsi="宋体"/>
          <w:color w:val="auto"/>
          <w:sz w:val="24"/>
          <w:szCs w:val="24"/>
          <w:highlight w:val="none"/>
        </w:rPr>
        <w:t>、</w:t>
      </w:r>
      <w:r>
        <w:rPr>
          <w:rStyle w:val="747"/>
          <w:rFonts w:hint="eastAsia" w:ascii="宋体" w:hAnsi="宋体" w:cs="宋体"/>
          <w:b/>
          <w:color w:val="auto"/>
          <w:sz w:val="24"/>
          <w:szCs w:val="24"/>
          <w:highlight w:val="none"/>
        </w:rPr>
        <w:t>对本次采购提出询问，请按以下方式联系</w:t>
      </w:r>
      <w:r>
        <w:rPr>
          <w:rFonts w:hint="eastAsia" w:ascii="宋体" w:hAnsi="宋体"/>
          <w:color w:val="auto"/>
          <w:sz w:val="24"/>
          <w:szCs w:val="24"/>
          <w:highlight w:val="none"/>
        </w:rPr>
        <w:t>。</w:t>
      </w:r>
    </w:p>
    <w:p w14:paraId="2CCE1EA1">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1.采购人信息</w:t>
      </w:r>
    </w:p>
    <w:p w14:paraId="584B0920">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称：</w:t>
      </w:r>
      <w:r>
        <w:rPr>
          <w:rFonts w:hint="eastAsia" w:ascii="宋体" w:hAnsi="宋体"/>
          <w:color w:val="auto"/>
          <w:sz w:val="24"/>
          <w:szCs w:val="24"/>
          <w:highlight w:val="none"/>
          <w:lang w:eastAsia="zh-CN"/>
        </w:rPr>
        <w:t>防城港市精神病医院</w:t>
      </w:r>
    </w:p>
    <w:p w14:paraId="709E5762">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地</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址：防城港市港口区光坡镇大龙村大板组</w:t>
      </w:r>
      <w:r>
        <w:rPr>
          <w:rFonts w:hint="eastAsia" w:ascii="宋体" w:hAnsi="宋体"/>
          <w:color w:val="auto"/>
          <w:sz w:val="24"/>
          <w:szCs w:val="24"/>
          <w:highlight w:val="none"/>
          <w:lang w:eastAsia="zh-CN"/>
        </w:rPr>
        <w:t xml:space="preserve"> </w:t>
      </w:r>
    </w:p>
    <w:p w14:paraId="1970B512">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联系方式：邓孝渝</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0770-</w:t>
      </w:r>
      <w:r>
        <w:rPr>
          <w:rFonts w:hint="eastAsia" w:ascii="宋体" w:hAnsi="宋体" w:cs="Times New Roman"/>
          <w:color w:val="auto"/>
          <w:sz w:val="24"/>
          <w:szCs w:val="24"/>
          <w:highlight w:val="none"/>
        </w:rPr>
        <w:t xml:space="preserve">2825708   </w:t>
      </w:r>
    </w:p>
    <w:p w14:paraId="58875699">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3C3A7EFD">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名  称：广西天明建筑咨询有限公司</w:t>
      </w:r>
    </w:p>
    <w:p w14:paraId="7FB40FFE">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  址：</w:t>
      </w:r>
      <w:r>
        <w:rPr>
          <w:rFonts w:hint="eastAsia" w:ascii="宋体" w:hAnsi="宋体"/>
          <w:color w:val="auto"/>
          <w:sz w:val="24"/>
          <w:szCs w:val="24"/>
          <w:highlight w:val="none"/>
          <w:lang w:eastAsia="zh-CN"/>
        </w:rPr>
        <w:t>防城港市防城区防城镇城南区十一号地块内1栋301、302号</w:t>
      </w:r>
    </w:p>
    <w:p w14:paraId="4550B874">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联系方式：0770-3283899</w:t>
      </w:r>
    </w:p>
    <w:p w14:paraId="225C83FF">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bookmarkStart w:id="1" w:name="_Toc28359021"/>
      <w:bookmarkStart w:id="2" w:name="_Toc35393808"/>
      <w:bookmarkStart w:id="3" w:name="_Toc28359098"/>
      <w:bookmarkStart w:id="4" w:name="_Toc35393639"/>
      <w:r>
        <w:rPr>
          <w:rFonts w:hint="eastAsia" w:ascii="宋体" w:hAnsi="宋体" w:cs="宋体"/>
          <w:color w:val="auto"/>
          <w:sz w:val="24"/>
          <w:szCs w:val="24"/>
          <w:highlight w:val="none"/>
        </w:rPr>
        <w:t>3.项目联系方式</w:t>
      </w:r>
      <w:bookmarkEnd w:id="1"/>
      <w:bookmarkEnd w:id="2"/>
      <w:bookmarkEnd w:id="3"/>
      <w:bookmarkEnd w:id="4"/>
    </w:p>
    <w:p w14:paraId="59B31994">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项目联系人：李春艳</w:t>
      </w:r>
    </w:p>
    <w:p w14:paraId="558E0C5F">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电　话：0770-3283899    </w:t>
      </w:r>
    </w:p>
    <w:p w14:paraId="1864625F">
      <w:pPr>
        <w:pStyle w:val="4"/>
        <w:keepNext w:val="0"/>
        <w:keepLines w:val="0"/>
        <w:pageBreakBefore w:val="0"/>
        <w:kinsoku/>
        <w:wordWrap/>
        <w:overflowPunct/>
        <w:topLinePunct w:val="0"/>
        <w:autoSpaceDE/>
        <w:autoSpaceDN/>
        <w:bidi w:val="0"/>
        <w:adjustRightInd/>
        <w:snapToGrid/>
        <w:spacing w:after="0" w:line="360" w:lineRule="auto"/>
        <w:rPr>
          <w:rFonts w:ascii="宋体" w:hAnsi="宋体"/>
          <w:color w:val="auto"/>
          <w:sz w:val="24"/>
          <w:szCs w:val="24"/>
          <w:highlight w:val="none"/>
        </w:rPr>
      </w:pPr>
    </w:p>
    <w:p w14:paraId="4AB5070E">
      <w:pPr>
        <w:pStyle w:val="5"/>
        <w:keepNext w:val="0"/>
        <w:keepLines w:val="0"/>
        <w:pageBreakBefore w:val="0"/>
        <w:kinsoku/>
        <w:wordWrap/>
        <w:overflowPunct/>
        <w:topLinePunct w:val="0"/>
        <w:autoSpaceDE/>
        <w:autoSpaceDN/>
        <w:bidi w:val="0"/>
        <w:adjustRightInd/>
        <w:snapToGrid/>
        <w:spacing w:line="360" w:lineRule="auto"/>
        <w:rPr>
          <w:sz w:val="24"/>
          <w:szCs w:val="24"/>
        </w:rPr>
      </w:pPr>
    </w:p>
    <w:p w14:paraId="24747FA8">
      <w:pPr>
        <w:pStyle w:val="4"/>
        <w:keepNext w:val="0"/>
        <w:keepLines w:val="0"/>
        <w:pageBreakBefore w:val="0"/>
        <w:kinsoku/>
        <w:wordWrap/>
        <w:overflowPunct/>
        <w:topLinePunct w:val="0"/>
        <w:autoSpaceDE/>
        <w:autoSpaceDN/>
        <w:bidi w:val="0"/>
        <w:adjustRightInd/>
        <w:snapToGrid/>
        <w:spacing w:after="0" w:line="360" w:lineRule="auto"/>
        <w:ind w:firstLine="4800" w:firstLineChars="20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采购人：</w:t>
      </w:r>
      <w:r>
        <w:rPr>
          <w:rFonts w:hint="eastAsia" w:ascii="宋体" w:hAnsi="宋体"/>
          <w:color w:val="auto"/>
          <w:sz w:val="24"/>
          <w:szCs w:val="24"/>
          <w:highlight w:val="none"/>
          <w:lang w:eastAsia="zh-CN"/>
        </w:rPr>
        <w:t>防城港市精神病医院</w:t>
      </w:r>
    </w:p>
    <w:p w14:paraId="39E85F27">
      <w:pPr>
        <w:keepNext w:val="0"/>
        <w:keepLines w:val="0"/>
        <w:pageBreakBefore w:val="0"/>
        <w:kinsoku/>
        <w:wordWrap/>
        <w:overflowPunct/>
        <w:topLinePunct w:val="0"/>
        <w:autoSpaceDE/>
        <w:autoSpaceDN/>
        <w:bidi w:val="0"/>
        <w:adjustRightInd/>
        <w:snapToGrid/>
        <w:spacing w:line="360" w:lineRule="auto"/>
        <w:ind w:firstLine="4800" w:firstLineChars="2000"/>
        <w:jc w:val="left"/>
        <w:rPr>
          <w:color w:val="auto"/>
          <w:sz w:val="24"/>
          <w:szCs w:val="24"/>
          <w:highlight w:val="none"/>
        </w:rPr>
      </w:pPr>
      <w:r>
        <w:rPr>
          <w:rFonts w:hint="eastAsia" w:ascii="宋体" w:hAnsi="宋体"/>
          <w:color w:val="auto"/>
          <w:sz w:val="24"/>
          <w:szCs w:val="24"/>
          <w:highlight w:val="none"/>
        </w:rPr>
        <w:t>采购代理机构：广西天明建筑咨询有限公司</w:t>
      </w:r>
    </w:p>
    <w:p w14:paraId="50CEEDA0">
      <w:pPr>
        <w:keepNext w:val="0"/>
        <w:keepLines w:val="0"/>
        <w:pageBreakBefore w:val="0"/>
        <w:kinsoku/>
        <w:wordWrap/>
        <w:overflowPunct/>
        <w:topLinePunct w:val="0"/>
        <w:autoSpaceDE/>
        <w:autoSpaceDN/>
        <w:bidi w:val="0"/>
        <w:adjustRightInd/>
        <w:snapToGrid/>
        <w:spacing w:line="360" w:lineRule="auto"/>
        <w:ind w:firstLine="5040" w:firstLineChars="21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p>
    <w:p w14:paraId="6BC68AE9">
      <w:pPr>
        <w:spacing w:line="300" w:lineRule="exact"/>
        <w:ind w:firstLine="420" w:firstLineChars="200"/>
        <w:jc w:val="left"/>
        <w:rPr>
          <w:rFonts w:ascii="宋体" w:hAnsi="宋体"/>
          <w:color w:val="auto"/>
          <w:szCs w:val="21"/>
          <w:highlight w:val="none"/>
        </w:rPr>
      </w:pPr>
    </w:p>
    <w:p w14:paraId="072465A7">
      <w:pPr>
        <w:pStyle w:val="2"/>
        <w:rPr>
          <w:rFonts w:ascii="宋体" w:hAnsi="宋体"/>
          <w:color w:val="auto"/>
          <w:szCs w:val="21"/>
          <w:highlight w:val="none"/>
        </w:rPr>
      </w:pPr>
    </w:p>
    <w:p w14:paraId="5A2DB1B9">
      <w:pPr>
        <w:pStyle w:val="4"/>
        <w:rPr>
          <w:rFonts w:ascii="宋体" w:hAnsi="宋体"/>
          <w:color w:val="auto"/>
          <w:szCs w:val="21"/>
          <w:highlight w:val="none"/>
        </w:rPr>
      </w:pPr>
    </w:p>
    <w:p w14:paraId="1919555A">
      <w:pPr>
        <w:pStyle w:val="5"/>
        <w:rPr>
          <w:rFonts w:ascii="宋体" w:hAnsi="宋体"/>
          <w:color w:val="auto"/>
          <w:szCs w:val="21"/>
          <w:highlight w:val="none"/>
        </w:rPr>
      </w:pPr>
    </w:p>
    <w:p w14:paraId="5912F434">
      <w:pPr>
        <w:rPr>
          <w:rFonts w:ascii="宋体" w:hAnsi="宋体"/>
          <w:color w:val="auto"/>
          <w:szCs w:val="21"/>
          <w:highlight w:val="none"/>
        </w:rPr>
      </w:pPr>
    </w:p>
    <w:p w14:paraId="50409619">
      <w:pPr>
        <w:pStyle w:val="2"/>
        <w:rPr>
          <w:rFonts w:ascii="宋体" w:hAnsi="宋体"/>
          <w:color w:val="auto"/>
          <w:szCs w:val="21"/>
          <w:highlight w:val="none"/>
        </w:rPr>
      </w:pPr>
    </w:p>
    <w:p w14:paraId="3E98721B">
      <w:pPr>
        <w:pStyle w:val="4"/>
        <w:rPr>
          <w:rFonts w:ascii="宋体" w:hAnsi="宋体"/>
          <w:color w:val="auto"/>
          <w:szCs w:val="21"/>
          <w:highlight w:val="none"/>
        </w:rPr>
      </w:pPr>
    </w:p>
    <w:p w14:paraId="363AA119">
      <w:pPr>
        <w:pStyle w:val="5"/>
        <w:rPr>
          <w:rFonts w:ascii="宋体" w:hAnsi="宋体"/>
          <w:color w:val="auto"/>
          <w:szCs w:val="21"/>
          <w:highlight w:val="none"/>
        </w:rPr>
      </w:pPr>
    </w:p>
    <w:p w14:paraId="7036ACC2">
      <w:pPr>
        <w:rPr>
          <w:rFonts w:ascii="宋体" w:hAnsi="宋体"/>
          <w:color w:val="auto"/>
          <w:szCs w:val="21"/>
          <w:highlight w:val="none"/>
        </w:rPr>
      </w:pPr>
    </w:p>
    <w:p w14:paraId="3575A084">
      <w:pPr>
        <w:pStyle w:val="2"/>
        <w:rPr>
          <w:rFonts w:ascii="宋体" w:hAnsi="宋体"/>
          <w:color w:val="auto"/>
          <w:szCs w:val="21"/>
          <w:highlight w:val="none"/>
        </w:rPr>
      </w:pPr>
    </w:p>
    <w:p w14:paraId="7B8B78B6">
      <w:pPr>
        <w:pStyle w:val="4"/>
        <w:rPr>
          <w:rFonts w:ascii="宋体" w:hAnsi="宋体"/>
          <w:color w:val="auto"/>
          <w:szCs w:val="21"/>
          <w:highlight w:val="none"/>
        </w:rPr>
      </w:pPr>
    </w:p>
    <w:p w14:paraId="5E00435B">
      <w:pPr>
        <w:pStyle w:val="5"/>
        <w:rPr>
          <w:rFonts w:ascii="宋体" w:hAnsi="宋体"/>
          <w:color w:val="auto"/>
          <w:szCs w:val="21"/>
          <w:highlight w:val="none"/>
        </w:rPr>
      </w:pPr>
    </w:p>
    <w:p w14:paraId="15F0B836"/>
    <w:p w14:paraId="4C784977">
      <w:pPr>
        <w:pStyle w:val="4"/>
      </w:pPr>
    </w:p>
    <w:p w14:paraId="09B31466">
      <w:pPr>
        <w:pStyle w:val="5"/>
        <w:rPr>
          <w:rFonts w:ascii="宋体" w:hAnsi="宋体"/>
          <w:color w:val="auto"/>
          <w:szCs w:val="21"/>
          <w:highlight w:val="none"/>
        </w:rPr>
      </w:pPr>
    </w:p>
    <w:p w14:paraId="73521077"/>
    <w:p w14:paraId="401416F0">
      <w:pPr>
        <w:spacing w:line="400" w:lineRule="exact"/>
        <w:jc w:val="center"/>
        <w:outlineLvl w:val="0"/>
        <w:rPr>
          <w:rFonts w:ascii="宋体"/>
          <w:b/>
          <w:color w:val="auto"/>
          <w:sz w:val="32"/>
          <w:szCs w:val="32"/>
          <w:highlight w:val="none"/>
        </w:rPr>
      </w:pPr>
      <w:bookmarkStart w:id="5" w:name="_Toc18778"/>
      <w:r>
        <w:rPr>
          <w:rFonts w:hint="eastAsia" w:ascii="宋体"/>
          <w:b/>
          <w:color w:val="auto"/>
          <w:sz w:val="32"/>
          <w:szCs w:val="32"/>
          <w:highlight w:val="none"/>
        </w:rPr>
        <w:t>第二章 磋商须知</w:t>
      </w:r>
      <w:bookmarkEnd w:id="5"/>
    </w:p>
    <w:p w14:paraId="2B05A8AD">
      <w:pPr>
        <w:spacing w:line="500" w:lineRule="exact"/>
        <w:ind w:firstLine="4000" w:firstLineChars="1245"/>
        <w:rPr>
          <w:rFonts w:ascii="宋体"/>
          <w:b/>
          <w:color w:val="auto"/>
          <w:sz w:val="32"/>
          <w:szCs w:val="32"/>
          <w:highlight w:val="none"/>
        </w:rPr>
      </w:pPr>
      <w:r>
        <w:rPr>
          <w:rFonts w:hint="eastAsia" w:ascii="宋体"/>
          <w:b/>
          <w:color w:val="auto"/>
          <w:sz w:val="32"/>
          <w:szCs w:val="32"/>
          <w:highlight w:val="none"/>
        </w:rPr>
        <w:t>供应商须知前附表</w:t>
      </w:r>
    </w:p>
    <w:tbl>
      <w:tblPr>
        <w:tblStyle w:val="85"/>
        <w:tblW w:w="9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2028"/>
        <w:gridCol w:w="6882"/>
      </w:tblGrid>
      <w:tr w14:paraId="6DDAD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780" w:type="dxa"/>
            <w:tcBorders>
              <w:top w:val="single" w:color="000000" w:sz="4" w:space="0"/>
              <w:left w:val="single" w:color="000000" w:sz="4" w:space="0"/>
              <w:bottom w:val="single" w:color="000000" w:sz="4" w:space="0"/>
              <w:right w:val="single" w:color="000000" w:sz="4" w:space="0"/>
            </w:tcBorders>
          </w:tcPr>
          <w:p w14:paraId="27211EBF">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序号</w:t>
            </w:r>
          </w:p>
        </w:tc>
        <w:tc>
          <w:tcPr>
            <w:tcW w:w="2028" w:type="dxa"/>
            <w:tcBorders>
              <w:top w:val="single" w:color="000000" w:sz="4" w:space="0"/>
              <w:left w:val="single" w:color="000000" w:sz="4" w:space="0"/>
              <w:bottom w:val="single" w:color="000000" w:sz="4" w:space="0"/>
              <w:right w:val="single" w:color="000000" w:sz="4" w:space="0"/>
            </w:tcBorders>
          </w:tcPr>
          <w:p w14:paraId="3451A9DE">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cs="宋体"/>
                <w:b/>
                <w:bCs/>
                <w:color w:val="auto"/>
                <w:sz w:val="24"/>
                <w:szCs w:val="24"/>
                <w:highlight w:val="none"/>
              </w:rPr>
              <w:t>说明名称</w:t>
            </w:r>
          </w:p>
        </w:tc>
        <w:tc>
          <w:tcPr>
            <w:tcW w:w="6882" w:type="dxa"/>
            <w:tcBorders>
              <w:top w:val="single" w:color="000000" w:sz="4" w:space="0"/>
              <w:left w:val="single" w:color="000000" w:sz="4" w:space="0"/>
              <w:bottom w:val="single" w:color="000000" w:sz="4" w:space="0"/>
              <w:right w:val="single" w:color="000000" w:sz="4" w:space="0"/>
            </w:tcBorders>
          </w:tcPr>
          <w:p w14:paraId="2DAA7314">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内容与要求</w:t>
            </w:r>
          </w:p>
        </w:tc>
      </w:tr>
      <w:tr w14:paraId="1488B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right w:val="single" w:color="000000" w:sz="4" w:space="0"/>
            </w:tcBorders>
            <w:vAlign w:val="center"/>
          </w:tcPr>
          <w:p w14:paraId="1D855D97">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w:t>
            </w:r>
          </w:p>
        </w:tc>
        <w:tc>
          <w:tcPr>
            <w:tcW w:w="2028" w:type="dxa"/>
            <w:tcBorders>
              <w:top w:val="single" w:color="000000" w:sz="4" w:space="0"/>
              <w:left w:val="single" w:color="000000" w:sz="4" w:space="0"/>
              <w:bottom w:val="single" w:color="000000" w:sz="4" w:space="0"/>
              <w:right w:val="single" w:color="000000" w:sz="4" w:space="0"/>
            </w:tcBorders>
            <w:vAlign w:val="center"/>
          </w:tcPr>
          <w:p w14:paraId="3E2AA849">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项目名称及编号</w:t>
            </w:r>
          </w:p>
        </w:tc>
        <w:tc>
          <w:tcPr>
            <w:tcW w:w="6882" w:type="dxa"/>
            <w:tcBorders>
              <w:top w:val="single" w:color="000000" w:sz="4" w:space="0"/>
              <w:left w:val="single" w:color="000000" w:sz="4" w:space="0"/>
              <w:bottom w:val="single" w:color="000000" w:sz="4" w:space="0"/>
              <w:right w:val="single" w:color="000000" w:sz="4" w:space="0"/>
            </w:tcBorders>
            <w:vAlign w:val="center"/>
          </w:tcPr>
          <w:p w14:paraId="71A8D3A9">
            <w:pPr>
              <w:keepNext w:val="0"/>
              <w:keepLines w:val="0"/>
              <w:pageBreakBefore w:val="0"/>
              <w:kinsoku/>
              <w:wordWrap/>
              <w:overflowPunct/>
              <w:topLinePunct w:val="0"/>
              <w:bidi w:val="0"/>
              <w:adjustRightInd/>
              <w:spacing w:line="360" w:lineRule="auto"/>
              <w:rPr>
                <w:rFonts w:hint="eastAsia" w:ascii="宋体" w:eastAsia="宋体"/>
                <w:color w:val="auto"/>
                <w:sz w:val="24"/>
                <w:szCs w:val="24"/>
                <w:highlight w:val="none"/>
                <w:lang w:eastAsia="zh-CN"/>
              </w:rPr>
            </w:pPr>
            <w:r>
              <w:rPr>
                <w:rFonts w:hint="eastAsia" w:ascii="宋体"/>
                <w:color w:val="auto"/>
                <w:sz w:val="24"/>
                <w:szCs w:val="24"/>
                <w:highlight w:val="none"/>
              </w:rPr>
              <w:t>项目名称：</w:t>
            </w:r>
            <w:r>
              <w:rPr>
                <w:rFonts w:hint="eastAsia" w:hAnsi="宋体" w:cs="宋体"/>
                <w:color w:val="auto"/>
                <w:sz w:val="24"/>
                <w:szCs w:val="24"/>
                <w:highlight w:val="none"/>
                <w:lang w:eastAsia="zh-CN"/>
              </w:rPr>
              <w:t>防城港市精神病医院门诊医技楼与防城港市精神福利医院综合楼连廊项目</w:t>
            </w:r>
          </w:p>
          <w:p w14:paraId="4A53752C">
            <w:pPr>
              <w:keepNext w:val="0"/>
              <w:keepLines w:val="0"/>
              <w:pageBreakBefore w:val="0"/>
              <w:kinsoku/>
              <w:wordWrap/>
              <w:overflowPunct/>
              <w:topLinePunct w:val="0"/>
              <w:bidi w:val="0"/>
              <w:adjustRightInd/>
              <w:spacing w:line="360" w:lineRule="auto"/>
              <w:rPr>
                <w:rFonts w:hint="eastAsia" w:ascii="宋体" w:eastAsia="宋体"/>
                <w:color w:val="auto"/>
                <w:sz w:val="24"/>
                <w:szCs w:val="24"/>
                <w:highlight w:val="none"/>
                <w:lang w:eastAsia="zh-CN"/>
              </w:rPr>
            </w:pPr>
            <w:bookmarkStart w:id="1784" w:name="_GoBack"/>
            <w:r>
              <w:rPr>
                <w:rFonts w:hint="eastAsia" w:ascii="宋体"/>
                <w:color w:val="auto"/>
                <w:sz w:val="24"/>
                <w:szCs w:val="24"/>
                <w:highlight w:val="none"/>
              </w:rPr>
              <w:t>项目编号</w:t>
            </w:r>
            <w:bookmarkEnd w:id="1784"/>
            <w:r>
              <w:rPr>
                <w:rFonts w:hint="eastAsia" w:ascii="宋体"/>
                <w:color w:val="auto"/>
                <w:sz w:val="24"/>
                <w:szCs w:val="24"/>
                <w:highlight w:val="none"/>
              </w:rPr>
              <w:t>：</w:t>
            </w:r>
            <w:r>
              <w:rPr>
                <w:rFonts w:hint="eastAsia" w:hAnsi="宋体" w:cs="宋体"/>
                <w:color w:val="auto"/>
                <w:sz w:val="24"/>
                <w:szCs w:val="24"/>
                <w:highlight w:val="none"/>
                <w:lang w:val="en-US" w:eastAsia="zh-CN"/>
              </w:rPr>
              <w:t xml:space="preserve">FCZC2025-C2-990024-GXTM </w:t>
            </w:r>
          </w:p>
        </w:tc>
      </w:tr>
      <w:tr w14:paraId="7066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left w:val="single" w:color="000000" w:sz="4" w:space="0"/>
              <w:bottom w:val="single" w:color="000000" w:sz="4" w:space="0"/>
              <w:right w:val="single" w:color="000000" w:sz="4" w:space="0"/>
            </w:tcBorders>
            <w:vAlign w:val="center"/>
          </w:tcPr>
          <w:p w14:paraId="70F65445">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2</w:t>
            </w:r>
          </w:p>
        </w:tc>
        <w:tc>
          <w:tcPr>
            <w:tcW w:w="2028" w:type="dxa"/>
            <w:tcBorders>
              <w:top w:val="single" w:color="000000" w:sz="4" w:space="0"/>
              <w:left w:val="single" w:color="000000" w:sz="4" w:space="0"/>
              <w:bottom w:val="single" w:color="000000" w:sz="4" w:space="0"/>
              <w:right w:val="single" w:color="000000" w:sz="4" w:space="0"/>
            </w:tcBorders>
            <w:vAlign w:val="center"/>
          </w:tcPr>
          <w:p w14:paraId="6423D04A">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预算金额</w:t>
            </w:r>
          </w:p>
        </w:tc>
        <w:tc>
          <w:tcPr>
            <w:tcW w:w="6882" w:type="dxa"/>
            <w:tcBorders>
              <w:top w:val="single" w:color="000000" w:sz="4" w:space="0"/>
              <w:left w:val="single" w:color="000000" w:sz="4" w:space="0"/>
              <w:bottom w:val="single" w:color="000000" w:sz="4" w:space="0"/>
              <w:right w:val="single" w:color="000000" w:sz="4" w:space="0"/>
            </w:tcBorders>
            <w:vAlign w:val="center"/>
          </w:tcPr>
          <w:p w14:paraId="64A43F8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人民币柒拾叁万贰仟伍佰肆拾捌元肆角肆分（￥</w:t>
            </w:r>
            <w:r>
              <w:rPr>
                <w:rFonts w:hint="eastAsia" w:ascii="宋体" w:hAnsi="宋体"/>
                <w:color w:val="auto"/>
                <w:sz w:val="24"/>
                <w:szCs w:val="24"/>
                <w:highlight w:val="none"/>
                <w:lang w:val="en-US" w:eastAsia="zh-CN"/>
              </w:rPr>
              <w:t>732548.44</w:t>
            </w:r>
            <w:r>
              <w:rPr>
                <w:rFonts w:hint="eastAsia" w:ascii="宋体" w:hAnsi="宋体"/>
                <w:color w:val="auto"/>
                <w:sz w:val="24"/>
                <w:szCs w:val="24"/>
                <w:highlight w:val="none"/>
                <w:lang w:eastAsia="zh-CN"/>
              </w:rPr>
              <w:t>）</w:t>
            </w:r>
          </w:p>
        </w:tc>
      </w:tr>
      <w:tr w14:paraId="6E6A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687146CC">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3</w:t>
            </w:r>
          </w:p>
        </w:tc>
        <w:tc>
          <w:tcPr>
            <w:tcW w:w="2028" w:type="dxa"/>
            <w:tcBorders>
              <w:top w:val="single" w:color="000000" w:sz="4" w:space="0"/>
              <w:left w:val="single" w:color="000000" w:sz="4" w:space="0"/>
              <w:bottom w:val="single" w:color="000000" w:sz="4" w:space="0"/>
              <w:right w:val="single" w:color="000000" w:sz="4" w:space="0"/>
            </w:tcBorders>
            <w:vAlign w:val="center"/>
          </w:tcPr>
          <w:p w14:paraId="53B4D554">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项目简要描述</w:t>
            </w:r>
          </w:p>
        </w:tc>
        <w:tc>
          <w:tcPr>
            <w:tcW w:w="6882" w:type="dxa"/>
            <w:tcBorders>
              <w:top w:val="single" w:color="000000" w:sz="4" w:space="0"/>
              <w:left w:val="single" w:color="000000" w:sz="4" w:space="0"/>
              <w:bottom w:val="single" w:color="000000" w:sz="4" w:space="0"/>
              <w:right w:val="single" w:color="000000" w:sz="4" w:space="0"/>
            </w:tcBorders>
            <w:vAlign w:val="center"/>
          </w:tcPr>
          <w:p w14:paraId="76CD8225">
            <w:pPr>
              <w:keepNext w:val="0"/>
              <w:keepLines w:val="0"/>
              <w:pageBreakBefore w:val="0"/>
              <w:kinsoku/>
              <w:wordWrap/>
              <w:overflowPunct/>
              <w:topLinePunct w:val="0"/>
              <w:bidi w:val="0"/>
              <w:adjustRightInd/>
              <w:spacing w:line="360" w:lineRule="auto"/>
              <w:jc w:val="left"/>
              <w:rPr>
                <w:rFonts w:ascii="宋体" w:hAnsi="宋体"/>
                <w:color w:val="auto"/>
                <w:sz w:val="24"/>
                <w:szCs w:val="24"/>
                <w:highlight w:val="none"/>
              </w:rPr>
            </w:pPr>
            <w:r>
              <w:rPr>
                <w:rFonts w:hint="eastAsia" w:ascii="宋体" w:hAnsi="宋体"/>
                <w:color w:val="auto"/>
                <w:sz w:val="24"/>
                <w:szCs w:val="24"/>
                <w:highlight w:val="none"/>
              </w:rPr>
              <w:t>1. 建设规模：</w:t>
            </w:r>
            <w:r>
              <w:rPr>
                <w:rFonts w:hint="eastAsia" w:ascii="宋体" w:hAnsi="宋体" w:eastAsia="宋体" w:cs="Times New Roman"/>
                <w:color w:val="auto"/>
                <w:sz w:val="24"/>
                <w:szCs w:val="24"/>
                <w:highlight w:val="none"/>
                <w:lang w:val="en-US" w:eastAsia="zh-CN"/>
              </w:rPr>
              <w:t>本项目为防城港市精神病医院门诊医技楼与市精神福利医院综合楼连廊项目,包括连廊项目地面、建筑装饰装修工程、安装工程。</w:t>
            </w:r>
            <w:r>
              <w:rPr>
                <w:rFonts w:hint="eastAsia" w:ascii="宋体" w:hAnsi="宋体" w:eastAsia="宋体" w:cs="Times New Roman"/>
                <w:color w:val="auto"/>
                <w:sz w:val="24"/>
                <w:szCs w:val="24"/>
                <w:highlight w:val="none"/>
                <w:lang w:eastAsia="zh-CN"/>
              </w:rPr>
              <w:t>具体详见施工图纸和招标工程量清单。</w:t>
            </w:r>
          </w:p>
          <w:p w14:paraId="38031F3F">
            <w:pPr>
              <w:keepNext w:val="0"/>
              <w:keepLines w:val="0"/>
              <w:pageBreakBefore w:val="0"/>
              <w:kinsoku/>
              <w:wordWrap/>
              <w:overflowPunct/>
              <w:topLinePunct w:val="0"/>
              <w:bidi w:val="0"/>
              <w:adjustRightInd/>
              <w:spacing w:line="360" w:lineRule="auto"/>
              <w:rPr>
                <w:rFonts w:ascii="宋体" w:hAnsi="宋体"/>
                <w:color w:val="auto"/>
                <w:sz w:val="24"/>
                <w:szCs w:val="24"/>
                <w:highlight w:val="none"/>
              </w:rPr>
            </w:pPr>
            <w:r>
              <w:rPr>
                <w:rFonts w:hint="eastAsia" w:ascii="宋体" w:hAnsi="宋体"/>
                <w:color w:val="auto"/>
                <w:sz w:val="24"/>
                <w:szCs w:val="24"/>
                <w:highlight w:val="none"/>
              </w:rPr>
              <w:t>2.建设地点：</w:t>
            </w:r>
            <w:r>
              <w:rPr>
                <w:rFonts w:hint="eastAsia" w:ascii="宋体" w:hAnsi="宋体"/>
                <w:color w:val="auto"/>
                <w:sz w:val="24"/>
                <w:szCs w:val="24"/>
                <w:highlight w:val="none"/>
                <w:lang w:eastAsia="zh-CN"/>
              </w:rPr>
              <w:t>防城港市</w:t>
            </w:r>
            <w:r>
              <w:rPr>
                <w:rFonts w:hint="eastAsia" w:ascii="宋体" w:hAnsi="宋体"/>
                <w:color w:val="auto"/>
                <w:sz w:val="24"/>
                <w:szCs w:val="24"/>
                <w:highlight w:val="none"/>
              </w:rPr>
              <w:t>；</w:t>
            </w:r>
          </w:p>
          <w:p w14:paraId="0C19CB8B">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hAnsi="宋体"/>
                <w:color w:val="auto"/>
                <w:sz w:val="24"/>
                <w:szCs w:val="24"/>
                <w:highlight w:val="none"/>
              </w:rPr>
              <w:t>3.工期：</w:t>
            </w:r>
            <w:r>
              <w:rPr>
                <w:rFonts w:hint="eastAsia" w:ascii="宋体" w:hAnsi="宋体"/>
                <w:color w:val="auto"/>
                <w:sz w:val="24"/>
                <w:szCs w:val="24"/>
                <w:highlight w:val="none"/>
                <w:lang w:val="en-US" w:eastAsia="zh-CN"/>
              </w:rPr>
              <w:t>60</w:t>
            </w:r>
            <w:r>
              <w:rPr>
                <w:rFonts w:hint="eastAsia" w:ascii="宋体" w:hAnsi="宋体"/>
                <w:color w:val="auto"/>
                <w:sz w:val="24"/>
                <w:szCs w:val="24"/>
                <w:highlight w:val="none"/>
              </w:rPr>
              <w:t>日历天；质量：合格</w:t>
            </w:r>
            <w:r>
              <w:rPr>
                <w:rFonts w:hint="eastAsia" w:ascii="宋体"/>
                <w:color w:val="auto"/>
                <w:sz w:val="24"/>
                <w:szCs w:val="24"/>
                <w:highlight w:val="none"/>
              </w:rPr>
              <w:t>。</w:t>
            </w:r>
          </w:p>
        </w:tc>
      </w:tr>
      <w:tr w14:paraId="6A31B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2"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7C2688DC">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4</w:t>
            </w:r>
          </w:p>
        </w:tc>
        <w:tc>
          <w:tcPr>
            <w:tcW w:w="2028" w:type="dxa"/>
            <w:tcBorders>
              <w:top w:val="single" w:color="000000" w:sz="4" w:space="0"/>
              <w:left w:val="single" w:color="000000" w:sz="4" w:space="0"/>
              <w:bottom w:val="single" w:color="000000" w:sz="4" w:space="0"/>
              <w:right w:val="single" w:color="000000" w:sz="4" w:space="0"/>
            </w:tcBorders>
            <w:vAlign w:val="center"/>
          </w:tcPr>
          <w:p w14:paraId="05D26636">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b/>
                <w:color w:val="auto"/>
                <w:sz w:val="24"/>
                <w:szCs w:val="24"/>
                <w:highlight w:val="none"/>
              </w:rPr>
              <w:t>磋商供应商资格要求</w:t>
            </w:r>
          </w:p>
        </w:tc>
        <w:tc>
          <w:tcPr>
            <w:tcW w:w="6882" w:type="dxa"/>
            <w:tcBorders>
              <w:top w:val="single" w:color="000000" w:sz="4" w:space="0"/>
              <w:left w:val="single" w:color="000000" w:sz="4" w:space="0"/>
              <w:bottom w:val="single" w:color="000000" w:sz="4" w:space="0"/>
              <w:right w:val="single" w:color="000000" w:sz="4" w:space="0"/>
            </w:tcBorders>
            <w:vAlign w:val="center"/>
          </w:tcPr>
          <w:p w14:paraId="7B19322C">
            <w:pPr>
              <w:keepNext w:val="0"/>
              <w:keepLines w:val="0"/>
              <w:pageBreakBefore w:val="0"/>
              <w:kinsoku/>
              <w:wordWrap/>
              <w:overflowPunct/>
              <w:topLinePunct w:val="0"/>
              <w:bidi w:val="0"/>
              <w:adjustRightIn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6814037C">
            <w:pPr>
              <w:keepNext w:val="0"/>
              <w:keepLines w:val="0"/>
              <w:pageBreakBefore w:val="0"/>
              <w:kinsoku/>
              <w:wordWrap/>
              <w:overflowPunct/>
              <w:topLinePunct w:val="0"/>
              <w:bidi w:val="0"/>
              <w:adjustRightInd/>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2.落实政府采购政策需满足的资格要求：分标1：供应商为中小企业/小微企业</w:t>
            </w:r>
            <w:r>
              <w:rPr>
                <w:rFonts w:hint="eastAsia" w:ascii="宋体" w:hAnsi="宋体" w:cs="宋体"/>
                <w:color w:val="auto"/>
                <w:sz w:val="24"/>
                <w:szCs w:val="24"/>
                <w:highlight w:val="none"/>
                <w:shd w:val="clear" w:color="auto" w:fill="FFFFFF"/>
              </w:rPr>
              <w:t>。</w:t>
            </w:r>
          </w:p>
          <w:p w14:paraId="321BE12C">
            <w:pPr>
              <w:keepNext w:val="0"/>
              <w:keepLines w:val="0"/>
              <w:pageBreakBefore w:val="0"/>
              <w:kinsoku/>
              <w:wordWrap/>
              <w:overflowPunct/>
              <w:topLinePunct w:val="0"/>
              <w:bidi w:val="0"/>
              <w:adjustRightInd/>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 xml:space="preserve"> </w:t>
            </w:r>
          </w:p>
          <w:p w14:paraId="360907F5">
            <w:pPr>
              <w:keepNext w:val="0"/>
              <w:keepLines w:val="0"/>
              <w:pageBreakBefore w:val="0"/>
              <w:kinsoku/>
              <w:wordWrap/>
              <w:overflowPunct/>
              <w:topLinePunct w:val="0"/>
              <w:bidi w:val="0"/>
              <w:adjustRightInd/>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（1）具有独立法人资格且具备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工程施工总承包叁级及以上（含叁级）资质，并在人员、设备、资金等方面具备相应的施工能力；</w:t>
            </w:r>
          </w:p>
          <w:p w14:paraId="2DC01DC0">
            <w:pPr>
              <w:keepNext w:val="0"/>
              <w:keepLines w:val="0"/>
              <w:pageBreakBefore w:val="0"/>
              <w:kinsoku/>
              <w:wordWrap/>
              <w:overflowPunct/>
              <w:topLinePunct w:val="0"/>
              <w:bidi w:val="0"/>
              <w:adjustRightInd/>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拟派项目负责人须具备</w:t>
            </w:r>
            <w:r>
              <w:rPr>
                <w:rFonts w:hint="eastAsia" w:ascii="宋体" w:hAnsi="宋体"/>
                <w:color w:val="auto"/>
                <w:sz w:val="24"/>
                <w:szCs w:val="24"/>
                <w:highlight w:val="none"/>
                <w:lang w:eastAsia="zh-CN"/>
              </w:rPr>
              <w:t>建筑</w:t>
            </w:r>
            <w:r>
              <w:rPr>
                <w:rFonts w:hint="eastAsia" w:ascii="宋体" w:hAnsi="宋体"/>
                <w:color w:val="auto"/>
                <w:sz w:val="24"/>
                <w:szCs w:val="24"/>
                <w:highlight w:val="none"/>
              </w:rPr>
              <w:t>工程专业</w:t>
            </w:r>
            <w:r>
              <w:rPr>
                <w:rFonts w:hint="eastAsia" w:ascii="宋体" w:hAnsi="宋体"/>
                <w:color w:val="auto"/>
                <w:sz w:val="24"/>
                <w:szCs w:val="24"/>
                <w:highlight w:val="none"/>
                <w:lang w:eastAsia="zh-CN"/>
              </w:rPr>
              <w:t>二</w:t>
            </w:r>
            <w:r>
              <w:rPr>
                <w:rFonts w:hint="eastAsia" w:ascii="宋体" w:hAnsi="宋体"/>
                <w:color w:val="auto"/>
                <w:sz w:val="24"/>
                <w:szCs w:val="24"/>
                <w:highlight w:val="none"/>
              </w:rPr>
              <w:t>级</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以上（含二级）注册建造师执业资格</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具备有效的安全生产考核合格证书（B类）。</w:t>
            </w:r>
          </w:p>
          <w:p w14:paraId="58765EAA">
            <w:pPr>
              <w:keepNext w:val="0"/>
              <w:keepLines w:val="0"/>
              <w:pageBreakBefore w:val="0"/>
              <w:kinsoku/>
              <w:wordWrap/>
              <w:overflowPunct/>
              <w:topLinePunct w:val="0"/>
              <w:bidi w:val="0"/>
              <w:adjustRightInd/>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4CF9C7D">
            <w:pPr>
              <w:keepNext w:val="0"/>
              <w:keepLines w:val="0"/>
              <w:pageBreakBefore w:val="0"/>
              <w:kinsoku/>
              <w:wordWrap/>
              <w:overflowPunct/>
              <w:topLinePunct w:val="0"/>
              <w:bidi w:val="0"/>
              <w:adjustRightInd/>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tc>
      </w:tr>
      <w:tr w14:paraId="58AE2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1F1BE094">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5</w:t>
            </w:r>
          </w:p>
        </w:tc>
        <w:tc>
          <w:tcPr>
            <w:tcW w:w="2028" w:type="dxa"/>
            <w:tcBorders>
              <w:top w:val="single" w:color="000000" w:sz="4" w:space="0"/>
              <w:left w:val="single" w:color="000000" w:sz="4" w:space="0"/>
              <w:bottom w:val="single" w:color="000000" w:sz="4" w:space="0"/>
              <w:right w:val="single" w:color="000000" w:sz="4" w:space="0"/>
            </w:tcBorders>
            <w:vAlign w:val="center"/>
          </w:tcPr>
          <w:p w14:paraId="10410899">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b/>
                <w:color w:val="auto"/>
                <w:sz w:val="24"/>
                <w:szCs w:val="24"/>
                <w:highlight w:val="none"/>
              </w:rPr>
              <w:t>磋商保证金</w:t>
            </w:r>
          </w:p>
        </w:tc>
        <w:tc>
          <w:tcPr>
            <w:tcW w:w="6882" w:type="dxa"/>
            <w:tcBorders>
              <w:top w:val="single" w:color="000000" w:sz="4" w:space="0"/>
              <w:left w:val="single" w:color="000000" w:sz="4" w:space="0"/>
              <w:bottom w:val="single" w:color="000000" w:sz="4" w:space="0"/>
              <w:right w:val="single" w:color="000000" w:sz="4" w:space="0"/>
            </w:tcBorders>
            <w:vAlign w:val="center"/>
          </w:tcPr>
          <w:p w14:paraId="57ADD007">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b/>
                <w:color w:val="auto"/>
                <w:sz w:val="24"/>
                <w:szCs w:val="24"/>
                <w:highlight w:val="none"/>
              </w:rPr>
              <w:t>无</w:t>
            </w:r>
          </w:p>
        </w:tc>
      </w:tr>
      <w:tr w14:paraId="0047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6A7B277B">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6</w:t>
            </w:r>
          </w:p>
        </w:tc>
        <w:tc>
          <w:tcPr>
            <w:tcW w:w="2028" w:type="dxa"/>
            <w:tcBorders>
              <w:top w:val="single" w:color="000000" w:sz="4" w:space="0"/>
              <w:left w:val="single" w:color="000000" w:sz="4" w:space="0"/>
              <w:bottom w:val="single" w:color="000000" w:sz="4" w:space="0"/>
              <w:right w:val="single" w:color="000000" w:sz="4" w:space="0"/>
            </w:tcBorders>
            <w:vAlign w:val="center"/>
          </w:tcPr>
          <w:p w14:paraId="527E477F">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履约保证金</w:t>
            </w:r>
          </w:p>
        </w:tc>
        <w:tc>
          <w:tcPr>
            <w:tcW w:w="6882" w:type="dxa"/>
            <w:tcBorders>
              <w:top w:val="single" w:color="000000" w:sz="4" w:space="0"/>
              <w:left w:val="single" w:color="000000" w:sz="4" w:space="0"/>
              <w:bottom w:val="single" w:color="000000" w:sz="4" w:space="0"/>
              <w:right w:val="single" w:color="000000" w:sz="4" w:space="0"/>
            </w:tcBorders>
          </w:tcPr>
          <w:p w14:paraId="750BF5D7">
            <w:pPr>
              <w:keepNext w:val="0"/>
              <w:keepLines w:val="0"/>
              <w:pageBreakBefore w:val="0"/>
              <w:kinsoku/>
              <w:wordWrap/>
              <w:overflowPunct/>
              <w:topLinePunct w:val="0"/>
              <w:autoSpaceDE w:val="0"/>
              <w:autoSpaceDN w:val="0"/>
              <w:bidi w:val="0"/>
              <w:adjustRightInd/>
              <w:spacing w:line="360" w:lineRule="auto"/>
              <w:rPr>
                <w:rFonts w:hAnsi="宋体" w:cs="宋体"/>
                <w:bCs/>
                <w:color w:val="auto"/>
                <w:sz w:val="24"/>
                <w:szCs w:val="24"/>
                <w:highlight w:val="none"/>
              </w:rPr>
            </w:pPr>
            <w:r>
              <w:rPr>
                <w:rFonts w:hint="eastAsia" w:hAnsi="宋体" w:cs="宋体"/>
                <w:bCs/>
                <w:color w:val="auto"/>
                <w:sz w:val="24"/>
                <w:szCs w:val="24"/>
                <w:highlight w:val="none"/>
              </w:rPr>
              <w:t>履约保证金金额：按成交价的</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rPr>
              <w:t>%收取，在签订合同前按成交通知书的规定必须提供相应金额的履约保函或按相关法律规定提供履约担保书。</w:t>
            </w:r>
          </w:p>
        </w:tc>
      </w:tr>
      <w:tr w14:paraId="2A47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07FDB119">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7</w:t>
            </w:r>
          </w:p>
        </w:tc>
        <w:tc>
          <w:tcPr>
            <w:tcW w:w="2028" w:type="dxa"/>
            <w:tcBorders>
              <w:top w:val="single" w:color="000000" w:sz="4" w:space="0"/>
              <w:left w:val="single" w:color="000000" w:sz="4" w:space="0"/>
              <w:bottom w:val="single" w:color="000000" w:sz="4" w:space="0"/>
              <w:right w:val="single" w:color="000000" w:sz="4" w:space="0"/>
            </w:tcBorders>
            <w:vAlign w:val="center"/>
          </w:tcPr>
          <w:p w14:paraId="57E8AE42">
            <w:pPr>
              <w:keepNext w:val="0"/>
              <w:keepLines w:val="0"/>
              <w:pageBreakBefore w:val="0"/>
              <w:kinsoku/>
              <w:wordWrap/>
              <w:overflowPunct/>
              <w:topLinePunct w:val="0"/>
              <w:autoSpaceDE w:val="0"/>
              <w:autoSpaceDN w:val="0"/>
              <w:bidi w:val="0"/>
              <w:adjustRightInd/>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农民工工资保证金</w:t>
            </w:r>
          </w:p>
        </w:tc>
        <w:tc>
          <w:tcPr>
            <w:tcW w:w="6882" w:type="dxa"/>
            <w:tcBorders>
              <w:top w:val="single" w:color="000000" w:sz="4" w:space="0"/>
              <w:left w:val="single" w:color="000000" w:sz="4" w:space="0"/>
              <w:bottom w:val="single" w:color="000000" w:sz="4" w:space="0"/>
              <w:right w:val="single" w:color="000000" w:sz="4" w:space="0"/>
            </w:tcBorders>
          </w:tcPr>
          <w:p w14:paraId="1B30EB54">
            <w:pPr>
              <w:keepNext w:val="0"/>
              <w:keepLines w:val="0"/>
              <w:pageBreakBefore w:val="0"/>
              <w:kinsoku/>
              <w:wordWrap/>
              <w:overflowPunct/>
              <w:topLinePunct w:val="0"/>
              <w:autoSpaceDE w:val="0"/>
              <w:autoSpaceDN w:val="0"/>
              <w:bidi w:val="0"/>
              <w:adjustRightInd/>
              <w:spacing w:line="360" w:lineRule="auto"/>
              <w:rPr>
                <w:rFonts w:hAnsi="宋体" w:cs="宋体"/>
                <w:bCs/>
                <w:color w:val="auto"/>
                <w:sz w:val="24"/>
                <w:szCs w:val="24"/>
                <w:highlight w:val="none"/>
              </w:rPr>
            </w:pPr>
            <w:r>
              <w:rPr>
                <w:rFonts w:hint="eastAsia" w:ascii="宋体" w:hAnsi="宋体"/>
                <w:color w:val="auto"/>
                <w:sz w:val="24"/>
                <w:szCs w:val="24"/>
                <w:highlight w:val="none"/>
              </w:rPr>
              <w:t>按广西壮族自治区人力资源和社会保障厅等8部门《关于印发广西壮族自治区工程建设领域农民工工资专用帐户管理暂行办法实施细则的通知》（桂人社规[2022]5号）执行，承包人在合签订之日起30日内，自主选择在自治区行政区域内依法设立或设有分支机构的银行开立专用帐户。办理得施工许可证后，按照《关于印发广西壮族自治区工程建设领域农民工工资保证金规定实施办法的通知》桂人社规[2021]16号）缴存保证金，也可以使用银行保函。工程竣工验收结算经审定后，按照规定程序，将农民工工资保证金没有使用或剩余的金额退还给承包人。</w:t>
            </w:r>
          </w:p>
        </w:tc>
      </w:tr>
      <w:tr w14:paraId="1D3A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5E19004E">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8</w:t>
            </w:r>
          </w:p>
        </w:tc>
        <w:tc>
          <w:tcPr>
            <w:tcW w:w="2028" w:type="dxa"/>
            <w:tcBorders>
              <w:top w:val="single" w:color="000000" w:sz="4" w:space="0"/>
              <w:left w:val="single" w:color="000000" w:sz="4" w:space="0"/>
              <w:bottom w:val="single" w:color="000000" w:sz="4" w:space="0"/>
              <w:right w:val="single" w:color="000000" w:sz="4" w:space="0"/>
            </w:tcBorders>
            <w:vAlign w:val="center"/>
          </w:tcPr>
          <w:p w14:paraId="7C28B3E3">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响应文件份数</w:t>
            </w:r>
          </w:p>
        </w:tc>
        <w:tc>
          <w:tcPr>
            <w:tcW w:w="6882" w:type="dxa"/>
            <w:tcBorders>
              <w:top w:val="single" w:color="000000" w:sz="4" w:space="0"/>
              <w:left w:val="single" w:color="000000" w:sz="4" w:space="0"/>
              <w:bottom w:val="single" w:color="000000" w:sz="4" w:space="0"/>
              <w:right w:val="single" w:color="000000" w:sz="4" w:space="0"/>
            </w:tcBorders>
            <w:vAlign w:val="center"/>
          </w:tcPr>
          <w:p w14:paraId="084554FA">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b/>
                <w:color w:val="auto"/>
                <w:sz w:val="24"/>
                <w:szCs w:val="24"/>
                <w:highlight w:val="none"/>
              </w:rPr>
              <w:t>无</w:t>
            </w:r>
            <w:r>
              <w:rPr>
                <w:rFonts w:hint="eastAsia" w:ascii="宋体"/>
                <w:color w:val="auto"/>
                <w:sz w:val="24"/>
                <w:szCs w:val="24"/>
                <w:highlight w:val="none"/>
              </w:rPr>
              <w:t>。</w:t>
            </w:r>
          </w:p>
        </w:tc>
      </w:tr>
      <w:tr w14:paraId="253BD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71EB8008">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9</w:t>
            </w:r>
          </w:p>
        </w:tc>
        <w:tc>
          <w:tcPr>
            <w:tcW w:w="2028" w:type="dxa"/>
            <w:tcBorders>
              <w:top w:val="single" w:color="000000" w:sz="4" w:space="0"/>
              <w:left w:val="single" w:color="000000" w:sz="4" w:space="0"/>
              <w:bottom w:val="single" w:color="000000" w:sz="4" w:space="0"/>
              <w:right w:val="single" w:color="000000" w:sz="4" w:space="0"/>
            </w:tcBorders>
            <w:vAlign w:val="center"/>
          </w:tcPr>
          <w:p w14:paraId="5B5B6B95">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响应文件</w:t>
            </w:r>
          </w:p>
          <w:p w14:paraId="23CC8252">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b/>
                <w:color w:val="auto"/>
                <w:sz w:val="24"/>
                <w:szCs w:val="24"/>
                <w:highlight w:val="none"/>
              </w:rPr>
              <w:t>递交截止时间</w:t>
            </w:r>
          </w:p>
        </w:tc>
        <w:tc>
          <w:tcPr>
            <w:tcW w:w="6882" w:type="dxa"/>
            <w:tcBorders>
              <w:top w:val="single" w:color="000000" w:sz="4" w:space="0"/>
              <w:left w:val="single" w:color="000000" w:sz="4" w:space="0"/>
              <w:bottom w:val="single" w:color="000000" w:sz="4" w:space="0"/>
              <w:right w:val="single" w:color="000000" w:sz="4" w:space="0"/>
            </w:tcBorders>
            <w:vAlign w:val="center"/>
          </w:tcPr>
          <w:p w14:paraId="7776FC61">
            <w:pPr>
              <w:keepNext w:val="0"/>
              <w:keepLines w:val="0"/>
              <w:pageBreakBefore w:val="0"/>
              <w:kinsoku/>
              <w:wordWrap/>
              <w:overflowPunct/>
              <w:topLinePunct w:val="0"/>
              <w:bidi w:val="0"/>
              <w:adjustRightInd/>
              <w:spacing w:line="360" w:lineRule="auto"/>
              <w:jc w:val="left"/>
              <w:rPr>
                <w:rFonts w:ascii="宋体"/>
                <w:b w:val="0"/>
                <w:bCs w:val="0"/>
                <w:color w:val="auto"/>
                <w:sz w:val="24"/>
                <w:szCs w:val="24"/>
                <w:highlight w:val="none"/>
              </w:rPr>
            </w:pPr>
            <w:r>
              <w:rPr>
                <w:rFonts w:hint="eastAsia" w:ascii="宋体"/>
                <w:b w:val="0"/>
                <w:bCs w:val="0"/>
                <w:color w:val="auto"/>
                <w:sz w:val="24"/>
                <w:szCs w:val="24"/>
                <w:highlight w:val="none"/>
              </w:rPr>
              <w:t>响应文件递交截止时间：</w:t>
            </w:r>
            <w:r>
              <w:rPr>
                <w:rFonts w:hint="eastAsia" w:ascii="宋体"/>
                <w:b w:val="0"/>
                <w:bCs w:val="0"/>
                <w:color w:val="auto"/>
                <w:sz w:val="24"/>
                <w:szCs w:val="24"/>
                <w:highlight w:val="none"/>
                <w:lang w:val="en-US" w:eastAsia="zh-CN"/>
              </w:rPr>
              <w:t xml:space="preserve">2025 </w:t>
            </w:r>
            <w:r>
              <w:rPr>
                <w:rFonts w:hint="eastAsia" w:ascii="宋体"/>
                <w:b w:val="0"/>
                <w:bCs w:val="0"/>
                <w:color w:val="auto"/>
                <w:sz w:val="24"/>
                <w:szCs w:val="24"/>
                <w:highlight w:val="none"/>
              </w:rPr>
              <w:t>年</w:t>
            </w:r>
            <w:r>
              <w:rPr>
                <w:rFonts w:hint="eastAsia" w:ascii="宋体"/>
                <w:b w:val="0"/>
                <w:bCs w:val="0"/>
                <w:color w:val="auto"/>
                <w:sz w:val="24"/>
                <w:szCs w:val="24"/>
                <w:highlight w:val="none"/>
                <w:lang w:val="en-US" w:eastAsia="zh-CN"/>
              </w:rPr>
              <w:t>5</w:t>
            </w:r>
            <w:r>
              <w:rPr>
                <w:rFonts w:hint="eastAsia" w:ascii="宋体"/>
                <w:b w:val="0"/>
                <w:bCs w:val="0"/>
                <w:color w:val="auto"/>
                <w:sz w:val="24"/>
                <w:szCs w:val="24"/>
                <w:highlight w:val="none"/>
              </w:rPr>
              <w:t>月</w:t>
            </w:r>
            <w:r>
              <w:rPr>
                <w:rFonts w:hint="eastAsia" w:ascii="宋体"/>
                <w:b w:val="0"/>
                <w:bCs w:val="0"/>
                <w:color w:val="auto"/>
                <w:sz w:val="24"/>
                <w:szCs w:val="24"/>
                <w:highlight w:val="none"/>
                <w:lang w:val="en-US" w:eastAsia="zh-CN"/>
              </w:rPr>
              <w:t>7</w:t>
            </w:r>
            <w:r>
              <w:rPr>
                <w:rFonts w:hint="eastAsia" w:ascii="宋体"/>
                <w:b w:val="0"/>
                <w:bCs w:val="0"/>
                <w:color w:val="auto"/>
                <w:sz w:val="24"/>
                <w:szCs w:val="24"/>
                <w:highlight w:val="none"/>
              </w:rPr>
              <w:t>日</w:t>
            </w:r>
            <w:r>
              <w:rPr>
                <w:rFonts w:hint="eastAsia" w:ascii="宋体"/>
                <w:b w:val="0"/>
                <w:bCs w:val="0"/>
                <w:color w:val="auto"/>
                <w:sz w:val="24"/>
                <w:szCs w:val="24"/>
                <w:highlight w:val="none"/>
                <w:lang w:val="en-US" w:eastAsia="zh-CN"/>
              </w:rPr>
              <w:t>09</w:t>
            </w:r>
            <w:r>
              <w:rPr>
                <w:rFonts w:hint="eastAsia" w:ascii="宋体"/>
                <w:b w:val="0"/>
                <w:bCs w:val="0"/>
                <w:color w:val="auto"/>
                <w:sz w:val="24"/>
                <w:szCs w:val="24"/>
                <w:highlight w:val="none"/>
              </w:rPr>
              <w:t>点</w:t>
            </w:r>
            <w:r>
              <w:rPr>
                <w:rFonts w:hint="eastAsia" w:ascii="宋体"/>
                <w:b w:val="0"/>
                <w:bCs w:val="0"/>
                <w:color w:val="auto"/>
                <w:sz w:val="24"/>
                <w:szCs w:val="24"/>
                <w:highlight w:val="none"/>
                <w:lang w:val="en-US" w:eastAsia="zh-CN"/>
              </w:rPr>
              <w:t xml:space="preserve"> 30 </w:t>
            </w:r>
            <w:r>
              <w:rPr>
                <w:rFonts w:hint="eastAsia" w:ascii="宋体"/>
                <w:b w:val="0"/>
                <w:bCs w:val="0"/>
                <w:color w:val="auto"/>
                <w:sz w:val="24"/>
                <w:szCs w:val="24"/>
                <w:highlight w:val="none"/>
              </w:rPr>
              <w:t>分；</w:t>
            </w:r>
          </w:p>
          <w:p w14:paraId="3B0D6109">
            <w:pPr>
              <w:keepNext w:val="0"/>
              <w:keepLines w:val="0"/>
              <w:pageBreakBefore w:val="0"/>
              <w:kinsoku/>
              <w:wordWrap/>
              <w:overflowPunct/>
              <w:topLinePunct w:val="0"/>
              <w:bidi w:val="0"/>
              <w:adjustRightInd/>
              <w:spacing w:line="360" w:lineRule="auto"/>
              <w:rPr>
                <w:rFonts w:ascii="宋体"/>
                <w:b w:val="0"/>
                <w:bCs w:val="0"/>
                <w:color w:val="auto"/>
                <w:sz w:val="24"/>
                <w:szCs w:val="24"/>
                <w:highlight w:val="none"/>
              </w:rPr>
            </w:pPr>
            <w:r>
              <w:rPr>
                <w:rFonts w:hint="eastAsia" w:ascii="宋体"/>
                <w:b w:val="0"/>
                <w:bCs w:val="0"/>
                <w:color w:val="auto"/>
                <w:sz w:val="24"/>
                <w:szCs w:val="24"/>
                <w:highlight w:val="none"/>
              </w:rPr>
              <w:t>竞标人递交响应文件的地点：“</w:t>
            </w:r>
            <w:r>
              <w:rPr>
                <w:rFonts w:hint="eastAsia" w:ascii="宋体" w:hAnsi="宋体" w:cs="Tahoma"/>
                <w:b w:val="0"/>
                <w:bCs w:val="0"/>
                <w:color w:val="auto"/>
                <w:kern w:val="0"/>
                <w:sz w:val="24"/>
                <w:szCs w:val="24"/>
                <w:highlight w:val="none"/>
                <w:u w:val="none"/>
                <w:lang w:eastAsia="zh-CN"/>
              </w:rPr>
              <w:t>广西政府采购云</w:t>
            </w:r>
            <w:r>
              <w:rPr>
                <w:rFonts w:hint="eastAsia" w:ascii="宋体"/>
                <w:b w:val="0"/>
                <w:bCs w:val="0"/>
                <w:color w:val="auto"/>
                <w:sz w:val="24"/>
                <w:szCs w:val="24"/>
                <w:highlight w:val="none"/>
              </w:rPr>
              <w:t xml:space="preserve">”平台开标大厅   </w:t>
            </w:r>
          </w:p>
        </w:tc>
      </w:tr>
      <w:tr w14:paraId="1A98C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58B49F5A">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10</w:t>
            </w:r>
          </w:p>
        </w:tc>
        <w:tc>
          <w:tcPr>
            <w:tcW w:w="2028" w:type="dxa"/>
            <w:tcBorders>
              <w:top w:val="single" w:color="000000" w:sz="4" w:space="0"/>
              <w:left w:val="single" w:color="000000" w:sz="4" w:space="0"/>
              <w:bottom w:val="single" w:color="000000" w:sz="4" w:space="0"/>
              <w:right w:val="single" w:color="000000" w:sz="4" w:space="0"/>
            </w:tcBorders>
            <w:vAlign w:val="center"/>
          </w:tcPr>
          <w:p w14:paraId="0DBF0702">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磋商时间</w:t>
            </w:r>
          </w:p>
        </w:tc>
        <w:tc>
          <w:tcPr>
            <w:tcW w:w="6882" w:type="dxa"/>
            <w:tcBorders>
              <w:top w:val="single" w:color="000000" w:sz="4" w:space="0"/>
              <w:left w:val="single" w:color="000000" w:sz="4" w:space="0"/>
              <w:bottom w:val="single" w:color="000000" w:sz="4" w:space="0"/>
              <w:right w:val="single" w:color="000000" w:sz="4" w:space="0"/>
            </w:tcBorders>
            <w:vAlign w:val="center"/>
          </w:tcPr>
          <w:p w14:paraId="410E544F">
            <w:pPr>
              <w:keepNext w:val="0"/>
              <w:keepLines w:val="0"/>
              <w:pageBreakBefore w:val="0"/>
              <w:kinsoku/>
              <w:wordWrap/>
              <w:overflowPunct/>
              <w:topLinePunct w:val="0"/>
              <w:bidi w:val="0"/>
              <w:adjustRightInd/>
              <w:spacing w:line="360" w:lineRule="auto"/>
              <w:jc w:val="left"/>
              <w:rPr>
                <w:rFonts w:ascii="宋体"/>
                <w:b w:val="0"/>
                <w:bCs w:val="0"/>
                <w:color w:val="auto"/>
                <w:sz w:val="24"/>
                <w:szCs w:val="24"/>
                <w:highlight w:val="none"/>
              </w:rPr>
            </w:pPr>
            <w:r>
              <w:rPr>
                <w:rFonts w:hint="eastAsia" w:ascii="宋体"/>
                <w:b w:val="0"/>
                <w:bCs w:val="0"/>
                <w:color w:val="auto"/>
                <w:sz w:val="24"/>
                <w:szCs w:val="24"/>
                <w:highlight w:val="none"/>
              </w:rPr>
              <w:t>磋商时间：</w:t>
            </w:r>
            <w:r>
              <w:rPr>
                <w:rFonts w:hint="eastAsia" w:ascii="宋体"/>
                <w:b w:val="0"/>
                <w:bCs w:val="0"/>
                <w:color w:val="auto"/>
                <w:sz w:val="24"/>
                <w:szCs w:val="24"/>
                <w:highlight w:val="none"/>
                <w:lang w:val="en-US" w:eastAsia="zh-CN"/>
              </w:rPr>
              <w:t xml:space="preserve">2025 </w:t>
            </w:r>
            <w:r>
              <w:rPr>
                <w:rFonts w:hint="eastAsia" w:ascii="宋体"/>
                <w:b w:val="0"/>
                <w:bCs w:val="0"/>
                <w:color w:val="auto"/>
                <w:sz w:val="24"/>
                <w:szCs w:val="24"/>
                <w:highlight w:val="none"/>
              </w:rPr>
              <w:t>年</w:t>
            </w:r>
            <w:r>
              <w:rPr>
                <w:rFonts w:hint="eastAsia" w:ascii="宋体"/>
                <w:b w:val="0"/>
                <w:bCs w:val="0"/>
                <w:color w:val="auto"/>
                <w:sz w:val="24"/>
                <w:szCs w:val="24"/>
                <w:highlight w:val="none"/>
                <w:lang w:val="en-US" w:eastAsia="zh-CN"/>
              </w:rPr>
              <w:t xml:space="preserve"> 5 </w:t>
            </w:r>
            <w:r>
              <w:rPr>
                <w:rFonts w:hint="eastAsia" w:ascii="宋体"/>
                <w:b w:val="0"/>
                <w:bCs w:val="0"/>
                <w:color w:val="auto"/>
                <w:sz w:val="24"/>
                <w:szCs w:val="24"/>
                <w:highlight w:val="none"/>
              </w:rPr>
              <w:t>月</w:t>
            </w:r>
            <w:r>
              <w:rPr>
                <w:rFonts w:hint="eastAsia" w:ascii="宋体"/>
                <w:b w:val="0"/>
                <w:bCs w:val="0"/>
                <w:color w:val="auto"/>
                <w:sz w:val="24"/>
                <w:szCs w:val="24"/>
                <w:highlight w:val="none"/>
                <w:lang w:val="en-US" w:eastAsia="zh-CN"/>
              </w:rPr>
              <w:t xml:space="preserve"> 7 </w:t>
            </w:r>
            <w:r>
              <w:rPr>
                <w:rFonts w:hint="eastAsia" w:ascii="宋体"/>
                <w:b w:val="0"/>
                <w:bCs w:val="0"/>
                <w:color w:val="auto"/>
                <w:sz w:val="24"/>
                <w:szCs w:val="24"/>
                <w:highlight w:val="none"/>
              </w:rPr>
              <w:t>日</w:t>
            </w:r>
            <w:r>
              <w:rPr>
                <w:rFonts w:hint="eastAsia" w:ascii="宋体"/>
                <w:b w:val="0"/>
                <w:bCs w:val="0"/>
                <w:color w:val="auto"/>
                <w:sz w:val="24"/>
                <w:szCs w:val="24"/>
                <w:highlight w:val="none"/>
                <w:lang w:val="en-US" w:eastAsia="zh-CN"/>
              </w:rPr>
              <w:t>09</w:t>
            </w:r>
            <w:r>
              <w:rPr>
                <w:rFonts w:hint="eastAsia" w:ascii="宋体"/>
                <w:b w:val="0"/>
                <w:bCs w:val="0"/>
                <w:color w:val="auto"/>
                <w:sz w:val="24"/>
                <w:szCs w:val="24"/>
                <w:highlight w:val="none"/>
              </w:rPr>
              <w:t>点</w:t>
            </w:r>
            <w:r>
              <w:rPr>
                <w:rFonts w:hint="eastAsia" w:ascii="宋体"/>
                <w:b w:val="0"/>
                <w:bCs w:val="0"/>
                <w:color w:val="auto"/>
                <w:sz w:val="24"/>
                <w:szCs w:val="24"/>
                <w:highlight w:val="none"/>
                <w:lang w:val="en-US" w:eastAsia="zh-CN"/>
              </w:rPr>
              <w:t xml:space="preserve"> 30 </w:t>
            </w:r>
            <w:r>
              <w:rPr>
                <w:rFonts w:hint="eastAsia" w:ascii="宋体"/>
                <w:b w:val="0"/>
                <w:bCs w:val="0"/>
                <w:color w:val="auto"/>
                <w:sz w:val="24"/>
                <w:szCs w:val="24"/>
                <w:highlight w:val="none"/>
              </w:rPr>
              <w:t>分截标后（具体时间由代理机构工作人员另行通知）</w:t>
            </w:r>
          </w:p>
          <w:p w14:paraId="1CA08F3A">
            <w:pPr>
              <w:keepNext w:val="0"/>
              <w:keepLines w:val="0"/>
              <w:pageBreakBefore w:val="0"/>
              <w:kinsoku/>
              <w:wordWrap/>
              <w:overflowPunct/>
              <w:topLinePunct w:val="0"/>
              <w:bidi w:val="0"/>
              <w:adjustRightInd/>
              <w:spacing w:line="360" w:lineRule="auto"/>
              <w:rPr>
                <w:rFonts w:ascii="宋体"/>
                <w:b w:val="0"/>
                <w:bCs w:val="0"/>
                <w:color w:val="auto"/>
                <w:sz w:val="24"/>
                <w:szCs w:val="24"/>
                <w:highlight w:val="none"/>
              </w:rPr>
            </w:pPr>
            <w:r>
              <w:rPr>
                <w:rFonts w:hint="eastAsia" w:ascii="宋体"/>
                <w:b w:val="0"/>
                <w:bCs w:val="0"/>
                <w:color w:val="auto"/>
                <w:sz w:val="24"/>
                <w:szCs w:val="24"/>
                <w:highlight w:val="none"/>
              </w:rPr>
              <w:t>磋商地点：“</w:t>
            </w:r>
            <w:r>
              <w:rPr>
                <w:rFonts w:hint="eastAsia" w:ascii="宋体" w:hAnsi="宋体" w:cs="Tahoma"/>
                <w:b w:val="0"/>
                <w:bCs w:val="0"/>
                <w:color w:val="auto"/>
                <w:kern w:val="0"/>
                <w:sz w:val="24"/>
                <w:szCs w:val="24"/>
                <w:highlight w:val="none"/>
                <w:u w:val="none"/>
                <w:lang w:eastAsia="zh-CN"/>
              </w:rPr>
              <w:t>广西政府采购云</w:t>
            </w:r>
            <w:r>
              <w:rPr>
                <w:rFonts w:hint="eastAsia" w:ascii="宋体"/>
                <w:b w:val="0"/>
                <w:bCs w:val="0"/>
                <w:color w:val="auto"/>
                <w:sz w:val="24"/>
                <w:szCs w:val="24"/>
                <w:highlight w:val="none"/>
              </w:rPr>
              <w:t>”平台开标大厅实行在线竞标响应</w:t>
            </w:r>
          </w:p>
        </w:tc>
      </w:tr>
      <w:tr w14:paraId="2AE1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14:paraId="6EDDFB5F">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11</w:t>
            </w:r>
          </w:p>
        </w:tc>
        <w:tc>
          <w:tcPr>
            <w:tcW w:w="2028" w:type="dxa"/>
            <w:tcBorders>
              <w:top w:val="single" w:color="000000" w:sz="4" w:space="0"/>
              <w:left w:val="single" w:color="000000" w:sz="4" w:space="0"/>
              <w:bottom w:val="single" w:color="000000" w:sz="4" w:space="0"/>
              <w:right w:val="single" w:color="000000" w:sz="4" w:space="0"/>
            </w:tcBorders>
            <w:vAlign w:val="center"/>
          </w:tcPr>
          <w:p w14:paraId="082A0085">
            <w:pPr>
              <w:pStyle w:val="723"/>
              <w:keepNext w:val="0"/>
              <w:keepLines w:val="0"/>
              <w:pageBreakBefore w:val="0"/>
              <w:widowControl/>
              <w:kinsoku/>
              <w:wordWrap/>
              <w:overflowPunct/>
              <w:topLinePunct w:val="0"/>
              <w:bidi w:val="0"/>
              <w:adjustRightInd/>
              <w:spacing w:line="360" w:lineRule="auto"/>
              <w:jc w:val="center"/>
              <w:textAlignment w:val="baseline"/>
              <w:rPr>
                <w:rStyle w:val="747"/>
                <w:rFonts w:ascii="宋体" w:hAnsi="宋体" w:cs="宋体"/>
                <w:b/>
                <w:color w:val="auto"/>
                <w:sz w:val="24"/>
                <w:szCs w:val="24"/>
                <w:highlight w:val="none"/>
              </w:rPr>
            </w:pPr>
            <w:r>
              <w:rPr>
                <w:rStyle w:val="747"/>
                <w:rFonts w:hint="eastAsia" w:ascii="宋体" w:hAnsi="宋体" w:cs="宋体"/>
                <w:b/>
                <w:color w:val="auto"/>
                <w:sz w:val="24"/>
                <w:szCs w:val="24"/>
                <w:highlight w:val="none"/>
              </w:rPr>
              <w:t>在线竞标响应</w:t>
            </w:r>
          </w:p>
          <w:p w14:paraId="5A865EB3">
            <w:pPr>
              <w:pStyle w:val="723"/>
              <w:keepNext w:val="0"/>
              <w:keepLines w:val="0"/>
              <w:pageBreakBefore w:val="0"/>
              <w:widowControl/>
              <w:kinsoku/>
              <w:wordWrap/>
              <w:overflowPunct/>
              <w:topLinePunct w:val="0"/>
              <w:bidi w:val="0"/>
              <w:adjustRightInd/>
              <w:spacing w:line="360" w:lineRule="auto"/>
              <w:jc w:val="center"/>
              <w:textAlignment w:val="baseline"/>
              <w:rPr>
                <w:rStyle w:val="747"/>
                <w:rFonts w:ascii="宋体" w:hAnsi="宋体" w:cs="宋体"/>
                <w:b/>
                <w:color w:val="auto"/>
                <w:sz w:val="24"/>
                <w:szCs w:val="24"/>
                <w:highlight w:val="none"/>
              </w:rPr>
            </w:pPr>
            <w:r>
              <w:rPr>
                <w:rStyle w:val="747"/>
                <w:rFonts w:hint="eastAsia" w:ascii="宋体" w:hAnsi="宋体" w:cs="宋体"/>
                <w:b/>
                <w:color w:val="auto"/>
                <w:sz w:val="24"/>
                <w:szCs w:val="24"/>
                <w:highlight w:val="none"/>
              </w:rPr>
              <w:t>（电子竞标）</w:t>
            </w:r>
          </w:p>
          <w:p w14:paraId="259E6BAD">
            <w:pPr>
              <w:pStyle w:val="723"/>
              <w:keepNext w:val="0"/>
              <w:keepLines w:val="0"/>
              <w:pageBreakBefore w:val="0"/>
              <w:widowControl/>
              <w:kinsoku/>
              <w:wordWrap/>
              <w:overflowPunct/>
              <w:topLinePunct w:val="0"/>
              <w:bidi w:val="0"/>
              <w:adjustRightInd/>
              <w:spacing w:line="360" w:lineRule="auto"/>
              <w:jc w:val="center"/>
              <w:textAlignment w:val="baseline"/>
              <w:rPr>
                <w:rStyle w:val="747"/>
                <w:rFonts w:ascii="宋体" w:hAnsi="宋体" w:cs="宋体"/>
                <w:b/>
                <w:color w:val="auto"/>
                <w:sz w:val="24"/>
                <w:szCs w:val="24"/>
                <w:highlight w:val="none"/>
              </w:rPr>
            </w:pPr>
            <w:r>
              <w:rPr>
                <w:rStyle w:val="747"/>
                <w:rFonts w:hint="eastAsia" w:ascii="宋体" w:hAnsi="宋体" w:cs="宋体"/>
                <w:b/>
                <w:color w:val="auto"/>
                <w:sz w:val="24"/>
                <w:szCs w:val="24"/>
                <w:highlight w:val="none"/>
              </w:rPr>
              <w:t>说明及注意事项</w:t>
            </w:r>
          </w:p>
          <w:p w14:paraId="5CE9ABC6">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p>
        </w:tc>
        <w:tc>
          <w:tcPr>
            <w:tcW w:w="6882" w:type="dxa"/>
            <w:tcBorders>
              <w:top w:val="single" w:color="000000" w:sz="4" w:space="0"/>
              <w:left w:val="single" w:color="000000" w:sz="4" w:space="0"/>
              <w:bottom w:val="single" w:color="000000" w:sz="4" w:space="0"/>
              <w:right w:val="single" w:color="000000" w:sz="4" w:space="0"/>
            </w:tcBorders>
            <w:vAlign w:val="center"/>
          </w:tcPr>
          <w:p w14:paraId="180050F7">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1.本项目为全流程电子化采购项目，通过“</w:t>
            </w:r>
            <w:r>
              <w:rPr>
                <w:rFonts w:hint="eastAsia" w:ascii="宋体" w:hAnsi="宋体" w:cs="Tahoma"/>
                <w:b w:val="0"/>
                <w:bCs/>
                <w:color w:val="auto"/>
                <w:kern w:val="0"/>
                <w:sz w:val="24"/>
                <w:szCs w:val="24"/>
                <w:highlight w:val="none"/>
                <w:u w:val="none"/>
                <w:lang w:eastAsia="zh-CN"/>
              </w:rPr>
              <w:t>广西政府采购云</w:t>
            </w:r>
            <w:r>
              <w:rPr>
                <w:rStyle w:val="747"/>
                <w:rFonts w:hint="eastAsia" w:ascii="宋体" w:hAnsi="宋体" w:cs="宋体"/>
                <w:b w:val="0"/>
                <w:bCs/>
                <w:color w:val="auto"/>
                <w:sz w:val="24"/>
                <w:szCs w:val="24"/>
                <w:highlight w:val="none"/>
              </w:rPr>
              <w:t>”平台实行在线电子竞标，供应商应先安装“</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电子交易客户端”（请自行前往“</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”平台进行下载），并按照本项目采购文件和“</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”平台的要求编制、加密后在响应文件递交截止时间前通过网络上传至 “</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”平台，供应商在“</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”平台提交电子响应文件时，请填写参加远程开标活动经办人联系方式。供应商登录“</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”平台，依次进入“服务中心-项目采购-操作流程-电子招投标-政府采购项目电子交易管理操作指南-供应商”查看电子投标具体操作流程。</w:t>
            </w:r>
          </w:p>
          <w:p w14:paraId="0DDC0B34">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陆“</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”平台，依次进入“服务中心-入驻与配置”中查看CA数字证书办理操作流程。如在操作过程中遇到问题或者需要技术支持，请致电</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客服热线：</w:t>
            </w:r>
            <w:r>
              <w:rPr>
                <w:rStyle w:val="747"/>
                <w:rFonts w:hint="eastAsia" w:ascii="宋体" w:hAnsi="宋体" w:cs="宋体"/>
                <w:b w:val="0"/>
                <w:bCs/>
                <w:color w:val="auto"/>
                <w:sz w:val="24"/>
                <w:szCs w:val="24"/>
                <w:highlight w:val="none"/>
                <w:lang w:val="en-US" w:eastAsia="zh-CN"/>
              </w:rPr>
              <w:t>95763</w:t>
            </w:r>
            <w:r>
              <w:rPr>
                <w:rStyle w:val="747"/>
                <w:rFonts w:hint="eastAsia" w:ascii="宋体" w:hAnsi="宋体" w:cs="宋体"/>
                <w:b w:val="0"/>
                <w:bCs/>
                <w:color w:val="auto"/>
                <w:sz w:val="24"/>
                <w:szCs w:val="24"/>
                <w:highlight w:val="none"/>
              </w:rPr>
              <w:t>）及响应文件的提交。</w:t>
            </w:r>
          </w:p>
          <w:p w14:paraId="7E4722A9">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3.CA证书在线解密：供应商竞标时，需携带制作响应文件时用来加密的有效数字证书（CA认证）登录“</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”平台电子开标大厅现场按规定时间对加密的响应文件进行解密，否则后果自负。</w:t>
            </w:r>
          </w:p>
          <w:p w14:paraId="7229ACC8">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4.通过“广西政府</w:t>
            </w:r>
            <w:r>
              <w:rPr>
                <w:rStyle w:val="747"/>
                <w:rFonts w:hint="eastAsia" w:ascii="宋体" w:hAnsi="宋体" w:cs="宋体"/>
                <w:b w:val="0"/>
                <w:bCs/>
                <w:color w:val="auto"/>
                <w:sz w:val="24"/>
                <w:szCs w:val="24"/>
                <w:highlight w:val="none"/>
                <w:lang w:eastAsia="zh-CN"/>
              </w:rPr>
              <w:t>采购云</w:t>
            </w:r>
            <w:r>
              <w:rPr>
                <w:rStyle w:val="747"/>
                <w:rFonts w:hint="eastAsia" w:ascii="宋体" w:hAnsi="宋体" w:cs="宋体"/>
                <w:b w:val="0"/>
                <w:bCs/>
                <w:color w:val="auto"/>
                <w:sz w:val="24"/>
                <w:szCs w:val="24"/>
                <w:highlight w:val="none"/>
              </w:rPr>
              <w:t>平台”上传递交的“电子加密响应文件”无法按时解密，供应商递交了电子备份响应文件的，以电子备份响应文件为依据，否则视为响应文件撤回。通过</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平台上传递交的电子加密响应文件已按时解密的，电子备份响应文件自动失效。供应商仅递交电子备份响应文件的，竞标无效。</w:t>
            </w:r>
          </w:p>
          <w:p w14:paraId="357367E9">
            <w:pPr>
              <w:pStyle w:val="723"/>
              <w:keepNext w:val="0"/>
              <w:keepLines w:val="0"/>
              <w:pageBreakBefore w:val="0"/>
              <w:widowControl/>
              <w:kinsoku/>
              <w:wordWrap/>
              <w:overflowPunct/>
              <w:topLinePunct w:val="0"/>
              <w:bidi w:val="0"/>
              <w:adjustRightInd/>
              <w:spacing w:line="360" w:lineRule="auto"/>
              <w:jc w:val="left"/>
              <w:textAlignment w:val="baseline"/>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5.本项目不接受未登陆“</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”平台获取本项目竞争性磋商文件的供应商竞标。</w:t>
            </w:r>
          </w:p>
          <w:p w14:paraId="19E26BB4">
            <w:pPr>
              <w:keepNext w:val="0"/>
              <w:keepLines w:val="0"/>
              <w:pageBreakBefore w:val="0"/>
              <w:kinsoku/>
              <w:wordWrap/>
              <w:overflowPunct/>
              <w:topLinePunct w:val="0"/>
              <w:bidi w:val="0"/>
              <w:adjustRightInd/>
              <w:spacing w:line="360" w:lineRule="auto"/>
              <w:jc w:val="left"/>
              <w:rPr>
                <w:rStyle w:val="747"/>
                <w:rFonts w:ascii="宋体" w:hAnsi="宋体" w:cs="宋体"/>
                <w:b w:val="0"/>
                <w:bCs/>
                <w:color w:val="auto"/>
                <w:sz w:val="24"/>
                <w:szCs w:val="24"/>
                <w:highlight w:val="none"/>
              </w:rPr>
            </w:pPr>
          </w:p>
          <w:p w14:paraId="4E66C9D6">
            <w:pPr>
              <w:keepNext w:val="0"/>
              <w:keepLines w:val="0"/>
              <w:pageBreakBefore w:val="0"/>
              <w:kinsoku/>
              <w:wordWrap/>
              <w:overflowPunct/>
              <w:topLinePunct w:val="0"/>
              <w:bidi w:val="0"/>
              <w:adjustRightInd/>
              <w:spacing w:line="360" w:lineRule="auto"/>
              <w:jc w:val="left"/>
              <w:rPr>
                <w:rStyle w:val="747"/>
                <w:rFonts w:ascii="宋体" w:hAnsi="宋体" w:cs="宋体"/>
                <w:b w:val="0"/>
                <w:bCs/>
                <w:color w:val="auto"/>
                <w:sz w:val="24"/>
                <w:szCs w:val="24"/>
                <w:highlight w:val="none"/>
              </w:rPr>
            </w:pPr>
            <w:r>
              <w:rPr>
                <w:rStyle w:val="747"/>
                <w:rFonts w:hint="eastAsia" w:ascii="宋体" w:hAnsi="宋体" w:cs="宋体"/>
                <w:b w:val="0"/>
                <w:bCs/>
                <w:color w:val="auto"/>
                <w:sz w:val="24"/>
                <w:szCs w:val="24"/>
                <w:highlight w:val="none"/>
              </w:rPr>
              <w:t>注：①为确保网上操作合法、有效和安全，请供应商确保在电子竞标过程中能够对相关数据电文进行加密和使用电子签章，妥善保管CA数字证书并使用有效的CA数字证书参与整个竞标活动。</w:t>
            </w:r>
          </w:p>
          <w:p w14:paraId="52C3FF60">
            <w:pPr>
              <w:keepNext w:val="0"/>
              <w:keepLines w:val="0"/>
              <w:pageBreakBefore w:val="0"/>
              <w:kinsoku/>
              <w:wordWrap/>
              <w:overflowPunct/>
              <w:topLinePunct w:val="0"/>
              <w:bidi w:val="0"/>
              <w:adjustRightInd/>
              <w:spacing w:line="360" w:lineRule="auto"/>
              <w:ind w:firstLine="480" w:firstLineChars="200"/>
              <w:jc w:val="left"/>
              <w:rPr>
                <w:rFonts w:ascii="宋体"/>
                <w:b/>
                <w:bCs/>
                <w:color w:val="auto"/>
                <w:sz w:val="24"/>
                <w:szCs w:val="24"/>
                <w:highlight w:val="none"/>
              </w:rPr>
            </w:pPr>
            <w:r>
              <w:rPr>
                <w:rStyle w:val="747"/>
                <w:rFonts w:hint="eastAsia" w:ascii="宋体" w:hAnsi="宋体" w:cs="宋体"/>
                <w:b w:val="0"/>
                <w:bCs/>
                <w:color w:val="auto"/>
                <w:sz w:val="24"/>
                <w:szCs w:val="24"/>
                <w:highlight w:val="none"/>
              </w:rPr>
              <w:t>②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Style w:val="747"/>
                <w:rFonts w:hint="eastAsia" w:ascii="宋体" w:hAnsi="宋体" w:cs="宋体"/>
                <w:b w:val="0"/>
                <w:bCs/>
                <w:color w:val="auto"/>
                <w:sz w:val="24"/>
                <w:szCs w:val="24"/>
                <w:highlight w:val="none"/>
                <w:lang w:eastAsia="zh-CN"/>
              </w:rPr>
              <w:t>广西政府采购云</w:t>
            </w:r>
            <w:r>
              <w:rPr>
                <w:rStyle w:val="747"/>
                <w:rFonts w:hint="eastAsia" w:ascii="宋体" w:hAnsi="宋体" w:cs="宋体"/>
                <w:b w:val="0"/>
                <w:bCs/>
                <w:color w:val="auto"/>
                <w:sz w:val="24"/>
                <w:szCs w:val="24"/>
                <w:highlight w:val="none"/>
              </w:rPr>
              <w:t>”平台将予以拒收。</w:t>
            </w:r>
          </w:p>
        </w:tc>
      </w:tr>
      <w:tr w14:paraId="2CF69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197405FD">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12</w:t>
            </w:r>
          </w:p>
        </w:tc>
        <w:tc>
          <w:tcPr>
            <w:tcW w:w="2028" w:type="dxa"/>
            <w:tcBorders>
              <w:top w:val="single" w:color="000000" w:sz="4" w:space="0"/>
              <w:left w:val="single" w:color="000000" w:sz="4" w:space="0"/>
              <w:bottom w:val="single" w:color="000000" w:sz="4" w:space="0"/>
              <w:right w:val="single" w:color="000000" w:sz="4" w:space="0"/>
            </w:tcBorders>
            <w:vAlign w:val="center"/>
          </w:tcPr>
          <w:p w14:paraId="434FC331">
            <w:pPr>
              <w:keepNext w:val="0"/>
              <w:keepLines w:val="0"/>
              <w:pageBreakBefore w:val="0"/>
              <w:kinsoku/>
              <w:wordWrap/>
              <w:overflowPunct/>
              <w:topLinePunct w:val="0"/>
              <w:bidi w:val="0"/>
              <w:adjustRightIn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响应文件要求</w:t>
            </w:r>
          </w:p>
          <w:p w14:paraId="661571BB">
            <w:pPr>
              <w:keepNext w:val="0"/>
              <w:keepLines w:val="0"/>
              <w:pageBreakBefore w:val="0"/>
              <w:kinsoku/>
              <w:wordWrap/>
              <w:overflowPunct/>
              <w:topLinePunct w:val="0"/>
              <w:bidi w:val="0"/>
              <w:adjustRightInd/>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（电子版）</w:t>
            </w:r>
          </w:p>
        </w:tc>
        <w:tc>
          <w:tcPr>
            <w:tcW w:w="6882" w:type="dxa"/>
            <w:tcBorders>
              <w:top w:val="single" w:color="000000" w:sz="4" w:space="0"/>
              <w:left w:val="single" w:color="000000" w:sz="4" w:space="0"/>
              <w:bottom w:val="single" w:color="000000" w:sz="4" w:space="0"/>
              <w:right w:val="single" w:color="000000" w:sz="4" w:space="0"/>
            </w:tcBorders>
            <w:vAlign w:val="center"/>
          </w:tcPr>
          <w:p w14:paraId="34056111">
            <w:pPr>
              <w:keepNext w:val="0"/>
              <w:keepLines w:val="0"/>
              <w:pageBreakBefore w:val="0"/>
              <w:kinsoku/>
              <w:wordWrap/>
              <w:overflowPunct/>
              <w:topLinePunct w:val="0"/>
              <w:bidi w:val="0"/>
              <w:adjustRightInd/>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1.响应文件电子版要求：按照本采购文件“</w:t>
            </w:r>
            <w:r>
              <w:rPr>
                <w:rFonts w:hint="eastAsia" w:ascii="宋体" w:hAnsi="宋体"/>
                <w:color w:val="auto"/>
                <w:sz w:val="24"/>
                <w:szCs w:val="24"/>
                <w:highlight w:val="none"/>
              </w:rPr>
              <w:t>第五章 响应文件格式</w:t>
            </w:r>
            <w:r>
              <w:rPr>
                <w:rFonts w:hint="eastAsia" w:ascii="宋体" w:hAnsi="宋体" w:cs="宋体"/>
                <w:color w:val="auto"/>
                <w:sz w:val="24"/>
                <w:szCs w:val="24"/>
                <w:highlight w:val="none"/>
              </w:rPr>
              <w:t>”编写（第五章未附格式的，由供应商自行拟定），不可涂改并在规定加盖公章处加盖电子公章，</w:t>
            </w:r>
            <w:r>
              <w:rPr>
                <w:rFonts w:hint="eastAsia" w:ascii="宋体" w:hAnsi="宋体" w:cs="宋体"/>
                <w:b/>
                <w:color w:val="auto"/>
                <w:sz w:val="24"/>
                <w:szCs w:val="24"/>
                <w:highlight w:val="none"/>
              </w:rPr>
              <w:t>否则响应文件按无效响应处理</w:t>
            </w:r>
            <w:r>
              <w:rPr>
                <w:rFonts w:hint="eastAsia" w:ascii="宋体" w:hAnsi="宋体" w:cs="宋体"/>
                <w:color w:val="auto"/>
                <w:sz w:val="24"/>
                <w:szCs w:val="24"/>
                <w:highlight w:val="none"/>
              </w:rPr>
              <w:t>。</w:t>
            </w:r>
          </w:p>
          <w:p w14:paraId="4AB861B9">
            <w:pPr>
              <w:keepNext w:val="0"/>
              <w:keepLines w:val="0"/>
              <w:pageBreakBefore w:val="0"/>
              <w:kinsoku/>
              <w:wordWrap/>
              <w:overflowPunct/>
              <w:topLinePunct w:val="0"/>
              <w:bidi w:val="0"/>
              <w:adjustRightInd/>
              <w:spacing w:line="360" w:lineRule="auto"/>
              <w:jc w:val="left"/>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Courier New"/>
                <w:color w:val="auto"/>
                <w:sz w:val="24"/>
                <w:szCs w:val="24"/>
                <w:highlight w:val="none"/>
              </w:rPr>
              <w:t>.响应文件电子版密封方式：电子响应文件通过平台有效CA加密后在“</w:t>
            </w:r>
            <w:r>
              <w:rPr>
                <w:rFonts w:hint="eastAsia" w:ascii="宋体" w:hAnsi="宋体" w:cs="Courier New"/>
                <w:color w:val="auto"/>
                <w:sz w:val="24"/>
                <w:szCs w:val="24"/>
                <w:highlight w:val="none"/>
                <w:lang w:eastAsia="zh-CN"/>
              </w:rPr>
              <w:t>广西政府采购云</w:t>
            </w:r>
            <w:r>
              <w:rPr>
                <w:rFonts w:hint="eastAsia" w:ascii="宋体" w:hAnsi="宋体" w:cs="Courier New"/>
                <w:color w:val="auto"/>
                <w:sz w:val="24"/>
                <w:szCs w:val="24"/>
                <w:highlight w:val="none"/>
              </w:rPr>
              <w:t>”平台投送。</w:t>
            </w:r>
          </w:p>
        </w:tc>
      </w:tr>
      <w:tr w14:paraId="7DF5A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2DF1849D">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13</w:t>
            </w:r>
          </w:p>
        </w:tc>
        <w:tc>
          <w:tcPr>
            <w:tcW w:w="2028" w:type="dxa"/>
            <w:tcBorders>
              <w:top w:val="single" w:color="000000" w:sz="4" w:space="0"/>
              <w:left w:val="single" w:color="000000" w:sz="4" w:space="0"/>
              <w:bottom w:val="single" w:color="000000" w:sz="4" w:space="0"/>
              <w:right w:val="single" w:color="000000" w:sz="4" w:space="0"/>
            </w:tcBorders>
            <w:vAlign w:val="center"/>
          </w:tcPr>
          <w:p w14:paraId="44618FC9">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评定方法</w:t>
            </w:r>
          </w:p>
        </w:tc>
        <w:tc>
          <w:tcPr>
            <w:tcW w:w="6882" w:type="dxa"/>
            <w:tcBorders>
              <w:top w:val="single" w:color="000000" w:sz="4" w:space="0"/>
              <w:left w:val="single" w:color="000000" w:sz="4" w:space="0"/>
              <w:bottom w:val="single" w:color="000000" w:sz="4" w:space="0"/>
              <w:right w:val="single" w:color="000000" w:sz="4" w:space="0"/>
            </w:tcBorders>
            <w:vAlign w:val="center"/>
          </w:tcPr>
          <w:p w14:paraId="536109F8">
            <w:pPr>
              <w:keepNext w:val="0"/>
              <w:keepLines w:val="0"/>
              <w:pageBreakBefore w:val="0"/>
              <w:kinsoku/>
              <w:wordWrap/>
              <w:overflowPunct/>
              <w:topLinePunct w:val="0"/>
              <w:bidi w:val="0"/>
              <w:adjustRightInd/>
              <w:spacing w:line="360" w:lineRule="auto"/>
              <w:rPr>
                <w:rFonts w:ascii="宋体"/>
                <w:color w:val="auto"/>
                <w:sz w:val="24"/>
                <w:szCs w:val="24"/>
                <w:highlight w:val="none"/>
              </w:rPr>
            </w:pPr>
            <w:r>
              <w:rPr>
                <w:rFonts w:hint="eastAsia" w:ascii="宋体"/>
                <w:color w:val="auto"/>
                <w:sz w:val="24"/>
                <w:szCs w:val="24"/>
                <w:highlight w:val="none"/>
              </w:rPr>
              <w:t xml:space="preserve">评定方法：综合评估法 </w:t>
            </w:r>
          </w:p>
        </w:tc>
      </w:tr>
      <w:tr w14:paraId="6E9B3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33EBBCDC">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14</w:t>
            </w:r>
          </w:p>
        </w:tc>
        <w:tc>
          <w:tcPr>
            <w:tcW w:w="2028" w:type="dxa"/>
            <w:tcBorders>
              <w:top w:val="single" w:color="000000" w:sz="4" w:space="0"/>
              <w:left w:val="single" w:color="000000" w:sz="4" w:space="0"/>
              <w:bottom w:val="single" w:color="000000" w:sz="4" w:space="0"/>
              <w:right w:val="single" w:color="000000" w:sz="4" w:space="0"/>
            </w:tcBorders>
            <w:vAlign w:val="center"/>
          </w:tcPr>
          <w:p w14:paraId="1B09C260">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ascii="宋体"/>
                <w:b/>
                <w:color w:val="auto"/>
                <w:sz w:val="24"/>
                <w:szCs w:val="24"/>
                <w:highlight w:val="none"/>
              </w:rPr>
              <w:t>磋商有效期</w:t>
            </w:r>
          </w:p>
        </w:tc>
        <w:tc>
          <w:tcPr>
            <w:tcW w:w="6882" w:type="dxa"/>
            <w:tcBorders>
              <w:top w:val="single" w:color="000000" w:sz="4" w:space="0"/>
              <w:left w:val="single" w:color="000000" w:sz="4" w:space="0"/>
              <w:bottom w:val="single" w:color="000000" w:sz="4" w:space="0"/>
              <w:right w:val="single" w:color="000000" w:sz="4" w:space="0"/>
            </w:tcBorders>
            <w:vAlign w:val="center"/>
          </w:tcPr>
          <w:p w14:paraId="7EFCCA48">
            <w:pPr>
              <w:pStyle w:val="23"/>
              <w:keepNext w:val="0"/>
              <w:keepLines w:val="0"/>
              <w:pageBreakBefore w:val="0"/>
              <w:kinsoku/>
              <w:wordWrap/>
              <w:overflowPunct/>
              <w:topLinePunct w:val="0"/>
              <w:bidi w:val="0"/>
              <w:adjustRightInd/>
              <w:snapToGrid w:val="0"/>
              <w:spacing w:after="120" w:line="360" w:lineRule="auto"/>
              <w:ind w:left="0" w:firstLine="0"/>
              <w:rPr>
                <w:rFonts w:ascii="宋体"/>
                <w:color w:val="auto"/>
                <w:kern w:val="2"/>
                <w:sz w:val="24"/>
                <w:szCs w:val="24"/>
                <w:highlight w:val="none"/>
              </w:rPr>
            </w:pPr>
            <w:r>
              <w:rPr>
                <w:rFonts w:hint="eastAsia" w:ascii="宋体"/>
                <w:color w:val="auto"/>
                <w:kern w:val="2"/>
                <w:sz w:val="24"/>
                <w:szCs w:val="24"/>
                <w:highlight w:val="none"/>
              </w:rPr>
              <w:t>磋商有效期：60日历天 （从磋商截止之日算起）</w:t>
            </w:r>
          </w:p>
        </w:tc>
      </w:tr>
      <w:tr w14:paraId="5F579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03482431">
            <w:pPr>
              <w:keepNext w:val="0"/>
              <w:keepLines w:val="0"/>
              <w:pageBreakBefore w:val="0"/>
              <w:kinsoku/>
              <w:wordWrap/>
              <w:overflowPunct/>
              <w:topLinePunct w:val="0"/>
              <w:bidi w:val="0"/>
              <w:adjustRightInd/>
              <w:spacing w:line="360" w:lineRule="auto"/>
              <w:jc w:val="center"/>
              <w:rPr>
                <w:rFonts w:ascii="宋体"/>
                <w:color w:val="auto"/>
                <w:sz w:val="24"/>
                <w:szCs w:val="24"/>
                <w:highlight w:val="none"/>
              </w:rPr>
            </w:pPr>
            <w:r>
              <w:rPr>
                <w:rFonts w:hint="eastAsia" w:ascii="宋体"/>
                <w:color w:val="auto"/>
                <w:sz w:val="24"/>
                <w:szCs w:val="24"/>
                <w:highlight w:val="none"/>
              </w:rPr>
              <w:t>15</w:t>
            </w:r>
          </w:p>
        </w:tc>
        <w:tc>
          <w:tcPr>
            <w:tcW w:w="2028" w:type="dxa"/>
            <w:tcBorders>
              <w:top w:val="single" w:color="000000" w:sz="4" w:space="0"/>
              <w:left w:val="single" w:color="000000" w:sz="4" w:space="0"/>
              <w:bottom w:val="single" w:color="000000" w:sz="4" w:space="0"/>
              <w:right w:val="single" w:color="000000" w:sz="4" w:space="0"/>
            </w:tcBorders>
            <w:vAlign w:val="center"/>
          </w:tcPr>
          <w:p w14:paraId="387FF6D0">
            <w:pPr>
              <w:keepNext w:val="0"/>
              <w:keepLines w:val="0"/>
              <w:pageBreakBefore w:val="0"/>
              <w:kinsoku/>
              <w:wordWrap/>
              <w:overflowPunct/>
              <w:topLinePunct w:val="0"/>
              <w:bidi w:val="0"/>
              <w:adjustRightInd/>
              <w:spacing w:line="360" w:lineRule="auto"/>
              <w:jc w:val="center"/>
              <w:rPr>
                <w:rFonts w:ascii="宋体"/>
                <w:b/>
                <w:color w:val="auto"/>
                <w:sz w:val="24"/>
                <w:szCs w:val="24"/>
                <w:highlight w:val="none"/>
              </w:rPr>
            </w:pPr>
            <w:r>
              <w:rPr>
                <w:rFonts w:hint="eastAsia"/>
                <w:b/>
                <w:color w:val="auto"/>
                <w:sz w:val="24"/>
                <w:szCs w:val="24"/>
                <w:highlight w:val="none"/>
              </w:rPr>
              <w:t>采购代理服务费</w:t>
            </w:r>
          </w:p>
        </w:tc>
        <w:tc>
          <w:tcPr>
            <w:tcW w:w="6882" w:type="dxa"/>
            <w:tcBorders>
              <w:top w:val="single" w:color="000000" w:sz="4" w:space="0"/>
              <w:left w:val="single" w:color="000000" w:sz="4" w:space="0"/>
              <w:bottom w:val="single" w:color="000000" w:sz="4" w:space="0"/>
              <w:right w:val="single" w:color="000000" w:sz="4" w:space="0"/>
            </w:tcBorders>
            <w:vAlign w:val="center"/>
          </w:tcPr>
          <w:p w14:paraId="70F938F2">
            <w:pPr>
              <w:keepNext w:val="0"/>
              <w:keepLines w:val="0"/>
              <w:pageBreakBefore w:val="0"/>
              <w:kinsoku/>
              <w:wordWrap/>
              <w:overflowPunct/>
              <w:topLinePunct w:val="0"/>
              <w:autoSpaceDE w:val="0"/>
              <w:autoSpaceDN w:val="0"/>
              <w:bidi w:val="0"/>
              <w:adjustRightInd/>
              <w:snapToGrid w:val="0"/>
              <w:spacing w:line="360" w:lineRule="auto"/>
              <w:textAlignment w:val="bottom"/>
              <w:rPr>
                <w:color w:val="auto"/>
                <w:sz w:val="24"/>
                <w:szCs w:val="24"/>
                <w:highlight w:val="none"/>
              </w:rPr>
            </w:pPr>
            <w:r>
              <w:rPr>
                <w:rFonts w:hint="eastAsia"/>
                <w:color w:val="auto"/>
                <w:sz w:val="24"/>
                <w:szCs w:val="24"/>
                <w:highlight w:val="none"/>
              </w:rPr>
              <w:t>采购代理服务费：按国家发展计划委员会计价格[2002]1980号《招标代理服务费管理暂行办法》及发改价格[2011]534号文的规定的收费标准收取，由成交人在领取成交通知书前一次性向招标代理机构支付。</w:t>
            </w:r>
          </w:p>
        </w:tc>
      </w:tr>
    </w:tbl>
    <w:p w14:paraId="14CBFBF7">
      <w:pPr>
        <w:widowControl/>
        <w:spacing w:beforeAutospacing="1" w:afterAutospacing="1"/>
        <w:jc w:val="left"/>
        <w:rPr>
          <w:rFonts w:ascii="宋体"/>
          <w:b/>
          <w:color w:val="auto"/>
          <w:sz w:val="32"/>
          <w:szCs w:val="32"/>
          <w:highlight w:val="none"/>
        </w:rPr>
        <w:sectPr>
          <w:footerReference r:id="rId5" w:type="default"/>
          <w:pgSz w:w="11906" w:h="16838"/>
          <w:pgMar w:top="720" w:right="1134" w:bottom="1134" w:left="1134" w:header="851" w:footer="992" w:gutter="0"/>
          <w:pgNumType w:start="1"/>
          <w:cols w:space="720" w:num="1"/>
          <w:docGrid w:linePitch="286" w:charSpace="0"/>
        </w:sectPr>
      </w:pPr>
    </w:p>
    <w:p w14:paraId="3C9CCF86">
      <w:pPr>
        <w:spacing w:line="500" w:lineRule="exact"/>
        <w:jc w:val="center"/>
        <w:rPr>
          <w:rFonts w:ascii="宋体"/>
          <w:b/>
          <w:color w:val="auto"/>
          <w:sz w:val="32"/>
          <w:szCs w:val="32"/>
          <w:highlight w:val="none"/>
        </w:rPr>
      </w:pPr>
      <w:r>
        <w:rPr>
          <w:rFonts w:hint="eastAsia" w:ascii="宋体"/>
          <w:b/>
          <w:color w:val="auto"/>
          <w:sz w:val="32"/>
          <w:szCs w:val="32"/>
          <w:highlight w:val="none"/>
        </w:rPr>
        <w:t>供应商须知</w:t>
      </w:r>
    </w:p>
    <w:p w14:paraId="6B8DC6AB">
      <w:pPr>
        <w:spacing w:line="340" w:lineRule="exact"/>
        <w:rPr>
          <w:rFonts w:ascii="宋体" w:hAnsi="宋体"/>
          <w:b/>
          <w:color w:val="auto"/>
          <w:szCs w:val="21"/>
          <w:highlight w:val="none"/>
        </w:rPr>
      </w:pPr>
    </w:p>
    <w:p w14:paraId="0CDB15C6">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一、总　则</w:t>
      </w:r>
    </w:p>
    <w:p w14:paraId="09B88914">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1. 适用范围</w:t>
      </w:r>
    </w:p>
    <w:p w14:paraId="0667F5E5">
      <w:pPr>
        <w:keepNext w:val="0"/>
        <w:keepLines w:val="0"/>
        <w:pageBreakBefore w:val="0"/>
        <w:kinsoku/>
        <w:wordWrap/>
        <w:overflowPunct/>
        <w:topLinePunct w:val="0"/>
        <w:autoSpaceDE/>
        <w:autoSpaceDN/>
        <w:bidi w:val="0"/>
        <w:spacing w:line="360" w:lineRule="auto"/>
        <w:rPr>
          <w:rFonts w:hint="eastAsia" w:ascii="宋体" w:eastAsia="宋体"/>
          <w:color w:val="auto"/>
          <w:szCs w:val="21"/>
          <w:highlight w:val="none"/>
          <w:lang w:eastAsia="zh-CN"/>
        </w:rPr>
      </w:pPr>
      <w:r>
        <w:rPr>
          <w:rFonts w:hint="eastAsia" w:ascii="宋体" w:hAnsi="宋体"/>
          <w:color w:val="auto"/>
          <w:szCs w:val="21"/>
          <w:highlight w:val="none"/>
        </w:rPr>
        <w:t>1.1</w:t>
      </w:r>
      <w:r>
        <w:rPr>
          <w:rFonts w:hint="eastAsia" w:ascii="宋体"/>
          <w:color w:val="auto"/>
          <w:szCs w:val="21"/>
          <w:highlight w:val="none"/>
        </w:rPr>
        <w:t>项目名称：</w:t>
      </w:r>
      <w:r>
        <w:rPr>
          <w:rFonts w:hint="eastAsia" w:hAnsi="宋体" w:cs="宋体"/>
          <w:color w:val="auto"/>
          <w:szCs w:val="21"/>
          <w:highlight w:val="none"/>
          <w:lang w:eastAsia="zh-CN"/>
        </w:rPr>
        <w:t>防城港市精神病医院门诊医技楼与防城港市精神福利医院综合楼连廊项目</w:t>
      </w:r>
    </w:p>
    <w:p w14:paraId="069E235C">
      <w:pPr>
        <w:keepNext w:val="0"/>
        <w:keepLines w:val="0"/>
        <w:pageBreakBefore w:val="0"/>
        <w:kinsoku/>
        <w:wordWrap/>
        <w:overflowPunct/>
        <w:topLinePunct w:val="0"/>
        <w:autoSpaceDE/>
        <w:autoSpaceDN/>
        <w:bidi w:val="0"/>
        <w:spacing w:line="360" w:lineRule="auto"/>
        <w:rPr>
          <w:rFonts w:hint="eastAsia" w:ascii="宋体" w:eastAsia="宋体"/>
          <w:color w:val="auto"/>
          <w:kern w:val="0"/>
          <w:szCs w:val="21"/>
          <w:highlight w:val="none"/>
          <w:lang w:eastAsia="zh-CN"/>
        </w:rPr>
      </w:pPr>
      <w:r>
        <w:rPr>
          <w:rFonts w:hint="eastAsia" w:ascii="宋体"/>
          <w:color w:val="auto"/>
          <w:szCs w:val="21"/>
          <w:highlight w:val="none"/>
        </w:rPr>
        <w:t xml:space="preserve">    项目编号：</w:t>
      </w:r>
      <w:r>
        <w:rPr>
          <w:rFonts w:hint="eastAsia" w:hAnsi="宋体" w:cs="宋体"/>
          <w:color w:val="auto"/>
          <w:szCs w:val="21"/>
          <w:highlight w:val="none"/>
          <w:lang w:val="en-US" w:eastAsia="zh-CN"/>
        </w:rPr>
        <w:t xml:space="preserve"> FCZC2025-C2-990024-GXTM</w:t>
      </w:r>
      <w:r>
        <w:rPr>
          <w:rFonts w:hint="eastAsia" w:ascii="宋体"/>
          <w:color w:val="auto"/>
          <w:kern w:val="0"/>
          <w:szCs w:val="21"/>
          <w:highlight w:val="none"/>
          <w:lang w:val="en-US" w:eastAsia="zh-CN"/>
        </w:rPr>
        <w:t xml:space="preserve"> </w:t>
      </w:r>
    </w:p>
    <w:p w14:paraId="2F3A78CB">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本文件仅适用于本文件中所叙述的工程类采购项目。</w:t>
      </w:r>
    </w:p>
    <w:p w14:paraId="2C796A88">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2. 定义</w:t>
      </w:r>
    </w:p>
    <w:p w14:paraId="50E8B165">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2.1“采购人”是指：依法进行采购的国家机关、事业单位、团体组织。                 </w:t>
      </w:r>
    </w:p>
    <w:p w14:paraId="7E8AAF0C">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2.2“采购代理机构”是指：广西天明建筑咨询有限公司</w:t>
      </w:r>
    </w:p>
    <w:p w14:paraId="1FEA889C">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2.3“供应商”是指响应本文件要求，参加磋商的法人或者其他组织。如果该供应商在本次磋商中成交，即成为“成交人”。</w:t>
      </w:r>
    </w:p>
    <w:p w14:paraId="4092AF4E">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w:t>
      </w:r>
      <w:r>
        <w:rPr>
          <w:rFonts w:hint="eastAsia" w:ascii="宋体" w:hAnsi="宋体"/>
          <w:color w:val="auto"/>
          <w:spacing w:val="-10"/>
          <w:szCs w:val="21"/>
          <w:highlight w:val="none"/>
        </w:rPr>
        <w:t>“响应文件”是指：供应商根据本文件要求，编制包含报价、技术和服务等所有内容的响应文件。</w:t>
      </w:r>
    </w:p>
    <w:p w14:paraId="4B74F361">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3. 供应商的基本条件：见供应商须知前附表。</w:t>
      </w:r>
    </w:p>
    <w:p w14:paraId="256F2C14">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4. 磋商费用</w:t>
      </w:r>
    </w:p>
    <w:p w14:paraId="6A6CF0A2">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 供应商应自行承担所有与编写和提交响应文件有关的费用，不论磋商结果如何，采购人和采购代理机构在任何情况下无义务和责任承担此类费用。</w:t>
      </w:r>
    </w:p>
    <w:p w14:paraId="1B482C2C">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4.2本项目代理服务费：见供应商须知前附表。</w:t>
      </w:r>
    </w:p>
    <w:p w14:paraId="659BCBCA">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竞争性磋商文件（以下简称磋商文件）的澄清与修改、公告</w:t>
      </w:r>
    </w:p>
    <w:p w14:paraId="0F3A7FD8">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DAD0561">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5.2公告见</w:t>
      </w:r>
      <w:r>
        <w:rPr>
          <w:rFonts w:hint="eastAsia" w:ascii="宋体" w:hAnsi="宋体"/>
          <w:color w:val="auto"/>
          <w:szCs w:val="21"/>
        </w:rPr>
        <w:t>中国政府采购网、广西壮族自治区政府采购网、全国公共资源交易平台（广西·防城港）</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广西防城港港口区人民政府门户网站</w:t>
      </w:r>
      <w:r>
        <w:rPr>
          <w:rFonts w:hint="eastAsia" w:ascii="宋体" w:hAnsi="宋体"/>
          <w:color w:val="auto"/>
          <w:szCs w:val="21"/>
          <w:lang w:eastAsia="zh-CN"/>
        </w:rPr>
        <w:t>。</w:t>
      </w:r>
    </w:p>
    <w:p w14:paraId="01086479">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二、响应文件的编制</w:t>
      </w:r>
    </w:p>
    <w:p w14:paraId="5E78B97B">
      <w:pPr>
        <w:keepNext w:val="0"/>
        <w:keepLines w:val="0"/>
        <w:pageBreakBefore w:val="0"/>
        <w:kinsoku/>
        <w:wordWrap/>
        <w:overflowPunct/>
        <w:topLinePunct w:val="0"/>
        <w:autoSpaceDE/>
        <w:autoSpaceDN/>
        <w:bidi w:val="0"/>
        <w:spacing w:line="360" w:lineRule="auto"/>
        <w:rPr>
          <w:rFonts w:ascii="宋体" w:hAnsi="宋体"/>
          <w:color w:val="auto"/>
          <w:szCs w:val="21"/>
          <w:highlight w:val="none"/>
        </w:rPr>
      </w:pPr>
      <w:r>
        <w:rPr>
          <w:rFonts w:hint="eastAsia" w:ascii="宋体" w:hAnsi="宋体"/>
          <w:color w:val="auto"/>
          <w:szCs w:val="21"/>
          <w:highlight w:val="none"/>
        </w:rPr>
        <w:t>6. 响应文件编制基本要求</w:t>
      </w:r>
    </w:p>
    <w:p w14:paraId="30153D29">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6.1响应文件电子版要求</w:t>
      </w:r>
    </w:p>
    <w:p w14:paraId="5EE8CBC5">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6.1.1各供应商在编制响应文件时请按照文件“第五章 响应文件格式”规定的格式进行，混乱的编排导致响应文件被误读或评审小组查找不到有效文件是供应商的风险。不完整、编排混乱导致响应文件被误读、漏读或者查找不到相关内容的，由此引发的后果由供应商承担。</w:t>
      </w:r>
    </w:p>
    <w:p w14:paraId="2ECCEFED">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6.1.2本项目只接收电子版响应文件。</w:t>
      </w:r>
    </w:p>
    <w:p w14:paraId="5A3A628B">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w:t>
      </w:r>
      <w:bookmarkStart w:id="6" w:name="_Hlk65832699"/>
      <w:r>
        <w:rPr>
          <w:rFonts w:hint="eastAsia" w:ascii="宋体" w:hAnsi="宋体"/>
          <w:b/>
          <w:color w:val="auto"/>
          <w:szCs w:val="21"/>
          <w:highlight w:val="none"/>
        </w:rPr>
        <w:t>3响应文件须由供应商在</w:t>
      </w:r>
      <w:r>
        <w:rPr>
          <w:rFonts w:hint="eastAsia" w:ascii="宋体" w:hAnsi="宋体"/>
          <w:b/>
          <w:color w:val="auto"/>
          <w:szCs w:val="21"/>
          <w:highlight w:val="none"/>
          <w:lang w:val="zh-CN"/>
        </w:rPr>
        <w:t>“</w:t>
      </w:r>
      <w:r>
        <w:rPr>
          <w:rFonts w:hint="eastAsia" w:ascii="宋体" w:hAnsi="宋体"/>
          <w:b/>
          <w:color w:val="auto"/>
          <w:szCs w:val="21"/>
          <w:highlight w:val="none"/>
        </w:rPr>
        <w:t>第五章 响应文件格式</w:t>
      </w:r>
      <w:r>
        <w:rPr>
          <w:rFonts w:hint="eastAsia" w:ascii="宋体" w:hAnsi="宋体"/>
          <w:b/>
          <w:color w:val="auto"/>
          <w:szCs w:val="21"/>
          <w:highlight w:val="none"/>
          <w:lang w:val="zh-CN"/>
        </w:rPr>
        <w:t>”</w:t>
      </w:r>
      <w:r>
        <w:rPr>
          <w:rFonts w:hint="eastAsia" w:ascii="宋体" w:hAnsi="宋体"/>
          <w:b/>
          <w:color w:val="auto"/>
          <w:szCs w:val="21"/>
          <w:highlight w:val="none"/>
        </w:rPr>
        <w:t>规定位置进行签署、盖章</w:t>
      </w:r>
      <w:bookmarkEnd w:id="6"/>
      <w:r>
        <w:rPr>
          <w:rFonts w:hint="eastAsia" w:ascii="宋体" w:hAnsi="宋体"/>
          <w:b/>
          <w:color w:val="auto"/>
          <w:szCs w:val="21"/>
          <w:highlight w:val="none"/>
        </w:rPr>
        <w:t>，否则其响应文件按无效响应处理。骑缝盖公章不视为在规定位置盖章。</w:t>
      </w:r>
    </w:p>
    <w:p w14:paraId="3BCE48B3">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6.1.4响应文件中标注的供应商名称应与营业执照（事业单位法人证书、执业许可证、自然人身份证）及电子公章一致，否则其响应文件按无效响应处理。</w:t>
      </w:r>
    </w:p>
    <w:p w14:paraId="56B856A1">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6.1.5响应文件应避免涂改、行间插字或者删除，否则其响应文件按无效响应处理。</w:t>
      </w:r>
    </w:p>
    <w:p w14:paraId="377985C9">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p>
    <w:p w14:paraId="00F9461C">
      <w:pPr>
        <w:keepNext w:val="0"/>
        <w:keepLines w:val="0"/>
        <w:pageBreakBefore w:val="0"/>
        <w:kinsoku/>
        <w:wordWrap/>
        <w:overflowPunct/>
        <w:topLinePunct w:val="0"/>
        <w:autoSpaceDE/>
        <w:autoSpaceDN/>
        <w:bidi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6.2响应文件的组成：</w:t>
      </w:r>
      <w:r>
        <w:rPr>
          <w:rFonts w:hint="eastAsia" w:ascii="宋体" w:hAnsi="MS Mincho" w:eastAsia="MS Mincho" w:cs="MS Mincho"/>
          <w:b/>
          <w:color w:val="auto"/>
          <w:szCs w:val="21"/>
          <w:highlight w:val="none"/>
        </w:rPr>
        <w:t>☑</w:t>
      </w:r>
      <w:r>
        <w:rPr>
          <w:rFonts w:hint="eastAsia" w:ascii="宋体" w:hAnsi="宋体"/>
          <w:b/>
          <w:color w:val="auto"/>
          <w:szCs w:val="21"/>
          <w:highlight w:val="none"/>
        </w:rPr>
        <w:t>资格审查</w:t>
      </w:r>
      <w:r>
        <w:rPr>
          <w:rFonts w:hint="eastAsia" w:ascii="宋体" w:hAnsi="宋体" w:cs="MS Mincho"/>
          <w:b/>
          <w:color w:val="auto"/>
          <w:szCs w:val="21"/>
          <w:highlight w:val="none"/>
        </w:rPr>
        <w:t xml:space="preserve">  </w:t>
      </w:r>
      <w:r>
        <w:rPr>
          <w:rFonts w:hint="eastAsia" w:ascii="宋体" w:hAnsi="MS Mincho" w:eastAsia="MS Mincho" w:cs="MS Mincho"/>
          <w:b/>
          <w:color w:val="auto"/>
          <w:szCs w:val="21"/>
          <w:highlight w:val="none"/>
        </w:rPr>
        <w:t>☑</w:t>
      </w:r>
      <w:r>
        <w:rPr>
          <w:rFonts w:hint="eastAsia" w:ascii="宋体" w:hAnsi="宋体"/>
          <w:b/>
          <w:color w:val="auto"/>
          <w:szCs w:val="21"/>
          <w:highlight w:val="none"/>
        </w:rPr>
        <w:t xml:space="preserve">技术部分  </w:t>
      </w:r>
      <w:r>
        <w:rPr>
          <w:rFonts w:hint="eastAsia" w:ascii="宋体" w:hAnsi="MS Mincho" w:eastAsia="MS Mincho" w:cs="MS Mincho"/>
          <w:b/>
          <w:color w:val="auto"/>
          <w:szCs w:val="21"/>
          <w:highlight w:val="none"/>
        </w:rPr>
        <w:t>☑商</w:t>
      </w:r>
      <w:r>
        <w:rPr>
          <w:rFonts w:hint="eastAsia" w:ascii="宋体" w:hAnsi="宋体" w:cs="宋体"/>
          <w:b/>
          <w:color w:val="auto"/>
          <w:szCs w:val="21"/>
          <w:highlight w:val="none"/>
        </w:rPr>
        <w:t>务</w:t>
      </w:r>
      <w:r>
        <w:rPr>
          <w:rFonts w:hint="eastAsia" w:ascii="MS Mincho" w:hAnsi="MS Mincho" w:eastAsia="MS Mincho" w:cs="MS Mincho"/>
          <w:b/>
          <w:color w:val="auto"/>
          <w:szCs w:val="21"/>
          <w:highlight w:val="none"/>
        </w:rPr>
        <w:t>及</w:t>
      </w:r>
      <w:r>
        <w:rPr>
          <w:rFonts w:hint="eastAsia" w:ascii="宋体" w:hAnsi="宋体" w:cs="宋体"/>
          <w:b/>
          <w:color w:val="auto"/>
          <w:szCs w:val="21"/>
          <w:highlight w:val="none"/>
        </w:rPr>
        <w:t>资</w:t>
      </w:r>
      <w:r>
        <w:rPr>
          <w:rFonts w:hint="eastAsia" w:ascii="MS Mincho" w:hAnsi="MS Mincho" w:eastAsia="MS Mincho" w:cs="MS Mincho"/>
          <w:b/>
          <w:color w:val="auto"/>
          <w:szCs w:val="21"/>
          <w:highlight w:val="none"/>
        </w:rPr>
        <w:t>信</w:t>
      </w:r>
      <w:r>
        <w:rPr>
          <w:rFonts w:hint="eastAsia" w:ascii="宋体" w:hAnsi="宋体" w:cs="宋体"/>
          <w:b/>
          <w:color w:val="auto"/>
          <w:szCs w:val="21"/>
          <w:highlight w:val="none"/>
        </w:rPr>
        <w:t>业绩</w:t>
      </w:r>
    </w:p>
    <w:p w14:paraId="12936997">
      <w:pPr>
        <w:keepNext w:val="0"/>
        <w:keepLines w:val="0"/>
        <w:pageBreakBefore w:val="0"/>
        <w:kinsoku/>
        <w:wordWrap/>
        <w:overflowPunct/>
        <w:topLinePunct w:val="0"/>
        <w:autoSpaceDE/>
        <w:autoSpaceDN/>
        <w:bidi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6.2.1资格审查</w:t>
      </w:r>
    </w:p>
    <w:p w14:paraId="37D35073">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（1）响应文件签署授权委托书；（</w:t>
      </w:r>
      <w:r>
        <w:rPr>
          <w:rFonts w:hint="eastAsia" w:ascii="宋体"/>
          <w:color w:val="auto"/>
          <w:szCs w:val="21"/>
          <w:highlight w:val="none"/>
        </w:rPr>
        <w:t>附法定代表人身份证明、代理人身份证等材料的复印件）</w:t>
      </w:r>
    </w:p>
    <w:p w14:paraId="54069D41">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（2）供应商基本情况表；</w:t>
      </w:r>
      <w:r>
        <w:rPr>
          <w:rFonts w:hint="eastAsia" w:ascii="宋体"/>
          <w:color w:val="auto"/>
          <w:szCs w:val="21"/>
          <w:highlight w:val="none"/>
        </w:rPr>
        <w:t>（附企业法人营业执照副本、企业资质证书副本、安全生产许可证副本等材料的复印件）</w:t>
      </w:r>
    </w:p>
    <w:p w14:paraId="7C185815">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color w:val="auto"/>
          <w:szCs w:val="21"/>
          <w:highlight w:val="none"/>
        </w:rPr>
        <w:t>基本账户开户许可证</w:t>
      </w:r>
      <w:r>
        <w:rPr>
          <w:rFonts w:hint="eastAsia" w:ascii="宋体" w:hAnsi="宋体"/>
          <w:color w:val="auto"/>
          <w:szCs w:val="21"/>
          <w:highlight w:val="none"/>
        </w:rPr>
        <w:t>；</w:t>
      </w:r>
    </w:p>
    <w:p w14:paraId="78C8C38E">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14:paraId="76084420">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Times New Roman"/>
          <w:color w:val="auto"/>
          <w:szCs w:val="21"/>
          <w:highlight w:val="none"/>
          <w:lang w:eastAsia="zh-CN"/>
        </w:rPr>
        <w:t>防城港</w:t>
      </w:r>
      <w:r>
        <w:rPr>
          <w:rFonts w:hint="eastAsia" w:ascii="宋体" w:hAnsi="宋体" w:cs="Times New Roman"/>
          <w:color w:val="auto"/>
          <w:szCs w:val="21"/>
          <w:highlight w:val="none"/>
        </w:rPr>
        <w:t>市政府采购供应商信用承诺函</w:t>
      </w:r>
      <w:r>
        <w:rPr>
          <w:rFonts w:hint="eastAsia" w:ascii="宋体" w:hAnsi="宋体" w:cs="Times New Roman"/>
          <w:color w:val="auto"/>
          <w:szCs w:val="21"/>
          <w:highlight w:val="none"/>
          <w:lang w:eastAsia="zh-CN"/>
        </w:rPr>
        <w:t>（格式后附）</w:t>
      </w:r>
      <w:r>
        <w:rPr>
          <w:rFonts w:hint="eastAsia" w:ascii="宋体" w:hAnsi="宋体"/>
          <w:color w:val="auto"/>
          <w:szCs w:val="21"/>
          <w:highlight w:val="none"/>
        </w:rPr>
        <w:t>；</w:t>
      </w:r>
    </w:p>
    <w:p w14:paraId="51BAD3BA">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）项目经理注册建造师证书和安全生产考核合格证书（B类）、项目施工专职安全员安全生产考核合格证书（C类）；</w:t>
      </w:r>
    </w:p>
    <w:p w14:paraId="4288E449">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）资格审查需要的其他材料：中小企业声明函、企业信誉实力一览表、近三年发生的诉讼和仲裁情况等。</w:t>
      </w:r>
    </w:p>
    <w:p w14:paraId="7D44CA98">
      <w:pPr>
        <w:keepNext w:val="0"/>
        <w:keepLines w:val="0"/>
        <w:pageBreakBefore w:val="0"/>
        <w:kinsoku/>
        <w:wordWrap/>
        <w:overflowPunct/>
        <w:topLinePunct w:val="0"/>
        <w:autoSpaceDE/>
        <w:autoSpaceDN/>
        <w:bidi w:val="0"/>
        <w:adjustRightInd w:val="0"/>
        <w:snapToGrid w:val="0"/>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6.2.2技术部分</w:t>
      </w:r>
    </w:p>
    <w:p w14:paraId="40E3F489">
      <w:pPr>
        <w:keepNext w:val="0"/>
        <w:keepLines w:val="0"/>
        <w:pageBreakBefore w:val="0"/>
        <w:kinsoku/>
        <w:wordWrap/>
        <w:overflowPunct/>
        <w:topLinePunct w:val="0"/>
        <w:autoSpaceDE/>
        <w:autoSpaceDN/>
        <w:bidi w:val="0"/>
        <w:adjustRightInd w:val="0"/>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施工组织设计。</w:t>
      </w:r>
    </w:p>
    <w:p w14:paraId="3E7BC04B">
      <w:pPr>
        <w:keepNext w:val="0"/>
        <w:keepLines w:val="0"/>
        <w:pageBreakBefore w:val="0"/>
        <w:kinsoku/>
        <w:wordWrap/>
        <w:overflowPunct/>
        <w:topLinePunct w:val="0"/>
        <w:autoSpaceDE/>
        <w:autoSpaceDN/>
        <w:bidi w:val="0"/>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6.2.3</w:t>
      </w:r>
      <w:r>
        <w:rPr>
          <w:rFonts w:hint="eastAsia" w:ascii="宋体" w:hAnsi="MS Mincho" w:eastAsia="MS Mincho" w:cs="MS Mincho"/>
          <w:b/>
          <w:color w:val="auto"/>
          <w:szCs w:val="21"/>
          <w:highlight w:val="none"/>
        </w:rPr>
        <w:t>商务及资信业绩</w:t>
      </w:r>
    </w:p>
    <w:p w14:paraId="48EFEA0F">
      <w:pPr>
        <w:keepNext w:val="0"/>
        <w:keepLines w:val="0"/>
        <w:pageBreakBefore w:val="0"/>
        <w:tabs>
          <w:tab w:val="left" w:pos="0"/>
        </w:tabs>
        <w:kinsoku/>
        <w:wordWrap/>
        <w:overflowPunct/>
        <w:topLinePunct w:val="0"/>
        <w:autoSpaceDE/>
        <w:autoSpaceDN/>
        <w:bidi w:val="0"/>
        <w:adjustRightInd w:val="0"/>
        <w:spacing w:line="360" w:lineRule="auto"/>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（1）磋商函；</w:t>
      </w:r>
    </w:p>
    <w:p w14:paraId="1D921ACB">
      <w:pPr>
        <w:keepNext w:val="0"/>
        <w:keepLines w:val="0"/>
        <w:pageBreakBefore w:val="0"/>
        <w:tabs>
          <w:tab w:val="left" w:pos="-49"/>
          <w:tab w:val="left" w:pos="0"/>
        </w:tabs>
        <w:kinsoku/>
        <w:wordWrap/>
        <w:overflowPunct/>
        <w:topLinePunct w:val="0"/>
        <w:autoSpaceDE/>
        <w:autoSpaceDN/>
        <w:bidi w:val="0"/>
        <w:adjustRightInd w:val="0"/>
        <w:spacing w:line="360" w:lineRule="auto"/>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（2）磋商函附录；</w:t>
      </w:r>
    </w:p>
    <w:p w14:paraId="367D65C7">
      <w:pPr>
        <w:keepNext w:val="0"/>
        <w:keepLines w:val="0"/>
        <w:pageBreakBefore w:val="0"/>
        <w:tabs>
          <w:tab w:val="left" w:pos="-49"/>
          <w:tab w:val="left" w:pos="0"/>
        </w:tabs>
        <w:kinsoku/>
        <w:wordWrap/>
        <w:overflowPunct/>
        <w:topLinePunct w:val="0"/>
        <w:autoSpaceDE/>
        <w:autoSpaceDN/>
        <w:bidi w:val="0"/>
        <w:adjustRightIn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工程量清单报价文件。</w:t>
      </w:r>
    </w:p>
    <w:p w14:paraId="0E4A70B9">
      <w:pPr>
        <w:keepNext w:val="0"/>
        <w:keepLines w:val="0"/>
        <w:pageBreakBefore w:val="0"/>
        <w:kinsoku/>
        <w:wordWrap/>
        <w:overflowPunct/>
        <w:topLinePunct w:val="0"/>
        <w:autoSpaceDE/>
        <w:autoSpaceDN/>
        <w:bidi w:val="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（4）资信业绩（格式自拟）</w:t>
      </w:r>
    </w:p>
    <w:p w14:paraId="0DE17B6F">
      <w:pPr>
        <w:keepNext w:val="0"/>
        <w:keepLines w:val="0"/>
        <w:pageBreakBefore w:val="0"/>
        <w:kinsoku/>
        <w:wordWrap/>
        <w:overflowPunct/>
        <w:topLinePunct w:val="0"/>
        <w:autoSpaceDE/>
        <w:autoSpaceDN/>
        <w:bidi w:val="0"/>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7. 计量单位</w:t>
      </w:r>
    </w:p>
    <w:p w14:paraId="0A4D9E57">
      <w:pPr>
        <w:keepNext w:val="0"/>
        <w:keepLines w:val="0"/>
        <w:pageBreakBefore w:val="0"/>
        <w:kinsoku/>
        <w:wordWrap/>
        <w:overflowPunct/>
        <w:topLinePunct w:val="0"/>
        <w:autoSpaceDE/>
        <w:autoSpaceDN/>
        <w:bidi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14:paraId="787C773C">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三、响应文件的密封、标记、递交和首次解密</w:t>
      </w:r>
    </w:p>
    <w:p w14:paraId="0366748C">
      <w:pPr>
        <w:keepNext w:val="0"/>
        <w:keepLines w:val="0"/>
        <w:pageBreakBefore w:val="0"/>
        <w:kinsoku/>
        <w:wordWrap/>
        <w:overflowPunct/>
        <w:topLinePunct w:val="0"/>
        <w:autoSpaceDE/>
        <w:autoSpaceDN/>
        <w:bidi w:val="0"/>
        <w:spacing w:line="360" w:lineRule="auto"/>
        <w:rPr>
          <w:rFonts w:ascii="宋体" w:hAnsi="宋体"/>
          <w:b/>
          <w:color w:val="auto"/>
          <w:szCs w:val="21"/>
          <w:highlight w:val="none"/>
          <w:lang w:val="zh-CN"/>
        </w:rPr>
      </w:pPr>
      <w:r>
        <w:rPr>
          <w:rFonts w:hint="eastAsia" w:ascii="宋体" w:hAnsi="宋体"/>
          <w:b/>
          <w:color w:val="auto"/>
          <w:szCs w:val="21"/>
          <w:highlight w:val="none"/>
        </w:rPr>
        <w:t>8.响应文件的</w:t>
      </w:r>
      <w:r>
        <w:rPr>
          <w:rFonts w:hint="eastAsia" w:ascii="宋体" w:hAnsi="宋体"/>
          <w:b/>
          <w:color w:val="auto"/>
          <w:szCs w:val="21"/>
          <w:highlight w:val="none"/>
          <w:lang w:val="zh-CN"/>
        </w:rPr>
        <w:t>密封、标记</w:t>
      </w:r>
    </w:p>
    <w:p w14:paraId="40FBEEC2">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lang w:val="zh-CN"/>
        </w:rPr>
      </w:pPr>
      <w:r>
        <w:rPr>
          <w:rFonts w:hint="eastAsia" w:ascii="宋体" w:hAnsi="宋体"/>
          <w:b/>
          <w:color w:val="auto"/>
          <w:szCs w:val="21"/>
          <w:highlight w:val="none"/>
        </w:rPr>
        <w:t>8.1</w:t>
      </w:r>
      <w:r>
        <w:rPr>
          <w:rFonts w:hint="eastAsia" w:ascii="宋体" w:hAnsi="宋体"/>
          <w:b/>
          <w:color w:val="auto"/>
          <w:szCs w:val="21"/>
          <w:highlight w:val="none"/>
          <w:lang w:val="zh-CN"/>
        </w:rPr>
        <w:t>供应商进行电子交易应安装客户端软件—“广西政府采购云电子交易客户端”，并按照磋商文件和电子交易平台的要求编制并加密响应文件。供应商未按规定加密的响应文件，电子交易平台将拒收并提示。</w:t>
      </w:r>
    </w:p>
    <w:p w14:paraId="79FDAA54">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lang w:val="zh-CN"/>
        </w:rPr>
      </w:pPr>
      <w:r>
        <w:rPr>
          <w:rFonts w:hint="eastAsia" w:ascii="宋体" w:hAnsi="宋体"/>
          <w:b/>
          <w:color w:val="auto"/>
          <w:szCs w:val="21"/>
          <w:highlight w:val="none"/>
        </w:rPr>
        <w:t>8</w:t>
      </w:r>
      <w:r>
        <w:rPr>
          <w:rFonts w:hint="eastAsia" w:ascii="宋体" w:hAnsi="宋体"/>
          <w:b/>
          <w:color w:val="auto"/>
          <w:szCs w:val="21"/>
          <w:highlight w:val="none"/>
          <w:lang w:val="zh-CN"/>
        </w:rPr>
        <w:t>.2使用“广西政府采购云电子交易客户端”需要提前申领CA数字证书，申领流程见该项目采购公告附件。</w:t>
      </w:r>
    </w:p>
    <w:p w14:paraId="691E9D80">
      <w:pPr>
        <w:keepNext w:val="0"/>
        <w:keepLines w:val="0"/>
        <w:pageBreakBefore w:val="0"/>
        <w:kinsoku/>
        <w:wordWrap/>
        <w:overflowPunct/>
        <w:topLinePunct w:val="0"/>
        <w:autoSpaceDE/>
        <w:autoSpaceDN/>
        <w:bidi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8.3为确保网上操作合法、有效和安全，供应商应当在响应文件提交截止时间前完成在“政府</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平台”的身份认证，确保在电子交易过程中能够对相关数据电文进行加密和使用电子签名。</w:t>
      </w:r>
    </w:p>
    <w:p w14:paraId="2679CDE4">
      <w:pPr>
        <w:keepNext w:val="0"/>
        <w:keepLines w:val="0"/>
        <w:pageBreakBefore w:val="0"/>
        <w:numPr>
          <w:ilvl w:val="0"/>
          <w:numId w:val="7"/>
        </w:numPr>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响应文件的递交</w:t>
      </w:r>
    </w:p>
    <w:p w14:paraId="58687266">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9.1通过</w:t>
      </w:r>
      <w:r>
        <w:rPr>
          <w:rFonts w:hint="eastAsia" w:ascii="宋体"/>
          <w:b/>
          <w:bCs/>
          <w:color w:val="auto"/>
          <w:szCs w:val="21"/>
          <w:highlight w:val="none"/>
          <w:lang w:eastAsia="zh-CN"/>
        </w:rPr>
        <w:t>广西政府采购云</w:t>
      </w:r>
      <w:r>
        <w:rPr>
          <w:rFonts w:hint="eastAsia" w:ascii="宋体"/>
          <w:b/>
          <w:bCs/>
          <w:color w:val="auto"/>
          <w:szCs w:val="21"/>
          <w:highlight w:val="none"/>
        </w:rPr>
        <w:t>平台实行在线竞标响应</w:t>
      </w:r>
    </w:p>
    <w:p w14:paraId="1D3591DE">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9.2供应商必须在“供应商须知前附表”规定的时间和地点提交响应文件。</w:t>
      </w:r>
    </w:p>
    <w:p w14:paraId="131FF95A">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9.3在响应文件提交截止时间以后，不能补充、修改响应文件。</w:t>
      </w:r>
    </w:p>
    <w:p w14:paraId="4A9195BC">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9.4在提交“最后报价”后，供应商不能退出磋商。</w:t>
      </w:r>
    </w:p>
    <w:p w14:paraId="58AC4A2D">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9.5电子交易平台收到响应文件，将妥善保存并即时向供应商发出确认回执通知。在响应文件提交截止时间前，除供应商补充、修改或者撤回响应文件外，任何单位和个人不得解密或提取响应文件。</w:t>
      </w:r>
    </w:p>
    <w:p w14:paraId="12A333DB">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9.6采购机构不可视情况延长提交响应文件的截止时间。</w:t>
      </w:r>
    </w:p>
    <w:p w14:paraId="26AF90D4">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9.7备份响应文件：本项目不接受备份响应文件。</w:t>
      </w:r>
    </w:p>
    <w:p w14:paraId="600B7AC3">
      <w:pPr>
        <w:keepNext w:val="0"/>
        <w:keepLines w:val="0"/>
        <w:pageBreakBefore w:val="0"/>
        <w:kinsoku/>
        <w:wordWrap/>
        <w:overflowPunct/>
        <w:topLinePunct w:val="0"/>
        <w:autoSpaceDE/>
        <w:autoSpaceDN/>
        <w:bidi w:val="0"/>
        <w:spacing w:line="360" w:lineRule="auto"/>
        <w:ind w:firstLine="422" w:firstLineChars="200"/>
        <w:rPr>
          <w:rFonts w:ascii="宋体"/>
          <w:b/>
          <w:bCs/>
          <w:color w:val="auto"/>
          <w:szCs w:val="21"/>
          <w:highlight w:val="none"/>
        </w:rPr>
      </w:pPr>
      <w:r>
        <w:rPr>
          <w:rFonts w:hint="eastAsia" w:ascii="宋体"/>
          <w:b/>
          <w:bCs/>
          <w:color w:val="auto"/>
          <w:szCs w:val="21"/>
          <w:highlight w:val="none"/>
        </w:rPr>
        <w:t>9.8首次解密：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b/>
          <w:bCs/>
          <w:color w:val="auto"/>
          <w:szCs w:val="21"/>
          <w:highlight w:val="none"/>
          <w:lang w:eastAsia="zh-CN"/>
        </w:rPr>
        <w:t>广西政府采购云</w:t>
      </w:r>
      <w:r>
        <w:rPr>
          <w:rFonts w:hint="eastAsia" w:ascii="宋体"/>
          <w:b/>
          <w:bCs/>
          <w:color w:val="auto"/>
          <w:szCs w:val="21"/>
          <w:highlight w:val="none"/>
        </w:rPr>
        <w:t>”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11.2电子交易活动的中止”。）</w:t>
      </w:r>
    </w:p>
    <w:p w14:paraId="42A7635B">
      <w:pPr>
        <w:keepNext w:val="0"/>
        <w:keepLines w:val="0"/>
        <w:pageBreakBefore w:val="0"/>
        <w:kinsoku/>
        <w:wordWrap/>
        <w:overflowPunct/>
        <w:topLinePunct w:val="0"/>
        <w:autoSpaceDE/>
        <w:autoSpaceDN/>
        <w:bidi w:val="0"/>
        <w:spacing w:line="360" w:lineRule="auto"/>
        <w:ind w:firstLine="422" w:firstLineChars="200"/>
        <w:rPr>
          <w:color w:val="auto"/>
          <w:highlight w:val="none"/>
        </w:rPr>
      </w:pPr>
      <w:r>
        <w:rPr>
          <w:rFonts w:hint="eastAsia" w:ascii="宋体"/>
          <w:b/>
          <w:bCs/>
          <w:color w:val="auto"/>
          <w:szCs w:val="21"/>
          <w:highlight w:val="none"/>
        </w:rPr>
        <w:t>如供应商成功解密响应文件，但未在“</w:t>
      </w:r>
      <w:r>
        <w:rPr>
          <w:rFonts w:hint="eastAsia" w:ascii="宋体"/>
          <w:b/>
          <w:bCs/>
          <w:color w:val="auto"/>
          <w:szCs w:val="21"/>
          <w:highlight w:val="none"/>
          <w:lang w:eastAsia="zh-CN"/>
        </w:rPr>
        <w:t>广西政府采购云</w:t>
      </w:r>
      <w:r>
        <w:rPr>
          <w:rFonts w:hint="eastAsia" w:ascii="宋体"/>
          <w:b/>
          <w:bCs/>
          <w:color w:val="auto"/>
          <w:szCs w:val="21"/>
          <w:highlight w:val="none"/>
        </w:rPr>
        <w:t>”电子开标大厅参加磋商的，视同认可磋商过程和结果，由此产生的后果由供应商自行负责。 参与磋商的供应商不足3家的，不得开标</w:t>
      </w:r>
      <w:r>
        <w:rPr>
          <w:rFonts w:hint="eastAsia" w:ascii="宋体" w:hAnsi="宋体"/>
          <w:color w:val="auto"/>
          <w:szCs w:val="21"/>
          <w:highlight w:val="none"/>
        </w:rPr>
        <w:t>。</w:t>
      </w:r>
    </w:p>
    <w:p w14:paraId="3844AFD4">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p>
    <w:p w14:paraId="54FFC80F">
      <w:pPr>
        <w:keepNext w:val="0"/>
        <w:keepLines w:val="0"/>
        <w:pageBreakBefore w:val="0"/>
        <w:kinsoku/>
        <w:wordWrap/>
        <w:overflowPunct/>
        <w:topLinePunct w:val="0"/>
        <w:autoSpaceDE/>
        <w:autoSpaceDN/>
        <w:bidi w:val="0"/>
        <w:spacing w:after="120" w:line="360" w:lineRule="auto"/>
        <w:rPr>
          <w:rFonts w:ascii="Calibri" w:hAnsi="Calibri"/>
          <w:color w:val="auto"/>
          <w:szCs w:val="20"/>
          <w:highlight w:val="none"/>
        </w:rPr>
      </w:pPr>
    </w:p>
    <w:p w14:paraId="73CF9882">
      <w:pPr>
        <w:keepNext w:val="0"/>
        <w:keepLines w:val="0"/>
        <w:pageBreakBefore w:val="0"/>
        <w:kinsoku/>
        <w:wordWrap/>
        <w:overflowPunct/>
        <w:topLinePunct w:val="0"/>
        <w:autoSpaceDE/>
        <w:autoSpaceDN/>
        <w:bidi w:val="0"/>
        <w:spacing w:line="360" w:lineRule="auto"/>
        <w:rPr>
          <w:rFonts w:ascii="宋体" w:hAnsi="宋体"/>
          <w:b/>
          <w:color w:val="auto"/>
          <w:szCs w:val="21"/>
          <w:highlight w:val="none"/>
        </w:rPr>
      </w:pPr>
      <w:r>
        <w:rPr>
          <w:rFonts w:hint="eastAsia" w:ascii="宋体" w:hAnsi="宋体"/>
          <w:b/>
          <w:color w:val="auto"/>
          <w:szCs w:val="21"/>
          <w:highlight w:val="none"/>
        </w:rPr>
        <w:t>四、竞争性磋商（简称磋商）与评审</w:t>
      </w:r>
    </w:p>
    <w:p w14:paraId="2B9B2706">
      <w:pPr>
        <w:keepNext w:val="0"/>
        <w:keepLines w:val="0"/>
        <w:pageBreakBefore w:val="0"/>
        <w:kinsoku/>
        <w:wordWrap/>
        <w:overflowPunct/>
        <w:topLinePunct w:val="0"/>
        <w:autoSpaceDE/>
        <w:autoSpaceDN/>
        <w:bidi w:val="0"/>
        <w:spacing w:line="360" w:lineRule="auto"/>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14:paraId="43C2664A">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10.1磋商小组构成：本项目的磋商小组由采购人代表和专家组成。成员人数应当为3人以上单数（含3人）。其中专家不得少于成员总数的三分之二。</w:t>
      </w:r>
    </w:p>
    <w:p w14:paraId="5CB20A6A">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10.2 具体的磋商时间、地点、人员见竞标人须知前附表。</w:t>
      </w:r>
    </w:p>
    <w:p w14:paraId="7DECD7AB">
      <w:pPr>
        <w:keepNext w:val="0"/>
        <w:keepLines w:val="0"/>
        <w:pageBreakBefore w:val="0"/>
        <w:kinsoku/>
        <w:wordWrap/>
        <w:overflowPunct/>
        <w:topLinePunct w:val="0"/>
        <w:autoSpaceDE/>
        <w:autoSpaceDN/>
        <w:bidi w:val="0"/>
        <w:spacing w:after="120" w:line="360" w:lineRule="auto"/>
        <w:ind w:left="420" w:firstLine="210"/>
        <w:rPr>
          <w:rFonts w:ascii="Calibri" w:hAnsi="Calibri"/>
          <w:color w:val="auto"/>
          <w:szCs w:val="20"/>
          <w:highlight w:val="none"/>
        </w:rPr>
      </w:pPr>
    </w:p>
    <w:p w14:paraId="268F94FD">
      <w:pPr>
        <w:keepNext w:val="0"/>
        <w:keepLines w:val="0"/>
        <w:pageBreakBefore w:val="0"/>
        <w:kinsoku/>
        <w:wordWrap/>
        <w:overflowPunct/>
        <w:topLinePunct w:val="0"/>
        <w:autoSpaceDE/>
        <w:autoSpaceDN/>
        <w:bidi w:val="0"/>
        <w:spacing w:line="360" w:lineRule="auto"/>
        <w:rPr>
          <w:rFonts w:ascii="宋体" w:hAnsi="宋体"/>
          <w:b/>
          <w:bCs/>
          <w:color w:val="auto"/>
          <w:szCs w:val="21"/>
          <w:highlight w:val="none"/>
        </w:rPr>
      </w:pPr>
      <w:r>
        <w:rPr>
          <w:rFonts w:hint="eastAsia" w:ascii="宋体" w:hAnsi="宋体"/>
          <w:b/>
          <w:bCs/>
          <w:color w:val="auto"/>
          <w:szCs w:val="21"/>
          <w:highlight w:val="none"/>
        </w:rPr>
        <w:t>11．评审原则和评审办法</w:t>
      </w:r>
    </w:p>
    <w:p w14:paraId="4C2C048D">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11.1具体评审原则和评审办法见评分标准。</w:t>
      </w:r>
    </w:p>
    <w:p w14:paraId="032E5506">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11.2电子交易活动的中止。采购过程中出现以下情形，导致电子交易平台无法正常运行，或者无法保证电子交易的公平、公正和安全时，采购机构可中止电子交易活动：</w:t>
      </w:r>
    </w:p>
    <w:p w14:paraId="196619B1">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（1）电子交易平台发生故障而无法登录访问的； </w:t>
      </w:r>
    </w:p>
    <w:p w14:paraId="31D727AC">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（2）电子交易平台应用或数据库出现错误，不能进行正常操作的；</w:t>
      </w:r>
    </w:p>
    <w:p w14:paraId="60C92D73">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（3）电子交易平台发现严重安全漏洞，有潜在泄密危险的；</w:t>
      </w:r>
    </w:p>
    <w:p w14:paraId="59EA3ABA">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（4）病毒发作导致不能进行正常操作的； </w:t>
      </w:r>
    </w:p>
    <w:p w14:paraId="50BE0E06">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（4）其他无法保证电子交易的公平、公正和安全的情况。</w:t>
      </w:r>
    </w:p>
    <w:p w14:paraId="2E778752">
      <w:pPr>
        <w:keepNext w:val="0"/>
        <w:keepLines w:val="0"/>
        <w:pageBreakBefore w:val="0"/>
        <w:kinsoku/>
        <w:wordWrap/>
        <w:overflowPunct/>
        <w:topLinePunct w:val="0"/>
        <w:autoSpaceDE/>
        <w:autoSpaceDN/>
        <w:bidi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11.3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7EAC7FF">
      <w:pPr>
        <w:keepNext w:val="0"/>
        <w:keepLines w:val="0"/>
        <w:pageBreakBefore w:val="0"/>
        <w:kinsoku/>
        <w:wordWrap/>
        <w:overflowPunct/>
        <w:topLinePunct w:val="0"/>
        <w:autoSpaceDE/>
        <w:autoSpaceDN/>
        <w:bidi w:val="0"/>
        <w:spacing w:after="120" w:line="360" w:lineRule="auto"/>
        <w:rPr>
          <w:rFonts w:ascii="Calibri" w:hAnsi="Calibri"/>
          <w:color w:val="auto"/>
          <w:szCs w:val="20"/>
          <w:highlight w:val="none"/>
        </w:rPr>
      </w:pPr>
    </w:p>
    <w:p w14:paraId="78006209">
      <w:pPr>
        <w:keepNext w:val="0"/>
        <w:keepLines w:val="0"/>
        <w:pageBreakBefore w:val="0"/>
        <w:kinsoku/>
        <w:wordWrap/>
        <w:overflowPunct/>
        <w:topLinePunct w:val="0"/>
        <w:autoSpaceDE/>
        <w:autoSpaceDN/>
        <w:bidi w:val="0"/>
        <w:spacing w:line="360" w:lineRule="auto"/>
        <w:rPr>
          <w:rFonts w:ascii="宋体" w:hAnsi="宋体"/>
          <w:b/>
          <w:bCs/>
          <w:color w:val="auto"/>
          <w:szCs w:val="21"/>
          <w:highlight w:val="none"/>
        </w:rPr>
      </w:pPr>
      <w:r>
        <w:rPr>
          <w:rFonts w:hint="eastAsia" w:ascii="宋体" w:hAnsi="宋体"/>
          <w:b/>
          <w:bCs/>
          <w:color w:val="auto"/>
          <w:szCs w:val="21"/>
          <w:highlight w:val="none"/>
        </w:rPr>
        <w:t>12.响应文件评审及磋商的步骤</w:t>
      </w:r>
    </w:p>
    <w:p w14:paraId="290B0BB4">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14:paraId="29A7C5AB">
      <w:pPr>
        <w:keepNext w:val="0"/>
        <w:keepLines w:val="0"/>
        <w:pageBreakBefore w:val="0"/>
        <w:kinsoku/>
        <w:wordWrap/>
        <w:overflowPunct/>
        <w:topLinePunct w:val="0"/>
        <w:autoSpaceDE/>
        <w:autoSpaceDN/>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14:paraId="4A9A190F">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12.3第一轮磋商</w:t>
      </w:r>
    </w:p>
    <w:p w14:paraId="5B7C777D">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14:paraId="79B951A9">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B70ED2C">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同时通知所有参加磋商的供应商。</w:t>
      </w:r>
    </w:p>
    <w:p w14:paraId="0280F89E">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供应商必须按照文件的变动情况和磋商小组的要求以</w:t>
      </w:r>
      <w:r>
        <w:rPr>
          <w:rFonts w:hint="eastAsia" w:ascii="宋体" w:hAnsi="宋体" w:cs="宋体"/>
          <w:b/>
          <w:bCs/>
          <w:color w:val="auto"/>
          <w:szCs w:val="21"/>
          <w:highlight w:val="none"/>
        </w:rPr>
        <w:t>电子回函的形式（并加盖电子公章）</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参加磋商的供应商未在规定时间内重新提交响应文件的，视同退出磋商。</w:t>
      </w:r>
      <w:r>
        <w:rPr>
          <w:rFonts w:hint="eastAsia" w:ascii="宋体" w:hAnsi="宋体"/>
          <w:color w:val="auto"/>
          <w:szCs w:val="21"/>
          <w:highlight w:val="none"/>
        </w:rPr>
        <w:t>磋商中，磋商的任何一方不得透露与磋商有关的其他竞标人的技术资料、价格和其他信息。</w:t>
      </w:r>
    </w:p>
    <w:p w14:paraId="077E90EC">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14:paraId="7D022B80">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14:paraId="71D6ACE4">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12.4磋商文件修正</w:t>
      </w:r>
    </w:p>
    <w:p w14:paraId="0561B7DE">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14:paraId="416E7405">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rPr>
        <w:t>电子函形式</w:t>
      </w:r>
      <w:r>
        <w:rPr>
          <w:rFonts w:hint="eastAsia" w:ascii="宋体" w:hAnsi="宋体"/>
          <w:color w:val="auto"/>
          <w:szCs w:val="21"/>
          <w:highlight w:val="none"/>
        </w:rPr>
        <w:t>通知响应竞标人，向响应竞标人提供较充分的修正时间。</w:t>
      </w:r>
    </w:p>
    <w:p w14:paraId="068D0E81">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color w:val="auto"/>
          <w:szCs w:val="21"/>
          <w:highlight w:val="none"/>
        </w:rPr>
        <w:t>提交</w:t>
      </w:r>
      <w:r>
        <w:rPr>
          <w:rFonts w:hint="eastAsia" w:ascii="宋体" w:hAnsi="宋体"/>
          <w:color w:val="auto"/>
          <w:szCs w:val="21"/>
          <w:highlight w:val="none"/>
        </w:rPr>
        <w:t>。逾时提交的，视同放弃磋商。修正文件与响应文件同具法律效力。</w:t>
      </w:r>
    </w:p>
    <w:p w14:paraId="1574F597">
      <w:pPr>
        <w:keepNext w:val="0"/>
        <w:keepLines w:val="0"/>
        <w:pageBreakBefore w:val="0"/>
        <w:widowControl/>
        <w:tabs>
          <w:tab w:val="left" w:pos="540"/>
        </w:tabs>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12.5第二轮磋商</w:t>
      </w:r>
    </w:p>
    <w:p w14:paraId="738F9ECB">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14:paraId="567B237C">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14:paraId="5A9E8E6A">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12.6最后报价</w:t>
      </w:r>
    </w:p>
    <w:p w14:paraId="37052300">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w:t>
      </w:r>
      <w:r>
        <w:rPr>
          <w:rFonts w:hint="eastAsia" w:ascii="宋体" w:hAnsi="宋体"/>
          <w:b/>
          <w:bCs/>
          <w:color w:val="auto"/>
          <w:szCs w:val="21"/>
          <w:highlight w:val="none"/>
          <w:lang w:eastAsia="zh-CN"/>
        </w:rPr>
        <w:t>广西政府采购云</w:t>
      </w:r>
      <w:r>
        <w:rPr>
          <w:rFonts w:hint="eastAsia" w:ascii="宋体" w:hAnsi="宋体"/>
          <w:b/>
          <w:bCs/>
          <w:color w:val="auto"/>
          <w:szCs w:val="21"/>
          <w:highlight w:val="none"/>
        </w:rPr>
        <w:t>”平台远程不见面开标大厅响应最后报价。</w:t>
      </w:r>
      <w:r>
        <w:rPr>
          <w:rFonts w:hint="eastAsia" w:ascii="宋体" w:hAnsi="宋体"/>
          <w:color w:val="auto"/>
          <w:szCs w:val="21"/>
          <w:highlight w:val="none"/>
        </w:rPr>
        <w:t>提交最后报价的竞标人不得少于3家。</w:t>
      </w:r>
    </w:p>
    <w:p w14:paraId="1C833CFE">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14:paraId="2CB1C6C4">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14:paraId="56EBCEB0">
      <w:pPr>
        <w:keepNext w:val="0"/>
        <w:keepLines w:val="0"/>
        <w:pageBreakBefore w:val="0"/>
        <w:widowControl/>
        <w:tabs>
          <w:tab w:val="left" w:pos="540"/>
        </w:tabs>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磋商小组应当根据综合评分情况，按照评审得分由高到低顺序推荐3名以上成交候选竞标人，并编写评审报告。符合《政府采购竞争性磋商采购方式管理暂行办法》（财库﹝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214</w:t>
      </w:r>
      <w:r>
        <w:rPr>
          <w:rFonts w:hint="eastAsia" w:ascii="宋体" w:hAnsi="宋体"/>
          <w:color w:val="auto"/>
          <w:szCs w:val="21"/>
          <w:highlight w:val="none"/>
        </w:rPr>
        <w:t>号）第二十一条第三款情形的，可以推荐2家成交候选竞标人。评审得分相同的，按照最后报价由低到高的顺序推荐。评审得分且最后报价相同的，则按照项目实施方案优劣顺序推荐。</w:t>
      </w:r>
    </w:p>
    <w:p w14:paraId="4DD7DAC2">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12.8</w:t>
      </w:r>
      <w:r>
        <w:rPr>
          <w:rFonts w:hint="eastAsia" w:ascii="宋体" w:hAnsi="宋体"/>
          <w:color w:val="auto"/>
          <w:szCs w:val="21"/>
          <w:highlight w:val="none"/>
        </w:rPr>
        <w:t>响应竞标人的报价均超过了采购预算，采购人不能支付的，磋商活动终止。</w:t>
      </w:r>
    </w:p>
    <w:p w14:paraId="72C770EA">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Cs/>
          <w:color w:val="auto"/>
          <w:szCs w:val="21"/>
          <w:highlight w:val="none"/>
        </w:rPr>
      </w:pPr>
      <w:r>
        <w:rPr>
          <w:rFonts w:hint="eastAsia" w:ascii="宋体" w:hAnsi="宋体"/>
          <w:b/>
          <w:color w:val="auto"/>
          <w:szCs w:val="21"/>
          <w:highlight w:val="none"/>
        </w:rPr>
        <w:t>12.9</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14:paraId="79ADCB95">
      <w:pPr>
        <w:keepNext w:val="0"/>
        <w:keepLines w:val="0"/>
        <w:pageBreakBefore w:val="0"/>
        <w:widowControl/>
        <w:tabs>
          <w:tab w:val="left" w:pos="540"/>
        </w:tabs>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14:paraId="618F6F82">
      <w:pPr>
        <w:keepNext w:val="0"/>
        <w:keepLines w:val="0"/>
        <w:pageBreakBefore w:val="0"/>
        <w:widowControl/>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14:paraId="7CF291DC">
      <w:pPr>
        <w:keepNext w:val="0"/>
        <w:keepLines w:val="0"/>
        <w:pageBreakBefore w:val="0"/>
        <w:widowControl/>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14:paraId="5399B57D">
      <w:pPr>
        <w:keepNext w:val="0"/>
        <w:keepLines w:val="0"/>
        <w:pageBreakBefore w:val="0"/>
        <w:widowControl/>
        <w:kinsoku/>
        <w:wordWrap/>
        <w:overflowPunct/>
        <w:topLinePunct w:val="0"/>
        <w:autoSpaceDE/>
        <w:autoSpaceDN/>
        <w:bidi w:val="0"/>
        <w:spacing w:line="360" w:lineRule="auto"/>
        <w:ind w:firstLine="420" w:firstLineChars="200"/>
        <w:jc w:val="left"/>
        <w:rPr>
          <w:color w:val="auto"/>
          <w:highlight w:val="none"/>
        </w:rPr>
      </w:pPr>
      <w:r>
        <w:rPr>
          <w:rFonts w:hint="eastAsia" w:ascii="宋体" w:hAnsi="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p>
    <w:p w14:paraId="041D6F36">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 </w:t>
      </w:r>
    </w:p>
    <w:p w14:paraId="4BF0595F">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13.4补充说明：</w:t>
      </w:r>
    </w:p>
    <w:p w14:paraId="48D99915">
      <w:pPr>
        <w:keepNext w:val="0"/>
        <w:keepLines w:val="0"/>
        <w:pageBreakBefore w:val="0"/>
        <w:widowControl/>
        <w:kinsoku/>
        <w:wordWrap/>
        <w:overflowPunct/>
        <w:topLinePunct w:val="0"/>
        <w:autoSpaceDE/>
        <w:autoSpaceDN/>
        <w:bidi w:val="0"/>
        <w:spacing w:line="360" w:lineRule="auto"/>
        <w:ind w:firstLine="527" w:firstLineChars="250"/>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.价格合同：承包方式为包工包料，采用固定单价</w:t>
      </w:r>
      <w:r>
        <w:rPr>
          <w:rFonts w:ascii="宋体" w:hAnsi="宋体"/>
          <w:b/>
          <w:color w:val="auto"/>
          <w:szCs w:val="21"/>
          <w:highlight w:val="none"/>
        </w:rPr>
        <w:t>合同</w:t>
      </w:r>
      <w:r>
        <w:rPr>
          <w:rFonts w:hint="eastAsia" w:ascii="宋体" w:hAnsi="宋体"/>
          <w:b/>
          <w:color w:val="auto"/>
          <w:szCs w:val="21"/>
          <w:highlight w:val="none"/>
        </w:rPr>
        <w:t>形式。</w:t>
      </w:r>
    </w:p>
    <w:p w14:paraId="3E131B22">
      <w:pPr>
        <w:keepNext w:val="0"/>
        <w:keepLines w:val="0"/>
        <w:pageBreakBefore w:val="0"/>
        <w:kinsoku/>
        <w:wordWrap/>
        <w:overflowPunct/>
        <w:topLinePunct w:val="0"/>
        <w:autoSpaceDE/>
        <w:autoSpaceDN/>
        <w:bidi w:val="0"/>
        <w:spacing w:line="360" w:lineRule="auto"/>
        <w:ind w:firstLine="527" w:firstLineChars="250"/>
        <w:rPr>
          <w:rFonts w:ascii="宋体" w:hAnsi="宋体"/>
          <w:b/>
          <w:color w:val="auto"/>
          <w:kern w:val="0"/>
          <w:szCs w:val="21"/>
          <w:highlight w:val="none"/>
        </w:rPr>
      </w:pPr>
      <w:r>
        <w:rPr>
          <w:rFonts w:ascii="宋体" w:hAnsi="宋体"/>
          <w:b/>
          <w:color w:val="auto"/>
          <w:kern w:val="0"/>
          <w:szCs w:val="21"/>
          <w:highlight w:val="none"/>
        </w:rPr>
        <w:t>2</w:t>
      </w:r>
      <w:r>
        <w:rPr>
          <w:rFonts w:hint="eastAsia" w:ascii="宋体" w:hAnsi="宋体"/>
          <w:b/>
          <w:color w:val="auto"/>
          <w:kern w:val="0"/>
          <w:szCs w:val="21"/>
          <w:highlight w:val="none"/>
        </w:rPr>
        <w:t>.要求各潜在竞标人充分考虑材料运输条件，中标后业主方对二次材料运输不作补偿。</w:t>
      </w:r>
    </w:p>
    <w:p w14:paraId="6645B900">
      <w:pPr>
        <w:keepNext w:val="0"/>
        <w:keepLines w:val="0"/>
        <w:pageBreakBefore w:val="0"/>
        <w:widowControl/>
        <w:kinsoku/>
        <w:wordWrap/>
        <w:overflowPunct/>
        <w:topLinePunct w:val="0"/>
        <w:autoSpaceDE/>
        <w:autoSpaceDN/>
        <w:bidi w:val="0"/>
        <w:spacing w:line="360" w:lineRule="auto"/>
        <w:ind w:firstLine="527" w:firstLineChars="250"/>
        <w:jc w:val="lef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.请各潜在竞标人充分考虑项目过程中的材料试验费、各部位的试块试件检验费等，该类涉及项目质量检验试验的费用一律由中标单位负责出资检测以保证工程质量合格，业主方不作补偿。</w:t>
      </w:r>
    </w:p>
    <w:p w14:paraId="7900F300">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14.低于成本报价</w:t>
      </w:r>
    </w:p>
    <w:p w14:paraId="752CE3F3">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14:paraId="1B52FD1C">
      <w:pPr>
        <w:keepNext w:val="0"/>
        <w:keepLines w:val="0"/>
        <w:pageBreakBefore w:val="0"/>
        <w:widowControl/>
        <w:kinsoku/>
        <w:wordWrap/>
        <w:overflowPunct/>
        <w:topLinePunct w:val="0"/>
        <w:autoSpaceDE/>
        <w:autoSpaceDN/>
        <w:bidi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14:paraId="651D978C">
      <w:pPr>
        <w:keepNext w:val="0"/>
        <w:keepLines w:val="0"/>
        <w:pageBreakBefore w:val="0"/>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五、确定成交供应商办法及结果公告</w:t>
      </w:r>
    </w:p>
    <w:p w14:paraId="36EEA647">
      <w:pPr>
        <w:keepNext w:val="0"/>
        <w:keepLines w:val="0"/>
        <w:pageBreakBefore w:val="0"/>
        <w:kinsoku/>
        <w:wordWrap/>
        <w:overflowPunct/>
        <w:topLinePunct w:val="0"/>
        <w:autoSpaceDE/>
        <w:autoSpaceDN/>
        <w:bidi w:val="0"/>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02A483">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17.采购代理机构应当在成交供应商确定后2个工作日内，在竞争性磋商公告发布媒体上公告成交结果，同时向成交供应商发出成交通知书。</w:t>
      </w:r>
    </w:p>
    <w:p w14:paraId="621F2929">
      <w:pPr>
        <w:pStyle w:val="44"/>
        <w:keepNext w:val="0"/>
        <w:keepLines w:val="0"/>
        <w:pageBreakBefore w:val="0"/>
        <w:kinsoku/>
        <w:wordWrap/>
        <w:overflowPunct/>
        <w:topLinePunct w:val="0"/>
        <w:autoSpaceDE/>
        <w:autoSpaceDN/>
        <w:bidi w:val="0"/>
        <w:spacing w:line="360" w:lineRule="auto"/>
        <w:ind w:firstLine="413" w:firstLineChars="196"/>
        <w:jc w:val="left"/>
        <w:rPr>
          <w:rFonts w:hAnsi="宋体"/>
          <w:b/>
          <w:color w:val="auto"/>
          <w:kern w:val="2"/>
          <w:sz w:val="21"/>
          <w:highlight w:val="none"/>
        </w:rPr>
      </w:pPr>
      <w:r>
        <w:rPr>
          <w:rFonts w:hint="eastAsia" w:hAnsi="宋体"/>
          <w:b/>
          <w:color w:val="auto"/>
          <w:kern w:val="2"/>
          <w:sz w:val="21"/>
          <w:highlight w:val="none"/>
        </w:rPr>
        <w:t>六、签订合同</w:t>
      </w:r>
    </w:p>
    <w:p w14:paraId="2FA779BA">
      <w:pPr>
        <w:pStyle w:val="44"/>
        <w:keepNext w:val="0"/>
        <w:keepLines w:val="0"/>
        <w:pageBreakBefore w:val="0"/>
        <w:kinsoku/>
        <w:wordWrap/>
        <w:overflowPunct/>
        <w:topLinePunct w:val="0"/>
        <w:autoSpaceDE/>
        <w:autoSpaceDN/>
        <w:bidi w:val="0"/>
        <w:spacing w:line="360" w:lineRule="auto"/>
        <w:ind w:firstLine="411" w:firstLineChars="196"/>
        <w:jc w:val="left"/>
        <w:rPr>
          <w:rFonts w:hAnsi="宋体"/>
          <w:b/>
          <w:color w:val="auto"/>
          <w:kern w:val="2"/>
          <w:sz w:val="21"/>
          <w:highlight w:val="none"/>
        </w:rPr>
      </w:pPr>
      <w:r>
        <w:rPr>
          <w:rFonts w:hint="eastAsia" w:hAnsi="宋体"/>
          <w:color w:val="auto"/>
          <w:sz w:val="21"/>
          <w:highlight w:val="none"/>
        </w:rPr>
        <w:t>18.履约保证金（人民币）：</w:t>
      </w:r>
      <w:r>
        <w:rPr>
          <w:rFonts w:hint="eastAsia" w:hAnsi="宋体"/>
          <w:bCs/>
          <w:color w:val="auto"/>
          <w:sz w:val="21"/>
          <w:highlight w:val="none"/>
        </w:rPr>
        <w:t>按成交价的</w:t>
      </w:r>
      <w:r>
        <w:rPr>
          <w:rFonts w:hint="eastAsia" w:hAnsi="宋体"/>
          <w:bCs/>
          <w:color w:val="auto"/>
          <w:sz w:val="21"/>
          <w:highlight w:val="none"/>
          <w:lang w:val="en-US" w:eastAsia="zh-CN"/>
        </w:rPr>
        <w:t>2</w:t>
      </w:r>
      <w:r>
        <w:rPr>
          <w:rFonts w:hint="eastAsia" w:hAnsi="宋体"/>
          <w:bCs/>
          <w:color w:val="auto"/>
          <w:sz w:val="21"/>
          <w:highlight w:val="none"/>
        </w:rPr>
        <w:t>%收取，在签订合同前按成交通知书的规定必须提供相应金额的履约保函或按相关法律规定提供履约担保书。</w:t>
      </w:r>
    </w:p>
    <w:p w14:paraId="05E728F4">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19.履约保证金在成交人完成服务内容后，经成交人提出退付要求，采购人从接到成交人的退付函后，十个工作日内退付（无息）。如成交人不按竞争性磋商文件及相应文件承诺的价格、质量和时间提供服务的，视为违约，采购人有权单方面终止合同，并扣除履约保证金。</w:t>
      </w:r>
    </w:p>
    <w:p w14:paraId="36D67F83">
      <w:pPr>
        <w:keepNext w:val="0"/>
        <w:keepLines w:val="0"/>
        <w:pageBreakBefore w:val="0"/>
        <w:kinsoku/>
        <w:wordWrap/>
        <w:overflowPunct/>
        <w:topLinePunct w:val="0"/>
        <w:autoSpaceDE/>
        <w:autoSpaceDN/>
        <w:bidi w:val="0"/>
        <w:spacing w:line="360" w:lineRule="auto"/>
        <w:ind w:left="420" w:leftChars="200"/>
        <w:jc w:val="left"/>
        <w:rPr>
          <w:rFonts w:ascii="宋体" w:hAnsi="宋体"/>
          <w:color w:val="auto"/>
          <w:szCs w:val="21"/>
          <w:highlight w:val="none"/>
        </w:rPr>
      </w:pPr>
      <w:r>
        <w:rPr>
          <w:rFonts w:hint="eastAsia" w:ascii="宋体" w:hAnsi="宋体"/>
          <w:color w:val="auto"/>
          <w:szCs w:val="21"/>
          <w:highlight w:val="none"/>
        </w:rPr>
        <w:t>20.成交供应商在收到成交通知书后，按规定在25个自然日内与采购人签订采购合同。</w:t>
      </w:r>
    </w:p>
    <w:p w14:paraId="25D29E51">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21.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0B8B5AE">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p>
    <w:p w14:paraId="74AA5297">
      <w:pPr>
        <w:keepNext w:val="0"/>
        <w:keepLines w:val="0"/>
        <w:pageBreakBefore w:val="0"/>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七、政府采购合同公告</w:t>
      </w:r>
    </w:p>
    <w:p w14:paraId="1D23D5F0">
      <w:pPr>
        <w:keepNext w:val="0"/>
        <w:keepLines w:val="0"/>
        <w:pageBreakBefore w:val="0"/>
        <w:kinsoku/>
        <w:wordWrap/>
        <w:overflowPunct/>
        <w:topLinePunct w:val="0"/>
        <w:autoSpaceDE/>
        <w:autoSpaceDN/>
        <w:bidi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BCFC9AC">
      <w:pPr>
        <w:keepNext w:val="0"/>
        <w:keepLines w:val="0"/>
        <w:pageBreakBefore w:val="0"/>
        <w:kinsoku/>
        <w:wordWrap/>
        <w:overflowPunct/>
        <w:topLinePunct w:val="0"/>
        <w:autoSpaceDE/>
        <w:autoSpaceDN/>
        <w:bidi w:val="0"/>
        <w:spacing w:line="360" w:lineRule="auto"/>
        <w:ind w:firstLine="517" w:firstLineChars="245"/>
        <w:jc w:val="left"/>
        <w:rPr>
          <w:rFonts w:ascii="宋体" w:hAnsi="宋体"/>
          <w:b/>
          <w:color w:val="auto"/>
          <w:szCs w:val="21"/>
          <w:highlight w:val="none"/>
        </w:rPr>
      </w:pPr>
      <w:r>
        <w:rPr>
          <w:rFonts w:hint="eastAsia" w:ascii="宋体" w:hAnsi="宋体"/>
          <w:b/>
          <w:color w:val="auto"/>
          <w:szCs w:val="21"/>
          <w:highlight w:val="none"/>
        </w:rPr>
        <w:t>八、适用法律</w:t>
      </w:r>
    </w:p>
    <w:p w14:paraId="03F8BD23">
      <w:pPr>
        <w:keepNext w:val="0"/>
        <w:keepLines w:val="0"/>
        <w:pageBreakBefore w:val="0"/>
        <w:kinsoku/>
        <w:wordWrap/>
        <w:overflowPunct/>
        <w:topLinePunct w:val="0"/>
        <w:autoSpaceDE/>
        <w:autoSpaceDN/>
        <w:bidi w:val="0"/>
        <w:spacing w:line="360" w:lineRule="auto"/>
        <w:ind w:firstLine="514" w:firstLineChars="245"/>
        <w:jc w:val="left"/>
        <w:rPr>
          <w:rFonts w:ascii="宋体" w:hAnsi="宋体"/>
          <w:b/>
          <w:color w:val="auto"/>
          <w:szCs w:val="21"/>
          <w:highlight w:val="none"/>
        </w:rPr>
      </w:pPr>
      <w:r>
        <w:rPr>
          <w:rFonts w:hint="eastAsia" w:ascii="宋体" w:hAnsi="宋体"/>
          <w:color w:val="auto"/>
          <w:szCs w:val="21"/>
          <w:highlight w:val="none"/>
        </w:rPr>
        <w:t>23.</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采购当事人的一切活动均适用于《中华人民共和国政府采购法》、《中华人民共和国政府采购法实施条例》、《政府采购竞争性磋商采购方式管理暂行办法》及相关规定。</w:t>
      </w:r>
    </w:p>
    <w:p w14:paraId="3A879692">
      <w:pPr>
        <w:keepNext w:val="0"/>
        <w:keepLines w:val="0"/>
        <w:pageBreakBefore w:val="0"/>
        <w:kinsoku/>
        <w:wordWrap/>
        <w:overflowPunct/>
        <w:topLinePunct w:val="0"/>
        <w:autoSpaceDE/>
        <w:autoSpaceDN/>
        <w:bidi w:val="0"/>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九、其他事项</w:t>
      </w:r>
    </w:p>
    <w:p w14:paraId="1E5E2294">
      <w:pPr>
        <w:keepNext w:val="0"/>
        <w:keepLines w:val="0"/>
        <w:pageBreakBefore w:val="0"/>
        <w:kinsoku/>
        <w:wordWrap/>
        <w:overflowPunct/>
        <w:topLinePunct w:val="0"/>
        <w:autoSpaceDE/>
        <w:autoSpaceDN/>
        <w:bidi w:val="0"/>
        <w:spacing w:line="360" w:lineRule="auto"/>
        <w:ind w:firstLine="516" w:firstLineChars="246"/>
        <w:jc w:val="left"/>
        <w:rPr>
          <w:rFonts w:ascii="宋体" w:hAnsi="宋体"/>
          <w:b/>
          <w:color w:val="auto"/>
          <w:szCs w:val="21"/>
          <w:highlight w:val="none"/>
        </w:rPr>
      </w:pPr>
      <w:r>
        <w:rPr>
          <w:rFonts w:hint="eastAsia" w:ascii="宋体" w:hAnsi="宋体"/>
          <w:color w:val="auto"/>
          <w:szCs w:val="21"/>
          <w:highlight w:val="none"/>
        </w:rPr>
        <w:t>24.签订合同前，成交人在领取成交通知书前一次性向招标代理机构支付代理费</w:t>
      </w:r>
      <w:r>
        <w:rPr>
          <w:rFonts w:hint="eastAsia" w:ascii="宋体" w:hAnsi="宋体" w:cs="宋体"/>
          <w:color w:val="auto"/>
          <w:kern w:val="0"/>
          <w:szCs w:val="21"/>
          <w:highlight w:val="none"/>
        </w:rPr>
        <w:t>。</w:t>
      </w:r>
    </w:p>
    <w:p w14:paraId="3FD3F6AE">
      <w:pPr>
        <w:pStyle w:val="44"/>
        <w:keepNext w:val="0"/>
        <w:keepLines w:val="0"/>
        <w:pageBreakBefore w:val="0"/>
        <w:kinsoku/>
        <w:wordWrap/>
        <w:overflowPunct/>
        <w:topLinePunct w:val="0"/>
        <w:autoSpaceDE/>
        <w:autoSpaceDN/>
        <w:bidi w:val="0"/>
        <w:spacing w:line="360" w:lineRule="auto"/>
        <w:ind w:firstLine="527" w:firstLineChars="250"/>
        <w:jc w:val="left"/>
        <w:rPr>
          <w:rFonts w:hAnsi="宋体" w:cs="Courier New"/>
          <w:b/>
          <w:color w:val="auto"/>
          <w:kern w:val="2"/>
          <w:sz w:val="21"/>
          <w:highlight w:val="none"/>
        </w:rPr>
      </w:pPr>
      <w:r>
        <w:rPr>
          <w:rFonts w:hint="eastAsia" w:hAnsi="宋体"/>
          <w:b/>
          <w:color w:val="auto"/>
          <w:sz w:val="21"/>
          <w:highlight w:val="none"/>
        </w:rPr>
        <w:t>24.1解释权</w:t>
      </w:r>
    </w:p>
    <w:p w14:paraId="2F1844DC">
      <w:pPr>
        <w:pStyle w:val="44"/>
        <w:keepNext w:val="0"/>
        <w:keepLines w:val="0"/>
        <w:pageBreakBefore w:val="0"/>
        <w:kinsoku/>
        <w:wordWrap/>
        <w:overflowPunct/>
        <w:topLinePunct w:val="0"/>
        <w:autoSpaceDE/>
        <w:autoSpaceDN/>
        <w:bidi w:val="0"/>
        <w:spacing w:line="360" w:lineRule="auto"/>
        <w:ind w:firstLine="909" w:firstLineChars="450"/>
        <w:jc w:val="left"/>
        <w:rPr>
          <w:rFonts w:hAnsi="宋体"/>
          <w:color w:val="auto"/>
          <w:spacing w:val="-4"/>
          <w:sz w:val="21"/>
          <w:highlight w:val="none"/>
        </w:rPr>
      </w:pPr>
      <w:r>
        <w:rPr>
          <w:rFonts w:hint="eastAsia" w:hAnsi="宋体"/>
          <w:color w:val="auto"/>
          <w:spacing w:val="-4"/>
          <w:sz w:val="21"/>
          <w:highlight w:val="none"/>
        </w:rPr>
        <w:t>本磋商文件解释权属</w:t>
      </w:r>
      <w:r>
        <w:rPr>
          <w:rFonts w:hint="eastAsia" w:hAnsi="宋体"/>
          <w:color w:val="auto"/>
          <w:sz w:val="21"/>
          <w:highlight w:val="none"/>
        </w:rPr>
        <w:t>本采购代理机构及采购人</w:t>
      </w:r>
      <w:r>
        <w:rPr>
          <w:rFonts w:hint="eastAsia" w:hAnsi="宋体"/>
          <w:color w:val="auto"/>
          <w:spacing w:val="-4"/>
          <w:sz w:val="21"/>
          <w:highlight w:val="none"/>
        </w:rPr>
        <w:t>。</w:t>
      </w:r>
    </w:p>
    <w:p w14:paraId="0CEF6A27">
      <w:pPr>
        <w:pStyle w:val="44"/>
        <w:keepNext w:val="0"/>
        <w:keepLines w:val="0"/>
        <w:pageBreakBefore w:val="0"/>
        <w:kinsoku/>
        <w:wordWrap/>
        <w:overflowPunct/>
        <w:topLinePunct w:val="0"/>
        <w:autoSpaceDE/>
        <w:autoSpaceDN/>
        <w:bidi w:val="0"/>
        <w:spacing w:line="360" w:lineRule="auto"/>
        <w:ind w:firstLine="527" w:firstLineChars="250"/>
        <w:jc w:val="left"/>
        <w:rPr>
          <w:rFonts w:hAnsi="宋体"/>
          <w:color w:val="auto"/>
          <w:spacing w:val="-4"/>
          <w:sz w:val="21"/>
          <w:highlight w:val="none"/>
        </w:rPr>
      </w:pPr>
      <w:r>
        <w:rPr>
          <w:rFonts w:hint="eastAsia" w:hAnsi="宋体"/>
          <w:b/>
          <w:color w:val="auto"/>
          <w:sz w:val="21"/>
          <w:highlight w:val="none"/>
        </w:rPr>
        <w:t>24.2有关事宜</w:t>
      </w:r>
    </w:p>
    <w:p w14:paraId="403038C2">
      <w:pPr>
        <w:keepNext w:val="0"/>
        <w:keepLines w:val="0"/>
        <w:pageBreakBefore w:val="0"/>
        <w:kinsoku/>
        <w:wordWrap/>
        <w:overflowPunct/>
        <w:topLinePunct w:val="0"/>
        <w:autoSpaceDE/>
        <w:autoSpaceDN/>
        <w:bidi w:val="0"/>
        <w:spacing w:line="360" w:lineRule="auto"/>
        <w:ind w:firstLine="949" w:firstLineChars="450"/>
        <w:jc w:val="left"/>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14:paraId="065CD087">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广西天明建筑咨询有限公司</w:t>
      </w:r>
    </w:p>
    <w:p w14:paraId="7E448080">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邮政编码：538021</w:t>
      </w:r>
    </w:p>
    <w:p w14:paraId="0E1AA1A0">
      <w:pPr>
        <w:keepNext w:val="0"/>
        <w:keepLines w:val="0"/>
        <w:pageBreakBefore w:val="0"/>
        <w:kinsoku/>
        <w:wordWrap/>
        <w:overflowPunct/>
        <w:topLinePunct w:val="0"/>
        <w:autoSpaceDE/>
        <w:autoSpaceDN/>
        <w:bidi w:val="0"/>
        <w:spacing w:line="360" w:lineRule="auto"/>
        <w:ind w:firstLine="945" w:firstLineChars="450"/>
        <w:jc w:val="left"/>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olor w:val="auto"/>
          <w:szCs w:val="21"/>
          <w:highlight w:val="none"/>
          <w:lang w:eastAsia="zh-CN"/>
        </w:rPr>
        <w:t>防城港市防城区防城镇城南区十一号地块内1栋301、302号</w:t>
      </w:r>
    </w:p>
    <w:p w14:paraId="5913500A">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联 系 人：李春艳</w:t>
      </w:r>
    </w:p>
    <w:p w14:paraId="2FABCC22">
      <w:pPr>
        <w:keepNext w:val="0"/>
        <w:keepLines w:val="0"/>
        <w:pageBreakBefore w:val="0"/>
        <w:kinsoku/>
        <w:wordWrap/>
        <w:overflowPunct/>
        <w:topLinePunct w:val="0"/>
        <w:autoSpaceDE/>
        <w:autoSpaceDN/>
        <w:bidi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话：0770-3283899</w:t>
      </w:r>
    </w:p>
    <w:p w14:paraId="45150E8A">
      <w:pPr>
        <w:pStyle w:val="4"/>
        <w:keepNext w:val="0"/>
        <w:keepLines w:val="0"/>
        <w:pageBreakBefore w:val="0"/>
        <w:kinsoku/>
        <w:wordWrap/>
        <w:overflowPunct/>
        <w:topLinePunct w:val="0"/>
        <w:autoSpaceDE/>
        <w:autoSpaceDN/>
        <w:bidi w:val="0"/>
        <w:spacing w:line="360" w:lineRule="auto"/>
        <w:rPr>
          <w:rFonts w:ascii="宋体" w:hAnsi="宋体"/>
          <w:color w:val="auto"/>
          <w:sz w:val="21"/>
          <w:szCs w:val="21"/>
          <w:highlight w:val="none"/>
        </w:rPr>
      </w:pPr>
      <w:r>
        <w:rPr>
          <w:rFonts w:hint="eastAsia" w:ascii="宋体" w:hAnsi="宋体"/>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b/>
          <w:bCs/>
          <w:color w:val="auto"/>
          <w:sz w:val="21"/>
          <w:szCs w:val="21"/>
          <w:highlight w:val="none"/>
        </w:rPr>
        <w:t xml:space="preserve"> 24.3采购代理服务费的采购代理机构银行账户：</w:t>
      </w:r>
    </w:p>
    <w:p w14:paraId="5DDAB374">
      <w:pPr>
        <w:pStyle w:val="4"/>
        <w:keepNext w:val="0"/>
        <w:keepLines w:val="0"/>
        <w:pageBreakBefore w:val="0"/>
        <w:kinsoku/>
        <w:wordWrap/>
        <w:overflowPunct/>
        <w:topLinePunct w:val="0"/>
        <w:autoSpaceDE/>
        <w:autoSpaceDN/>
        <w:bidi w:val="0"/>
        <w:spacing w:line="360" w:lineRule="auto"/>
        <w:ind w:firstLine="1050" w:firstLineChars="500"/>
        <w:rPr>
          <w:rFonts w:ascii="宋体" w:hAnsi="宋体"/>
          <w:color w:val="auto"/>
          <w:sz w:val="21"/>
          <w:szCs w:val="21"/>
          <w:highlight w:val="none"/>
        </w:rPr>
      </w:pPr>
      <w:r>
        <w:rPr>
          <w:rFonts w:hint="eastAsia" w:ascii="宋体" w:hAnsi="宋体"/>
          <w:color w:val="auto"/>
          <w:sz w:val="21"/>
          <w:szCs w:val="21"/>
          <w:highlight w:val="none"/>
        </w:rPr>
        <w:t>开户名称：广西天明建筑咨询有限公司</w:t>
      </w:r>
    </w:p>
    <w:p w14:paraId="0D5AFF42">
      <w:pPr>
        <w:pStyle w:val="4"/>
        <w:keepNext w:val="0"/>
        <w:keepLines w:val="0"/>
        <w:pageBreakBefore w:val="0"/>
        <w:kinsoku/>
        <w:wordWrap/>
        <w:overflowPunct/>
        <w:topLinePunct w:val="0"/>
        <w:autoSpaceDE/>
        <w:autoSpaceDN/>
        <w:bidi w:val="0"/>
        <w:spacing w:line="360" w:lineRule="auto"/>
        <w:ind w:firstLine="1050" w:firstLineChars="500"/>
        <w:rPr>
          <w:rFonts w:ascii="宋体" w:hAnsi="宋体"/>
          <w:color w:val="auto"/>
          <w:sz w:val="21"/>
          <w:szCs w:val="21"/>
          <w:highlight w:val="none"/>
        </w:rPr>
      </w:pPr>
      <w:r>
        <w:rPr>
          <w:rFonts w:hint="eastAsia" w:ascii="宋体" w:hAnsi="宋体"/>
          <w:color w:val="auto"/>
          <w:sz w:val="21"/>
          <w:szCs w:val="21"/>
          <w:highlight w:val="none"/>
        </w:rPr>
        <w:t>开户银行：中国农业银行防城港港口区支行</w:t>
      </w:r>
    </w:p>
    <w:p w14:paraId="2A636810">
      <w:pPr>
        <w:pStyle w:val="4"/>
        <w:keepNext w:val="0"/>
        <w:keepLines w:val="0"/>
        <w:pageBreakBefore w:val="0"/>
        <w:kinsoku/>
        <w:wordWrap/>
        <w:overflowPunct/>
        <w:topLinePunct w:val="0"/>
        <w:autoSpaceDE/>
        <w:autoSpaceDN/>
        <w:bidi w:val="0"/>
        <w:spacing w:line="360" w:lineRule="auto"/>
        <w:ind w:firstLine="1050" w:firstLineChars="500"/>
        <w:rPr>
          <w:rFonts w:hint="eastAsia" w:ascii="宋体" w:hAnsi="宋体"/>
          <w:color w:val="auto"/>
          <w:sz w:val="21"/>
          <w:szCs w:val="21"/>
          <w:highlight w:val="none"/>
        </w:rPr>
      </w:pPr>
      <w:r>
        <w:rPr>
          <w:rFonts w:hint="eastAsia" w:ascii="宋体" w:hAnsi="宋体"/>
          <w:color w:val="auto"/>
          <w:sz w:val="21"/>
          <w:szCs w:val="21"/>
          <w:highlight w:val="none"/>
        </w:rPr>
        <w:t>银行账号：20767201040002666</w:t>
      </w:r>
    </w:p>
    <w:p w14:paraId="23BC2558">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E80D3C7">
      <w:pPr>
        <w:spacing w:line="528" w:lineRule="exact"/>
        <w:ind w:left="934" w:leftChars="0" w:hanging="934" w:hangingChars="467"/>
        <w:jc w:val="both"/>
        <w:rPr>
          <w:rFonts w:hint="eastAsia" w:ascii="宋体" w:hAnsi="宋体" w:eastAsia="宋体" w:cs="宋体"/>
          <w:color w:val="auto"/>
          <w:sz w:val="20"/>
          <w:szCs w:val="20"/>
          <w:lang w:val="en-US" w:eastAsia="zh-CN"/>
        </w:rPr>
      </w:pPr>
      <w:r>
        <w:rPr>
          <w:rFonts w:hint="eastAsia" w:ascii="宋体" w:hAnsi="宋体" w:cs="宋体"/>
          <w:color w:val="auto"/>
          <w:sz w:val="20"/>
          <w:szCs w:val="20"/>
          <w:lang w:eastAsia="zh-CN"/>
        </w:rPr>
        <w:t>本项目所属行业是建筑业。</w:t>
      </w:r>
    </w:p>
    <w:p w14:paraId="42374443">
      <w:pPr>
        <w:spacing w:line="528" w:lineRule="exact"/>
        <w:ind w:left="1868" w:leftChars="0" w:hanging="1868" w:hangingChars="467"/>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p w14:paraId="7C3861D3">
      <w:pPr>
        <w:pStyle w:val="44"/>
        <w:rPr>
          <w:rFonts w:hint="eastAsia" w:hAnsi="宋体" w:cs="宋体"/>
          <w:color w:val="auto"/>
          <w:kern w:val="2"/>
          <w:sz w:val="24"/>
          <w:szCs w:val="24"/>
          <w:highlight w:val="none"/>
          <w:lang w:val="en-US" w:eastAsia="zh-CN"/>
        </w:rPr>
      </w:pPr>
    </w:p>
    <w:tbl>
      <w:tblPr>
        <w:tblStyle w:val="85"/>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0185AC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266C75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0B12B5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25BDFB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E110BD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4CE2076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84338E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794065A">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FF5217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480DF3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13D6E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F46FF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D2F7A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2E4CAC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835B56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0D4207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58B554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4F9CA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0619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4B1DE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05A94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B5513E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DA681E0">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1A48A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E0CD1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C887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13EC1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4606C2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C6719B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4E125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52F48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9815C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91C1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578625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2F0691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E248D7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D5965D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5E4D5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9666A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5A411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3F196F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637AC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3BD0D7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54FF87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FF256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028E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94B8C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CC98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32ED16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089C3C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ED2ABA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E055B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1BD5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826D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D90B4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F4CC2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585454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5DA594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6A18B9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94E5F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E828B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46A3B0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1DBD99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837EA6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CA98AD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96325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42A7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A859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5677F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56338D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0A8695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21BF76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2AD719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8DD55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F4C55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CAA09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13AEA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736FE1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460D5F7">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B9B0B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222A1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E5FA4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4F5B35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87E67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6B30AA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265807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28BCDA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5023E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18847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0E8AE3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1B7FA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E070C2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3719EEB">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80D68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1F7E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0071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77DEA0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6989C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AF15F0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2A915E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2B195F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3E34A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84030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F5C46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5351C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90E2CB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129B6E2">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D95C4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4A8A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EFA7D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FEA6E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883CB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651705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24CB2F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6884EA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49ED3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41C20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86FCE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3803C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2F3914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D4FADF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D18B1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92B5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B389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AF2BD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21B83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874C2D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286936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31F1F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6805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6DD67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09CC9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FFC08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651473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93E232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4C606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8E8B5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6FCE3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848C3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DAED2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45DD73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3EC9A2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70C845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3DDE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A9416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135672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0E0FC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BAA35B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93B6633">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2381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B2D9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015D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F1C93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9900C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4AF8CD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4EE235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3036C1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9BF64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8D3FC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3EE76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3B98C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CFC33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9B8231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9334D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7D997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56FBB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1414E2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3745EC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846FB6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7A081F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4697D9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A20F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E956D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7E7F38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8D56F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DDC9CF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9C763F4">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7002D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9F05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0F50C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26F13A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23986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304D7D0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C49370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2EE36E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2D7C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50A61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EAD99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4DC44B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3F50AF1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8783BF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FDD5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FCC0C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C8326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06AF8D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24BD8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FBD11A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29E57A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0A335E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54F9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CB32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C11D2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A50E9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C139A1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E62AA4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E5337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1E9B2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45E2F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0D6ED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01A556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23824CE">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7EBBA7A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CE3E6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3E5C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E8C95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3B99A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30078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A2F3D07">
      <w:pPr>
        <w:rPr>
          <w:rFonts w:hint="eastAsia" w:ascii="宋体" w:hAnsi="宋体" w:cs="宋体"/>
          <w:color w:val="auto"/>
          <w:highlight w:val="none"/>
        </w:rPr>
      </w:pPr>
      <w:r>
        <w:rPr>
          <w:rFonts w:hint="eastAsia" w:ascii="宋体" w:hAnsi="宋体" w:cs="宋体"/>
          <w:color w:val="auto"/>
          <w:highlight w:val="none"/>
        </w:rPr>
        <w:br w:type="page"/>
      </w:r>
    </w:p>
    <w:p w14:paraId="5FEE0F64">
      <w:pPr>
        <w:pStyle w:val="6"/>
        <w:keepNext w:val="0"/>
        <w:keepLines w:val="0"/>
        <w:pageBreakBefore/>
        <w:spacing w:line="400" w:lineRule="exact"/>
        <w:ind w:firstLine="2236" w:firstLineChars="696"/>
        <w:rPr>
          <w:color w:val="auto"/>
          <w:highlight w:val="none"/>
        </w:rPr>
      </w:pPr>
      <w:bookmarkStart w:id="7" w:name="_Toc5703"/>
      <w:bookmarkStart w:id="8" w:name="_Toc24396"/>
      <w:r>
        <w:rPr>
          <w:rFonts w:hint="eastAsia"/>
          <w:color w:val="auto"/>
          <w:sz w:val="32"/>
          <w:szCs w:val="32"/>
          <w:highlight w:val="none"/>
        </w:rPr>
        <w:t xml:space="preserve">第三章  </w:t>
      </w:r>
      <w:r>
        <w:rPr>
          <w:color w:val="auto"/>
          <w:sz w:val="32"/>
          <w:szCs w:val="32"/>
          <w:highlight w:val="none"/>
        </w:rPr>
        <w:t>评标办法（综合评估法）</w:t>
      </w:r>
      <w:bookmarkEnd w:id="7"/>
      <w:bookmarkEnd w:id="8"/>
    </w:p>
    <w:p w14:paraId="217B84FE">
      <w:pPr>
        <w:keepNext/>
        <w:keepLines/>
        <w:spacing w:line="400" w:lineRule="exact"/>
        <w:jc w:val="center"/>
        <w:rPr>
          <w:color w:val="auto"/>
          <w:sz w:val="32"/>
          <w:szCs w:val="32"/>
          <w:highlight w:val="none"/>
        </w:rPr>
      </w:pPr>
      <w:bookmarkStart w:id="9" w:name="_Toc31521"/>
      <w:bookmarkStart w:id="10" w:name="_Toc9850702"/>
      <w:bookmarkStart w:id="11" w:name="_Toc419320184"/>
      <w:bookmarkStart w:id="12" w:name="_Toc528512950"/>
      <w:bookmarkStart w:id="13" w:name="_Toc513815845"/>
      <w:bookmarkStart w:id="14" w:name="_Toc419321220"/>
      <w:bookmarkStart w:id="15" w:name="_Toc514078584"/>
      <w:bookmarkStart w:id="16" w:name="_Toc419363613"/>
      <w:bookmarkStart w:id="17" w:name="_Toc419364311"/>
      <w:bookmarkStart w:id="18" w:name="_Toc505241387"/>
      <w:bookmarkStart w:id="19" w:name="_Toc433988654"/>
      <w:r>
        <w:rPr>
          <w:b/>
          <w:bCs/>
          <w:color w:val="auto"/>
          <w:sz w:val="32"/>
          <w:szCs w:val="32"/>
          <w:highlight w:val="none"/>
        </w:rPr>
        <w:t>评标办法前附表</w:t>
      </w:r>
      <w:bookmarkEnd w:id="9"/>
      <w:bookmarkEnd w:id="10"/>
      <w:bookmarkEnd w:id="11"/>
      <w:bookmarkEnd w:id="12"/>
      <w:bookmarkEnd w:id="13"/>
      <w:bookmarkEnd w:id="14"/>
      <w:bookmarkEnd w:id="15"/>
      <w:bookmarkEnd w:id="16"/>
      <w:bookmarkEnd w:id="17"/>
      <w:bookmarkEnd w:id="18"/>
      <w:bookmarkEnd w:id="19"/>
    </w:p>
    <w:tbl>
      <w:tblPr>
        <w:tblStyle w:val="85"/>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1"/>
        <w:gridCol w:w="709"/>
        <w:gridCol w:w="1503"/>
        <w:gridCol w:w="1899"/>
        <w:gridCol w:w="4506"/>
      </w:tblGrid>
      <w:tr w14:paraId="774D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14:paraId="13BBC39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条款号</w:t>
            </w:r>
          </w:p>
        </w:tc>
        <w:tc>
          <w:tcPr>
            <w:tcW w:w="4962" w:type="dxa"/>
            <w:gridSpan w:val="4"/>
            <w:shd w:val="clear" w:color="auto" w:fill="E6E6E6"/>
            <w:vAlign w:val="center"/>
          </w:tcPr>
          <w:p w14:paraId="1A11526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评审因素</w:t>
            </w:r>
          </w:p>
        </w:tc>
        <w:tc>
          <w:tcPr>
            <w:tcW w:w="4506" w:type="dxa"/>
            <w:shd w:val="clear" w:color="auto" w:fill="E6E6E6"/>
            <w:vAlign w:val="center"/>
          </w:tcPr>
          <w:p w14:paraId="7B12E3C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评审标准</w:t>
            </w:r>
          </w:p>
        </w:tc>
      </w:tr>
      <w:tr w14:paraId="0032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14:paraId="70166E2D">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2.1.1</w:t>
            </w:r>
          </w:p>
        </w:tc>
        <w:tc>
          <w:tcPr>
            <w:tcW w:w="1560" w:type="dxa"/>
            <w:gridSpan w:val="2"/>
            <w:vMerge w:val="restart"/>
            <w:vAlign w:val="center"/>
          </w:tcPr>
          <w:p w14:paraId="737365A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资格评审标准</w:t>
            </w:r>
          </w:p>
        </w:tc>
        <w:tc>
          <w:tcPr>
            <w:tcW w:w="1503" w:type="dxa"/>
            <w:vMerge w:val="restart"/>
            <w:vAlign w:val="center"/>
          </w:tcPr>
          <w:p w14:paraId="42CAAB25">
            <w:pPr>
              <w:keepNext w:val="0"/>
              <w:keepLines w:val="0"/>
              <w:pageBreakBefore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w:t>
            </w:r>
          </w:p>
          <w:p w14:paraId="716A6AF6">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合</w:t>
            </w:r>
          </w:p>
          <w:p w14:paraId="338048D5">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格</w:t>
            </w:r>
          </w:p>
          <w:p w14:paraId="77F38665">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制</w:t>
            </w:r>
          </w:p>
        </w:tc>
        <w:tc>
          <w:tcPr>
            <w:tcW w:w="6405" w:type="dxa"/>
            <w:gridSpan w:val="2"/>
            <w:vAlign w:val="center"/>
          </w:tcPr>
          <w:p w14:paraId="68D21771">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14:paraId="73AA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5B6519D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4A96F7B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00E3FD9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11DE5BA5">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（1）响应文件签署授权委托书；</w:t>
            </w:r>
            <w:r>
              <w:rPr>
                <w:rFonts w:hint="eastAsia" w:ascii="宋体" w:hAnsi="宋体"/>
                <w:color w:val="auto"/>
                <w:szCs w:val="21"/>
                <w:highlight w:val="none"/>
              </w:rPr>
              <w:t>（</w:t>
            </w:r>
            <w:r>
              <w:rPr>
                <w:rFonts w:hint="eastAsia" w:ascii="宋体"/>
                <w:color w:val="auto"/>
                <w:szCs w:val="21"/>
                <w:highlight w:val="none"/>
              </w:rPr>
              <w:t>附法定代表人身份证明、代理人身份证等材料的复印件）</w:t>
            </w:r>
            <w:r>
              <w:rPr>
                <w:rFonts w:hint="eastAsia" w:ascii="宋体" w:hAnsi="宋体"/>
                <w:color w:val="auto"/>
                <w:szCs w:val="21"/>
                <w:highlight w:val="none"/>
                <w:lang w:eastAsia="zh-CN"/>
              </w:rPr>
              <w:t>（必须提供）</w:t>
            </w:r>
          </w:p>
        </w:tc>
      </w:tr>
      <w:tr w14:paraId="3857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1AFADBE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29A48BB0">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1AE75CB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3C848167">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（2）供应商基本情况表；（附企业法人营业执照副本、企业资质证书副本、安全生产许可证副本等材料的复印件）</w:t>
            </w:r>
            <w:r>
              <w:rPr>
                <w:rFonts w:hint="eastAsia" w:ascii="宋体" w:hAnsi="宋体"/>
                <w:color w:val="auto"/>
                <w:szCs w:val="21"/>
                <w:highlight w:val="none"/>
                <w:lang w:eastAsia="zh-CN"/>
              </w:rPr>
              <w:t>（必须提供）</w:t>
            </w:r>
          </w:p>
        </w:tc>
      </w:tr>
      <w:tr w14:paraId="5996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vMerge w:val="continue"/>
            <w:vAlign w:val="center"/>
          </w:tcPr>
          <w:p w14:paraId="482C354D">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3E24F6BF">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3FD67FA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53DFCBD8">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（3）基本账户开户许可证；</w:t>
            </w:r>
            <w:r>
              <w:rPr>
                <w:rFonts w:hint="eastAsia" w:ascii="宋体" w:hAnsi="宋体"/>
                <w:color w:val="auto"/>
                <w:szCs w:val="21"/>
                <w:highlight w:val="none"/>
                <w:lang w:eastAsia="zh-CN"/>
              </w:rPr>
              <w:t>（必须提供）</w:t>
            </w:r>
          </w:p>
        </w:tc>
      </w:tr>
      <w:tr w14:paraId="061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17DE3813">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5F9E9DC2">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0380AC2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1DACA5E2">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（4）建设工程项目管理承诺书；</w:t>
            </w:r>
            <w:r>
              <w:rPr>
                <w:rFonts w:hint="eastAsia" w:ascii="宋体" w:hAnsi="宋体"/>
                <w:color w:val="auto"/>
                <w:szCs w:val="21"/>
                <w:highlight w:val="none"/>
                <w:lang w:eastAsia="zh-CN"/>
              </w:rPr>
              <w:t>（必须提供）</w:t>
            </w:r>
          </w:p>
        </w:tc>
      </w:tr>
      <w:tr w14:paraId="17F8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0646577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7D24738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6586578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43BB55E0">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r>
              <w:rPr>
                <w:rFonts w:hint="eastAsia" w:ascii="宋体"/>
                <w:color w:val="auto"/>
                <w:szCs w:val="21"/>
                <w:highlight w:val="none"/>
              </w:rPr>
              <w:t>（5）</w:t>
            </w:r>
            <w:r>
              <w:rPr>
                <w:rFonts w:hint="eastAsia" w:ascii="宋体" w:hAnsi="宋体" w:cs="Times New Roman"/>
                <w:color w:val="auto"/>
                <w:szCs w:val="21"/>
                <w:highlight w:val="none"/>
                <w:lang w:eastAsia="zh-CN"/>
              </w:rPr>
              <w:t>防城港</w:t>
            </w:r>
            <w:r>
              <w:rPr>
                <w:rFonts w:hint="eastAsia" w:ascii="宋体" w:hAnsi="宋体" w:cs="Times New Roman"/>
                <w:color w:val="auto"/>
                <w:szCs w:val="21"/>
                <w:highlight w:val="none"/>
              </w:rPr>
              <w:t>市政府采购供应商信用承诺函</w:t>
            </w:r>
            <w:r>
              <w:rPr>
                <w:rFonts w:hint="eastAsia" w:ascii="宋体" w:hAnsi="宋体" w:cs="Times New Roman"/>
                <w:color w:val="auto"/>
                <w:szCs w:val="21"/>
                <w:highlight w:val="none"/>
                <w:lang w:eastAsia="zh-CN"/>
              </w:rPr>
              <w:t>（格式后附，</w:t>
            </w:r>
            <w:r>
              <w:rPr>
                <w:rFonts w:hint="eastAsia" w:ascii="宋体" w:hAnsi="宋体"/>
                <w:color w:val="auto"/>
                <w:szCs w:val="21"/>
                <w:highlight w:val="none"/>
                <w:lang w:eastAsia="zh-CN"/>
              </w:rPr>
              <w:t>必须提供）</w:t>
            </w:r>
            <w:r>
              <w:rPr>
                <w:rFonts w:hint="eastAsia" w:ascii="宋体" w:hAnsi="宋体" w:cs="Times New Roman"/>
                <w:color w:val="auto"/>
                <w:szCs w:val="21"/>
                <w:highlight w:val="none"/>
                <w:lang w:eastAsia="zh-CN"/>
              </w:rPr>
              <w:t>；</w:t>
            </w:r>
          </w:p>
        </w:tc>
      </w:tr>
      <w:tr w14:paraId="322A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2DC09380">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2ECA804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574A336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57685C3E">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hAnsi="宋体"/>
                <w:color w:val="auto"/>
                <w:szCs w:val="21"/>
                <w:highlight w:val="none"/>
              </w:rPr>
              <w:t>项目经理注册建造师证书和安全生产考核合格证书（B类）、项目施工专职安全员安全生产考核合格证书（C类）；（必须提供）</w:t>
            </w:r>
          </w:p>
        </w:tc>
      </w:tr>
      <w:tr w14:paraId="23E0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61" w:type="dxa"/>
            <w:vMerge w:val="continue"/>
            <w:vAlign w:val="center"/>
          </w:tcPr>
          <w:p w14:paraId="3C398F9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60" w:type="dxa"/>
            <w:gridSpan w:val="2"/>
            <w:vMerge w:val="continue"/>
            <w:vAlign w:val="center"/>
          </w:tcPr>
          <w:p w14:paraId="50E9FC01">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503" w:type="dxa"/>
            <w:vMerge w:val="continue"/>
            <w:vAlign w:val="center"/>
          </w:tcPr>
          <w:p w14:paraId="3BD6925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6405" w:type="dxa"/>
            <w:gridSpan w:val="2"/>
            <w:vAlign w:val="center"/>
          </w:tcPr>
          <w:p w14:paraId="3C245FA4">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）资格审查需要的其他材料：</w:t>
            </w:r>
            <w:r>
              <w:rPr>
                <w:rFonts w:hint="eastAsia" w:ascii="宋体" w:hAnsi="宋体"/>
                <w:color w:val="auto"/>
                <w:szCs w:val="21"/>
                <w:highlight w:val="none"/>
              </w:rPr>
              <w:t>中小企业声明函</w:t>
            </w:r>
            <w:r>
              <w:rPr>
                <w:rFonts w:hint="eastAsia" w:ascii="宋体" w:hAnsi="宋体"/>
                <w:color w:val="auto"/>
                <w:szCs w:val="21"/>
                <w:highlight w:val="none"/>
                <w:lang w:eastAsia="zh-CN"/>
              </w:rPr>
              <w:t>（必须提供）</w:t>
            </w:r>
            <w:r>
              <w:rPr>
                <w:rFonts w:hint="eastAsia" w:ascii="宋体" w:hAnsi="宋体"/>
                <w:color w:val="auto"/>
                <w:szCs w:val="21"/>
                <w:highlight w:val="none"/>
              </w:rPr>
              <w:t>、</w:t>
            </w:r>
            <w:r>
              <w:rPr>
                <w:rFonts w:hint="eastAsia" w:ascii="宋体"/>
                <w:color w:val="auto"/>
                <w:szCs w:val="21"/>
                <w:highlight w:val="none"/>
              </w:rPr>
              <w:t>企业信誉实力一览表、近三年发生的诉讼和仲裁情况等。</w:t>
            </w:r>
          </w:p>
        </w:tc>
      </w:tr>
      <w:tr w14:paraId="461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61" w:type="dxa"/>
            <w:vMerge w:val="restart"/>
            <w:vAlign w:val="center"/>
          </w:tcPr>
          <w:p w14:paraId="68DB30E3">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2.1.2</w:t>
            </w:r>
          </w:p>
        </w:tc>
        <w:tc>
          <w:tcPr>
            <w:tcW w:w="3063" w:type="dxa"/>
            <w:gridSpan w:val="3"/>
            <w:vMerge w:val="restart"/>
            <w:vAlign w:val="center"/>
          </w:tcPr>
          <w:p w14:paraId="228CD550">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形式</w:t>
            </w:r>
          </w:p>
          <w:p w14:paraId="5031B54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评审标准</w:t>
            </w:r>
          </w:p>
        </w:tc>
        <w:tc>
          <w:tcPr>
            <w:tcW w:w="1899" w:type="dxa"/>
            <w:vAlign w:val="center"/>
          </w:tcPr>
          <w:p w14:paraId="508B2EE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名称</w:t>
            </w:r>
          </w:p>
        </w:tc>
        <w:tc>
          <w:tcPr>
            <w:tcW w:w="4506" w:type="dxa"/>
            <w:vAlign w:val="center"/>
          </w:tcPr>
          <w:p w14:paraId="67C01210">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与营业执照、资质证书、安全生产许可证一致</w:t>
            </w:r>
          </w:p>
        </w:tc>
      </w:tr>
      <w:tr w14:paraId="643A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1" w:type="dxa"/>
            <w:vMerge w:val="continue"/>
            <w:vAlign w:val="center"/>
          </w:tcPr>
          <w:p w14:paraId="0DAB362D">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31B4D8A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61F7085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投标函签字盖章</w:t>
            </w:r>
          </w:p>
        </w:tc>
        <w:tc>
          <w:tcPr>
            <w:tcW w:w="4506" w:type="dxa"/>
            <w:vAlign w:val="center"/>
          </w:tcPr>
          <w:p w14:paraId="3846225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磋商供应商</w:t>
            </w:r>
            <w:r>
              <w:rPr>
                <w:color w:val="auto"/>
                <w:szCs w:val="21"/>
                <w:highlight w:val="none"/>
              </w:rPr>
              <w:t>单位公章</w:t>
            </w:r>
          </w:p>
        </w:tc>
      </w:tr>
      <w:tr w14:paraId="6007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restart"/>
            <w:vAlign w:val="center"/>
          </w:tcPr>
          <w:p w14:paraId="595E6819">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2.1.3</w:t>
            </w:r>
          </w:p>
        </w:tc>
        <w:tc>
          <w:tcPr>
            <w:tcW w:w="3063" w:type="dxa"/>
            <w:gridSpan w:val="3"/>
            <w:vMerge w:val="restart"/>
            <w:vAlign w:val="center"/>
          </w:tcPr>
          <w:p w14:paraId="6B6B9049">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响应性</w:t>
            </w:r>
          </w:p>
          <w:p w14:paraId="57AAAFC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评审标准</w:t>
            </w:r>
          </w:p>
          <w:p w14:paraId="027BB06E">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eastAsia="楷体_GB2312"/>
                <w:color w:val="auto"/>
                <w:szCs w:val="21"/>
                <w:highlight w:val="none"/>
              </w:rPr>
              <w:t>【备注：</w:t>
            </w:r>
            <w:r>
              <w:rPr>
                <w:rFonts w:hint="eastAsia" w:eastAsia="楷体_GB2312"/>
                <w:color w:val="auto"/>
                <w:szCs w:val="21"/>
                <w:highlight w:val="none"/>
              </w:rPr>
              <w:t>采购人</w:t>
            </w:r>
            <w:r>
              <w:rPr>
                <w:rFonts w:eastAsia="楷体_GB2312"/>
                <w:color w:val="auto"/>
                <w:szCs w:val="21"/>
                <w:highlight w:val="none"/>
              </w:rPr>
              <w:t>可按项目需求分为商务标响应性评审和</w:t>
            </w:r>
            <w:r>
              <w:rPr>
                <w:rFonts w:hint="eastAsia" w:eastAsia="楷体_GB2312"/>
                <w:color w:val="auto"/>
                <w:szCs w:val="21"/>
                <w:highlight w:val="none"/>
              </w:rPr>
              <w:t>技术部分</w:t>
            </w:r>
            <w:r>
              <w:rPr>
                <w:rFonts w:eastAsia="楷体_GB2312"/>
                <w:color w:val="auto"/>
                <w:szCs w:val="21"/>
                <w:highlight w:val="none"/>
              </w:rPr>
              <w:t>响应性评审两部分】</w:t>
            </w:r>
          </w:p>
        </w:tc>
        <w:tc>
          <w:tcPr>
            <w:tcW w:w="1899" w:type="dxa"/>
            <w:vAlign w:val="center"/>
          </w:tcPr>
          <w:p w14:paraId="16DFD58D">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投标内容</w:t>
            </w:r>
          </w:p>
        </w:tc>
        <w:tc>
          <w:tcPr>
            <w:tcW w:w="4506" w:type="dxa"/>
            <w:vAlign w:val="center"/>
          </w:tcPr>
          <w:p w14:paraId="3700C411">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14:paraId="2203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14:paraId="3AC7FA0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20C52BDF">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7E832AB6">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工期</w:t>
            </w:r>
          </w:p>
        </w:tc>
        <w:tc>
          <w:tcPr>
            <w:tcW w:w="4506" w:type="dxa"/>
            <w:vAlign w:val="center"/>
          </w:tcPr>
          <w:p w14:paraId="332B43B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14:paraId="7447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14:paraId="315C372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2A57F0D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76445D74">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工程质量</w:t>
            </w:r>
          </w:p>
        </w:tc>
        <w:tc>
          <w:tcPr>
            <w:tcW w:w="4506" w:type="dxa"/>
            <w:vAlign w:val="center"/>
          </w:tcPr>
          <w:p w14:paraId="27D5EC83">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14:paraId="68F7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6D40743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2A76FA4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052BCB33">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投标有效期</w:t>
            </w:r>
          </w:p>
        </w:tc>
        <w:tc>
          <w:tcPr>
            <w:tcW w:w="4506" w:type="dxa"/>
            <w:vAlign w:val="center"/>
          </w:tcPr>
          <w:p w14:paraId="59CE19B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14</w:t>
            </w:r>
            <w:r>
              <w:rPr>
                <w:color w:val="auto"/>
                <w:szCs w:val="21"/>
                <w:highlight w:val="none"/>
              </w:rPr>
              <w:t>项规定</w:t>
            </w:r>
          </w:p>
        </w:tc>
      </w:tr>
      <w:tr w14:paraId="5F89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1" w:type="dxa"/>
            <w:vMerge w:val="continue"/>
            <w:vAlign w:val="center"/>
          </w:tcPr>
          <w:p w14:paraId="615FB51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54B3FA0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5AF71ACA">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权利义务</w:t>
            </w:r>
          </w:p>
        </w:tc>
        <w:tc>
          <w:tcPr>
            <w:tcW w:w="4506" w:type="dxa"/>
            <w:vAlign w:val="center"/>
          </w:tcPr>
          <w:p w14:paraId="3BA8798B">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投标函附录中的相关承诺符合或优于第四章“合同条款及格式”的相关规定</w:t>
            </w:r>
          </w:p>
        </w:tc>
      </w:tr>
      <w:tr w14:paraId="21E2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1" w:type="dxa"/>
            <w:vMerge w:val="continue"/>
            <w:vAlign w:val="center"/>
          </w:tcPr>
          <w:p w14:paraId="73B84B5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3063" w:type="dxa"/>
            <w:gridSpan w:val="3"/>
            <w:vMerge w:val="continue"/>
            <w:vAlign w:val="center"/>
          </w:tcPr>
          <w:p w14:paraId="1D5E399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1899" w:type="dxa"/>
            <w:vAlign w:val="center"/>
          </w:tcPr>
          <w:p w14:paraId="108DD1FB">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资格</w:t>
            </w:r>
            <w:r>
              <w:rPr>
                <w:color w:val="auto"/>
                <w:szCs w:val="21"/>
                <w:highlight w:val="none"/>
              </w:rPr>
              <w:t>和要求</w:t>
            </w:r>
          </w:p>
        </w:tc>
        <w:tc>
          <w:tcPr>
            <w:tcW w:w="4506" w:type="dxa"/>
            <w:vAlign w:val="center"/>
          </w:tcPr>
          <w:p w14:paraId="55818FC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4项</w:t>
            </w:r>
            <w:r>
              <w:rPr>
                <w:color w:val="auto"/>
                <w:szCs w:val="21"/>
                <w:highlight w:val="none"/>
              </w:rPr>
              <w:t>规定</w:t>
            </w:r>
          </w:p>
        </w:tc>
      </w:tr>
      <w:tr w14:paraId="41E8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1" w:type="dxa"/>
            <w:vAlign w:val="center"/>
          </w:tcPr>
          <w:p w14:paraId="0C307C8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b/>
                <w:color w:val="auto"/>
                <w:szCs w:val="21"/>
                <w:highlight w:val="none"/>
              </w:rPr>
              <w:t>2.2</w:t>
            </w:r>
          </w:p>
        </w:tc>
        <w:tc>
          <w:tcPr>
            <w:tcW w:w="3063" w:type="dxa"/>
            <w:gridSpan w:val="3"/>
            <w:vAlign w:val="center"/>
          </w:tcPr>
          <w:p w14:paraId="531F783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详细评审</w:t>
            </w:r>
          </w:p>
        </w:tc>
        <w:tc>
          <w:tcPr>
            <w:tcW w:w="6405" w:type="dxa"/>
            <w:gridSpan w:val="2"/>
            <w:vAlign w:val="center"/>
          </w:tcPr>
          <w:p w14:paraId="1E67371F">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通过资格审查的合格磋商供应商，只有通过了形式性评审和响应性评审，才能进入详细评审程序</w:t>
            </w:r>
          </w:p>
        </w:tc>
      </w:tr>
      <w:tr w14:paraId="6380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14:paraId="711F736A">
            <w:pPr>
              <w:keepNext w:val="0"/>
              <w:keepLines w:val="0"/>
              <w:pageBreakBefore w:val="0"/>
              <w:kinsoku/>
              <w:wordWrap/>
              <w:overflowPunct/>
              <w:topLinePunct w:val="0"/>
              <w:autoSpaceDE/>
              <w:autoSpaceDN/>
              <w:bidi w:val="0"/>
              <w:adjustRightInd/>
              <w:snapToGrid/>
              <w:spacing w:line="360" w:lineRule="auto"/>
              <w:jc w:val="center"/>
              <w:textAlignment w:val="auto"/>
              <w:rPr>
                <w:b/>
                <w:color w:val="auto"/>
                <w:szCs w:val="21"/>
                <w:highlight w:val="none"/>
              </w:rPr>
            </w:pPr>
            <w:r>
              <w:rPr>
                <w:b/>
                <w:color w:val="auto"/>
                <w:szCs w:val="21"/>
                <w:highlight w:val="none"/>
              </w:rPr>
              <w:t>2.2.1</w:t>
            </w:r>
          </w:p>
        </w:tc>
        <w:tc>
          <w:tcPr>
            <w:tcW w:w="3063" w:type="dxa"/>
            <w:gridSpan w:val="3"/>
            <w:vAlign w:val="center"/>
          </w:tcPr>
          <w:p w14:paraId="6513DBD4">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详细评审</w:t>
            </w:r>
          </w:p>
          <w:p w14:paraId="4DDEBD9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内容</w:t>
            </w:r>
          </w:p>
        </w:tc>
        <w:tc>
          <w:tcPr>
            <w:tcW w:w="1899" w:type="dxa"/>
            <w:vAlign w:val="center"/>
          </w:tcPr>
          <w:p w14:paraId="08DAB8CF">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分值构成</w:t>
            </w:r>
          </w:p>
          <w:p w14:paraId="38402E15">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（总分100分）</w:t>
            </w:r>
          </w:p>
        </w:tc>
        <w:tc>
          <w:tcPr>
            <w:tcW w:w="4506" w:type="dxa"/>
          </w:tcPr>
          <w:p w14:paraId="680E076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1.价格</w:t>
            </w:r>
            <w:r>
              <w:rPr>
                <w:rFonts w:hint="eastAsia"/>
                <w:color w:val="auto"/>
                <w:szCs w:val="21"/>
                <w:highlight w:val="none"/>
                <w:u w:val="single"/>
              </w:rPr>
              <w:t>（30）</w:t>
            </w:r>
            <w:r>
              <w:rPr>
                <w:rFonts w:hint="eastAsia"/>
                <w:color w:val="auto"/>
                <w:szCs w:val="21"/>
                <w:highlight w:val="none"/>
              </w:rPr>
              <w:t>分</w:t>
            </w:r>
          </w:p>
          <w:p w14:paraId="53633923">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2.施工组织</w:t>
            </w:r>
            <w:r>
              <w:rPr>
                <w:rFonts w:hint="eastAsia"/>
                <w:color w:val="auto"/>
                <w:szCs w:val="21"/>
                <w:highlight w:val="none"/>
                <w:u w:val="single"/>
              </w:rPr>
              <w:t>（6</w:t>
            </w:r>
            <w:r>
              <w:rPr>
                <w:rFonts w:hint="eastAsia"/>
                <w:color w:val="auto"/>
                <w:szCs w:val="21"/>
                <w:highlight w:val="none"/>
                <w:u w:val="single"/>
                <w:lang w:val="en-US" w:eastAsia="zh-CN"/>
              </w:rPr>
              <w:t>0</w:t>
            </w:r>
            <w:r>
              <w:rPr>
                <w:rFonts w:hint="eastAsia"/>
                <w:color w:val="auto"/>
                <w:szCs w:val="21"/>
                <w:highlight w:val="none"/>
                <w:u w:val="single"/>
              </w:rPr>
              <w:t>）</w:t>
            </w:r>
            <w:r>
              <w:rPr>
                <w:rFonts w:hint="eastAsia"/>
                <w:color w:val="auto"/>
                <w:szCs w:val="21"/>
                <w:highlight w:val="none"/>
              </w:rPr>
              <w:t>分</w:t>
            </w:r>
          </w:p>
          <w:p w14:paraId="760FEBA2">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3.商务资信业绩</w:t>
            </w:r>
            <w:r>
              <w:rPr>
                <w:rFonts w:hint="eastAsia"/>
                <w:color w:val="auto"/>
                <w:szCs w:val="21"/>
                <w:highlight w:val="none"/>
                <w:u w:val="single"/>
              </w:rPr>
              <w:t>（</w:t>
            </w:r>
            <w:r>
              <w:rPr>
                <w:rFonts w:hint="eastAsia"/>
                <w:color w:val="auto"/>
                <w:szCs w:val="21"/>
                <w:highlight w:val="none"/>
                <w:u w:val="single"/>
                <w:lang w:val="en-US" w:eastAsia="zh-CN"/>
              </w:rPr>
              <w:t>10</w:t>
            </w:r>
            <w:r>
              <w:rPr>
                <w:rFonts w:hint="eastAsia"/>
                <w:color w:val="auto"/>
                <w:szCs w:val="21"/>
                <w:highlight w:val="none"/>
                <w:u w:val="single"/>
              </w:rPr>
              <w:t>）</w:t>
            </w:r>
            <w:r>
              <w:rPr>
                <w:rFonts w:hint="eastAsia"/>
                <w:color w:val="auto"/>
                <w:szCs w:val="21"/>
                <w:highlight w:val="none"/>
              </w:rPr>
              <w:t>分</w:t>
            </w:r>
          </w:p>
        </w:tc>
      </w:tr>
      <w:tr w14:paraId="521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61" w:type="dxa"/>
            <w:vAlign w:val="center"/>
          </w:tcPr>
          <w:p w14:paraId="66811108">
            <w:pPr>
              <w:keepNext w:val="0"/>
              <w:keepLines w:val="0"/>
              <w:pageBreakBefore w:val="0"/>
              <w:kinsoku/>
              <w:wordWrap/>
              <w:overflowPunct/>
              <w:topLinePunct w:val="0"/>
              <w:autoSpaceDE/>
              <w:autoSpaceDN/>
              <w:bidi w:val="0"/>
              <w:adjustRightInd/>
              <w:snapToGrid/>
              <w:spacing w:line="360" w:lineRule="auto"/>
              <w:jc w:val="center"/>
              <w:textAlignment w:val="auto"/>
              <w:rPr>
                <w:b/>
                <w:color w:val="auto"/>
                <w:szCs w:val="21"/>
                <w:highlight w:val="none"/>
              </w:rPr>
            </w:pPr>
            <w:r>
              <w:rPr>
                <w:rFonts w:hint="eastAsia"/>
                <w:color w:val="auto"/>
                <w:szCs w:val="21"/>
                <w:highlight w:val="none"/>
              </w:rPr>
              <w:t>2.2.2（1）</w:t>
            </w:r>
          </w:p>
        </w:tc>
        <w:tc>
          <w:tcPr>
            <w:tcW w:w="851" w:type="dxa"/>
            <w:vAlign w:val="center"/>
          </w:tcPr>
          <w:p w14:paraId="1CE2328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价格（满分30）</w:t>
            </w:r>
          </w:p>
        </w:tc>
        <w:tc>
          <w:tcPr>
            <w:tcW w:w="4111" w:type="dxa"/>
            <w:gridSpan w:val="3"/>
            <w:vAlign w:val="center"/>
          </w:tcPr>
          <w:p w14:paraId="395415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color w:val="auto"/>
                <w:highlight w:val="none"/>
              </w:rPr>
            </w:pPr>
          </w:p>
          <w:p w14:paraId="122CED4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bCs/>
                <w:color w:val="auto"/>
                <w:highlight w:val="none"/>
              </w:rPr>
            </w:pPr>
            <w:r>
              <w:rPr>
                <w:rFonts w:hint="eastAsia" w:ascii="Times New Roman" w:hAnsi="Times New Roman" w:eastAsia="宋体" w:cs="Times New Roman"/>
                <w:bCs/>
                <w:color w:val="auto"/>
                <w:highlight w:val="none"/>
                <w:lang w:eastAsia="zh-CN"/>
              </w:rPr>
              <w:t>本项目</w:t>
            </w:r>
            <w:r>
              <w:rPr>
                <w:rFonts w:hint="eastAsia" w:ascii="Times New Roman" w:hAnsi="Times New Roman" w:eastAsia="宋体" w:cs="Times New Roman"/>
                <w:bCs/>
                <w:color w:val="auto"/>
                <w:highlight w:val="none"/>
              </w:rPr>
              <w:t>专门面向中小企业采购的项目或者采购包，不再执行价格评审优惠的扶持政策。</w:t>
            </w:r>
          </w:p>
          <w:p w14:paraId="5638C4D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bCs/>
                <w:color w:val="auto"/>
                <w:highlight w:val="none"/>
              </w:rPr>
              <w:t>采用低价优先法计算，即满足磋商文件要求且最后报价最低的供应商的价格为磋商基准价，其价格分30分为满分。</w:t>
            </w:r>
            <w:r>
              <w:rPr>
                <w:rFonts w:hint="eastAsia"/>
                <w:color w:val="auto"/>
                <w:highlight w:val="none"/>
              </w:rPr>
              <w:t>（30分）</w:t>
            </w:r>
          </w:p>
        </w:tc>
        <w:tc>
          <w:tcPr>
            <w:tcW w:w="4506" w:type="dxa"/>
            <w:vAlign w:val="center"/>
          </w:tcPr>
          <w:p w14:paraId="0D7AA1B1">
            <w:pPr>
              <w:keepNext w:val="0"/>
              <w:keepLines w:val="0"/>
              <w:pageBreakBefore w:val="0"/>
              <w:kinsoku/>
              <w:wordWrap/>
              <w:overflowPunct/>
              <w:topLinePunct w:val="0"/>
              <w:autoSpaceDE/>
              <w:autoSpaceDN/>
              <w:bidi w:val="0"/>
              <w:adjustRightInd/>
              <w:snapToGrid/>
              <w:spacing w:line="360" w:lineRule="auto"/>
              <w:ind w:left="1155"/>
              <w:textAlignment w:val="auto"/>
              <w:rPr>
                <w:color w:val="auto"/>
                <w:szCs w:val="21"/>
                <w:highlight w:val="none"/>
              </w:rPr>
            </w:pPr>
            <w:r>
              <w:rPr>
                <w:rFonts w:hint="eastAsia" w:ascii="宋体" w:cs="Courier New"/>
                <w:bCs/>
                <w:color w:val="auto"/>
                <w:szCs w:val="21"/>
                <w:highlight w:val="none"/>
              </w:rPr>
              <w:t xml:space="preserve">        </w:t>
            </w:r>
            <w:r>
              <w:rPr>
                <w:rFonts w:hint="eastAsia"/>
                <w:color w:val="auto"/>
                <w:szCs w:val="21"/>
                <w:highlight w:val="none"/>
              </w:rPr>
              <w:t>磋商基准价</w:t>
            </w:r>
          </w:p>
          <w:p w14:paraId="440E422E">
            <w:pPr>
              <w:keepNext w:val="0"/>
              <w:keepLines w:val="0"/>
              <w:pageBreakBefore w:val="0"/>
              <w:kinsoku/>
              <w:wordWrap/>
              <w:overflowPunct/>
              <w:topLinePunct w:val="0"/>
              <w:autoSpaceDE/>
              <w:autoSpaceDN/>
              <w:bidi w:val="0"/>
              <w:adjustRightInd/>
              <w:snapToGrid/>
              <w:spacing w:line="360" w:lineRule="auto"/>
              <w:textAlignment w:val="auto"/>
              <w:rPr>
                <w:rFonts w:ascii="宋体" w:cs="Courier New"/>
                <w:bCs/>
                <w:color w:val="auto"/>
                <w:szCs w:val="21"/>
                <w:highlight w:val="none"/>
              </w:rPr>
            </w:pPr>
            <w:r>
              <w:rPr>
                <w:rFonts w:hint="eastAsia" w:ascii="宋体" w:cs="Courier New"/>
                <w:bCs/>
                <w:color w:val="auto"/>
                <w:szCs w:val="21"/>
                <w:highlight w:val="none"/>
              </w:rPr>
              <w:t>某供应商价格分=-------------------×30分</w:t>
            </w:r>
          </w:p>
          <w:p w14:paraId="5D37D61A">
            <w:pPr>
              <w:keepNext w:val="0"/>
              <w:keepLines w:val="0"/>
              <w:pageBreakBefore w:val="0"/>
              <w:kinsoku/>
              <w:wordWrap/>
              <w:overflowPunct/>
              <w:topLinePunct w:val="0"/>
              <w:autoSpaceDE/>
              <w:autoSpaceDN/>
              <w:bidi w:val="0"/>
              <w:adjustRightInd/>
              <w:snapToGrid/>
              <w:spacing w:line="360" w:lineRule="auto"/>
              <w:ind w:firstLine="1890" w:firstLineChars="900"/>
              <w:textAlignment w:val="auto"/>
              <w:rPr>
                <w:color w:val="auto"/>
                <w:sz w:val="24"/>
                <w:highlight w:val="none"/>
              </w:rPr>
            </w:pPr>
            <w:r>
              <w:rPr>
                <w:rFonts w:hint="eastAsia"/>
                <w:color w:val="auto"/>
                <w:szCs w:val="21"/>
                <w:highlight w:val="none"/>
              </w:rPr>
              <w:t>最后磋商报价</w:t>
            </w:r>
          </w:p>
        </w:tc>
      </w:tr>
      <w:tr w14:paraId="43A6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61" w:type="dxa"/>
            <w:vMerge w:val="restart"/>
            <w:vAlign w:val="center"/>
          </w:tcPr>
          <w:p w14:paraId="145A622A">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2.2.2（2）</w:t>
            </w:r>
          </w:p>
          <w:p w14:paraId="0197AFDC">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p w14:paraId="2B60B2DF">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p w14:paraId="253CA77E">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851" w:type="dxa"/>
            <w:vMerge w:val="restart"/>
            <w:vAlign w:val="center"/>
          </w:tcPr>
          <w:p w14:paraId="678C6E5A">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01D8781A">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5A6BE3CB">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2DCC3A2E">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4321C0E4">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6D11CBB7">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21348B79">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color w:val="auto"/>
                <w:szCs w:val="21"/>
                <w:highlight w:val="none"/>
                <w:lang w:eastAsia="zh-CN"/>
              </w:rPr>
              <w:t>项目管理机构和</w:t>
            </w:r>
            <w:r>
              <w:rPr>
                <w:rFonts w:hint="eastAsia" w:ascii="宋体"/>
                <w:color w:val="auto"/>
                <w:szCs w:val="21"/>
                <w:highlight w:val="none"/>
              </w:rPr>
              <w:t>施工组织</w:t>
            </w:r>
            <w:r>
              <w:rPr>
                <w:rFonts w:hint="eastAsia" w:ascii="宋体"/>
                <w:color w:val="auto"/>
                <w:szCs w:val="21"/>
                <w:highlight w:val="none"/>
                <w:lang w:eastAsia="zh-CN"/>
              </w:rPr>
              <w:t>设计</w:t>
            </w:r>
            <w:r>
              <w:rPr>
                <w:rFonts w:hint="eastAsia" w:ascii="宋体"/>
                <w:color w:val="auto"/>
                <w:szCs w:val="21"/>
                <w:highlight w:val="none"/>
              </w:rPr>
              <w:t>评分标准</w:t>
            </w:r>
            <w:r>
              <w:rPr>
                <w:rFonts w:hint="eastAsia"/>
                <w:color w:val="auto"/>
                <w:szCs w:val="21"/>
                <w:highlight w:val="none"/>
              </w:rPr>
              <w:t>（满分6</w:t>
            </w:r>
            <w:r>
              <w:rPr>
                <w:rFonts w:hint="eastAsia"/>
                <w:color w:val="auto"/>
                <w:szCs w:val="21"/>
                <w:highlight w:val="none"/>
                <w:lang w:val="en-US" w:eastAsia="zh-CN"/>
              </w:rPr>
              <w:t>0</w:t>
            </w:r>
            <w:r>
              <w:rPr>
                <w:rFonts w:hint="eastAsia"/>
                <w:color w:val="auto"/>
                <w:szCs w:val="21"/>
                <w:highlight w:val="none"/>
              </w:rPr>
              <w:t>分）</w:t>
            </w:r>
          </w:p>
          <w:p w14:paraId="73BEE42F">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6DCC2D0B">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6D1E920C">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1EFD318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5E896E87">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39B273DC">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5619F60A">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p w14:paraId="15641426">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3A1BD8B9">
            <w:pPr>
              <w:keepNext w:val="0"/>
              <w:keepLines w:val="0"/>
              <w:pageBreakBefore w:val="0"/>
              <w:kinsoku/>
              <w:wordWrap/>
              <w:overflowPunct/>
              <w:topLinePunct w:val="0"/>
              <w:autoSpaceDE/>
              <w:autoSpaceDN/>
              <w:bidi w:val="0"/>
              <w:adjustRightInd/>
              <w:snapToGrid/>
              <w:spacing w:line="360" w:lineRule="auto"/>
              <w:textAlignment w:val="auto"/>
              <w:rPr>
                <w:rFonts w:ascii="宋体"/>
                <w:color w:val="auto"/>
                <w:szCs w:val="21"/>
                <w:highlight w:val="none"/>
              </w:rPr>
            </w:pPr>
          </w:p>
          <w:p w14:paraId="54D47E55">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tc>
        <w:tc>
          <w:tcPr>
            <w:tcW w:w="2212" w:type="dxa"/>
            <w:gridSpan w:val="2"/>
            <w:vAlign w:val="center"/>
          </w:tcPr>
          <w:p w14:paraId="5BA20C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kern w:val="0"/>
                <w:szCs w:val="21"/>
                <w:highlight w:val="none"/>
              </w:rPr>
            </w:pPr>
            <w:r>
              <w:rPr>
                <w:rFonts w:hint="eastAsia"/>
                <w:color w:val="auto"/>
                <w:kern w:val="0"/>
                <w:szCs w:val="21"/>
                <w:highlight w:val="none"/>
              </w:rPr>
              <w:t>项目经理任职资格与业绩、工作经历等</w:t>
            </w:r>
          </w:p>
          <w:p w14:paraId="1FFE36A3">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5</w:t>
            </w:r>
            <w:r>
              <w:rPr>
                <w:rFonts w:hint="eastAsia"/>
                <w:color w:val="auto"/>
                <w:kern w:val="0"/>
                <w:szCs w:val="21"/>
                <w:highlight w:val="none"/>
              </w:rPr>
              <w:t>分）</w:t>
            </w:r>
          </w:p>
        </w:tc>
        <w:tc>
          <w:tcPr>
            <w:tcW w:w="6405" w:type="dxa"/>
            <w:gridSpan w:val="2"/>
            <w:vAlign w:val="center"/>
          </w:tcPr>
          <w:p w14:paraId="77202208">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auto"/>
              <w:rPr>
                <w:rFonts w:hint="eastAsia"/>
                <w:color w:val="auto"/>
                <w:highlight w:val="none"/>
                <w:lang w:eastAsia="zh-CN"/>
              </w:rPr>
            </w:pPr>
            <w:r>
              <w:rPr>
                <w:rFonts w:hint="eastAsia" w:ascii="宋体" w:hAnsi="宋体"/>
                <w:color w:val="auto"/>
                <w:szCs w:val="21"/>
                <w:highlight w:val="none"/>
                <w:lang w:eastAsia="zh-CN"/>
              </w:rPr>
              <w:t>项目经理</w:t>
            </w:r>
            <w:r>
              <w:rPr>
                <w:rFonts w:hint="eastAsia" w:ascii="宋体" w:hAnsi="宋体"/>
                <w:color w:val="auto"/>
                <w:szCs w:val="21"/>
                <w:highlight w:val="none"/>
              </w:rPr>
              <w:t>具备</w:t>
            </w:r>
            <w:r>
              <w:rPr>
                <w:rFonts w:hint="eastAsia" w:ascii="宋体" w:hAnsi="宋体"/>
                <w:color w:val="auto"/>
                <w:szCs w:val="21"/>
                <w:highlight w:val="none"/>
                <w:lang w:eastAsia="zh-CN"/>
              </w:rPr>
              <w:t>建筑</w:t>
            </w:r>
            <w:r>
              <w:rPr>
                <w:rFonts w:hint="eastAsia" w:ascii="宋体" w:hAnsi="宋体"/>
                <w:color w:val="auto"/>
                <w:szCs w:val="21"/>
                <w:highlight w:val="none"/>
              </w:rPr>
              <w:t>工程专业</w:t>
            </w:r>
            <w:r>
              <w:rPr>
                <w:rFonts w:hint="eastAsia" w:ascii="宋体" w:hAnsi="宋体"/>
                <w:color w:val="auto"/>
                <w:szCs w:val="21"/>
                <w:highlight w:val="none"/>
                <w:lang w:eastAsia="zh-CN"/>
              </w:rPr>
              <w:t>二</w:t>
            </w:r>
            <w:r>
              <w:rPr>
                <w:rFonts w:hint="eastAsia" w:ascii="宋体" w:hAnsi="宋体"/>
                <w:color w:val="auto"/>
                <w:szCs w:val="21"/>
                <w:highlight w:val="none"/>
              </w:rPr>
              <w:t>级</w:t>
            </w:r>
            <w:r>
              <w:rPr>
                <w:rFonts w:hint="eastAsia" w:ascii="宋体" w:hAnsi="宋体"/>
                <w:color w:val="auto"/>
                <w:szCs w:val="21"/>
                <w:highlight w:val="none"/>
                <w:lang w:eastAsia="zh-CN"/>
              </w:rPr>
              <w:t>及</w:t>
            </w:r>
            <w:r>
              <w:rPr>
                <w:rFonts w:hint="eastAsia" w:ascii="宋体" w:hAnsi="宋体"/>
                <w:color w:val="auto"/>
                <w:szCs w:val="21"/>
                <w:highlight w:val="none"/>
              </w:rPr>
              <w:t>以上（含二级）注册建造师执业资格</w:t>
            </w:r>
            <w:r>
              <w:rPr>
                <w:rFonts w:hint="eastAsia" w:ascii="宋体" w:hAnsi="宋体"/>
                <w:color w:val="auto"/>
                <w:szCs w:val="21"/>
                <w:highlight w:val="none"/>
                <w:lang w:eastAsia="zh-CN"/>
              </w:rPr>
              <w:t>，且</w:t>
            </w:r>
            <w:r>
              <w:rPr>
                <w:rFonts w:hint="eastAsia" w:ascii="宋体" w:hAnsi="宋体"/>
                <w:color w:val="auto"/>
                <w:szCs w:val="21"/>
                <w:highlight w:val="none"/>
              </w:rPr>
              <w:t>具备有效的安全生产考核合格证书（B类）</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p>
          <w:p w14:paraId="165E9E78">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auto"/>
              <w:rPr>
                <w:rFonts w:hint="default"/>
                <w:color w:val="auto"/>
                <w:highlight w:val="none"/>
                <w:lang w:val="en-US"/>
              </w:rPr>
            </w:pPr>
            <w:r>
              <w:rPr>
                <w:rFonts w:hint="eastAsia" w:ascii="宋体" w:hAnsi="宋体"/>
                <w:color w:val="auto"/>
                <w:szCs w:val="21"/>
                <w:highlight w:val="none"/>
                <w:lang w:eastAsia="zh-CN"/>
              </w:rPr>
              <w:t>项目经理</w:t>
            </w:r>
            <w:r>
              <w:rPr>
                <w:rFonts w:hint="eastAsia"/>
                <w:color w:val="auto"/>
                <w:highlight w:val="none"/>
                <w:lang w:eastAsia="zh-CN"/>
              </w:rPr>
              <w:t>具有建筑相关专业</w:t>
            </w:r>
            <w:r>
              <w:rPr>
                <w:rFonts w:hint="eastAsia"/>
                <w:color w:val="auto"/>
                <w:highlight w:val="none"/>
                <w:lang w:val="en-US" w:eastAsia="zh-CN"/>
              </w:rPr>
              <w:t>中级工程</w:t>
            </w:r>
            <w:r>
              <w:rPr>
                <w:rFonts w:hint="eastAsia"/>
                <w:color w:val="auto"/>
                <w:highlight w:val="none"/>
                <w:lang w:eastAsia="zh-CN"/>
              </w:rPr>
              <w:t>师及以上职称的得</w:t>
            </w:r>
            <w:r>
              <w:rPr>
                <w:rFonts w:hint="eastAsia"/>
                <w:color w:val="auto"/>
                <w:highlight w:val="none"/>
                <w:lang w:val="en-US" w:eastAsia="zh-CN"/>
              </w:rPr>
              <w:t>2分，助理工程师职称的得1分。</w:t>
            </w:r>
          </w:p>
        </w:tc>
      </w:tr>
      <w:tr w14:paraId="267D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61" w:type="dxa"/>
            <w:vMerge w:val="continue"/>
            <w:vAlign w:val="center"/>
          </w:tcPr>
          <w:p w14:paraId="48DE1167">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851" w:type="dxa"/>
            <w:vMerge w:val="continue"/>
            <w:vAlign w:val="center"/>
          </w:tcPr>
          <w:p w14:paraId="3897C976">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tc>
        <w:tc>
          <w:tcPr>
            <w:tcW w:w="2212" w:type="dxa"/>
            <w:gridSpan w:val="2"/>
            <w:vAlign w:val="center"/>
          </w:tcPr>
          <w:p w14:paraId="2618B07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highlight w:val="none"/>
              </w:rPr>
            </w:pPr>
            <w:r>
              <w:rPr>
                <w:rFonts w:hint="eastAsia"/>
                <w:color w:val="auto"/>
                <w:highlight w:val="none"/>
              </w:rPr>
              <w:t>其他主要人员</w:t>
            </w:r>
          </w:p>
          <w:p w14:paraId="35D322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6405" w:type="dxa"/>
            <w:gridSpan w:val="2"/>
            <w:vAlign w:val="center"/>
          </w:tcPr>
          <w:p w14:paraId="17A547A6">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基本要求：拟投入本工程管理人员全部持证上岗且年检合格在有效期内，其中施工员、质量员、材料员应具有有效的相应施工现场专业人员职业培训合格证书，专职安全生产管理人员需有有效建筑施工企业三类人员C证，且拟投入的项目管理人员符合国家及广西壮族自治区的规定。包括：项目技术负责人、施工员、质量员、材料员、安全员； 拟投入本工程管理的其他人员满足工程需求情况。</w:t>
            </w:r>
          </w:p>
          <w:p w14:paraId="71DB6F5A">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szCs w:val="21"/>
                <w:highlight w:val="none"/>
                <w:lang w:val="en-US" w:eastAsia="zh-CN"/>
              </w:rPr>
            </w:pPr>
            <w:r>
              <w:rPr>
                <w:rFonts w:hint="eastAsia" w:hAnsi="宋体"/>
                <w:bCs/>
                <w:color w:val="auto"/>
                <w:sz w:val="21"/>
                <w:highlight w:val="none"/>
                <w:lang w:val="en-US" w:eastAsia="zh-CN"/>
              </w:rPr>
              <w:t>评分内容：</w:t>
            </w:r>
          </w:p>
          <w:p w14:paraId="6F5BC16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优（5分）：拟投入本工程主要管理人员完全满足施工需要，管理人员配备齐全且有经验及综合素质优秀；</w:t>
            </w:r>
          </w:p>
          <w:p w14:paraId="23A4BA7C">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良（3分）：投入本工程主要管理人员能较好满足施工需要，管理人员配备齐全及综合素质良好；</w:t>
            </w:r>
          </w:p>
          <w:p w14:paraId="37F5E451">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中（2分）投入本工程主要管理人员基本满足施工需要，管理人员配备齐全；</w:t>
            </w:r>
          </w:p>
          <w:p w14:paraId="25BC48C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差（1分）：投入本工程主要管理人员不满足施工需要，管理人员配备不齐全。</w:t>
            </w:r>
          </w:p>
          <w:p w14:paraId="4BA3F6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olor w:val="auto"/>
                <w:kern w:val="0"/>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ABA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61" w:type="dxa"/>
            <w:vMerge w:val="continue"/>
            <w:vAlign w:val="center"/>
          </w:tcPr>
          <w:p w14:paraId="4B8062F0">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851" w:type="dxa"/>
            <w:vMerge w:val="continue"/>
            <w:vAlign w:val="center"/>
          </w:tcPr>
          <w:p w14:paraId="453F7EB9">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p>
        </w:tc>
        <w:tc>
          <w:tcPr>
            <w:tcW w:w="2212" w:type="dxa"/>
            <w:gridSpan w:val="2"/>
            <w:vAlign w:val="center"/>
          </w:tcPr>
          <w:p w14:paraId="1BF7609A">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主要施工方法</w:t>
            </w:r>
          </w:p>
          <w:p w14:paraId="0AA05CB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rPr>
              <w:t>（10分）</w:t>
            </w:r>
          </w:p>
        </w:tc>
        <w:tc>
          <w:tcPr>
            <w:tcW w:w="6405" w:type="dxa"/>
            <w:gridSpan w:val="2"/>
            <w:vAlign w:val="center"/>
          </w:tcPr>
          <w:p w14:paraId="036EEDCD">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各主要分部施工方法符合项目实际，须有详尽的施工技术方案，工艺先进、方法科学合理、可行，能指导具体施工并确保安全。</w:t>
            </w:r>
          </w:p>
          <w:p w14:paraId="19DBAE77">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485BA37E">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hAnsi="宋体"/>
                <w:bCs/>
                <w:color w:val="auto"/>
                <w:sz w:val="21"/>
                <w:highlight w:val="none"/>
                <w:lang w:val="en-US" w:eastAsia="zh-CN"/>
              </w:rPr>
              <w:t>优（10 分）：各主要分部施工方法符合项目实际，须有详尽的施工技术方案，</w:t>
            </w:r>
            <w:r>
              <w:rPr>
                <w:rFonts w:hint="eastAsia" w:ascii="宋体" w:hAnsi="宋体" w:eastAsia="宋体" w:cs="宋体"/>
                <w:bCs/>
                <w:color w:val="auto"/>
                <w:sz w:val="21"/>
                <w:highlight w:val="none"/>
                <w:lang w:val="en-US" w:eastAsia="zh-CN"/>
              </w:rPr>
              <w:t xml:space="preserve">工艺先进、方法科学合理、可行，完全能指导具体施工并确保安全，方案完整性、针对性强、合理性高； </w:t>
            </w:r>
          </w:p>
          <w:p w14:paraId="3D2433BF">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 xml:space="preserve">良（8分）：各主要分部施工方法符合项目实际，须有施工技术方案，工艺、方法可行，能指导具体施工并确保安全，方案较完整，有一定的针对性和合理性； </w:t>
            </w:r>
          </w:p>
          <w:p w14:paraId="72C1F2B2">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中（5分）：各主要分部施工方法符合项目实际，有简单的施工技术方案，基本能指导具体施工并确保安全，方案针对性一般；</w:t>
            </w:r>
          </w:p>
          <w:p w14:paraId="17C802D1">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差（3 分）：提供施工技术方案或施工方案内容不完整、有缺失。</w:t>
            </w:r>
          </w:p>
          <w:p w14:paraId="16730E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1"/>
                <w:szCs w:val="21"/>
                <w:highlight w:val="none"/>
              </w:rPr>
              <w:t>注：未提供该方案的得0分</w:t>
            </w:r>
            <w:r>
              <w:rPr>
                <w:rFonts w:hint="eastAsia" w:ascii="宋体" w:hAnsi="宋体" w:eastAsia="宋体" w:cs="宋体"/>
                <w:color w:val="auto"/>
                <w:sz w:val="21"/>
                <w:szCs w:val="21"/>
                <w:highlight w:val="none"/>
                <w:lang w:eastAsia="zh-CN"/>
              </w:rPr>
              <w:t>。</w:t>
            </w:r>
          </w:p>
        </w:tc>
      </w:tr>
      <w:tr w14:paraId="2382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61" w:type="dxa"/>
            <w:vMerge w:val="continue"/>
            <w:vAlign w:val="center"/>
          </w:tcPr>
          <w:p w14:paraId="732C694E">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5121509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0EC8DB5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kern w:val="0"/>
                <w:szCs w:val="21"/>
                <w:highlight w:val="none"/>
              </w:rPr>
              <w:t>拟投入的主要物资计划</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6405" w:type="dxa"/>
            <w:gridSpan w:val="2"/>
            <w:vAlign w:val="center"/>
          </w:tcPr>
          <w:p w14:paraId="7CE32D43">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投入的施工材料有详细的组织计划且计划周密，数量、选型配置、进场时间安排合理，满足施工需要。</w:t>
            </w:r>
          </w:p>
          <w:p w14:paraId="2CDD4049">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4C30B452">
            <w:pPr>
              <w:pStyle w:val="749"/>
              <w:keepNext w:val="0"/>
              <w:keepLines w:val="0"/>
              <w:pageBreakBefore w:val="0"/>
              <w:widowControl w:val="0"/>
              <w:kinsoku/>
              <w:wordWrap/>
              <w:overflowPunct/>
              <w:topLinePunct w:val="0"/>
              <w:autoSpaceDE/>
              <w:autoSpaceDN/>
              <w:bidi w:val="0"/>
              <w:adjustRightInd/>
              <w:snapToGrid/>
              <w:spacing w:before="100"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5</w:t>
            </w:r>
            <w:r>
              <w:rPr>
                <w:rFonts w:hint="eastAsia"/>
                <w:color w:val="auto"/>
                <w:sz w:val="21"/>
                <w:szCs w:val="21"/>
                <w:highlight w:val="none"/>
                <w:lang w:eastAsia="zh-CN"/>
              </w:rPr>
              <w:t>分）</w:t>
            </w:r>
            <w:r>
              <w:rPr>
                <w:color w:val="auto"/>
                <w:sz w:val="21"/>
                <w:szCs w:val="21"/>
                <w:highlight w:val="none"/>
              </w:rPr>
              <w:t>：投入的施工材料有详细的组织计划且计划周密，投入计划与进度计划</w:t>
            </w:r>
            <w:r>
              <w:rPr>
                <w:rFonts w:hint="eastAsia"/>
                <w:color w:val="auto"/>
                <w:sz w:val="21"/>
                <w:szCs w:val="21"/>
                <w:highlight w:val="none"/>
                <w:lang w:eastAsia="zh-CN"/>
              </w:rPr>
              <w:t>完全</w:t>
            </w:r>
            <w:r>
              <w:rPr>
                <w:color w:val="auto"/>
                <w:sz w:val="21"/>
                <w:szCs w:val="21"/>
                <w:highlight w:val="none"/>
              </w:rPr>
              <w:t>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color w:val="auto"/>
                <w:sz w:val="21"/>
                <w:szCs w:val="21"/>
                <w:highlight w:val="none"/>
              </w:rPr>
              <w:t>。</w:t>
            </w:r>
          </w:p>
          <w:p w14:paraId="03D42116">
            <w:pPr>
              <w:pStyle w:val="74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4</w:t>
            </w:r>
            <w:r>
              <w:rPr>
                <w:rFonts w:hint="eastAsia"/>
                <w:color w:val="auto"/>
                <w:sz w:val="21"/>
                <w:szCs w:val="21"/>
                <w:highlight w:val="none"/>
                <w:lang w:eastAsia="zh-CN"/>
              </w:rPr>
              <w:t>分）</w:t>
            </w:r>
            <w:r>
              <w:rPr>
                <w:color w:val="auto"/>
                <w:sz w:val="21"/>
                <w:szCs w:val="21"/>
                <w:highlight w:val="none"/>
              </w:rPr>
              <w:t>：投入的施工材料有详细的组织计划，投入计划与进度计划</w:t>
            </w:r>
            <w:r>
              <w:rPr>
                <w:rFonts w:hint="eastAsia"/>
                <w:color w:val="auto"/>
                <w:sz w:val="21"/>
                <w:szCs w:val="21"/>
                <w:highlight w:val="none"/>
                <w:lang w:eastAsia="zh-CN"/>
              </w:rPr>
              <w:t>同步</w:t>
            </w:r>
            <w:r>
              <w:rPr>
                <w:color w:val="auto"/>
                <w:sz w:val="21"/>
                <w:szCs w:val="21"/>
                <w:highlight w:val="none"/>
              </w:rPr>
              <w:t>，</w:t>
            </w:r>
            <w:r>
              <w:rPr>
                <w:rFonts w:hint="eastAsia"/>
                <w:color w:val="auto"/>
                <w:sz w:val="21"/>
                <w:szCs w:val="21"/>
                <w:highlight w:val="none"/>
                <w:lang w:eastAsia="zh-CN"/>
              </w:rPr>
              <w:t>可以</w:t>
            </w:r>
            <w:r>
              <w:rPr>
                <w:color w:val="auto"/>
                <w:sz w:val="21"/>
                <w:szCs w:val="21"/>
                <w:highlight w:val="none"/>
              </w:rPr>
              <w:t>满足施工需要，调配投入计划</w:t>
            </w:r>
            <w:r>
              <w:rPr>
                <w:rFonts w:hint="eastAsia"/>
                <w:color w:val="auto"/>
                <w:sz w:val="21"/>
                <w:szCs w:val="21"/>
                <w:highlight w:val="none"/>
                <w:lang w:eastAsia="zh-CN"/>
              </w:rPr>
              <w:t>较</w:t>
            </w:r>
            <w:r>
              <w:rPr>
                <w:color w:val="auto"/>
                <w:sz w:val="21"/>
                <w:szCs w:val="21"/>
                <w:highlight w:val="none"/>
              </w:rPr>
              <w:t xml:space="preserve">合理、准确。 </w:t>
            </w:r>
          </w:p>
          <w:p w14:paraId="04754214">
            <w:pPr>
              <w:pStyle w:val="74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中（</w:t>
            </w:r>
            <w:r>
              <w:rPr>
                <w:rFonts w:hint="eastAsia"/>
                <w:color w:val="auto"/>
                <w:sz w:val="21"/>
                <w:szCs w:val="21"/>
                <w:highlight w:val="none"/>
                <w:lang w:val="en-US" w:eastAsia="zh-CN"/>
              </w:rPr>
              <w:t>3</w:t>
            </w:r>
            <w:r>
              <w:rPr>
                <w:rFonts w:hint="eastAsia"/>
                <w:color w:val="auto"/>
                <w:sz w:val="21"/>
                <w:szCs w:val="21"/>
                <w:highlight w:val="none"/>
                <w:lang w:eastAsia="zh-CN"/>
              </w:rPr>
              <w:t>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w:t>
            </w:r>
            <w:r>
              <w:rPr>
                <w:rFonts w:hint="eastAsia"/>
                <w:color w:val="auto"/>
                <w:sz w:val="21"/>
                <w:szCs w:val="21"/>
                <w:highlight w:val="none"/>
                <w:lang w:eastAsia="zh-CN"/>
              </w:rPr>
              <w:t>基本同步</w:t>
            </w:r>
            <w:r>
              <w:rPr>
                <w:color w:val="auto"/>
                <w:spacing w:val="-10"/>
                <w:sz w:val="21"/>
                <w:szCs w:val="21"/>
                <w:highlight w:val="none"/>
              </w:rPr>
              <w:t>，基本满足施工需要，</w:t>
            </w:r>
            <w:r>
              <w:rPr>
                <w:color w:val="auto"/>
                <w:sz w:val="21"/>
                <w:szCs w:val="21"/>
                <w:highlight w:val="none"/>
              </w:rPr>
              <w:t xml:space="preserve">调配投入计划基本合理。 </w:t>
            </w:r>
          </w:p>
          <w:p w14:paraId="1EF5D7C1">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 分）：投入的施工材料没有组织计划，不能满足施工需要。</w:t>
            </w:r>
          </w:p>
          <w:p w14:paraId="58C07F64">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293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1" w:type="dxa"/>
            <w:vMerge w:val="continue"/>
            <w:vAlign w:val="center"/>
          </w:tcPr>
          <w:p w14:paraId="296324F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30B16B6D">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0153EF99">
            <w:pPr>
              <w:pStyle w:val="44"/>
              <w:keepNext w:val="0"/>
              <w:keepLines w:val="0"/>
              <w:pageBreakBefore w:val="0"/>
              <w:kinsoku/>
              <w:wordWrap/>
              <w:overflowPunct/>
              <w:topLinePunct w:val="0"/>
              <w:autoSpaceDE/>
              <w:autoSpaceDN/>
              <w:bidi w:val="0"/>
              <w:adjustRightInd/>
              <w:snapToGrid/>
              <w:spacing w:line="360" w:lineRule="auto"/>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劳动力安排计划</w:t>
            </w:r>
          </w:p>
          <w:p w14:paraId="0BEEBD6C">
            <w:pPr>
              <w:pStyle w:val="44"/>
              <w:keepNext w:val="0"/>
              <w:keepLines w:val="0"/>
              <w:pageBreakBefore w:val="0"/>
              <w:kinsoku/>
              <w:wordWrap/>
              <w:overflowPunct/>
              <w:topLinePunct w:val="0"/>
              <w:autoSpaceDE/>
              <w:autoSpaceDN/>
              <w:bidi w:val="0"/>
              <w:adjustRightInd/>
              <w:snapToGrid/>
              <w:spacing w:line="360" w:lineRule="auto"/>
              <w:jc w:val="center"/>
              <w:textAlignment w:val="auto"/>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（5分）</w:t>
            </w:r>
          </w:p>
          <w:p w14:paraId="75AF456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szCs w:val="21"/>
                <w:highlight w:val="none"/>
              </w:rPr>
            </w:pPr>
          </w:p>
        </w:tc>
        <w:tc>
          <w:tcPr>
            <w:tcW w:w="6405" w:type="dxa"/>
            <w:gridSpan w:val="2"/>
            <w:vAlign w:val="center"/>
          </w:tcPr>
          <w:p w14:paraId="0F07E97A">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各主要施工工序应有详细周密的劳动力安排计划，有各工种劳动力安排计划，劳动力投入合理，满足施工需要。</w:t>
            </w:r>
          </w:p>
          <w:p w14:paraId="2A7A5E31">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优（5 分）：各主要施工工序应有详细 周密的劳动力安排计划，有详细的各工种劳动力安排计划，劳动力投入充裕且科学合理，较好的满足施工需要。</w:t>
            </w:r>
          </w:p>
          <w:p w14:paraId="771BD232">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良（4分）：各主要施工工序有劳动力安排计划，有各工种劳动力安排计划，劳动力投入合理，满足施工需要。</w:t>
            </w:r>
          </w:p>
          <w:p w14:paraId="1AFD1710">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 分）：各主要施工工序有劳动力安排计划，有各工种劳动力安排计划，劳动力投入基本合理，基本能满足施工需要。</w:t>
            </w:r>
          </w:p>
          <w:p w14:paraId="12DC0F88">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差（1分）：主要施工工序的劳动力安排计划不详细，各工种劳动力安排计划不明确，劳动力投入不合理，不能满足施工需要。</w:t>
            </w:r>
          </w:p>
          <w:p w14:paraId="1EF00FA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1B0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61" w:type="dxa"/>
            <w:vMerge w:val="continue"/>
            <w:vAlign w:val="center"/>
          </w:tcPr>
          <w:p w14:paraId="76970A5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57C93D8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13C68C6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确保工程质量的技术组织措施</w:t>
            </w:r>
            <w:r>
              <w:rPr>
                <w:rFonts w:hint="eastAsia"/>
                <w:color w:val="auto"/>
                <w:highlight w:val="none"/>
              </w:rPr>
              <w:t>（5分）</w:t>
            </w:r>
          </w:p>
        </w:tc>
        <w:tc>
          <w:tcPr>
            <w:tcW w:w="6405" w:type="dxa"/>
            <w:gridSpan w:val="2"/>
            <w:vAlign w:val="center"/>
          </w:tcPr>
          <w:p w14:paraId="417F162D">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应有专门的质量技术管理班子和制度，且人员配备合理，制度健全。主要工序应有质量技术保证措施和手段，自控体系完整，能有效保证技术质量，达到承诺的质量标准。</w:t>
            </w:r>
          </w:p>
          <w:p w14:paraId="55EBDF1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38402644">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优（5分）：质量技术管理班子和制度内容完整，人员配备合理，制度健全，主要工序的质量技术保证措施和手段完善，自控体系完整，完全保证技术质量，达到承诺的质量标准； </w:t>
            </w:r>
          </w:p>
          <w:p w14:paraId="76BC9AF4">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良（4 分）：质量技术管理班子和制度内容较完整，人员配备完整，制度设置较好，主要工序的质量技术保证措施和手段较完善，自控体系较完整，保证技术质量，达到承诺的质量标准； </w:t>
            </w:r>
          </w:p>
          <w:p w14:paraId="10A92F9F">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 分）：质量技术管理班子和制度内容基本完整，人员配备基本满足，制度基本完善，主要工序的质量技术保证措施和手段完善，自控体系基本完整，基本保证技术质量，达到承诺的质量标准；</w:t>
            </w:r>
          </w:p>
          <w:p w14:paraId="610C0F0A">
            <w:pPr>
              <w:pStyle w:val="44"/>
              <w:keepNext w:val="0"/>
              <w:keepLines w:val="0"/>
              <w:pageBreakBefore w:val="0"/>
              <w:kinsoku/>
              <w:wordWrap/>
              <w:overflowPunct/>
              <w:topLinePunct w:val="0"/>
              <w:autoSpaceDE/>
              <w:autoSpaceDN/>
              <w:bidi w:val="0"/>
              <w:adjustRightInd/>
              <w:snapToGrid/>
              <w:spacing w:line="360" w:lineRule="auto"/>
              <w:jc w:val="left"/>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差（1分）：未提供质量技术管理班子和制度、质量技术管理班子、制度内容和人员配备不完整、有缺失、不能保证技术质量，达不到承诺的质量标准。</w:t>
            </w:r>
          </w:p>
          <w:p w14:paraId="2326266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363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61" w:type="dxa"/>
            <w:vMerge w:val="continue"/>
            <w:vAlign w:val="center"/>
          </w:tcPr>
          <w:p w14:paraId="6C2A26F4">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14C8EA7E">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593D40E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确保安全生产的技术组织措施</w:t>
            </w:r>
            <w:r>
              <w:rPr>
                <w:rFonts w:hint="eastAsia"/>
                <w:color w:val="auto"/>
                <w:highlight w:val="none"/>
              </w:rPr>
              <w:t>（5分）</w:t>
            </w:r>
          </w:p>
        </w:tc>
        <w:tc>
          <w:tcPr>
            <w:tcW w:w="6405" w:type="dxa"/>
            <w:gridSpan w:val="2"/>
            <w:vAlign w:val="center"/>
          </w:tcPr>
          <w:p w14:paraId="3C7A21FD">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应有专门的安全管理人员和制度，且人员配备合理，制度健全，各道工序安全技术措施针对性强，符合实际且满足有关安全技术标准要求。现场防火、应急救援、社会治安安全措施得力。危险性较大的分部分项工程清单补充完善并明确相应的安全管理措施。</w:t>
            </w:r>
          </w:p>
          <w:p w14:paraId="7914864F">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2573ABFF">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优（5分）：安全管理人员和制度条款设置完善，人员配备合理，制度非常健全，各道工序安全技术措施针对性强，符合实际且满足有关安全技术标准要求。现场防火、应急 救援、社会治安安全措施得力； </w:t>
            </w:r>
          </w:p>
          <w:p w14:paraId="1A47772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良（4 分）：安全管理人员和制度条款设置良好， 人员配备合理，制度健全度，各道工序安全技术措施针对性较好，符合实际且满足有关安全技术标准要求。现场防火、应急救援、社会治安安全措施良好；  </w:t>
            </w:r>
          </w:p>
          <w:p w14:paraId="6865351A">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中（3 分）：有安全管理人员和制度条款设置，人员配备一般，各道工序安全技术措施针对性一般，有关安全技术标准要求。有现场防火、应急救援、社会治安安全措施； </w:t>
            </w:r>
          </w:p>
          <w:p w14:paraId="06F2CFA0">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差（1分）：提供安全管理人员和制度、安全管理人员、制度和人员配备不完整、有缺失。</w:t>
            </w:r>
          </w:p>
          <w:p w14:paraId="0981FD10">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78D2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61" w:type="dxa"/>
            <w:vMerge w:val="continue"/>
            <w:vAlign w:val="center"/>
          </w:tcPr>
          <w:p w14:paraId="38B6A8CA">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28B9A70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2677A58E">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确保工期的技术组织措施</w:t>
            </w:r>
            <w:r>
              <w:rPr>
                <w:rFonts w:hint="eastAsia"/>
                <w:color w:val="auto"/>
                <w:highlight w:val="none"/>
              </w:rPr>
              <w:t>（5分）</w:t>
            </w:r>
          </w:p>
        </w:tc>
        <w:tc>
          <w:tcPr>
            <w:tcW w:w="6405" w:type="dxa"/>
            <w:gridSpan w:val="2"/>
            <w:vAlign w:val="center"/>
          </w:tcPr>
          <w:p w14:paraId="4180ECC7">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0A90FDCD">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1E1F6909">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优（5分）：施工工艺、施工方法、材料选用、劳动力安排、技术等方面有保证工期的 具体措施且措施得当。有控制工期的施工进 度计划。施工总进度表或施工网络图详实完整，各项计划图表编制完善， 安排科学合理， 符合本项目施工实际要求； </w:t>
            </w:r>
          </w:p>
          <w:p w14:paraId="75DE8A73">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良（4分）：施工工艺、施工方法、材料选用、劳动力安排、技术等方面的保证工期措施良好。控制工期的施工进度计划良好。施工总进度表或施工网络图完整， 各项计划图表编制良好， 符合本项目施工实际要求； </w:t>
            </w:r>
          </w:p>
          <w:p w14:paraId="7C106318">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中（3分）：施工工艺、施工方法、材料选用、劳动力安排、技术等方面有保证工期措施一般。有控制工期的施工进度计划。有施工总进度表或施工网络图，有各项计划图表编制。 </w:t>
            </w:r>
          </w:p>
          <w:p w14:paraId="740D424E">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差（1分）：提供确保工期的技术组织措施或提供确保工期的技术组织措施不完整。</w:t>
            </w:r>
          </w:p>
          <w:p w14:paraId="6CAA452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469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61" w:type="dxa"/>
            <w:vMerge w:val="continue"/>
            <w:vAlign w:val="center"/>
          </w:tcPr>
          <w:p w14:paraId="34D512D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04F8B20C">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282726F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确保文明施工的技术组织措施</w:t>
            </w:r>
            <w:r>
              <w:rPr>
                <w:rFonts w:hint="eastAsia"/>
                <w:color w:val="auto"/>
                <w:highlight w:val="none"/>
              </w:rPr>
              <w:t>（5分）</w:t>
            </w:r>
          </w:p>
        </w:tc>
        <w:tc>
          <w:tcPr>
            <w:tcW w:w="6405" w:type="dxa"/>
            <w:gridSpan w:val="2"/>
            <w:vAlign w:val="center"/>
          </w:tcPr>
          <w:p w14:paraId="5187EB3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5F4AE73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优（5分）：针对本工程项目特点，有全面、详细现场文明施工、环境保护措施，且措施内容达到《建筑施工安全生产检查标准》（JGJ59-2011）合格标准并符合《广西壮族自治区建筑工程文明施工导则》要求，各项措施周全、具体、有效，有具体实现现场文明施工目标的承诺。</w:t>
            </w:r>
          </w:p>
          <w:p w14:paraId="54B0F65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良（4分）：针对本工程项目特点，有详细的现场文明施工、环境保护措施，且措施内容达到《建筑施工安全生产检查标准》（JGJ59-2011）合格标准并符合《广西壮族自治区建筑工程文明施工导则》要求，各项措施有效，有具体实现现场文明施工目标的承诺。</w:t>
            </w:r>
          </w:p>
          <w:p w14:paraId="0B678A3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中（3分）：有简单的现场文明施工、环境保护措施，措施内容基本达到《建筑施工安全生产检查标准》（JGJ59-2011）合格标准并符合《广西壮族自治区建筑工程文明施工导则》要求。</w:t>
            </w:r>
          </w:p>
          <w:p w14:paraId="162024A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差（1分）：措施不完整，不合理，不能满足施工要求。</w:t>
            </w:r>
          </w:p>
          <w:p w14:paraId="15AACDBE">
            <w:pPr>
              <w:pStyle w:val="3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color w:val="auto"/>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6C3C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61" w:type="dxa"/>
            <w:vMerge w:val="continue"/>
            <w:vAlign w:val="center"/>
          </w:tcPr>
          <w:p w14:paraId="3D411ED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Merge w:val="continue"/>
            <w:vAlign w:val="center"/>
          </w:tcPr>
          <w:p w14:paraId="1CE9D289">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62578274">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color w:val="auto"/>
                <w:kern w:val="0"/>
                <w:szCs w:val="21"/>
                <w:highlight w:val="none"/>
              </w:rPr>
              <w:t>工程施工的重点和难点及保证措施</w:t>
            </w:r>
            <w:r>
              <w:rPr>
                <w:rFonts w:hint="eastAsia"/>
                <w:color w:val="auto"/>
                <w:highlight w:val="none"/>
              </w:rPr>
              <w:t>（5分）</w:t>
            </w:r>
          </w:p>
        </w:tc>
        <w:tc>
          <w:tcPr>
            <w:tcW w:w="6405" w:type="dxa"/>
            <w:gridSpan w:val="2"/>
            <w:vAlign w:val="center"/>
          </w:tcPr>
          <w:p w14:paraId="2DDE00F8">
            <w:pPr>
              <w:pStyle w:val="44"/>
              <w:keepNext w:val="0"/>
              <w:keepLines w:val="0"/>
              <w:pageBreakBefore w:val="0"/>
              <w:kinsoku/>
              <w:wordWrap/>
              <w:overflowPunct/>
              <w:topLinePunct w:val="0"/>
              <w:autoSpaceDE/>
              <w:autoSpaceDN/>
              <w:bidi w:val="0"/>
              <w:adjustRightInd/>
              <w:snapToGrid/>
              <w:spacing w:line="360" w:lineRule="auto"/>
              <w:textAlignment w:val="auto"/>
              <w:rPr>
                <w:rFonts w:hAnsi="宋体"/>
                <w:bCs/>
                <w:color w:val="auto"/>
                <w:sz w:val="21"/>
                <w:highlight w:val="none"/>
                <w:lang w:val="en-US" w:eastAsia="zh-CN"/>
              </w:rPr>
            </w:pPr>
            <w:r>
              <w:rPr>
                <w:rFonts w:hint="eastAsia" w:hAnsi="宋体"/>
                <w:bCs/>
                <w:color w:val="auto"/>
                <w:sz w:val="21"/>
                <w:highlight w:val="none"/>
                <w:lang w:val="en-US" w:eastAsia="zh-CN"/>
              </w:rPr>
              <w:t>针对本工程的特点，阐述本工程的重点和难点，解决重点和难点问题的方法是否合理。</w:t>
            </w:r>
          </w:p>
          <w:p w14:paraId="64339FB6">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评分内容：</w:t>
            </w:r>
          </w:p>
          <w:p w14:paraId="25C4B010">
            <w:pPr>
              <w:pStyle w:val="749"/>
              <w:keepNext w:val="0"/>
              <w:keepLines w:val="0"/>
              <w:pageBreakBefore w:val="0"/>
              <w:widowControl w:val="0"/>
              <w:kinsoku/>
              <w:wordWrap/>
              <w:overflowPunct/>
              <w:topLinePunct w:val="0"/>
              <w:autoSpaceDE/>
              <w:autoSpaceDN/>
              <w:bidi w:val="0"/>
              <w:adjustRightInd/>
              <w:snapToGrid/>
              <w:spacing w:before="101" w:line="360" w:lineRule="auto"/>
              <w:ind w:left="0" w:leftChars="0" w:right="101" w:firstLine="0" w:firstLineChars="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w:t>
            </w:r>
            <w:r>
              <w:rPr>
                <w:rFonts w:hint="eastAsia"/>
                <w:color w:val="auto"/>
                <w:sz w:val="21"/>
                <w:szCs w:val="21"/>
                <w:highlight w:val="none"/>
                <w:lang w:val="en-US" w:eastAsia="zh-CN"/>
              </w:rPr>
              <w:t>5</w:t>
            </w:r>
            <w:r>
              <w:rPr>
                <w:rFonts w:hint="eastAsia"/>
                <w:color w:val="auto"/>
                <w:sz w:val="21"/>
                <w:szCs w:val="21"/>
                <w:highlight w:val="none"/>
                <w:lang w:eastAsia="zh-CN"/>
              </w:rPr>
              <w:t>分）</w:t>
            </w:r>
            <w:r>
              <w:rPr>
                <w:color w:val="auto"/>
                <w:sz w:val="21"/>
                <w:szCs w:val="21"/>
                <w:highlight w:val="none"/>
              </w:rPr>
              <w:t>：针对该项目的难点、重点</w:t>
            </w:r>
            <w:r>
              <w:rPr>
                <w:rFonts w:hint="eastAsia"/>
                <w:color w:val="auto"/>
                <w:sz w:val="21"/>
                <w:szCs w:val="21"/>
                <w:highlight w:val="none"/>
                <w:lang w:eastAsia="zh-CN"/>
              </w:rPr>
              <w:t>进行深入</w:t>
            </w:r>
            <w:r>
              <w:rPr>
                <w:color w:val="auto"/>
                <w:sz w:val="21"/>
                <w:szCs w:val="21"/>
                <w:highlight w:val="none"/>
              </w:rPr>
              <w:t>详细分析，</w:t>
            </w:r>
            <w:r>
              <w:rPr>
                <w:rFonts w:hint="eastAsia"/>
                <w:color w:val="auto"/>
                <w:sz w:val="21"/>
                <w:szCs w:val="21"/>
                <w:highlight w:val="none"/>
                <w:lang w:eastAsia="zh-CN"/>
              </w:rPr>
              <w:t>提出有效合理的措施，对</w:t>
            </w:r>
            <w:r>
              <w:rPr>
                <w:color w:val="auto"/>
                <w:sz w:val="21"/>
                <w:szCs w:val="21"/>
                <w:highlight w:val="none"/>
              </w:rPr>
              <w:t>重点考虑各部分施工如何相互</w:t>
            </w:r>
            <w:r>
              <w:rPr>
                <w:rFonts w:hint="eastAsia" w:ascii="宋体" w:hAnsi="宋体" w:eastAsia="宋体" w:cs="宋体"/>
                <w:color w:val="auto"/>
                <w:sz w:val="21"/>
                <w:szCs w:val="21"/>
                <w:highlight w:val="none"/>
                <w:lang w:eastAsia="zh-CN"/>
              </w:rPr>
              <w:t xml:space="preserve">交叉和衔接，以保证施工质量效果和设计效果的完美统一。 </w:t>
            </w:r>
          </w:p>
          <w:p w14:paraId="53B04328">
            <w:pPr>
              <w:pStyle w:val="749"/>
              <w:keepNext w:val="0"/>
              <w:keepLines w:val="0"/>
              <w:pageBreakBefore w:val="0"/>
              <w:widowControl w:val="0"/>
              <w:kinsoku/>
              <w:wordWrap/>
              <w:overflowPunct/>
              <w:topLinePunct w:val="0"/>
              <w:autoSpaceDE/>
              <w:autoSpaceDN/>
              <w:bidi w:val="0"/>
              <w:adjustRightInd/>
              <w:snapToGrid/>
              <w:spacing w:before="101" w:line="360" w:lineRule="auto"/>
              <w:ind w:left="0" w:leftChars="0" w:right="101"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提出较合理的措施，</w:t>
            </w:r>
            <w:r>
              <w:rPr>
                <w:rFonts w:hint="eastAsia" w:ascii="宋体" w:hAnsi="宋体" w:eastAsia="宋体" w:cs="宋体"/>
                <w:color w:val="auto"/>
                <w:sz w:val="21"/>
                <w:szCs w:val="21"/>
                <w:highlight w:val="none"/>
                <w:lang w:eastAsia="zh-CN"/>
              </w:rPr>
              <w:t>未重点考虑各部分施工如何相互交叉和衔接，施工质量效果符合设计效果。</w:t>
            </w:r>
          </w:p>
          <w:p w14:paraId="27BAE9FB">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cs="宋体"/>
                <w:color w:val="auto"/>
                <w:sz w:val="21"/>
                <w:szCs w:val="21"/>
                <w:highlight w:val="none"/>
                <w:lang w:eastAsia="zh-CN"/>
              </w:rPr>
              <w:t>中（</w:t>
            </w:r>
            <w:r>
              <w:rPr>
                <w:rFonts w:hint="eastAsia" w:cs="宋体"/>
                <w:color w:val="auto"/>
                <w:sz w:val="21"/>
                <w:szCs w:val="21"/>
                <w:highlight w:val="none"/>
                <w:lang w:val="en-US" w:eastAsia="zh-CN"/>
              </w:rPr>
              <w:t>3</w:t>
            </w:r>
            <w:r>
              <w:rPr>
                <w:rFonts w:hint="eastAsia" w:cs="宋体"/>
                <w:color w:val="auto"/>
                <w:sz w:val="21"/>
                <w:szCs w:val="21"/>
                <w:highlight w:val="none"/>
                <w:lang w:eastAsia="zh-CN"/>
              </w:rPr>
              <w:t>分）</w:t>
            </w:r>
            <w:r>
              <w:rPr>
                <w:rFonts w:hint="eastAsia" w:ascii="宋体" w:hAnsi="宋体" w:eastAsia="宋体" w:cs="宋体"/>
                <w:color w:val="auto"/>
                <w:sz w:val="21"/>
                <w:szCs w:val="21"/>
                <w:highlight w:val="none"/>
                <w:lang w:eastAsia="zh-CN"/>
              </w:rPr>
              <w:t>：针对该项目的难点、重点分析基本详细，各部分施工如何相互交叉和衔接一般， 施工质量效果和设计效果一般。</w:t>
            </w:r>
            <w:r>
              <w:rPr>
                <w:rFonts w:hint="eastAsia" w:hAnsi="宋体"/>
                <w:bCs/>
                <w:color w:val="auto"/>
                <w:sz w:val="21"/>
                <w:highlight w:val="none"/>
                <w:lang w:val="en-US" w:eastAsia="zh-CN"/>
              </w:rPr>
              <w:t xml:space="preserve"> </w:t>
            </w:r>
          </w:p>
          <w:p w14:paraId="63F8C867">
            <w:pPr>
              <w:pStyle w:val="44"/>
              <w:keepNext w:val="0"/>
              <w:keepLines w:val="0"/>
              <w:pageBreakBefore w:val="0"/>
              <w:kinsoku/>
              <w:wordWrap/>
              <w:overflowPunct/>
              <w:topLinePunct w:val="0"/>
              <w:autoSpaceDE/>
              <w:autoSpaceDN/>
              <w:bidi w:val="0"/>
              <w:adjustRightInd/>
              <w:snapToGrid/>
              <w:spacing w:line="360" w:lineRule="auto"/>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差（1分）：简单阐述本工程的重点和难点，没有说明解决重点和难点问题的方法或解决重点和难点问题的方法不完整。</w:t>
            </w:r>
          </w:p>
          <w:p w14:paraId="52A6680C">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2926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61" w:type="dxa"/>
            <w:vAlign w:val="center"/>
          </w:tcPr>
          <w:p w14:paraId="553F5F3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851" w:type="dxa"/>
            <w:vAlign w:val="center"/>
          </w:tcPr>
          <w:p w14:paraId="0B928A00">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tc>
        <w:tc>
          <w:tcPr>
            <w:tcW w:w="2212" w:type="dxa"/>
            <w:gridSpan w:val="2"/>
            <w:vAlign w:val="center"/>
          </w:tcPr>
          <w:p w14:paraId="22FB27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1"/>
                <w:szCs w:val="21"/>
                <w:highlight w:val="none"/>
              </w:rPr>
            </w:pPr>
            <w:r>
              <w:rPr>
                <w:rFonts w:hint="eastAsia" w:cs="宋体"/>
                <w:color w:val="auto"/>
                <w:kern w:val="0"/>
                <w:sz w:val="21"/>
                <w:szCs w:val="21"/>
                <w:highlight w:val="none"/>
              </w:rPr>
              <w:t>施工总平面布置图</w:t>
            </w:r>
          </w:p>
          <w:p w14:paraId="04CB9FC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Cs w:val="21"/>
                <w:highlight w:val="none"/>
              </w:rPr>
            </w:pPr>
            <w:r>
              <w:rPr>
                <w:rFonts w:hint="eastAsia" w:cs="宋体"/>
                <w:color w:val="auto"/>
                <w:kern w:val="0"/>
                <w:sz w:val="21"/>
                <w:szCs w:val="21"/>
                <w:highlight w:val="none"/>
              </w:rPr>
              <w:t>（</w:t>
            </w:r>
            <w:r>
              <w:rPr>
                <w:rFonts w:hint="eastAsia"/>
                <w:color w:val="auto"/>
                <w:kern w:val="0"/>
                <w:sz w:val="21"/>
                <w:szCs w:val="21"/>
                <w:highlight w:val="none"/>
                <w:lang w:val="en-US" w:eastAsia="zh-CN"/>
              </w:rPr>
              <w:t>5</w:t>
            </w:r>
            <w:r>
              <w:rPr>
                <w:rFonts w:hint="eastAsia" w:cs="宋体"/>
                <w:color w:val="auto"/>
                <w:kern w:val="0"/>
                <w:sz w:val="21"/>
                <w:szCs w:val="21"/>
                <w:highlight w:val="none"/>
              </w:rPr>
              <w:t>分）</w:t>
            </w:r>
          </w:p>
        </w:tc>
        <w:tc>
          <w:tcPr>
            <w:tcW w:w="6405" w:type="dxa"/>
            <w:gridSpan w:val="2"/>
            <w:vAlign w:val="center"/>
          </w:tcPr>
          <w:p w14:paraId="335FA27A">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694A57FF">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5</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施工总平面图</w:t>
            </w:r>
            <w:r>
              <w:rPr>
                <w:color w:val="auto"/>
                <w:sz w:val="21"/>
                <w:szCs w:val="21"/>
                <w:highlight w:val="none"/>
              </w:rPr>
              <w:t>总体布置有针对性，</w:t>
            </w:r>
            <w:r>
              <w:rPr>
                <w:rFonts w:hint="eastAsia"/>
                <w:color w:val="auto"/>
                <w:sz w:val="21"/>
                <w:szCs w:val="21"/>
                <w:highlight w:val="none"/>
                <w:lang w:eastAsia="zh-CN"/>
              </w:rPr>
              <w:t>对施工期内工作、休息、生活、仓储、检测等各区域进行科学、合理分配，完全有效能进行安全施工，文明生产等要求</w:t>
            </w:r>
            <w:r>
              <w:rPr>
                <w:color w:val="auto"/>
                <w:sz w:val="21"/>
                <w:szCs w:val="21"/>
                <w:highlight w:val="none"/>
              </w:rPr>
              <w:t xml:space="preserve">。 </w:t>
            </w:r>
          </w:p>
          <w:p w14:paraId="2AEE38AA">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w:t>
            </w:r>
            <w:r>
              <w:rPr>
                <w:rFonts w:hint="eastAsia"/>
                <w:color w:val="auto"/>
                <w:sz w:val="21"/>
                <w:szCs w:val="21"/>
                <w:highlight w:val="none"/>
                <w:lang w:eastAsia="zh-CN"/>
              </w:rPr>
              <w:t>施工总平面图</w:t>
            </w:r>
            <w:r>
              <w:rPr>
                <w:color w:val="auto"/>
                <w:sz w:val="21"/>
                <w:szCs w:val="21"/>
                <w:highlight w:val="none"/>
              </w:rPr>
              <w:t>总体布置</w:t>
            </w:r>
            <w:r>
              <w:rPr>
                <w:rFonts w:hint="eastAsia"/>
                <w:color w:val="auto"/>
                <w:sz w:val="21"/>
                <w:szCs w:val="21"/>
                <w:highlight w:val="none"/>
                <w:lang w:eastAsia="zh-CN"/>
              </w:rPr>
              <w:t>完整</w:t>
            </w:r>
            <w:r>
              <w:rPr>
                <w:color w:val="auto"/>
                <w:sz w:val="21"/>
                <w:szCs w:val="21"/>
                <w:highlight w:val="none"/>
              </w:rPr>
              <w:t>，能满足施工需要，</w:t>
            </w:r>
            <w:r>
              <w:rPr>
                <w:rFonts w:hint="eastAsia"/>
                <w:color w:val="auto"/>
                <w:sz w:val="21"/>
                <w:szCs w:val="21"/>
                <w:highlight w:val="none"/>
                <w:lang w:eastAsia="zh-CN"/>
              </w:rPr>
              <w:t>对施工期内工作、休息、生活、仓储、检测等各区域合理分配，可以</w:t>
            </w:r>
            <w:r>
              <w:rPr>
                <w:color w:val="auto"/>
                <w:sz w:val="21"/>
                <w:szCs w:val="21"/>
                <w:highlight w:val="none"/>
              </w:rPr>
              <w:t>符合安全、文明生产要求。</w:t>
            </w:r>
          </w:p>
          <w:p w14:paraId="68ADB659">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中（</w:t>
            </w:r>
            <w:r>
              <w:rPr>
                <w:rFonts w:hint="eastAsia"/>
                <w:color w:val="auto"/>
                <w:sz w:val="21"/>
                <w:szCs w:val="21"/>
                <w:highlight w:val="none"/>
                <w:lang w:val="en-US" w:eastAsia="zh-CN"/>
              </w:rPr>
              <w:t>3</w:t>
            </w:r>
            <w:r>
              <w:rPr>
                <w:rFonts w:hint="eastAsia"/>
                <w:color w:val="auto"/>
                <w:sz w:val="21"/>
                <w:szCs w:val="21"/>
                <w:highlight w:val="none"/>
                <w:lang w:eastAsia="zh-CN"/>
              </w:rPr>
              <w:t>分）</w:t>
            </w:r>
            <w:r>
              <w:rPr>
                <w:color w:val="auto"/>
                <w:sz w:val="21"/>
                <w:szCs w:val="21"/>
                <w:highlight w:val="none"/>
              </w:rPr>
              <w:t>：总体布置基本合理，</w:t>
            </w:r>
            <w:r>
              <w:rPr>
                <w:rFonts w:hint="eastAsia"/>
                <w:color w:val="auto"/>
                <w:sz w:val="21"/>
                <w:szCs w:val="21"/>
                <w:highlight w:val="none"/>
                <w:lang w:eastAsia="zh-CN"/>
              </w:rPr>
              <w:t>对施工期内工作、休息、生活、仓储、检测等各区域进行分配基本合理，</w:t>
            </w:r>
            <w:r>
              <w:rPr>
                <w:color w:val="auto"/>
                <w:sz w:val="21"/>
                <w:szCs w:val="21"/>
                <w:highlight w:val="none"/>
              </w:rPr>
              <w:t>基本满足施工需要。</w:t>
            </w:r>
          </w:p>
          <w:p w14:paraId="2AFA6210">
            <w:pPr>
              <w:pStyle w:val="749"/>
              <w:keepNext w:val="0"/>
              <w:keepLines w:val="0"/>
              <w:pageBreakBefore w:val="0"/>
              <w:kinsoku/>
              <w:wordWrap/>
              <w:overflowPunct/>
              <w:topLinePunct w:val="0"/>
              <w:autoSpaceDE/>
              <w:autoSpaceDN/>
              <w:bidi w:val="0"/>
              <w:adjustRightInd/>
              <w:snapToGrid/>
              <w:spacing w:before="101" w:line="360" w:lineRule="auto"/>
              <w:ind w:left="0" w:leftChars="0" w:firstLine="0" w:firstLineChars="0"/>
              <w:textAlignment w:val="auto"/>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：总体布置不合理，不符合安全、文明生产要求。</w:t>
            </w:r>
          </w:p>
          <w:p w14:paraId="0B4FE2D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color w:val="auto"/>
                <w:sz w:val="21"/>
                <w:szCs w:val="21"/>
                <w:highlight w:val="none"/>
              </w:rPr>
            </w:pPr>
            <w:r>
              <w:rPr>
                <w:rFonts w:hint="eastAsia"/>
                <w:color w:val="auto"/>
                <w:sz w:val="21"/>
                <w:szCs w:val="21"/>
                <w:highlight w:val="none"/>
              </w:rPr>
              <w:t>注：未提供该方案的得0分</w:t>
            </w:r>
            <w:r>
              <w:rPr>
                <w:rFonts w:hint="eastAsia"/>
                <w:color w:val="auto"/>
                <w:sz w:val="21"/>
                <w:szCs w:val="21"/>
                <w:highlight w:val="none"/>
                <w:lang w:eastAsia="zh-CN"/>
              </w:rPr>
              <w:t>。</w:t>
            </w:r>
          </w:p>
        </w:tc>
      </w:tr>
      <w:tr w14:paraId="7D10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61" w:type="dxa"/>
            <w:vAlign w:val="center"/>
          </w:tcPr>
          <w:p w14:paraId="3BD7D8BE">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2.2.</w:t>
            </w:r>
            <w:r>
              <w:rPr>
                <w:rFonts w:hint="eastAsia"/>
                <w:color w:val="auto"/>
                <w:szCs w:val="21"/>
                <w:highlight w:val="none"/>
              </w:rPr>
              <w:t>2（3）</w:t>
            </w:r>
          </w:p>
        </w:tc>
        <w:tc>
          <w:tcPr>
            <w:tcW w:w="851" w:type="dxa"/>
            <w:vAlign w:val="center"/>
          </w:tcPr>
          <w:p w14:paraId="262D5684">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商务资信业绩评分标准</w:t>
            </w:r>
          </w:p>
          <w:p w14:paraId="73FE7DE2">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color w:val="auto"/>
                <w:szCs w:val="21"/>
                <w:highlight w:val="none"/>
              </w:rPr>
              <w:t>（满分</w:t>
            </w:r>
            <w:r>
              <w:rPr>
                <w:rFonts w:hint="eastAsia" w:ascii="宋体"/>
                <w:color w:val="auto"/>
                <w:szCs w:val="21"/>
                <w:highlight w:val="none"/>
                <w:lang w:val="en-US" w:eastAsia="zh-CN"/>
              </w:rPr>
              <w:t>10</w:t>
            </w:r>
            <w:r>
              <w:rPr>
                <w:rFonts w:hint="eastAsia" w:ascii="宋体"/>
                <w:color w:val="auto"/>
                <w:szCs w:val="21"/>
                <w:highlight w:val="none"/>
              </w:rPr>
              <w:t>分）</w:t>
            </w:r>
          </w:p>
        </w:tc>
        <w:tc>
          <w:tcPr>
            <w:tcW w:w="2212" w:type="dxa"/>
            <w:gridSpan w:val="2"/>
            <w:vAlign w:val="center"/>
          </w:tcPr>
          <w:p w14:paraId="425FFBC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Courier New"/>
                <w:bCs/>
                <w:color w:val="auto"/>
                <w:szCs w:val="21"/>
                <w:highlight w:val="none"/>
              </w:rPr>
            </w:pPr>
            <w:r>
              <w:rPr>
                <w:rFonts w:hint="eastAsia" w:ascii="宋体" w:hAnsi="宋体" w:cs="Courier New"/>
                <w:bCs/>
                <w:color w:val="auto"/>
                <w:szCs w:val="21"/>
                <w:highlight w:val="none"/>
              </w:rPr>
              <w:t>类似项目业绩</w:t>
            </w:r>
          </w:p>
          <w:p w14:paraId="21C16F7A">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rFonts w:hint="eastAsia" w:ascii="宋体" w:hAnsi="宋体" w:cs="Courier New"/>
                <w:bCs/>
                <w:color w:val="auto"/>
                <w:szCs w:val="21"/>
                <w:highlight w:val="none"/>
                <w:lang w:val="en-US" w:eastAsia="zh-CN"/>
              </w:rPr>
              <w:t>(10分）</w:t>
            </w:r>
          </w:p>
        </w:tc>
        <w:tc>
          <w:tcPr>
            <w:tcW w:w="6405" w:type="dxa"/>
            <w:gridSpan w:val="2"/>
            <w:vAlign w:val="center"/>
          </w:tcPr>
          <w:p w14:paraId="6600AFBF">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color w:val="auto"/>
                <w:szCs w:val="21"/>
                <w:highlight w:val="none"/>
              </w:rPr>
            </w:pPr>
            <w:r>
              <w:rPr>
                <w:rFonts w:hint="eastAsia" w:hAnsi="宋体" w:cs="Courier New"/>
                <w:bCs/>
                <w:color w:val="auto"/>
                <w:kern w:val="2"/>
                <w:sz w:val="21"/>
                <w:highlight w:val="none"/>
                <w:lang w:val="en-US" w:eastAsia="zh-CN"/>
              </w:rPr>
              <w:t>自2022年1月1日起至本项目磋商截止之日止承接过类似(建筑工程50万元以上)工程业绩的，每有一个得5分，最多计10分（须提供施工合同和竣工验收意见书或交工验收证书复印件）。</w:t>
            </w:r>
          </w:p>
        </w:tc>
      </w:tr>
      <w:tr w14:paraId="3346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24" w:type="dxa"/>
            <w:gridSpan w:val="4"/>
            <w:vAlign w:val="center"/>
          </w:tcPr>
          <w:p w14:paraId="6165A8C0">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汇总得分</w:t>
            </w:r>
          </w:p>
        </w:tc>
        <w:tc>
          <w:tcPr>
            <w:tcW w:w="6405" w:type="dxa"/>
            <w:gridSpan w:val="2"/>
            <w:vAlign w:val="center"/>
          </w:tcPr>
          <w:p w14:paraId="48B49AAD">
            <w:pPr>
              <w:keepNext w:val="0"/>
              <w:keepLines w:val="0"/>
              <w:pageBreakBefore w:val="0"/>
              <w:kinsoku/>
              <w:wordWrap/>
              <w:overflowPunct/>
              <w:topLinePunct w:val="0"/>
              <w:autoSpaceDE/>
              <w:autoSpaceDN/>
              <w:bidi w:val="0"/>
              <w:adjustRightInd/>
              <w:snapToGrid/>
              <w:spacing w:line="360" w:lineRule="auto"/>
              <w:textAlignment w:val="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汇总得分=</w:t>
            </w:r>
            <w:r>
              <w:rPr>
                <w:rFonts w:hint="eastAsia"/>
                <w:color w:val="auto"/>
                <w:szCs w:val="21"/>
                <w:highlight w:val="none"/>
              </w:rPr>
              <w:t>2.2.2（1）+2.2.2（2）+2.2.2（3）</w:t>
            </w:r>
          </w:p>
        </w:tc>
      </w:tr>
    </w:tbl>
    <w:p w14:paraId="61158257">
      <w:pPr>
        <w:pStyle w:val="44"/>
        <w:spacing w:line="400" w:lineRule="exact"/>
        <w:ind w:firstLine="482" w:firstLineChars="200"/>
        <w:outlineLvl w:val="0"/>
        <w:rPr>
          <w:rFonts w:hAnsi="宋体" w:cs="宋体"/>
          <w:b/>
          <w:bCs/>
          <w:color w:val="auto"/>
          <w:sz w:val="24"/>
          <w:highlight w:val="none"/>
        </w:rPr>
      </w:pPr>
    </w:p>
    <w:p w14:paraId="622650E1">
      <w:pPr>
        <w:pStyle w:val="44"/>
        <w:spacing w:line="400" w:lineRule="exact"/>
        <w:jc w:val="left"/>
        <w:rPr>
          <w:rFonts w:cs="Courier New"/>
          <w:b/>
          <w:bCs/>
          <w:color w:val="auto"/>
          <w:kern w:val="2"/>
          <w:sz w:val="24"/>
          <w:szCs w:val="24"/>
          <w:highlight w:val="none"/>
        </w:rPr>
      </w:pPr>
      <w:r>
        <w:rPr>
          <w:rFonts w:hint="eastAsia" w:cs="Courier New"/>
          <w:b/>
          <w:bCs/>
          <w:color w:val="auto"/>
          <w:kern w:val="2"/>
          <w:sz w:val="24"/>
          <w:szCs w:val="24"/>
          <w:highlight w:val="none"/>
        </w:rPr>
        <w:t>一、成交候选人推荐原则</w:t>
      </w:r>
    </w:p>
    <w:p w14:paraId="43386BB3">
      <w:pPr>
        <w:pStyle w:val="44"/>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1.本工程供应商的有效磋商报价：供应商磋商报价低于或等于本工程上限预算控制价。供应商提供的已标价工程量清单中单价低于采购人编制预算的15%，且超过3项的则视为不合理竞标；经磋商小组审定存在严重不平衡、不合理、低于其企业成本的磋商报价或供应商磋商报价超出有效磋商报价范围，作废标处理。在评审过程中，磋商小组发现供应商的磋商报价明显低于其他磋商报价，使得其磋商报价可能低于其成本的，应当要求该供应商做出书面说明并提供相关证明材料。供应商不能合理说明或者不能提供相关证明材料的，由磋商小组认定该供应商以低于成本磋商报价竞标，磋商报价严重不平衡、不合理，其竞标作废标处理。</w:t>
      </w:r>
    </w:p>
    <w:p w14:paraId="1BDF497B">
      <w:pPr>
        <w:pStyle w:val="44"/>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2.磋商小组应当根据综合评分情况，按照评审得分由高到低顺序推荐 3 名成交候选人，并编写评审报告。评审得分相同的，以磋商响应报价由低到高顺序排列；若得分相同且响应报价相同的，按照项目技术部分优劣顺序推荐。</w:t>
      </w:r>
    </w:p>
    <w:p w14:paraId="5074D2DC">
      <w:pPr>
        <w:pStyle w:val="44"/>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3.第一名成交候选人放弃成交或因不可抗力等原因提出不能履行合同，采购人可以确定排名次位的候选人为成交人，以此类推。但确定为成交人的候选人放弃成交时，采购人也可以重新开展磋商。</w:t>
      </w:r>
    </w:p>
    <w:p w14:paraId="3DF44BB5">
      <w:pPr>
        <w:pStyle w:val="44"/>
        <w:spacing w:line="400" w:lineRule="exact"/>
        <w:ind w:firstLine="420"/>
        <w:jc w:val="left"/>
        <w:rPr>
          <w:rFonts w:hint="eastAsia" w:cs="Courier New"/>
          <w:bCs/>
          <w:color w:val="auto"/>
          <w:sz w:val="24"/>
          <w:szCs w:val="24"/>
          <w:highlight w:val="none"/>
        </w:rPr>
      </w:pPr>
      <w:r>
        <w:rPr>
          <w:rFonts w:hint="eastAsia" w:cs="Courier New"/>
          <w:bCs/>
          <w:color w:val="auto"/>
          <w:sz w:val="24"/>
          <w:szCs w:val="24"/>
          <w:highlight w:val="none"/>
        </w:rPr>
        <w:t>4.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14:paraId="686D57EF">
      <w:pPr>
        <w:pStyle w:val="44"/>
        <w:spacing w:line="400" w:lineRule="exact"/>
        <w:ind w:firstLine="420"/>
        <w:jc w:val="left"/>
        <w:rPr>
          <w:rFonts w:hint="eastAsia" w:cs="Courier New"/>
          <w:bCs/>
          <w:color w:val="auto"/>
          <w:sz w:val="24"/>
          <w:szCs w:val="24"/>
          <w:highlight w:val="none"/>
        </w:rPr>
      </w:pPr>
    </w:p>
    <w:p w14:paraId="1ED967B2">
      <w:pPr>
        <w:pStyle w:val="44"/>
        <w:spacing w:line="400" w:lineRule="exact"/>
        <w:ind w:firstLine="420"/>
        <w:jc w:val="left"/>
        <w:rPr>
          <w:rFonts w:hint="eastAsia" w:cs="Courier New"/>
          <w:bCs/>
          <w:color w:val="auto"/>
          <w:sz w:val="24"/>
          <w:szCs w:val="24"/>
          <w:highlight w:val="none"/>
        </w:rPr>
      </w:pPr>
    </w:p>
    <w:p w14:paraId="4D35652A">
      <w:pPr>
        <w:pStyle w:val="44"/>
        <w:spacing w:line="400" w:lineRule="exact"/>
        <w:ind w:firstLine="420"/>
        <w:jc w:val="left"/>
        <w:rPr>
          <w:rFonts w:hint="eastAsia" w:cs="Courier New"/>
          <w:bCs/>
          <w:color w:val="auto"/>
          <w:sz w:val="24"/>
          <w:szCs w:val="24"/>
          <w:highlight w:val="none"/>
        </w:rPr>
      </w:pPr>
    </w:p>
    <w:p w14:paraId="6296DC80">
      <w:pPr>
        <w:pStyle w:val="44"/>
        <w:spacing w:line="400" w:lineRule="exact"/>
        <w:ind w:firstLine="420"/>
        <w:jc w:val="left"/>
        <w:rPr>
          <w:rFonts w:hint="eastAsia" w:cs="Courier New"/>
          <w:bCs/>
          <w:color w:val="auto"/>
          <w:sz w:val="24"/>
          <w:szCs w:val="24"/>
          <w:highlight w:val="none"/>
        </w:rPr>
      </w:pPr>
    </w:p>
    <w:p w14:paraId="2CC0CE9E">
      <w:pPr>
        <w:rPr>
          <w:color w:val="auto"/>
          <w:highlight w:val="none"/>
        </w:rPr>
      </w:pPr>
      <w:bookmarkStart w:id="20" w:name="_Toc524262060"/>
    </w:p>
    <w:p w14:paraId="4EAD6C37">
      <w:pPr>
        <w:rPr>
          <w:rFonts w:hint="eastAsia" w:cs="黑体"/>
          <w:color w:val="auto"/>
          <w:sz w:val="32"/>
          <w:szCs w:val="32"/>
          <w:highlight w:val="none"/>
        </w:rPr>
      </w:pPr>
      <w:bookmarkStart w:id="21" w:name="_Toc23379"/>
      <w:r>
        <w:rPr>
          <w:rFonts w:hint="eastAsia" w:cs="黑体"/>
          <w:color w:val="auto"/>
          <w:sz w:val="32"/>
          <w:szCs w:val="32"/>
          <w:highlight w:val="none"/>
        </w:rPr>
        <w:br w:type="page"/>
      </w:r>
    </w:p>
    <w:p w14:paraId="1BE166EF">
      <w:pPr>
        <w:pStyle w:val="6"/>
        <w:adjustRightInd w:val="0"/>
        <w:snapToGrid w:val="0"/>
        <w:spacing w:before="100" w:beforeAutospacing="1" w:after="0"/>
        <w:jc w:val="center"/>
        <w:rPr>
          <w:color w:val="auto"/>
          <w:highlight w:val="none"/>
        </w:rPr>
      </w:pPr>
      <w:r>
        <w:rPr>
          <w:rFonts w:hint="eastAsia" w:cs="黑体"/>
          <w:color w:val="auto"/>
          <w:sz w:val="32"/>
          <w:szCs w:val="32"/>
          <w:highlight w:val="none"/>
        </w:rPr>
        <w:t>第四章  合同格式</w:t>
      </w:r>
      <w:bookmarkEnd w:id="20"/>
      <w:bookmarkEnd w:id="21"/>
      <w:bookmarkStart w:id="22" w:name="_Toc27323"/>
    </w:p>
    <w:p w14:paraId="77FE2613">
      <w:pPr>
        <w:keepNext/>
        <w:keepLines/>
        <w:spacing w:before="340" w:after="330" w:line="578" w:lineRule="auto"/>
        <w:jc w:val="center"/>
        <w:outlineLvl w:val="0"/>
        <w:rPr>
          <w:rFonts w:ascii="宋体" w:hAnsi="宋体"/>
          <w:b/>
          <w:bCs/>
          <w:color w:val="auto"/>
          <w:kern w:val="44"/>
          <w:sz w:val="44"/>
          <w:szCs w:val="44"/>
          <w:highlight w:val="none"/>
        </w:rPr>
      </w:pPr>
      <w:bookmarkStart w:id="23" w:name="_Toc373227552"/>
      <w:bookmarkStart w:id="24" w:name="_Toc296890982"/>
      <w:bookmarkStart w:id="25" w:name="_Toc256000079"/>
      <w:bookmarkStart w:id="26" w:name="_Toc351203480"/>
      <w:bookmarkStart w:id="27" w:name="_Toc373478199"/>
      <w:bookmarkStart w:id="28" w:name="_Toc296503025"/>
      <w:bookmarkStart w:id="29" w:name="_Toc466537223"/>
      <w:bookmarkStart w:id="30" w:name="_Toc534962159"/>
      <w:bookmarkStart w:id="31" w:name="_Toc256000078"/>
      <w:bookmarkStart w:id="32" w:name="_Toc12955971"/>
      <w:bookmarkStart w:id="33" w:name="_Toc389065255"/>
      <w:r>
        <w:rPr>
          <w:rFonts w:ascii="宋体" w:hAnsi="宋体"/>
          <w:b/>
          <w:bCs/>
          <w:color w:val="auto"/>
          <w:kern w:val="44"/>
          <w:sz w:val="44"/>
          <w:szCs w:val="44"/>
          <w:highlight w:val="none"/>
        </w:rPr>
        <w:t>第一</w:t>
      </w:r>
      <w:r>
        <w:rPr>
          <w:rFonts w:hint="eastAsia" w:ascii="宋体" w:hAnsi="宋体"/>
          <w:b/>
          <w:bCs/>
          <w:color w:val="auto"/>
          <w:kern w:val="44"/>
          <w:sz w:val="44"/>
          <w:szCs w:val="44"/>
          <w:highlight w:val="none"/>
        </w:rPr>
        <w:t>部分</w:t>
      </w:r>
      <w:r>
        <w:rPr>
          <w:rFonts w:ascii="宋体" w:hAnsi="宋体"/>
          <w:b/>
          <w:bCs/>
          <w:color w:val="auto"/>
          <w:kern w:val="44"/>
          <w:sz w:val="44"/>
          <w:szCs w:val="44"/>
          <w:highlight w:val="none"/>
        </w:rPr>
        <w:t xml:space="preserve"> 合同协议书</w:t>
      </w:r>
      <w:bookmarkEnd w:id="23"/>
      <w:bookmarkEnd w:id="24"/>
      <w:bookmarkEnd w:id="25"/>
      <w:bookmarkEnd w:id="26"/>
      <w:bookmarkEnd w:id="27"/>
      <w:bookmarkEnd w:id="28"/>
      <w:bookmarkEnd w:id="29"/>
      <w:bookmarkEnd w:id="30"/>
      <w:bookmarkEnd w:id="31"/>
      <w:bookmarkEnd w:id="32"/>
      <w:bookmarkEnd w:id="33"/>
    </w:p>
    <w:p w14:paraId="0C0FD10F">
      <w:pPr>
        <w:spacing w:line="360" w:lineRule="auto"/>
        <w:rPr>
          <w:rFonts w:ascii="Calibri" w:hAnsi="Calibri"/>
          <w:color w:val="auto"/>
          <w:szCs w:val="21"/>
          <w:highlight w:val="none"/>
          <w:u w:val="single"/>
        </w:rPr>
      </w:pPr>
      <w:r>
        <w:rPr>
          <w:rFonts w:ascii="Calibri" w:hAnsi="宋体"/>
          <w:color w:val="auto"/>
          <w:szCs w:val="21"/>
          <w:highlight w:val="none"/>
        </w:rPr>
        <w:t>发包人（全称）：</w:t>
      </w:r>
      <w:r>
        <w:rPr>
          <w:rFonts w:ascii="Calibri" w:hAnsi="宋体"/>
          <w:color w:val="auto"/>
          <w:szCs w:val="21"/>
          <w:highlight w:val="none"/>
          <w:u w:val="single"/>
        </w:rPr>
        <w:t></w:t>
      </w:r>
      <w:r>
        <w:rPr>
          <w:rFonts w:hint="eastAsia" w:ascii="Calibri" w:hAnsi="宋体"/>
          <w:color w:val="auto"/>
          <w:szCs w:val="21"/>
          <w:highlight w:val="none"/>
          <w:u w:val="single"/>
        </w:rPr>
        <w:t xml:space="preserve">                              </w:t>
      </w:r>
      <w:r>
        <w:rPr>
          <w:rFonts w:ascii="Calibri" w:hAnsi="宋体"/>
          <w:color w:val="auto"/>
          <w:szCs w:val="21"/>
          <w:highlight w:val="none"/>
          <w:u w:val="single"/>
        </w:rPr>
        <w:t></w:t>
      </w:r>
    </w:p>
    <w:p w14:paraId="7BD23261">
      <w:pPr>
        <w:spacing w:line="360" w:lineRule="auto"/>
        <w:rPr>
          <w:rFonts w:ascii="Calibri" w:hAnsi="Calibri"/>
          <w:color w:val="auto"/>
          <w:szCs w:val="21"/>
          <w:highlight w:val="none"/>
          <w:u w:val="single"/>
        </w:rPr>
      </w:pPr>
      <w:r>
        <w:rPr>
          <w:rFonts w:ascii="Calibri" w:hAnsi="宋体"/>
          <w:color w:val="auto"/>
          <w:szCs w:val="21"/>
          <w:highlight w:val="none"/>
        </w:rPr>
        <w:t>承包人（全称）：</w:t>
      </w:r>
      <w:r>
        <w:rPr>
          <w:rFonts w:ascii="Calibri" w:hAnsi="宋体"/>
          <w:color w:val="auto"/>
          <w:szCs w:val="21"/>
          <w:highlight w:val="none"/>
          <w:u w:val="single"/>
        </w:rPr>
        <w:t></w:t>
      </w:r>
      <w:r>
        <w:rPr>
          <w:rFonts w:hint="eastAsia" w:ascii="Calibri" w:hAnsi="宋体"/>
          <w:color w:val="auto"/>
          <w:szCs w:val="21"/>
          <w:highlight w:val="none"/>
          <w:u w:val="single"/>
        </w:rPr>
        <w:t xml:space="preserve">                              </w:t>
      </w:r>
      <w:r>
        <w:rPr>
          <w:rFonts w:ascii="Calibri" w:hAnsi="宋体"/>
          <w:color w:val="auto"/>
          <w:szCs w:val="21"/>
          <w:highlight w:val="none"/>
          <w:u w:val="single"/>
        </w:rPr>
        <w:t></w:t>
      </w:r>
    </w:p>
    <w:p w14:paraId="7E2D451D">
      <w:pPr>
        <w:spacing w:line="360" w:lineRule="auto"/>
        <w:ind w:firstLine="420" w:firstLineChars="200"/>
        <w:rPr>
          <w:rFonts w:ascii="Calibri" w:hAnsi="宋体"/>
          <w:color w:val="auto"/>
          <w:szCs w:val="21"/>
          <w:highlight w:val="none"/>
        </w:rPr>
      </w:pPr>
      <w:r>
        <w:rPr>
          <w:rFonts w:ascii="Calibri" w:hAnsi="宋体"/>
          <w:color w:val="auto"/>
          <w:szCs w:val="21"/>
          <w:highlight w:val="none"/>
        </w:rPr>
        <w:t>根据《中华人民共和国</w:t>
      </w:r>
      <w:r>
        <w:rPr>
          <w:rFonts w:hint="eastAsia" w:ascii="Calibri" w:hAnsi="宋体"/>
          <w:color w:val="auto"/>
          <w:szCs w:val="21"/>
          <w:highlight w:val="none"/>
        </w:rPr>
        <w:t>民法典</w:t>
      </w:r>
      <w:r>
        <w:rPr>
          <w:rFonts w:ascii="Calibri" w:hAnsi="宋体"/>
          <w:color w:val="auto"/>
          <w:szCs w:val="21"/>
          <w:highlight w:val="none"/>
        </w:rPr>
        <w:t>》、《中华人民共和国建筑法》及有关法律规定，遵循平等、自愿、公平和诚实信用的原则，双方就</w:t>
      </w:r>
      <w:r>
        <w:rPr>
          <w:rFonts w:ascii="Calibri" w:hAnsi="Calibri"/>
          <w:color w:val="auto"/>
          <w:szCs w:val="21"/>
          <w:highlight w:val="none"/>
          <w:u w:val="single"/>
        </w:rPr>
        <w:t xml:space="preserve">                       </w:t>
      </w:r>
      <w:r>
        <w:rPr>
          <w:rFonts w:ascii="Calibri" w:hAnsi="宋体"/>
          <w:color w:val="auto"/>
          <w:szCs w:val="21"/>
          <w:highlight w:val="none"/>
        </w:rPr>
        <w:t>工程施工及有关事项协商一致，共同达成如下协议：</w:t>
      </w:r>
      <w:bookmarkStart w:id="34" w:name="_Toc351203481"/>
    </w:p>
    <w:p w14:paraId="242CFBA0">
      <w:pPr>
        <w:spacing w:line="360" w:lineRule="auto"/>
        <w:ind w:firstLine="422" w:firstLineChars="200"/>
        <w:rPr>
          <w:rFonts w:ascii="Calibri" w:hAnsi="Calibri"/>
          <w:b/>
          <w:bCs/>
          <w:color w:val="auto"/>
          <w:szCs w:val="21"/>
          <w:highlight w:val="none"/>
        </w:rPr>
      </w:pPr>
      <w:r>
        <w:rPr>
          <w:rFonts w:ascii="Calibri" w:hAnsi="宋体"/>
          <w:b/>
          <w:bCs/>
          <w:color w:val="auto"/>
          <w:szCs w:val="21"/>
          <w:highlight w:val="none"/>
        </w:rPr>
        <w:t>一、工程概况</w:t>
      </w:r>
      <w:bookmarkEnd w:id="34"/>
    </w:p>
    <w:p w14:paraId="13CEFC75">
      <w:pPr>
        <w:spacing w:line="360" w:lineRule="auto"/>
        <w:ind w:firstLine="411" w:firstLineChars="196"/>
        <w:rPr>
          <w:rFonts w:ascii="Calibri" w:hAnsi="Calibri"/>
          <w:color w:val="auto"/>
          <w:szCs w:val="21"/>
          <w:highlight w:val="none"/>
          <w:u w:val="single"/>
        </w:rPr>
      </w:pPr>
      <w:r>
        <w:rPr>
          <w:rFonts w:ascii="Calibri" w:hAnsi="Calibri"/>
          <w:bCs/>
          <w:color w:val="auto"/>
          <w:szCs w:val="21"/>
          <w:highlight w:val="none"/>
        </w:rPr>
        <w:t>1.</w:t>
      </w:r>
      <w:r>
        <w:rPr>
          <w:rFonts w:hint="eastAsia" w:ascii="Calibri" w:hAnsi="Calibri"/>
          <w:bCs/>
          <w:color w:val="auto"/>
          <w:szCs w:val="21"/>
          <w:highlight w:val="none"/>
        </w:rPr>
        <w:t xml:space="preserve"> </w:t>
      </w:r>
      <w:r>
        <w:rPr>
          <w:rFonts w:ascii="Calibri" w:hAnsi="宋体"/>
          <w:bCs/>
          <w:color w:val="auto"/>
          <w:szCs w:val="21"/>
          <w:highlight w:val="none"/>
        </w:rPr>
        <w:t>工程名称</w:t>
      </w:r>
      <w:r>
        <w:rPr>
          <w:rFonts w:ascii="Calibri" w:hAnsi="宋体"/>
          <w:color w:val="auto"/>
          <w:szCs w:val="21"/>
          <w:highlight w:val="none"/>
        </w:rPr>
        <w:t>：</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298DE1E6">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2.</w:t>
      </w:r>
      <w:r>
        <w:rPr>
          <w:rFonts w:hint="eastAsia" w:ascii="Calibri" w:hAnsi="Calibri"/>
          <w:bCs/>
          <w:color w:val="auto"/>
          <w:szCs w:val="21"/>
          <w:highlight w:val="none"/>
        </w:rPr>
        <w:t xml:space="preserve"> </w:t>
      </w:r>
      <w:r>
        <w:rPr>
          <w:rFonts w:ascii="Calibri" w:hAnsi="宋体"/>
          <w:bCs/>
          <w:color w:val="auto"/>
          <w:szCs w:val="21"/>
          <w:highlight w:val="none"/>
        </w:rPr>
        <w:t>工程地点：</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3C5526EF">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3.</w:t>
      </w:r>
      <w:r>
        <w:rPr>
          <w:rFonts w:hint="eastAsia" w:ascii="Calibri" w:hAnsi="Calibri"/>
          <w:bCs/>
          <w:color w:val="auto"/>
          <w:szCs w:val="21"/>
          <w:highlight w:val="none"/>
        </w:rPr>
        <w:t xml:space="preserve"> </w:t>
      </w:r>
      <w:r>
        <w:rPr>
          <w:rFonts w:ascii="Calibri" w:hAnsi="宋体"/>
          <w:bCs/>
          <w:color w:val="auto"/>
          <w:szCs w:val="21"/>
          <w:highlight w:val="none"/>
        </w:rPr>
        <w:t>工程立项批准文号：</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bCs/>
          <w:color w:val="auto"/>
          <w:szCs w:val="21"/>
          <w:highlight w:val="none"/>
        </w:rPr>
        <w:t>。</w:t>
      </w:r>
    </w:p>
    <w:p w14:paraId="7B1CE5E9">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4.</w:t>
      </w:r>
      <w:r>
        <w:rPr>
          <w:rFonts w:hint="eastAsia" w:ascii="Calibri" w:hAnsi="Calibri"/>
          <w:bCs/>
          <w:color w:val="auto"/>
          <w:szCs w:val="21"/>
          <w:highlight w:val="none"/>
        </w:rPr>
        <w:t xml:space="preserve"> </w:t>
      </w:r>
      <w:r>
        <w:rPr>
          <w:rFonts w:ascii="Calibri" w:hAnsi="宋体"/>
          <w:bCs/>
          <w:color w:val="auto"/>
          <w:szCs w:val="21"/>
          <w:highlight w:val="none"/>
        </w:rPr>
        <w:t>资金来源：</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bCs/>
          <w:color w:val="auto"/>
          <w:szCs w:val="21"/>
          <w:highlight w:val="none"/>
        </w:rPr>
        <w:t>。</w:t>
      </w:r>
    </w:p>
    <w:p w14:paraId="35AFA564">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5.</w:t>
      </w:r>
      <w:r>
        <w:rPr>
          <w:rFonts w:hint="eastAsia" w:ascii="Calibri" w:hAnsi="Calibri"/>
          <w:bCs/>
          <w:color w:val="auto"/>
          <w:szCs w:val="21"/>
          <w:highlight w:val="none"/>
        </w:rPr>
        <w:t xml:space="preserve"> </w:t>
      </w:r>
      <w:r>
        <w:rPr>
          <w:rFonts w:ascii="Calibri" w:hAnsi="宋体"/>
          <w:bCs/>
          <w:color w:val="auto"/>
          <w:szCs w:val="21"/>
          <w:highlight w:val="none"/>
        </w:rPr>
        <w:t>工程内容：</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bCs/>
          <w:color w:val="auto"/>
          <w:szCs w:val="21"/>
          <w:highlight w:val="none"/>
        </w:rPr>
        <w:t>。</w:t>
      </w:r>
    </w:p>
    <w:p w14:paraId="4B9F081F">
      <w:pPr>
        <w:spacing w:line="360" w:lineRule="auto"/>
        <w:ind w:firstLine="411" w:firstLineChars="196"/>
        <w:rPr>
          <w:rFonts w:ascii="Calibri" w:hAnsi="Calibri"/>
          <w:bCs/>
          <w:color w:val="auto"/>
          <w:szCs w:val="21"/>
          <w:highlight w:val="none"/>
        </w:rPr>
      </w:pPr>
      <w:r>
        <w:rPr>
          <w:rFonts w:ascii="Calibri" w:hAnsi="宋体"/>
          <w:color w:val="auto"/>
          <w:szCs w:val="21"/>
          <w:highlight w:val="none"/>
        </w:rPr>
        <w:t>群体工程应附《承包人承揽工程项目一览表》（附件</w:t>
      </w:r>
      <w:r>
        <w:rPr>
          <w:rFonts w:ascii="Calibri" w:hAnsi="Calibri"/>
          <w:color w:val="auto"/>
          <w:szCs w:val="21"/>
          <w:highlight w:val="none"/>
        </w:rPr>
        <w:t>1</w:t>
      </w:r>
      <w:r>
        <w:rPr>
          <w:rFonts w:ascii="Calibri" w:hAnsi="宋体"/>
          <w:color w:val="auto"/>
          <w:szCs w:val="21"/>
          <w:highlight w:val="none"/>
        </w:rPr>
        <w:t>）。</w:t>
      </w:r>
    </w:p>
    <w:p w14:paraId="26C408DA">
      <w:pPr>
        <w:spacing w:line="360" w:lineRule="auto"/>
        <w:ind w:firstLine="411" w:firstLineChars="196"/>
        <w:rPr>
          <w:rFonts w:ascii="Calibri" w:hAnsi="Calibri"/>
          <w:bCs/>
          <w:color w:val="auto"/>
          <w:szCs w:val="21"/>
          <w:highlight w:val="none"/>
        </w:rPr>
      </w:pPr>
      <w:r>
        <w:rPr>
          <w:rFonts w:ascii="Calibri" w:hAnsi="Calibri"/>
          <w:bCs/>
          <w:color w:val="auto"/>
          <w:szCs w:val="21"/>
          <w:highlight w:val="none"/>
        </w:rPr>
        <w:t>6.</w:t>
      </w:r>
      <w:r>
        <w:rPr>
          <w:rFonts w:hint="eastAsia" w:ascii="Calibri" w:hAnsi="Calibri"/>
          <w:bCs/>
          <w:color w:val="auto"/>
          <w:szCs w:val="21"/>
          <w:highlight w:val="none"/>
        </w:rPr>
        <w:t xml:space="preserve"> </w:t>
      </w:r>
      <w:r>
        <w:rPr>
          <w:rFonts w:ascii="Calibri" w:hAnsi="宋体"/>
          <w:bCs/>
          <w:color w:val="auto"/>
          <w:szCs w:val="21"/>
          <w:highlight w:val="none"/>
        </w:rPr>
        <w:t>工程承包范围：</w:t>
      </w:r>
    </w:p>
    <w:p w14:paraId="48295CC9">
      <w:pPr>
        <w:spacing w:line="360" w:lineRule="auto"/>
        <w:ind w:firstLine="405" w:firstLineChars="193"/>
        <w:rPr>
          <w:rFonts w:ascii="Calibri" w:hAnsi="宋体"/>
          <w:color w:val="auto"/>
          <w:szCs w:val="21"/>
          <w:highlight w:val="none"/>
        </w:rPr>
      </w:pP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宋体"/>
          <w:color w:val="auto"/>
          <w:szCs w:val="21"/>
          <w:highlight w:val="none"/>
        </w:rPr>
        <w:t>。</w:t>
      </w:r>
    </w:p>
    <w:p w14:paraId="3BD64753">
      <w:pPr>
        <w:spacing w:line="360" w:lineRule="auto"/>
        <w:ind w:firstLine="407" w:firstLineChars="193"/>
        <w:rPr>
          <w:rFonts w:ascii="Calibri" w:hAnsi="Calibri"/>
          <w:b/>
          <w:bCs/>
          <w:color w:val="auto"/>
          <w:szCs w:val="21"/>
          <w:highlight w:val="none"/>
        </w:rPr>
      </w:pPr>
      <w:bookmarkStart w:id="35" w:name="_Toc351203482"/>
      <w:r>
        <w:rPr>
          <w:rFonts w:ascii="Calibri" w:hAnsi="宋体"/>
          <w:b/>
          <w:bCs/>
          <w:color w:val="auto"/>
          <w:szCs w:val="21"/>
          <w:highlight w:val="none"/>
        </w:rPr>
        <w:t>二、合同工期</w:t>
      </w:r>
      <w:bookmarkEnd w:id="35"/>
    </w:p>
    <w:p w14:paraId="185D6F13">
      <w:pPr>
        <w:spacing w:line="360" w:lineRule="auto"/>
        <w:ind w:firstLine="459"/>
        <w:rPr>
          <w:rFonts w:ascii="Calibri" w:hAnsi="Calibri"/>
          <w:color w:val="auto"/>
          <w:szCs w:val="21"/>
          <w:highlight w:val="none"/>
        </w:rPr>
      </w:pPr>
      <w:r>
        <w:rPr>
          <w:rFonts w:ascii="Calibri" w:hAnsi="宋体"/>
          <w:color w:val="auto"/>
          <w:szCs w:val="21"/>
          <w:highlight w:val="none"/>
        </w:rPr>
        <w:t>计划开工日期：</w:t>
      </w:r>
      <w:r>
        <w:rPr>
          <w:rFonts w:ascii="Calibri" w:hAnsi="宋体"/>
          <w:color w:val="auto"/>
          <w:szCs w:val="21"/>
          <w:highlight w:val="none"/>
          <w:u w:val="single"/>
        </w:rPr>
        <w:t></w:t>
      </w:r>
      <w:r>
        <w:rPr>
          <w:rFonts w:ascii="Calibri" w:hAnsi="宋体"/>
          <w:color w:val="auto"/>
          <w:szCs w:val="21"/>
          <w:highlight w:val="none"/>
        </w:rPr>
        <w:t>年</w:t>
      </w:r>
      <w:r>
        <w:rPr>
          <w:rFonts w:ascii="Calibri" w:hAnsi="宋体"/>
          <w:color w:val="auto"/>
          <w:szCs w:val="21"/>
          <w:highlight w:val="none"/>
          <w:u w:val="single"/>
        </w:rPr>
        <w:t></w:t>
      </w:r>
      <w:r>
        <w:rPr>
          <w:rFonts w:ascii="Calibri" w:hAnsi="宋体"/>
          <w:color w:val="auto"/>
          <w:szCs w:val="21"/>
          <w:highlight w:val="none"/>
        </w:rPr>
        <w:t>月</w:t>
      </w:r>
      <w:r>
        <w:rPr>
          <w:rFonts w:ascii="Calibri" w:hAnsi="宋体"/>
          <w:color w:val="auto"/>
          <w:szCs w:val="21"/>
          <w:highlight w:val="none"/>
          <w:u w:val="single"/>
        </w:rPr>
        <w:t></w:t>
      </w:r>
      <w:r>
        <w:rPr>
          <w:rFonts w:ascii="Calibri" w:hAnsi="宋体"/>
          <w:color w:val="auto"/>
          <w:szCs w:val="21"/>
          <w:highlight w:val="none"/>
        </w:rPr>
        <w:t>日。</w:t>
      </w:r>
    </w:p>
    <w:p w14:paraId="0824882C">
      <w:pPr>
        <w:spacing w:line="360" w:lineRule="auto"/>
        <w:ind w:firstLine="459"/>
        <w:rPr>
          <w:rFonts w:ascii="Calibri" w:hAnsi="Calibri"/>
          <w:color w:val="auto"/>
          <w:szCs w:val="21"/>
          <w:highlight w:val="none"/>
        </w:rPr>
      </w:pPr>
      <w:r>
        <w:rPr>
          <w:rFonts w:ascii="Calibri" w:hAnsi="宋体"/>
          <w:color w:val="auto"/>
          <w:szCs w:val="21"/>
          <w:highlight w:val="none"/>
        </w:rPr>
        <w:t>计划竣工日期：</w:t>
      </w:r>
      <w:r>
        <w:rPr>
          <w:rFonts w:ascii="Calibri" w:hAnsi="宋体"/>
          <w:color w:val="auto"/>
          <w:szCs w:val="21"/>
          <w:highlight w:val="none"/>
          <w:u w:val="single"/>
        </w:rPr>
        <w:t></w:t>
      </w:r>
      <w:r>
        <w:rPr>
          <w:rFonts w:ascii="Calibri" w:hAnsi="宋体"/>
          <w:color w:val="auto"/>
          <w:szCs w:val="21"/>
          <w:highlight w:val="none"/>
        </w:rPr>
        <w:t>年</w:t>
      </w:r>
      <w:r>
        <w:rPr>
          <w:rFonts w:ascii="Calibri" w:hAnsi="宋体"/>
          <w:color w:val="auto"/>
          <w:szCs w:val="21"/>
          <w:highlight w:val="none"/>
          <w:u w:val="single"/>
        </w:rPr>
        <w:t></w:t>
      </w:r>
      <w:r>
        <w:rPr>
          <w:rFonts w:ascii="Calibri" w:hAnsi="宋体"/>
          <w:color w:val="auto"/>
          <w:szCs w:val="21"/>
          <w:highlight w:val="none"/>
        </w:rPr>
        <w:t>月</w:t>
      </w:r>
      <w:r>
        <w:rPr>
          <w:rFonts w:ascii="Calibri" w:hAnsi="宋体"/>
          <w:color w:val="auto"/>
          <w:szCs w:val="21"/>
          <w:highlight w:val="none"/>
          <w:u w:val="single"/>
        </w:rPr>
        <w:t></w:t>
      </w:r>
      <w:r>
        <w:rPr>
          <w:rFonts w:ascii="Calibri" w:hAnsi="宋体"/>
          <w:color w:val="auto"/>
          <w:szCs w:val="21"/>
          <w:highlight w:val="none"/>
        </w:rPr>
        <w:t>日。</w:t>
      </w:r>
    </w:p>
    <w:p w14:paraId="6E145037">
      <w:pPr>
        <w:spacing w:line="360" w:lineRule="auto"/>
        <w:ind w:firstLine="459"/>
        <w:rPr>
          <w:rFonts w:ascii="Calibri" w:hAnsi="宋体"/>
          <w:color w:val="auto"/>
          <w:szCs w:val="21"/>
          <w:highlight w:val="none"/>
        </w:rPr>
      </w:pPr>
      <w:r>
        <w:rPr>
          <w:rFonts w:ascii="Calibri" w:hAnsi="宋体"/>
          <w:color w:val="auto"/>
          <w:szCs w:val="21"/>
          <w:highlight w:val="none"/>
        </w:rPr>
        <w:t>工期总日历天数：</w:t>
      </w:r>
      <w:r>
        <w:rPr>
          <w:rFonts w:ascii="Calibri" w:hAnsi="宋体"/>
          <w:color w:val="auto"/>
          <w:szCs w:val="21"/>
          <w:highlight w:val="none"/>
          <w:u w:val="single"/>
        </w:rPr>
        <w:t></w:t>
      </w:r>
      <w:r>
        <w:rPr>
          <w:rFonts w:ascii="Calibri" w:hAnsi="宋体"/>
          <w:color w:val="auto"/>
          <w:szCs w:val="21"/>
          <w:highlight w:val="none"/>
        </w:rPr>
        <w:t>天。工期总日历天数与根据前述计划开竣工日期计算的工期天数不一致的，以工期总日历天数为准。</w:t>
      </w:r>
    </w:p>
    <w:p w14:paraId="6921FA38">
      <w:pPr>
        <w:spacing w:line="360" w:lineRule="auto"/>
        <w:ind w:firstLine="459"/>
        <w:rPr>
          <w:rFonts w:ascii="Calibri" w:hAnsi="Calibri"/>
          <w:b/>
          <w:bCs/>
          <w:color w:val="auto"/>
          <w:szCs w:val="21"/>
          <w:highlight w:val="none"/>
        </w:rPr>
      </w:pPr>
      <w:bookmarkStart w:id="36" w:name="_Toc351203483"/>
      <w:r>
        <w:rPr>
          <w:rFonts w:ascii="Calibri" w:hAnsi="宋体"/>
          <w:b/>
          <w:bCs/>
          <w:color w:val="auto"/>
          <w:szCs w:val="21"/>
          <w:highlight w:val="none"/>
        </w:rPr>
        <w:t>三、质量标准</w:t>
      </w:r>
      <w:bookmarkEnd w:id="36"/>
    </w:p>
    <w:p w14:paraId="367B826B">
      <w:pPr>
        <w:spacing w:line="360" w:lineRule="auto"/>
        <w:ind w:firstLine="459"/>
        <w:rPr>
          <w:rFonts w:ascii="Calibri" w:hAnsi="宋体"/>
          <w:color w:val="auto"/>
          <w:szCs w:val="21"/>
          <w:highlight w:val="none"/>
        </w:rPr>
      </w:pPr>
      <w:r>
        <w:rPr>
          <w:rFonts w:ascii="Calibri" w:hAnsi="宋体"/>
          <w:color w:val="auto"/>
          <w:szCs w:val="21"/>
          <w:highlight w:val="none"/>
        </w:rPr>
        <w:t>工程质量符合</w:t>
      </w:r>
      <w:r>
        <w:rPr>
          <w:rFonts w:ascii="Calibri" w:hAnsi="宋体"/>
          <w:color w:val="auto"/>
          <w:szCs w:val="21"/>
          <w:highlight w:val="none"/>
          <w:u w:val="single"/>
        </w:rPr>
        <w:t></w:t>
      </w:r>
      <w:r>
        <w:rPr>
          <w:rFonts w:ascii="Calibri" w:hAnsi="宋体"/>
          <w:color w:val="auto"/>
          <w:szCs w:val="21"/>
          <w:highlight w:val="none"/>
        </w:rPr>
        <w:t>标准。</w:t>
      </w:r>
    </w:p>
    <w:p w14:paraId="2A56B574">
      <w:pPr>
        <w:spacing w:line="360" w:lineRule="auto"/>
        <w:ind w:firstLine="459"/>
        <w:rPr>
          <w:rFonts w:ascii="Calibri" w:hAnsi="宋体"/>
          <w:b/>
          <w:bCs/>
          <w:color w:val="auto"/>
          <w:szCs w:val="21"/>
          <w:highlight w:val="none"/>
        </w:rPr>
      </w:pPr>
      <w:bookmarkStart w:id="37" w:name="_Toc351203484"/>
      <w:r>
        <w:rPr>
          <w:rFonts w:ascii="Calibri" w:hAnsi="宋体"/>
          <w:b/>
          <w:bCs/>
          <w:color w:val="auto"/>
          <w:szCs w:val="21"/>
          <w:highlight w:val="none"/>
        </w:rPr>
        <w:t>四、签约合同价与合同价格形式</w:t>
      </w:r>
      <w:bookmarkEnd w:id="37"/>
    </w:p>
    <w:p w14:paraId="4930A3AD">
      <w:pPr>
        <w:spacing w:line="360" w:lineRule="auto"/>
        <w:ind w:firstLine="459"/>
        <w:rPr>
          <w:rFonts w:ascii="Calibri" w:hAnsi="Calibri"/>
          <w:color w:val="auto"/>
          <w:szCs w:val="21"/>
          <w:highlight w:val="none"/>
        </w:rPr>
      </w:pPr>
      <w:r>
        <w:rPr>
          <w:rFonts w:ascii="Calibri" w:hAnsi="Calibri"/>
          <w:color w:val="auto"/>
          <w:szCs w:val="21"/>
          <w:highlight w:val="none"/>
        </w:rPr>
        <w:t>1.</w:t>
      </w:r>
      <w:r>
        <w:rPr>
          <w:rFonts w:hint="eastAsia" w:ascii="Calibri" w:hAnsi="Calibri"/>
          <w:color w:val="auto"/>
          <w:szCs w:val="21"/>
          <w:highlight w:val="none"/>
        </w:rPr>
        <w:t xml:space="preserve"> </w:t>
      </w:r>
      <w:r>
        <w:rPr>
          <w:rFonts w:ascii="Calibri" w:hAnsi="宋体"/>
          <w:color w:val="auto"/>
          <w:szCs w:val="21"/>
          <w:highlight w:val="none"/>
        </w:rPr>
        <w:t>签约合同价为：</w:t>
      </w:r>
    </w:p>
    <w:p w14:paraId="78FBC8F5">
      <w:pPr>
        <w:spacing w:line="360" w:lineRule="auto"/>
        <w:ind w:firstLine="525" w:firstLineChars="250"/>
        <w:rPr>
          <w:rFonts w:ascii="Calibri" w:hAnsi="宋体"/>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6F069244">
      <w:pPr>
        <w:spacing w:line="360" w:lineRule="auto"/>
        <w:ind w:firstLine="525" w:firstLineChars="250"/>
        <w:rPr>
          <w:rFonts w:ascii="Calibri" w:hAnsi="宋体"/>
          <w:color w:val="auto"/>
          <w:szCs w:val="21"/>
          <w:highlight w:val="none"/>
        </w:rPr>
      </w:pPr>
      <w:r>
        <w:rPr>
          <w:rFonts w:ascii="Calibri" w:hAnsi="宋体"/>
          <w:color w:val="auto"/>
          <w:szCs w:val="21"/>
          <w:highlight w:val="none"/>
        </w:rPr>
        <w:t>其中：</w:t>
      </w:r>
    </w:p>
    <w:p w14:paraId="77FC2D21">
      <w:pPr>
        <w:spacing w:line="360" w:lineRule="auto"/>
        <w:ind w:firstLine="420" w:firstLineChars="200"/>
        <w:rPr>
          <w:rFonts w:ascii="Calibri" w:hAnsi="Calibri"/>
          <w:color w:val="auto"/>
          <w:szCs w:val="21"/>
          <w:highlight w:val="none"/>
        </w:rPr>
      </w:pPr>
      <w:r>
        <w:rPr>
          <w:rFonts w:hint="eastAsia" w:ascii="Calibri" w:hAnsi="宋体"/>
          <w:color w:val="auto"/>
          <w:szCs w:val="21"/>
          <w:highlight w:val="none"/>
        </w:rPr>
        <w:t>（1）</w:t>
      </w:r>
      <w:r>
        <w:rPr>
          <w:rFonts w:ascii="Calibri" w:hAnsi="宋体"/>
          <w:color w:val="auto"/>
          <w:szCs w:val="21"/>
          <w:highlight w:val="none"/>
        </w:rPr>
        <w:t>安全文明施工费：</w:t>
      </w:r>
    </w:p>
    <w:p w14:paraId="1F7363DB">
      <w:pPr>
        <w:spacing w:line="360" w:lineRule="auto"/>
        <w:ind w:left="420" w:leftChars="200" w:firstLine="525" w:firstLineChars="250"/>
        <w:rPr>
          <w:rFonts w:ascii="Calibri" w:hAnsi="宋体"/>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7B6FFBBB">
      <w:pPr>
        <w:spacing w:line="360" w:lineRule="auto"/>
        <w:ind w:firstLine="420" w:firstLineChars="200"/>
        <w:rPr>
          <w:rFonts w:ascii="Calibri" w:hAnsi="宋体"/>
          <w:color w:val="auto"/>
          <w:szCs w:val="21"/>
          <w:highlight w:val="none"/>
        </w:rPr>
      </w:pPr>
      <w:r>
        <w:rPr>
          <w:rFonts w:ascii="Calibri" w:hAnsi="宋体"/>
          <w:color w:val="auto"/>
          <w:szCs w:val="21"/>
          <w:highlight w:val="none"/>
        </w:rPr>
        <w:t>（</w:t>
      </w:r>
      <w:r>
        <w:rPr>
          <w:rFonts w:ascii="Calibri" w:hAnsi="Calibri"/>
          <w:color w:val="auto"/>
          <w:szCs w:val="21"/>
          <w:highlight w:val="none"/>
        </w:rPr>
        <w:t>2</w:t>
      </w:r>
      <w:r>
        <w:rPr>
          <w:rFonts w:ascii="Calibri" w:hAnsi="宋体"/>
          <w:color w:val="auto"/>
          <w:szCs w:val="21"/>
          <w:highlight w:val="none"/>
        </w:rPr>
        <w:t>）建安劳保费：</w:t>
      </w:r>
    </w:p>
    <w:p w14:paraId="5BF3A6EC">
      <w:pPr>
        <w:spacing w:line="360" w:lineRule="auto"/>
        <w:ind w:left="420" w:leftChars="200" w:firstLine="525" w:firstLineChars="2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6B918B3B">
      <w:pPr>
        <w:spacing w:line="360" w:lineRule="auto"/>
        <w:ind w:firstLine="420" w:firstLineChars="200"/>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3</w:t>
      </w:r>
      <w:r>
        <w:rPr>
          <w:rFonts w:ascii="Calibri" w:hAnsi="宋体"/>
          <w:color w:val="auto"/>
          <w:szCs w:val="21"/>
          <w:highlight w:val="none"/>
        </w:rPr>
        <w:t>）材料和工程设备暂估价金额：</w:t>
      </w:r>
    </w:p>
    <w:p w14:paraId="275746F0">
      <w:pPr>
        <w:spacing w:line="360" w:lineRule="auto"/>
        <w:ind w:firstLine="945" w:firstLineChars="4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1BF471F1">
      <w:pPr>
        <w:spacing w:line="360" w:lineRule="auto"/>
        <w:ind w:firstLine="420" w:firstLineChars="200"/>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4</w:t>
      </w:r>
      <w:r>
        <w:rPr>
          <w:rFonts w:ascii="Calibri" w:hAnsi="宋体"/>
          <w:color w:val="auto"/>
          <w:szCs w:val="21"/>
          <w:highlight w:val="none"/>
        </w:rPr>
        <w:t>）专业工程暂估价金额：</w:t>
      </w:r>
    </w:p>
    <w:p w14:paraId="7B2F04F2">
      <w:pPr>
        <w:spacing w:line="360" w:lineRule="auto"/>
        <w:ind w:firstLine="945" w:firstLineChars="4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2FD19BCC">
      <w:pPr>
        <w:spacing w:line="360" w:lineRule="auto"/>
        <w:ind w:firstLine="420" w:firstLineChars="200"/>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5</w:t>
      </w:r>
      <w:r>
        <w:rPr>
          <w:rFonts w:ascii="Calibri" w:hAnsi="宋体"/>
          <w:color w:val="auto"/>
          <w:szCs w:val="21"/>
          <w:highlight w:val="none"/>
        </w:rPr>
        <w:t>）暂列金额：</w:t>
      </w:r>
    </w:p>
    <w:p w14:paraId="6306A0C3">
      <w:pPr>
        <w:spacing w:line="360" w:lineRule="auto"/>
        <w:ind w:firstLine="945" w:firstLineChars="450"/>
        <w:rPr>
          <w:rFonts w:ascii="Calibri" w:hAnsi="Calibri"/>
          <w:color w:val="auto"/>
          <w:szCs w:val="21"/>
          <w:highlight w:val="none"/>
        </w:rPr>
      </w:pPr>
      <w:r>
        <w:rPr>
          <w:rFonts w:ascii="Calibri" w:hAnsi="宋体"/>
          <w:color w:val="auto"/>
          <w:szCs w:val="21"/>
          <w:highlight w:val="none"/>
        </w:rPr>
        <w:t>人民币（大写）</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Calibri"/>
          <w:color w:val="auto"/>
          <w:szCs w:val="21"/>
          <w:highlight w:val="none"/>
        </w:rPr>
        <w:t>¥</w:t>
      </w:r>
      <w:r>
        <w:rPr>
          <w:rFonts w:ascii="Calibri" w:hAnsi="Calibri"/>
          <w:color w:val="auto"/>
          <w:szCs w:val="21"/>
          <w:highlight w:val="none"/>
          <w:u w:val="single"/>
        </w:rPr>
        <w:t xml:space="preserve">          </w:t>
      </w:r>
      <w:r>
        <w:rPr>
          <w:rFonts w:ascii="Calibri" w:hAnsi="宋体"/>
          <w:color w:val="auto"/>
          <w:szCs w:val="21"/>
          <w:highlight w:val="none"/>
        </w:rPr>
        <w:t>元</w:t>
      </w:r>
      <w:r>
        <w:rPr>
          <w:rFonts w:hint="eastAsia" w:ascii="Calibri" w:hAnsi="Calibri"/>
          <w:color w:val="auto"/>
          <w:szCs w:val="21"/>
          <w:highlight w:val="none"/>
        </w:rPr>
        <w:t>）</w:t>
      </w:r>
      <w:r>
        <w:rPr>
          <w:rFonts w:ascii="Calibri" w:hAnsi="宋体"/>
          <w:color w:val="auto"/>
          <w:szCs w:val="21"/>
          <w:highlight w:val="none"/>
        </w:rPr>
        <w:t>。</w:t>
      </w:r>
    </w:p>
    <w:p w14:paraId="2DD4DE54">
      <w:pPr>
        <w:spacing w:line="360" w:lineRule="auto"/>
        <w:ind w:firstLine="420" w:firstLineChars="200"/>
        <w:rPr>
          <w:rFonts w:ascii="Calibri" w:hAnsi="宋体"/>
          <w:color w:val="auto"/>
          <w:szCs w:val="21"/>
          <w:highlight w:val="none"/>
        </w:rPr>
      </w:pPr>
      <w:r>
        <w:rPr>
          <w:rFonts w:ascii="Calibri" w:hAnsi="Calibri"/>
          <w:color w:val="auto"/>
          <w:szCs w:val="21"/>
          <w:highlight w:val="none"/>
        </w:rPr>
        <w:t>2.</w:t>
      </w:r>
      <w:r>
        <w:rPr>
          <w:rFonts w:hint="eastAsia" w:ascii="Calibri" w:hAnsi="Calibri"/>
          <w:color w:val="auto"/>
          <w:szCs w:val="21"/>
          <w:highlight w:val="none"/>
        </w:rPr>
        <w:t xml:space="preserve"> </w:t>
      </w:r>
      <w:r>
        <w:rPr>
          <w:rFonts w:ascii="Calibri" w:hAnsi="宋体"/>
          <w:color w:val="auto"/>
          <w:szCs w:val="21"/>
          <w:highlight w:val="none"/>
        </w:rPr>
        <w:t>合同价格形式：</w:t>
      </w:r>
      <w:r>
        <w:rPr>
          <w:rFonts w:ascii="Calibri" w:hAnsi="Calibri"/>
          <w:color w:val="auto"/>
          <w:szCs w:val="21"/>
          <w:highlight w:val="non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073B0534">
      <w:pPr>
        <w:spacing w:line="360" w:lineRule="auto"/>
        <w:ind w:firstLine="422" w:firstLineChars="200"/>
        <w:rPr>
          <w:rFonts w:ascii="Calibri" w:hAnsi="Calibri"/>
          <w:b/>
          <w:bCs/>
          <w:color w:val="auto"/>
          <w:szCs w:val="21"/>
          <w:highlight w:val="none"/>
        </w:rPr>
      </w:pPr>
      <w:bookmarkStart w:id="38" w:name="_Toc351203485"/>
      <w:r>
        <w:rPr>
          <w:rFonts w:ascii="Calibri" w:hAnsi="宋体"/>
          <w:b/>
          <w:bCs/>
          <w:color w:val="auto"/>
          <w:szCs w:val="21"/>
          <w:highlight w:val="none"/>
        </w:rPr>
        <w:t>五、</w:t>
      </w:r>
      <w:bookmarkEnd w:id="38"/>
      <w:r>
        <w:rPr>
          <w:rFonts w:ascii="Calibri" w:hAnsi="宋体"/>
          <w:b/>
          <w:bCs/>
          <w:color w:val="auto"/>
          <w:szCs w:val="21"/>
          <w:highlight w:val="none"/>
        </w:rPr>
        <w:t>项目经理</w:t>
      </w:r>
    </w:p>
    <w:p w14:paraId="36814798">
      <w:pPr>
        <w:spacing w:line="360" w:lineRule="auto"/>
        <w:ind w:firstLine="420" w:firstLineChars="200"/>
        <w:rPr>
          <w:rFonts w:ascii="Calibri" w:hAnsi="宋体"/>
          <w:color w:val="auto"/>
          <w:szCs w:val="21"/>
          <w:highlight w:val="none"/>
        </w:rPr>
      </w:pPr>
      <w:r>
        <w:rPr>
          <w:rFonts w:ascii="Calibri" w:hAnsi="宋体"/>
          <w:color w:val="auto"/>
          <w:szCs w:val="21"/>
          <w:highlight w:val="none"/>
        </w:rPr>
        <w:t>承包人项目经理：</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宋体"/>
          <w:color w:val="auto"/>
          <w:szCs w:val="21"/>
          <w:highlight w:val="none"/>
        </w:rPr>
        <w:t>。</w:t>
      </w:r>
    </w:p>
    <w:p w14:paraId="454859EB">
      <w:pPr>
        <w:spacing w:line="360" w:lineRule="auto"/>
        <w:ind w:firstLine="422" w:firstLineChars="200"/>
        <w:rPr>
          <w:rFonts w:ascii="Calibri" w:hAnsi="Calibri"/>
          <w:b/>
          <w:bCs/>
          <w:color w:val="auto"/>
          <w:szCs w:val="21"/>
          <w:highlight w:val="none"/>
        </w:rPr>
      </w:pPr>
      <w:bookmarkStart w:id="39" w:name="_Toc351203486"/>
      <w:r>
        <w:rPr>
          <w:rFonts w:ascii="Calibri" w:hAnsi="宋体"/>
          <w:b/>
          <w:bCs/>
          <w:color w:val="auto"/>
          <w:szCs w:val="21"/>
          <w:highlight w:val="none"/>
        </w:rPr>
        <w:t>六、合同文件构成</w:t>
      </w:r>
      <w:bookmarkEnd w:id="39"/>
    </w:p>
    <w:p w14:paraId="38C8D1F7">
      <w:pPr>
        <w:spacing w:line="360" w:lineRule="auto"/>
        <w:ind w:firstLine="420" w:firstLineChars="200"/>
        <w:rPr>
          <w:rFonts w:ascii="Calibri" w:hAnsi="Calibri"/>
          <w:bCs/>
          <w:color w:val="auto"/>
          <w:szCs w:val="21"/>
          <w:highlight w:val="none"/>
        </w:rPr>
      </w:pPr>
      <w:r>
        <w:rPr>
          <w:rFonts w:ascii="Calibri" w:hAnsi="宋体"/>
          <w:bCs/>
          <w:color w:val="auto"/>
          <w:szCs w:val="21"/>
          <w:highlight w:val="none"/>
        </w:rPr>
        <w:t>本协议书与下列文件一起构成合同文件：</w:t>
      </w:r>
    </w:p>
    <w:p w14:paraId="765EF102">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1</w:t>
      </w:r>
      <w:r>
        <w:rPr>
          <w:rFonts w:ascii="Calibri" w:hAnsi="宋体"/>
          <w:color w:val="auto"/>
          <w:szCs w:val="21"/>
          <w:highlight w:val="none"/>
        </w:rPr>
        <w:t>）中标通知书（如果有）；</w:t>
      </w:r>
    </w:p>
    <w:p w14:paraId="148BBD2B">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2</w:t>
      </w:r>
      <w:r>
        <w:rPr>
          <w:rFonts w:ascii="Calibri" w:hAnsi="宋体"/>
          <w:color w:val="auto"/>
          <w:szCs w:val="21"/>
          <w:highlight w:val="none"/>
        </w:rPr>
        <w:t>）投标函及其附录（如果有）；</w:t>
      </w:r>
      <w:r>
        <w:rPr>
          <w:rFonts w:ascii="Calibri" w:hAnsi="Calibri"/>
          <w:color w:val="auto"/>
          <w:szCs w:val="21"/>
          <w:highlight w:val="none"/>
        </w:rPr>
        <w:t xml:space="preserve"> </w:t>
      </w:r>
    </w:p>
    <w:p w14:paraId="2F42F647">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3</w:t>
      </w:r>
      <w:r>
        <w:rPr>
          <w:rFonts w:ascii="Calibri" w:hAnsi="宋体"/>
          <w:color w:val="auto"/>
          <w:szCs w:val="21"/>
          <w:highlight w:val="none"/>
        </w:rPr>
        <w:t>）专用合同条款及其附件；</w:t>
      </w:r>
    </w:p>
    <w:p w14:paraId="2716E354">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4</w:t>
      </w:r>
      <w:r>
        <w:rPr>
          <w:rFonts w:ascii="Calibri" w:hAnsi="宋体"/>
          <w:color w:val="auto"/>
          <w:szCs w:val="21"/>
          <w:highlight w:val="none"/>
        </w:rPr>
        <w:t>）通用合同条款；</w:t>
      </w:r>
    </w:p>
    <w:p w14:paraId="5743238B">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5</w:t>
      </w:r>
      <w:r>
        <w:rPr>
          <w:rFonts w:ascii="Calibri" w:hAnsi="宋体"/>
          <w:color w:val="auto"/>
          <w:szCs w:val="21"/>
          <w:highlight w:val="none"/>
        </w:rPr>
        <w:t>）技术标准和要求；</w:t>
      </w:r>
    </w:p>
    <w:p w14:paraId="1F98746C">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6</w:t>
      </w:r>
      <w:r>
        <w:rPr>
          <w:rFonts w:ascii="Calibri" w:hAnsi="宋体"/>
          <w:color w:val="auto"/>
          <w:szCs w:val="21"/>
          <w:highlight w:val="none"/>
        </w:rPr>
        <w:t>）已标价工程量清单或预算书；</w:t>
      </w:r>
      <w:r>
        <w:rPr>
          <w:rFonts w:ascii="Calibri" w:hAnsi="Calibri"/>
          <w:color w:val="auto"/>
          <w:szCs w:val="21"/>
          <w:highlight w:val="none"/>
        </w:rPr>
        <w:t xml:space="preserve"> </w:t>
      </w:r>
    </w:p>
    <w:p w14:paraId="318FA2D6">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7</w:t>
      </w:r>
      <w:r>
        <w:rPr>
          <w:rFonts w:ascii="Calibri" w:hAnsi="宋体"/>
          <w:color w:val="auto"/>
          <w:szCs w:val="21"/>
          <w:highlight w:val="none"/>
        </w:rPr>
        <w:t>）图纸；</w:t>
      </w:r>
    </w:p>
    <w:p w14:paraId="0678577E">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w:t>
      </w:r>
      <w:r>
        <w:rPr>
          <w:rFonts w:ascii="Calibri" w:hAnsi="Calibri"/>
          <w:color w:val="auto"/>
          <w:szCs w:val="21"/>
          <w:highlight w:val="none"/>
        </w:rPr>
        <w:t>8</w:t>
      </w:r>
      <w:r>
        <w:rPr>
          <w:rFonts w:ascii="Calibri" w:hAnsi="宋体"/>
          <w:color w:val="auto"/>
          <w:szCs w:val="21"/>
          <w:highlight w:val="none"/>
        </w:rPr>
        <w:t>）其他合同文件。</w:t>
      </w:r>
    </w:p>
    <w:p w14:paraId="194E6402">
      <w:pPr>
        <w:autoSpaceDE w:val="0"/>
        <w:autoSpaceDN w:val="0"/>
        <w:adjustRightInd w:val="0"/>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在合同订立及履行过程中形成的与合同有关的文件均构成合同文件组成部分。</w:t>
      </w:r>
    </w:p>
    <w:p w14:paraId="2073349B">
      <w:pPr>
        <w:autoSpaceDE w:val="0"/>
        <w:autoSpaceDN w:val="0"/>
        <w:adjustRightInd w:val="0"/>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2233F048">
      <w:pPr>
        <w:autoSpaceDE w:val="0"/>
        <w:autoSpaceDN w:val="0"/>
        <w:adjustRightInd w:val="0"/>
        <w:spacing w:line="360" w:lineRule="auto"/>
        <w:ind w:firstLine="422" w:firstLineChars="200"/>
        <w:jc w:val="left"/>
        <w:rPr>
          <w:rFonts w:ascii="Calibri" w:hAnsi="Calibri"/>
          <w:b/>
          <w:bCs/>
          <w:color w:val="auto"/>
          <w:szCs w:val="21"/>
          <w:highlight w:val="none"/>
        </w:rPr>
      </w:pPr>
      <w:bookmarkStart w:id="40" w:name="_Toc351203487"/>
      <w:r>
        <w:rPr>
          <w:rFonts w:ascii="Calibri" w:hAnsi="宋体"/>
          <w:b/>
          <w:bCs/>
          <w:color w:val="auto"/>
          <w:szCs w:val="21"/>
          <w:highlight w:val="none"/>
        </w:rPr>
        <w:t>七、承诺</w:t>
      </w:r>
      <w:bookmarkEnd w:id="40"/>
    </w:p>
    <w:p w14:paraId="676D4A2E">
      <w:pPr>
        <w:spacing w:line="360" w:lineRule="auto"/>
        <w:ind w:firstLine="420" w:firstLineChars="200"/>
        <w:rPr>
          <w:rFonts w:ascii="Calibri" w:hAnsi="Calibri"/>
          <w:bCs/>
          <w:color w:val="auto"/>
          <w:szCs w:val="21"/>
          <w:highlight w:val="none"/>
        </w:rPr>
      </w:pPr>
      <w:r>
        <w:rPr>
          <w:rFonts w:ascii="Calibri" w:hAnsi="Calibri"/>
          <w:bCs/>
          <w:color w:val="auto"/>
          <w:szCs w:val="21"/>
          <w:highlight w:val="none"/>
        </w:rPr>
        <w:t>1.</w:t>
      </w:r>
      <w:r>
        <w:rPr>
          <w:rFonts w:hint="eastAsia" w:ascii="Calibri" w:hAnsi="Calibri"/>
          <w:bCs/>
          <w:color w:val="auto"/>
          <w:szCs w:val="21"/>
          <w:highlight w:val="none"/>
        </w:rPr>
        <w:t xml:space="preserve"> </w:t>
      </w:r>
      <w:r>
        <w:rPr>
          <w:rFonts w:ascii="Calibri" w:hAnsi="宋体"/>
          <w:bCs/>
          <w:color w:val="auto"/>
          <w:szCs w:val="21"/>
          <w:highlight w:val="none"/>
        </w:rPr>
        <w:t>发包人承诺按照法律规定履行项目审批手续、筹集工程建设资金并按照合同约定的期限和方式支付合同价款。</w:t>
      </w:r>
    </w:p>
    <w:p w14:paraId="1AD2A92C">
      <w:pPr>
        <w:spacing w:line="360" w:lineRule="auto"/>
        <w:ind w:firstLine="420" w:firstLineChars="200"/>
        <w:rPr>
          <w:rFonts w:ascii="Calibri" w:hAnsi="Calibri"/>
          <w:bCs/>
          <w:color w:val="auto"/>
          <w:szCs w:val="21"/>
          <w:highlight w:val="none"/>
        </w:rPr>
      </w:pPr>
      <w:r>
        <w:rPr>
          <w:rFonts w:ascii="Calibri" w:hAnsi="Calibri"/>
          <w:bCs/>
          <w:color w:val="auto"/>
          <w:szCs w:val="21"/>
          <w:highlight w:val="none"/>
        </w:rPr>
        <w:t>2.</w:t>
      </w:r>
      <w:r>
        <w:rPr>
          <w:rFonts w:hint="eastAsia" w:ascii="Calibri" w:hAnsi="Calibri"/>
          <w:bCs/>
          <w:color w:val="auto"/>
          <w:szCs w:val="21"/>
          <w:highlight w:val="none"/>
        </w:rPr>
        <w:t xml:space="preserve"> </w:t>
      </w:r>
      <w:r>
        <w:rPr>
          <w:rFonts w:ascii="Calibri"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0CA1D60F">
      <w:pPr>
        <w:spacing w:line="360" w:lineRule="auto"/>
        <w:ind w:firstLine="420" w:firstLineChars="200"/>
        <w:rPr>
          <w:rFonts w:ascii="Calibri" w:hAnsi="宋体"/>
          <w:bCs/>
          <w:color w:val="auto"/>
          <w:szCs w:val="21"/>
          <w:highlight w:val="none"/>
        </w:rPr>
      </w:pPr>
      <w:r>
        <w:rPr>
          <w:rFonts w:ascii="Calibri" w:hAnsi="Calibri"/>
          <w:bCs/>
          <w:color w:val="auto"/>
          <w:szCs w:val="21"/>
          <w:highlight w:val="none"/>
        </w:rPr>
        <w:t>3.</w:t>
      </w:r>
      <w:r>
        <w:rPr>
          <w:rFonts w:hint="eastAsia" w:ascii="Calibri" w:hAnsi="Calibri"/>
          <w:bCs/>
          <w:color w:val="auto"/>
          <w:szCs w:val="21"/>
          <w:highlight w:val="none"/>
        </w:rPr>
        <w:t xml:space="preserve"> </w:t>
      </w:r>
      <w:r>
        <w:rPr>
          <w:rFonts w:ascii="Calibri" w:hAnsi="宋体"/>
          <w:bCs/>
          <w:color w:val="auto"/>
          <w:szCs w:val="21"/>
          <w:highlight w:val="none"/>
        </w:rPr>
        <w:t>发包人和承包人通过招投标形式签订合同的，双方理解并承诺不再就同一工程另行签订与合同实质性内容相背离的协议。</w:t>
      </w:r>
      <w:bookmarkStart w:id="41" w:name="_Toc351203488"/>
    </w:p>
    <w:p w14:paraId="53F2F9B2">
      <w:pPr>
        <w:spacing w:line="360" w:lineRule="auto"/>
        <w:ind w:firstLine="422" w:firstLineChars="200"/>
        <w:rPr>
          <w:rFonts w:ascii="Calibri" w:hAnsi="Calibri"/>
          <w:b/>
          <w:bCs/>
          <w:color w:val="auto"/>
          <w:szCs w:val="21"/>
          <w:highlight w:val="none"/>
        </w:rPr>
      </w:pPr>
      <w:r>
        <w:rPr>
          <w:rFonts w:ascii="Calibri" w:hAnsi="宋体"/>
          <w:b/>
          <w:bCs/>
          <w:color w:val="auto"/>
          <w:szCs w:val="21"/>
          <w:highlight w:val="none"/>
        </w:rPr>
        <w:t>八、词语含义</w:t>
      </w:r>
      <w:bookmarkEnd w:id="41"/>
    </w:p>
    <w:p w14:paraId="6344DB11">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本协议书中词语含义与第二部分通用合同条款中赋予的含义相同。</w:t>
      </w:r>
    </w:p>
    <w:p w14:paraId="03B1B1AC">
      <w:pPr>
        <w:spacing w:line="360" w:lineRule="auto"/>
        <w:ind w:firstLine="422" w:firstLineChars="200"/>
        <w:rPr>
          <w:rFonts w:ascii="Calibri" w:hAnsi="Calibri"/>
          <w:b/>
          <w:bCs/>
          <w:color w:val="auto"/>
          <w:szCs w:val="21"/>
          <w:highlight w:val="none"/>
        </w:rPr>
      </w:pPr>
      <w:bookmarkStart w:id="42" w:name="_Toc351203489"/>
      <w:r>
        <w:rPr>
          <w:rFonts w:ascii="Calibri" w:hAnsi="宋体"/>
          <w:b/>
          <w:bCs/>
          <w:color w:val="auto"/>
          <w:szCs w:val="21"/>
          <w:highlight w:val="none"/>
        </w:rPr>
        <w:t>九、签订时间</w:t>
      </w:r>
      <w:bookmarkEnd w:id="42"/>
    </w:p>
    <w:p w14:paraId="7BBC69B3">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本合同于</w:t>
      </w:r>
      <w:r>
        <w:rPr>
          <w:rFonts w:ascii="Calibri" w:hAnsi="Calibri"/>
          <w:bCs/>
          <w:color w:val="auto"/>
          <w:szCs w:val="21"/>
          <w:highlight w:val="none"/>
          <w:u w:val="single"/>
        </w:rPr>
        <w:t xml:space="preserve">         </w:t>
      </w:r>
      <w:r>
        <w:rPr>
          <w:rFonts w:ascii="Calibri" w:hAnsi="宋体"/>
          <w:bCs/>
          <w:color w:val="auto"/>
          <w:szCs w:val="21"/>
          <w:highlight w:val="none"/>
        </w:rPr>
        <w:t>年</w:t>
      </w:r>
      <w:r>
        <w:rPr>
          <w:rFonts w:ascii="Calibri" w:hAnsi="Calibri"/>
          <w:bCs/>
          <w:color w:val="auto"/>
          <w:szCs w:val="21"/>
          <w:highlight w:val="none"/>
          <w:u w:val="single"/>
        </w:rPr>
        <w:t xml:space="preserve">    </w:t>
      </w:r>
      <w:r>
        <w:rPr>
          <w:rFonts w:ascii="Calibri" w:hAnsi="宋体"/>
          <w:bCs/>
          <w:color w:val="auto"/>
          <w:szCs w:val="21"/>
          <w:highlight w:val="none"/>
        </w:rPr>
        <w:t>月</w:t>
      </w:r>
      <w:r>
        <w:rPr>
          <w:rFonts w:ascii="Calibri" w:hAnsi="Calibri"/>
          <w:bCs/>
          <w:color w:val="auto"/>
          <w:szCs w:val="21"/>
          <w:highlight w:val="none"/>
          <w:u w:val="single"/>
        </w:rPr>
        <w:t xml:space="preserve">    </w:t>
      </w:r>
      <w:r>
        <w:rPr>
          <w:rFonts w:ascii="Calibri" w:hAnsi="宋体"/>
          <w:bCs/>
          <w:color w:val="auto"/>
          <w:szCs w:val="21"/>
          <w:highlight w:val="none"/>
        </w:rPr>
        <w:t>日签订。</w:t>
      </w:r>
    </w:p>
    <w:p w14:paraId="4AB64A58">
      <w:pPr>
        <w:spacing w:line="360" w:lineRule="auto"/>
        <w:ind w:firstLine="422" w:firstLineChars="200"/>
        <w:rPr>
          <w:rFonts w:ascii="Calibri" w:hAnsi="Calibri"/>
          <w:b/>
          <w:bCs/>
          <w:color w:val="auto"/>
          <w:szCs w:val="21"/>
          <w:highlight w:val="none"/>
        </w:rPr>
      </w:pPr>
      <w:bookmarkStart w:id="43" w:name="_Toc351203490"/>
      <w:r>
        <w:rPr>
          <w:rFonts w:ascii="Calibri" w:hAnsi="宋体"/>
          <w:b/>
          <w:bCs/>
          <w:color w:val="auto"/>
          <w:szCs w:val="21"/>
          <w:highlight w:val="none"/>
        </w:rPr>
        <w:t>十、签订地点</w:t>
      </w:r>
      <w:bookmarkEnd w:id="43"/>
    </w:p>
    <w:p w14:paraId="6D3C4D5D">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本合同在</w:t>
      </w:r>
      <w:r>
        <w:rPr>
          <w:rFonts w:ascii="Calibri" w:hAnsi="Calibri"/>
          <w:bCs/>
          <w:color w:val="auto"/>
          <w:szCs w:val="21"/>
          <w:highlight w:val="none"/>
          <w:u w:val="single"/>
        </w:rPr>
        <w:t xml:space="preserve">                                    </w:t>
      </w:r>
      <w:r>
        <w:rPr>
          <w:rFonts w:ascii="Calibri" w:hAnsi="宋体"/>
          <w:bCs/>
          <w:color w:val="auto"/>
          <w:szCs w:val="21"/>
          <w:highlight w:val="none"/>
        </w:rPr>
        <w:t>签订。</w:t>
      </w:r>
    </w:p>
    <w:p w14:paraId="0B979FCC">
      <w:pPr>
        <w:spacing w:line="360" w:lineRule="auto"/>
        <w:ind w:firstLine="422" w:firstLineChars="200"/>
        <w:rPr>
          <w:rFonts w:ascii="Calibri" w:hAnsi="Calibri"/>
          <w:b/>
          <w:bCs/>
          <w:color w:val="auto"/>
          <w:szCs w:val="21"/>
          <w:highlight w:val="none"/>
        </w:rPr>
      </w:pPr>
      <w:bookmarkStart w:id="44" w:name="_Toc351203491"/>
      <w:r>
        <w:rPr>
          <w:rFonts w:ascii="Calibri" w:hAnsi="宋体"/>
          <w:b/>
          <w:bCs/>
          <w:color w:val="auto"/>
          <w:szCs w:val="21"/>
          <w:highlight w:val="none"/>
        </w:rPr>
        <w:t>十一、补充协议</w:t>
      </w:r>
      <w:bookmarkEnd w:id="44"/>
    </w:p>
    <w:p w14:paraId="5C453562">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合同未尽事宜，合同当事人另行签订补充协议，补充协议是合同的组成部分。</w:t>
      </w:r>
    </w:p>
    <w:p w14:paraId="5AE57D5B">
      <w:pPr>
        <w:spacing w:line="360" w:lineRule="auto"/>
        <w:ind w:firstLine="422" w:firstLineChars="200"/>
        <w:rPr>
          <w:rFonts w:ascii="Calibri" w:hAnsi="Calibri"/>
          <w:b/>
          <w:bCs/>
          <w:color w:val="auto"/>
          <w:szCs w:val="21"/>
          <w:highlight w:val="none"/>
        </w:rPr>
      </w:pPr>
      <w:bookmarkStart w:id="45" w:name="_Toc351203492"/>
      <w:r>
        <w:rPr>
          <w:rFonts w:ascii="Calibri" w:hAnsi="宋体"/>
          <w:b/>
          <w:bCs/>
          <w:color w:val="auto"/>
          <w:szCs w:val="21"/>
          <w:highlight w:val="none"/>
        </w:rPr>
        <w:t>十二、合同生效</w:t>
      </w:r>
      <w:bookmarkEnd w:id="45"/>
    </w:p>
    <w:p w14:paraId="18EB0403">
      <w:pPr>
        <w:spacing w:line="360" w:lineRule="auto"/>
        <w:ind w:firstLine="420" w:firstLineChars="200"/>
        <w:rPr>
          <w:rFonts w:ascii="Calibri" w:hAnsi="宋体"/>
          <w:bCs/>
          <w:color w:val="auto"/>
          <w:szCs w:val="21"/>
          <w:highlight w:val="none"/>
        </w:rPr>
      </w:pPr>
      <w:r>
        <w:rPr>
          <w:rFonts w:ascii="Calibri" w:hAnsi="宋体"/>
          <w:bCs/>
          <w:color w:val="auto"/>
          <w:szCs w:val="21"/>
          <w:highlight w:val="none"/>
        </w:rPr>
        <w:t>本合同自</w:t>
      </w:r>
      <w:r>
        <w:rPr>
          <w:rFonts w:ascii="Calibri" w:hAnsi="Calibri"/>
          <w:bCs/>
          <w:color w:val="auto"/>
          <w:szCs w:val="21"/>
          <w:highlight w:val="none"/>
          <w:u w:val="single"/>
        </w:rPr>
        <w:t xml:space="preserve">                                   </w:t>
      </w:r>
      <w:r>
        <w:rPr>
          <w:rFonts w:ascii="Calibri" w:hAnsi="宋体"/>
          <w:bCs/>
          <w:color w:val="auto"/>
          <w:szCs w:val="21"/>
          <w:highlight w:val="none"/>
        </w:rPr>
        <w:t>生效。</w:t>
      </w:r>
    </w:p>
    <w:p w14:paraId="691CB1A6">
      <w:pPr>
        <w:spacing w:line="360" w:lineRule="auto"/>
        <w:ind w:firstLine="422" w:firstLineChars="200"/>
        <w:rPr>
          <w:rFonts w:ascii="Calibri" w:hAnsi="Calibri"/>
          <w:b/>
          <w:bCs/>
          <w:color w:val="auto"/>
          <w:szCs w:val="21"/>
          <w:highlight w:val="none"/>
        </w:rPr>
      </w:pPr>
      <w:bookmarkStart w:id="46" w:name="_Toc351203493"/>
      <w:r>
        <w:rPr>
          <w:rFonts w:ascii="Calibri" w:hAnsi="宋体"/>
          <w:b/>
          <w:bCs/>
          <w:color w:val="auto"/>
          <w:szCs w:val="21"/>
          <w:highlight w:val="none"/>
        </w:rPr>
        <w:t>十三、合同份数</w:t>
      </w:r>
      <w:bookmarkEnd w:id="46"/>
    </w:p>
    <w:p w14:paraId="27FBBE2F">
      <w:pPr>
        <w:spacing w:line="360" w:lineRule="auto"/>
        <w:ind w:firstLine="420" w:firstLineChars="200"/>
        <w:rPr>
          <w:rFonts w:ascii="Calibri" w:hAnsi="Calibri"/>
          <w:bCs/>
          <w:color w:val="auto"/>
          <w:szCs w:val="21"/>
          <w:highlight w:val="none"/>
        </w:rPr>
      </w:pPr>
      <w:r>
        <w:rPr>
          <w:rFonts w:ascii="Calibri" w:hAnsi="宋体"/>
          <w:bCs/>
          <w:color w:val="auto"/>
          <w:szCs w:val="21"/>
          <w:highlight w:val="none"/>
        </w:rPr>
        <w:t>本合同一式</w:t>
      </w:r>
      <w:r>
        <w:rPr>
          <w:rFonts w:ascii="Calibri" w:hAnsi="Calibri"/>
          <w:bCs/>
          <w:color w:val="auto"/>
          <w:szCs w:val="21"/>
          <w:highlight w:val="none"/>
          <w:u w:val="single"/>
        </w:rPr>
        <w:t xml:space="preserve">    </w:t>
      </w:r>
      <w:r>
        <w:rPr>
          <w:rFonts w:ascii="Calibri" w:hAnsi="宋体"/>
          <w:bCs/>
          <w:color w:val="auto"/>
          <w:szCs w:val="21"/>
          <w:highlight w:val="none"/>
        </w:rPr>
        <w:t>份，均具有同等法律效力，发包人执</w:t>
      </w:r>
      <w:r>
        <w:rPr>
          <w:rFonts w:ascii="Calibri" w:hAnsi="Calibri"/>
          <w:bCs/>
          <w:color w:val="auto"/>
          <w:szCs w:val="21"/>
          <w:highlight w:val="none"/>
          <w:u w:val="single"/>
        </w:rPr>
        <w:t xml:space="preserve">    </w:t>
      </w:r>
      <w:r>
        <w:rPr>
          <w:rFonts w:ascii="Calibri" w:hAnsi="宋体"/>
          <w:bCs/>
          <w:color w:val="auto"/>
          <w:szCs w:val="21"/>
          <w:highlight w:val="none"/>
        </w:rPr>
        <w:t>份，承包人执</w:t>
      </w:r>
      <w:r>
        <w:rPr>
          <w:rFonts w:ascii="Calibri" w:hAnsi="Calibri"/>
          <w:bCs/>
          <w:color w:val="auto"/>
          <w:szCs w:val="21"/>
          <w:highlight w:val="none"/>
          <w:u w:val="single"/>
        </w:rPr>
        <w:t xml:space="preserve">    </w:t>
      </w:r>
      <w:r>
        <w:rPr>
          <w:rFonts w:ascii="Calibri" w:hAnsi="宋体"/>
          <w:bCs/>
          <w:color w:val="auto"/>
          <w:szCs w:val="21"/>
          <w:highlight w:val="none"/>
        </w:rPr>
        <w:t>份。</w:t>
      </w:r>
    </w:p>
    <w:p w14:paraId="30FA17B1">
      <w:pPr>
        <w:spacing w:line="360" w:lineRule="auto"/>
        <w:rPr>
          <w:rFonts w:ascii="Calibri" w:hAnsi="Calibri"/>
          <w:bCs/>
          <w:color w:val="auto"/>
          <w:szCs w:val="21"/>
          <w:highlight w:val="none"/>
        </w:rPr>
      </w:pPr>
    </w:p>
    <w:p w14:paraId="28064528">
      <w:pPr>
        <w:spacing w:line="360" w:lineRule="auto"/>
        <w:rPr>
          <w:rFonts w:ascii="Calibri" w:hAnsi="Calibri"/>
          <w:color w:val="auto"/>
          <w:szCs w:val="21"/>
          <w:highlight w:val="none"/>
        </w:rPr>
      </w:pPr>
    </w:p>
    <w:p w14:paraId="6B67867F">
      <w:pPr>
        <w:spacing w:line="360" w:lineRule="auto"/>
        <w:rPr>
          <w:rFonts w:ascii="Calibri" w:hAnsi="Calibri"/>
          <w:color w:val="auto"/>
          <w:szCs w:val="21"/>
          <w:highlight w:val="none"/>
        </w:rPr>
      </w:pPr>
      <w:r>
        <w:rPr>
          <w:rFonts w:ascii="Calibri" w:hAnsi="宋体"/>
          <w:color w:val="auto"/>
          <w:szCs w:val="21"/>
          <w:highlight w:val="none"/>
        </w:rPr>
        <w:t>发包人：</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宋体"/>
          <w:color w:val="auto"/>
          <w:szCs w:val="21"/>
          <w:highlight w:val="none"/>
        </w:rPr>
        <w:t>公章</w:t>
      </w:r>
      <w:r>
        <w:rPr>
          <w:rFonts w:hint="eastAsia" w:ascii="Calibri" w:hAnsi="Calibri"/>
          <w:color w:val="auto"/>
          <w:szCs w:val="21"/>
          <w:highlight w:val="none"/>
        </w:rPr>
        <w:t>）</w:t>
      </w:r>
      <w:r>
        <w:rPr>
          <w:rFonts w:ascii="Calibri" w:hAnsi="Calibri"/>
          <w:color w:val="auto"/>
          <w:szCs w:val="21"/>
          <w:highlight w:val="none"/>
        </w:rPr>
        <w:t xml:space="preserve">                              </w:t>
      </w:r>
      <w:r>
        <w:rPr>
          <w:rFonts w:ascii="Calibri" w:hAnsi="宋体"/>
          <w:color w:val="auto"/>
          <w:szCs w:val="21"/>
          <w:highlight w:val="none"/>
        </w:rPr>
        <w:t>承包人：</w:t>
      </w:r>
      <w:r>
        <w:rPr>
          <w:rFonts w:ascii="Calibri" w:hAnsi="Calibri"/>
          <w:color w:val="auto"/>
          <w:szCs w:val="21"/>
          <w:highlight w:val="none"/>
        </w:rPr>
        <w:t xml:space="preserve">  </w:t>
      </w:r>
      <w:r>
        <w:rPr>
          <w:rFonts w:hint="eastAsia" w:ascii="Calibri" w:hAnsi="Calibri"/>
          <w:color w:val="auto"/>
          <w:szCs w:val="21"/>
          <w:highlight w:val="none"/>
        </w:rPr>
        <w:t>（</w:t>
      </w:r>
      <w:r>
        <w:rPr>
          <w:rFonts w:ascii="Calibri" w:hAnsi="宋体"/>
          <w:color w:val="auto"/>
          <w:szCs w:val="21"/>
          <w:highlight w:val="none"/>
        </w:rPr>
        <w:t>公章</w:t>
      </w:r>
      <w:r>
        <w:rPr>
          <w:rFonts w:hint="eastAsia" w:ascii="Calibri" w:hAnsi="Calibri"/>
          <w:color w:val="auto"/>
          <w:szCs w:val="21"/>
          <w:highlight w:val="none"/>
        </w:rPr>
        <w:t>）</w:t>
      </w:r>
    </w:p>
    <w:p w14:paraId="7901E07F">
      <w:pPr>
        <w:spacing w:line="360" w:lineRule="auto"/>
        <w:rPr>
          <w:rFonts w:ascii="Calibri" w:hAnsi="Calibri"/>
          <w:color w:val="auto"/>
          <w:szCs w:val="21"/>
          <w:highlight w:val="none"/>
          <w:u w:val="single"/>
        </w:rPr>
      </w:pPr>
      <w:r>
        <w:rPr>
          <w:rFonts w:ascii="Calibri" w:hAnsi="Calibri"/>
          <w:color w:val="auto"/>
          <w:szCs w:val="21"/>
          <w:highlight w:val="none"/>
        </w:rPr>
        <w:t xml:space="preserve">                                 </w:t>
      </w:r>
    </w:p>
    <w:p w14:paraId="7EA6DDB7">
      <w:pPr>
        <w:spacing w:line="360" w:lineRule="auto"/>
        <w:rPr>
          <w:rFonts w:ascii="Calibri" w:hAnsi="Calibri"/>
          <w:color w:val="auto"/>
          <w:szCs w:val="21"/>
          <w:highlight w:val="none"/>
        </w:rPr>
      </w:pPr>
      <w:r>
        <w:rPr>
          <w:rFonts w:ascii="Calibri" w:hAnsi="宋体"/>
          <w:color w:val="auto"/>
          <w:szCs w:val="21"/>
          <w:highlight w:val="none"/>
        </w:rPr>
        <w:t>法定代表人或其委托代理人：</w:t>
      </w:r>
      <w:r>
        <w:rPr>
          <w:rFonts w:ascii="Calibri" w:hAnsi="Calibri"/>
          <w:color w:val="auto"/>
          <w:szCs w:val="21"/>
          <w:highlight w:val="none"/>
        </w:rPr>
        <w:t xml:space="preserve">                    </w:t>
      </w:r>
      <w:r>
        <w:rPr>
          <w:rFonts w:ascii="Calibri" w:hAnsi="宋体"/>
          <w:color w:val="auto"/>
          <w:szCs w:val="21"/>
          <w:highlight w:val="none"/>
        </w:rPr>
        <w:t>法定代表人或其委托代理人：</w:t>
      </w:r>
    </w:p>
    <w:p w14:paraId="01E7DC87">
      <w:pPr>
        <w:spacing w:line="360" w:lineRule="auto"/>
        <w:rPr>
          <w:rFonts w:ascii="Calibri" w:hAnsi="Calibri"/>
          <w:color w:val="auto"/>
          <w:szCs w:val="21"/>
          <w:highlight w:val="none"/>
        </w:rPr>
      </w:pPr>
      <w:r>
        <w:rPr>
          <w:rFonts w:ascii="Calibri" w:hAnsi="宋体"/>
          <w:color w:val="auto"/>
          <w:szCs w:val="21"/>
          <w:highlight w:val="none"/>
        </w:rPr>
        <w:t>（签字）</w:t>
      </w:r>
      <w:r>
        <w:rPr>
          <w:rFonts w:ascii="Calibri" w:hAnsi="Calibri"/>
          <w:color w:val="auto"/>
          <w:szCs w:val="21"/>
          <w:highlight w:val="none"/>
        </w:rPr>
        <w:t xml:space="preserve">                                     </w:t>
      </w:r>
      <w:r>
        <w:rPr>
          <w:rFonts w:ascii="Calibri" w:hAnsi="宋体"/>
          <w:color w:val="auto"/>
          <w:szCs w:val="21"/>
          <w:highlight w:val="none"/>
        </w:rPr>
        <w:t>（签字）</w:t>
      </w:r>
    </w:p>
    <w:p w14:paraId="39429DA0">
      <w:pPr>
        <w:spacing w:line="360" w:lineRule="auto"/>
        <w:rPr>
          <w:rFonts w:ascii="Calibri" w:hAnsi="Calibri"/>
          <w:color w:val="auto"/>
          <w:szCs w:val="21"/>
          <w:highlight w:val="none"/>
          <w:u w:val="single"/>
        </w:rPr>
      </w:pPr>
    </w:p>
    <w:p w14:paraId="36E602A4">
      <w:pPr>
        <w:tabs>
          <w:tab w:val="left" w:pos="4410"/>
        </w:tabs>
        <w:spacing w:line="360" w:lineRule="auto"/>
        <w:rPr>
          <w:rFonts w:ascii="Calibri" w:hAnsi="Calibri"/>
          <w:color w:val="auto"/>
          <w:szCs w:val="21"/>
          <w:highlight w:val="none"/>
        </w:rPr>
      </w:pPr>
      <w:r>
        <w:rPr>
          <w:rFonts w:ascii="Calibri" w:hAnsi="宋体"/>
          <w:color w:val="auto"/>
          <w:szCs w:val="21"/>
          <w:highlight w:val="none"/>
        </w:rPr>
        <w:t>组织机构代码：</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组织机构代码：</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p>
    <w:p w14:paraId="4F55E756">
      <w:pPr>
        <w:spacing w:line="360" w:lineRule="auto"/>
        <w:rPr>
          <w:rFonts w:ascii="Calibri" w:hAnsi="Calibri"/>
          <w:color w:val="auto"/>
          <w:szCs w:val="21"/>
          <w:highlight w:val="none"/>
        </w:rPr>
      </w:pPr>
      <w:r>
        <w:rPr>
          <w:rFonts w:ascii="Calibri" w:hAnsi="宋体"/>
          <w:color w:val="auto"/>
          <w:szCs w:val="21"/>
          <w:highlight w:val="none"/>
        </w:rPr>
        <w:t>地</w:t>
      </w:r>
      <w:r>
        <w:rPr>
          <w:rFonts w:ascii="Calibri" w:hAnsi="Calibri"/>
          <w:color w:val="auto"/>
          <w:szCs w:val="21"/>
          <w:highlight w:val="none"/>
        </w:rPr>
        <w:t xml:space="preserve">  </w:t>
      </w:r>
      <w:r>
        <w:rPr>
          <w:rFonts w:ascii="Calibri" w:hAnsi="宋体"/>
          <w:color w:val="auto"/>
          <w:szCs w:val="21"/>
          <w:highlight w:val="none"/>
        </w:rPr>
        <w:t>址：</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地</w:t>
      </w:r>
      <w:r>
        <w:rPr>
          <w:rFonts w:ascii="Calibri" w:hAnsi="Calibri"/>
          <w:color w:val="auto"/>
          <w:szCs w:val="21"/>
          <w:highlight w:val="none"/>
        </w:rPr>
        <w:t xml:space="preserve">  </w:t>
      </w:r>
      <w:r>
        <w:rPr>
          <w:rFonts w:ascii="Calibri" w:hAnsi="宋体"/>
          <w:color w:val="auto"/>
          <w:szCs w:val="21"/>
          <w:highlight w:val="none"/>
        </w:rPr>
        <w:t>址：</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p>
    <w:p w14:paraId="56C46D0E">
      <w:pPr>
        <w:spacing w:line="360" w:lineRule="auto"/>
        <w:rPr>
          <w:rFonts w:ascii="Calibri" w:hAnsi="Calibri"/>
          <w:color w:val="auto"/>
          <w:szCs w:val="21"/>
          <w:highlight w:val="none"/>
        </w:rPr>
      </w:pPr>
      <w:r>
        <w:rPr>
          <w:rFonts w:ascii="Calibri" w:hAnsi="宋体"/>
          <w:color w:val="auto"/>
          <w:szCs w:val="21"/>
          <w:highlight w:val="none"/>
        </w:rPr>
        <w:t>邮政编码：</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邮政编码：</w:t>
      </w:r>
      <w:r>
        <w:rPr>
          <w:rFonts w:ascii="Calibri" w:hAnsi="宋体"/>
          <w:color w:val="auto"/>
          <w:szCs w:val="21"/>
          <w:highlight w:val="none"/>
          <w:u w:val="single"/>
        </w:rPr>
        <w:t></w:t>
      </w:r>
      <w:r>
        <w:rPr>
          <w:rFonts w:ascii="Calibri" w:hAnsi="Calibri"/>
          <w:color w:val="auto"/>
          <w:szCs w:val="21"/>
          <w:highlight w:val="none"/>
          <w:u w:val="single"/>
        </w:rPr>
        <w:t xml:space="preserve">   </w:t>
      </w:r>
    </w:p>
    <w:p w14:paraId="46AFBDF4">
      <w:pPr>
        <w:spacing w:line="360" w:lineRule="auto"/>
        <w:rPr>
          <w:rFonts w:ascii="Calibri" w:hAnsi="Calibri"/>
          <w:color w:val="auto"/>
          <w:szCs w:val="21"/>
          <w:highlight w:val="none"/>
        </w:rPr>
      </w:pPr>
      <w:r>
        <w:rPr>
          <w:rFonts w:ascii="Calibri" w:hAnsi="宋体"/>
          <w:color w:val="auto"/>
          <w:szCs w:val="21"/>
          <w:highlight w:val="none"/>
        </w:rPr>
        <w:t>法定代表人：</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法定代表人：</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p>
    <w:p w14:paraId="2F9F8D22">
      <w:pPr>
        <w:spacing w:line="360" w:lineRule="auto"/>
        <w:rPr>
          <w:rFonts w:ascii="Calibri" w:hAnsi="Calibri"/>
          <w:color w:val="auto"/>
          <w:szCs w:val="21"/>
          <w:highlight w:val="none"/>
        </w:rPr>
      </w:pPr>
      <w:r>
        <w:rPr>
          <w:rFonts w:ascii="Calibri" w:hAnsi="宋体"/>
          <w:color w:val="auto"/>
          <w:szCs w:val="21"/>
          <w:highlight w:val="none"/>
        </w:rPr>
        <w:t>委托代理人：</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委托代理人：</w:t>
      </w:r>
      <w:r>
        <w:rPr>
          <w:rFonts w:ascii="Calibri" w:hAnsi="宋体"/>
          <w:color w:val="auto"/>
          <w:szCs w:val="21"/>
          <w:highlight w:val="none"/>
          <w:u w:val="single"/>
        </w:rPr>
        <w:t></w:t>
      </w:r>
      <w:r>
        <w:rPr>
          <w:rFonts w:ascii="Calibri" w:hAnsi="Calibri"/>
          <w:color w:val="auto"/>
          <w:szCs w:val="21"/>
          <w:highlight w:val="none"/>
          <w:u w:val="single"/>
        </w:rPr>
        <w:t xml:space="preserve">             </w:t>
      </w:r>
    </w:p>
    <w:p w14:paraId="2D89B5C1">
      <w:pPr>
        <w:spacing w:line="360" w:lineRule="auto"/>
        <w:rPr>
          <w:rFonts w:ascii="Calibri" w:hAnsi="Calibri"/>
          <w:color w:val="auto"/>
          <w:szCs w:val="21"/>
          <w:highlight w:val="none"/>
        </w:rPr>
      </w:pPr>
      <w:r>
        <w:rPr>
          <w:rFonts w:ascii="Calibri" w:hAnsi="宋体"/>
          <w:color w:val="auto"/>
          <w:szCs w:val="21"/>
          <w:highlight w:val="none"/>
        </w:rPr>
        <w:t>电</w:t>
      </w:r>
      <w:r>
        <w:rPr>
          <w:rFonts w:ascii="Calibri" w:hAnsi="Calibri"/>
          <w:color w:val="auto"/>
          <w:szCs w:val="21"/>
          <w:highlight w:val="none"/>
        </w:rPr>
        <w:t xml:space="preserve">  </w:t>
      </w:r>
      <w:r>
        <w:rPr>
          <w:rFonts w:ascii="Calibri" w:hAnsi="宋体"/>
          <w:color w:val="auto"/>
          <w:szCs w:val="21"/>
          <w:highlight w:val="none"/>
        </w:rPr>
        <w:t>话：</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电</w:t>
      </w:r>
      <w:r>
        <w:rPr>
          <w:rFonts w:ascii="Calibri" w:hAnsi="Calibri"/>
          <w:color w:val="auto"/>
          <w:szCs w:val="21"/>
          <w:highlight w:val="none"/>
        </w:rPr>
        <w:t xml:space="preserve">  </w:t>
      </w:r>
      <w:r>
        <w:rPr>
          <w:rFonts w:ascii="Calibri" w:hAnsi="宋体"/>
          <w:color w:val="auto"/>
          <w:szCs w:val="21"/>
          <w:highlight w:val="none"/>
        </w:rPr>
        <w:t>话：</w:t>
      </w:r>
      <w:r>
        <w:rPr>
          <w:rFonts w:ascii="Calibri" w:hAnsi="宋体"/>
          <w:color w:val="auto"/>
          <w:szCs w:val="21"/>
          <w:highlight w:val="none"/>
          <w:u w:val="single"/>
        </w:rPr>
        <w:t></w:t>
      </w:r>
      <w:r>
        <w:rPr>
          <w:rFonts w:ascii="Calibri" w:hAnsi="Calibri"/>
          <w:color w:val="auto"/>
          <w:szCs w:val="21"/>
          <w:highlight w:val="none"/>
          <w:u w:val="single"/>
        </w:rPr>
        <w:t xml:space="preserve">     </w:t>
      </w:r>
    </w:p>
    <w:p w14:paraId="5B240D89">
      <w:pPr>
        <w:spacing w:line="360" w:lineRule="auto"/>
        <w:rPr>
          <w:rFonts w:ascii="Calibri" w:hAnsi="Calibri"/>
          <w:color w:val="auto"/>
          <w:szCs w:val="21"/>
          <w:highlight w:val="none"/>
        </w:rPr>
      </w:pPr>
      <w:r>
        <w:rPr>
          <w:rFonts w:ascii="Calibri" w:hAnsi="宋体"/>
          <w:color w:val="auto"/>
          <w:szCs w:val="21"/>
          <w:highlight w:val="none"/>
        </w:rPr>
        <w:t>传</w:t>
      </w:r>
      <w:r>
        <w:rPr>
          <w:rFonts w:ascii="Calibri" w:hAnsi="Calibri"/>
          <w:color w:val="auto"/>
          <w:szCs w:val="21"/>
          <w:highlight w:val="none"/>
        </w:rPr>
        <w:t xml:space="preserve">  </w:t>
      </w:r>
      <w:r>
        <w:rPr>
          <w:rFonts w:ascii="Calibri" w:hAnsi="宋体"/>
          <w:color w:val="auto"/>
          <w:szCs w:val="21"/>
          <w:highlight w:val="none"/>
        </w:rPr>
        <w:t>真：</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传</w:t>
      </w:r>
      <w:r>
        <w:rPr>
          <w:rFonts w:ascii="Calibri" w:hAnsi="Calibri"/>
          <w:color w:val="auto"/>
          <w:szCs w:val="21"/>
          <w:highlight w:val="none"/>
        </w:rPr>
        <w:t xml:space="preserve">  </w:t>
      </w:r>
      <w:r>
        <w:rPr>
          <w:rFonts w:ascii="Calibri" w:hAnsi="宋体"/>
          <w:color w:val="auto"/>
          <w:szCs w:val="21"/>
          <w:highlight w:val="none"/>
        </w:rPr>
        <w:t>真：</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p>
    <w:p w14:paraId="02DFDE45">
      <w:pPr>
        <w:spacing w:line="360" w:lineRule="auto"/>
        <w:rPr>
          <w:rFonts w:ascii="Calibri" w:hAnsi="Calibri"/>
          <w:color w:val="auto"/>
          <w:szCs w:val="21"/>
          <w:highlight w:val="none"/>
        </w:rPr>
      </w:pPr>
      <w:r>
        <w:rPr>
          <w:rFonts w:ascii="Calibri" w:hAnsi="宋体"/>
          <w:color w:val="auto"/>
          <w:szCs w:val="21"/>
          <w:highlight w:val="none"/>
        </w:rPr>
        <w:t>电子信箱：</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电子信箱：</w:t>
      </w:r>
      <w:r>
        <w:rPr>
          <w:rFonts w:ascii="Calibri" w:hAnsi="宋体"/>
          <w:color w:val="auto"/>
          <w:szCs w:val="21"/>
          <w:highlight w:val="none"/>
          <w:u w:val="single"/>
        </w:rPr>
        <w:t></w:t>
      </w:r>
      <w:r>
        <w:rPr>
          <w:rFonts w:ascii="Calibri" w:hAnsi="Calibri"/>
          <w:color w:val="auto"/>
          <w:szCs w:val="21"/>
          <w:highlight w:val="none"/>
          <w:u w:val="single"/>
        </w:rPr>
        <w:t xml:space="preserve">   </w:t>
      </w:r>
    </w:p>
    <w:p w14:paraId="72A68C4C">
      <w:pPr>
        <w:spacing w:line="360" w:lineRule="auto"/>
        <w:rPr>
          <w:rFonts w:ascii="Calibri" w:hAnsi="Calibri"/>
          <w:color w:val="auto"/>
          <w:szCs w:val="21"/>
          <w:highlight w:val="none"/>
        </w:rPr>
      </w:pPr>
      <w:r>
        <w:rPr>
          <w:rFonts w:ascii="Calibri" w:hAnsi="宋体"/>
          <w:color w:val="auto"/>
          <w:szCs w:val="21"/>
          <w:highlight w:val="none"/>
        </w:rPr>
        <w:t>开户银行：</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开户银行：</w:t>
      </w:r>
      <w:r>
        <w:rPr>
          <w:rFonts w:ascii="Calibri" w:hAnsi="宋体"/>
          <w:color w:val="auto"/>
          <w:szCs w:val="21"/>
          <w:highlight w:val="none"/>
          <w:u w:val="single"/>
        </w:rPr>
        <w:t></w:t>
      </w:r>
      <w:r>
        <w:rPr>
          <w:rFonts w:ascii="Calibri" w:hAnsi="Calibri"/>
          <w:color w:val="auto"/>
          <w:szCs w:val="21"/>
          <w:highlight w:val="none"/>
          <w:u w:val="single"/>
        </w:rPr>
        <w:t xml:space="preserve">   </w:t>
      </w:r>
    </w:p>
    <w:p w14:paraId="7FD0C5E5">
      <w:pPr>
        <w:rPr>
          <w:rFonts w:ascii="Calibri" w:hAnsi="Calibri"/>
          <w:color w:val="auto"/>
          <w:szCs w:val="21"/>
          <w:highlight w:val="none"/>
          <w:u w:val="single"/>
        </w:rPr>
      </w:pPr>
      <w:r>
        <w:rPr>
          <w:rFonts w:ascii="Calibri" w:hAnsi="宋体"/>
          <w:color w:val="auto"/>
          <w:szCs w:val="21"/>
          <w:highlight w:val="none"/>
        </w:rPr>
        <w:t>账</w:t>
      </w:r>
      <w:r>
        <w:rPr>
          <w:rFonts w:ascii="Calibri" w:hAnsi="Calibri"/>
          <w:color w:val="auto"/>
          <w:szCs w:val="21"/>
          <w:highlight w:val="none"/>
        </w:rPr>
        <w:t xml:space="preserve">  </w:t>
      </w:r>
      <w:r>
        <w:rPr>
          <w:rFonts w:ascii="Calibri" w:hAnsi="宋体"/>
          <w:color w:val="auto"/>
          <w:szCs w:val="21"/>
          <w:highlight w:val="none"/>
        </w:rPr>
        <w:t>号：</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u w:val="single"/>
        </w:rPr>
        <w:t></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ascii="Calibri" w:hAnsi="宋体"/>
          <w:color w:val="auto"/>
          <w:szCs w:val="21"/>
          <w:highlight w:val="none"/>
        </w:rPr>
        <w:t>账</w:t>
      </w:r>
      <w:r>
        <w:rPr>
          <w:rFonts w:ascii="Calibri" w:hAnsi="Calibri"/>
          <w:color w:val="auto"/>
          <w:szCs w:val="21"/>
          <w:highlight w:val="none"/>
        </w:rPr>
        <w:t xml:space="preserve">  </w:t>
      </w:r>
      <w:r>
        <w:rPr>
          <w:rFonts w:ascii="Calibri" w:hAnsi="宋体"/>
          <w:color w:val="auto"/>
          <w:szCs w:val="21"/>
          <w:highlight w:val="none"/>
        </w:rPr>
        <w:t>号：</w:t>
      </w:r>
      <w:r>
        <w:rPr>
          <w:rFonts w:ascii="Calibri" w:hAnsi="宋体"/>
          <w:color w:val="auto"/>
          <w:szCs w:val="21"/>
          <w:highlight w:val="none"/>
          <w:u w:val="single"/>
        </w:rPr>
        <w:t></w:t>
      </w:r>
      <w:r>
        <w:rPr>
          <w:rFonts w:ascii="Calibri" w:hAnsi="Calibri"/>
          <w:color w:val="auto"/>
          <w:szCs w:val="21"/>
          <w:highlight w:val="none"/>
          <w:u w:val="single"/>
        </w:rPr>
        <w:t xml:space="preserve">     </w:t>
      </w:r>
    </w:p>
    <w:p w14:paraId="55FC667E">
      <w:pPr>
        <w:rPr>
          <w:rFonts w:ascii="宋体" w:hAnsi="宋体"/>
          <w:color w:val="auto"/>
          <w:szCs w:val="21"/>
          <w:highlight w:val="none"/>
          <w:u w:val="single"/>
        </w:rPr>
      </w:pPr>
    </w:p>
    <w:p w14:paraId="07FE9E7B">
      <w:pPr>
        <w:rPr>
          <w:rFonts w:ascii="Calibri" w:hAnsi="Calibri"/>
          <w:color w:val="auto"/>
          <w:sz w:val="20"/>
          <w:szCs w:val="22"/>
          <w:highlight w:val="none"/>
        </w:rPr>
      </w:pPr>
      <w:r>
        <w:rPr>
          <w:rFonts w:hint="eastAsia" w:ascii="Calibri" w:hAnsi="Calibri"/>
          <w:color w:val="auto"/>
          <w:sz w:val="20"/>
          <w:szCs w:val="22"/>
          <w:highlight w:val="none"/>
        </w:rPr>
        <w:t xml:space="preserve"> </w:t>
      </w:r>
    </w:p>
    <w:p w14:paraId="0AEB9ED4">
      <w:pPr>
        <w:pStyle w:val="39"/>
        <w:rPr>
          <w:rFonts w:ascii="Calibri" w:hAnsi="Calibri"/>
          <w:color w:val="auto"/>
          <w:sz w:val="20"/>
          <w:szCs w:val="22"/>
          <w:highlight w:val="none"/>
        </w:rPr>
      </w:pPr>
    </w:p>
    <w:p w14:paraId="43E3EEFC">
      <w:pPr>
        <w:pStyle w:val="39"/>
        <w:rPr>
          <w:rFonts w:ascii="Calibri" w:hAnsi="Calibri"/>
          <w:color w:val="auto"/>
          <w:sz w:val="20"/>
          <w:szCs w:val="22"/>
          <w:highlight w:val="none"/>
        </w:rPr>
      </w:pPr>
    </w:p>
    <w:p w14:paraId="2DC117DC">
      <w:pPr>
        <w:pStyle w:val="39"/>
        <w:rPr>
          <w:rFonts w:ascii="Calibri" w:hAnsi="Calibri"/>
          <w:color w:val="auto"/>
          <w:sz w:val="20"/>
          <w:szCs w:val="22"/>
          <w:highlight w:val="none"/>
        </w:rPr>
      </w:pPr>
    </w:p>
    <w:p w14:paraId="1B14F9B3">
      <w:pPr>
        <w:pStyle w:val="39"/>
        <w:rPr>
          <w:rFonts w:ascii="Calibri" w:hAnsi="Calibri"/>
          <w:color w:val="auto"/>
          <w:sz w:val="20"/>
          <w:szCs w:val="22"/>
          <w:highlight w:val="none"/>
        </w:rPr>
      </w:pPr>
    </w:p>
    <w:p w14:paraId="31D45434">
      <w:pPr>
        <w:pStyle w:val="39"/>
        <w:rPr>
          <w:rFonts w:ascii="Calibri" w:hAnsi="Calibri"/>
          <w:color w:val="auto"/>
          <w:sz w:val="20"/>
          <w:szCs w:val="22"/>
          <w:highlight w:val="none"/>
        </w:rPr>
      </w:pPr>
    </w:p>
    <w:p w14:paraId="7BDCFB4C">
      <w:pPr>
        <w:pStyle w:val="39"/>
        <w:rPr>
          <w:rFonts w:ascii="Calibri" w:hAnsi="Calibri"/>
          <w:color w:val="auto"/>
          <w:sz w:val="20"/>
          <w:szCs w:val="22"/>
          <w:highlight w:val="none"/>
        </w:rPr>
      </w:pPr>
    </w:p>
    <w:p w14:paraId="0DD1E446">
      <w:pPr>
        <w:pStyle w:val="39"/>
        <w:rPr>
          <w:rFonts w:ascii="Calibri" w:hAnsi="Calibri"/>
          <w:color w:val="auto"/>
          <w:sz w:val="20"/>
          <w:szCs w:val="22"/>
          <w:highlight w:val="none"/>
        </w:rPr>
      </w:pPr>
    </w:p>
    <w:p w14:paraId="6B6018A4">
      <w:pPr>
        <w:pStyle w:val="39"/>
        <w:rPr>
          <w:rFonts w:ascii="Calibri" w:hAnsi="Calibri"/>
          <w:color w:val="auto"/>
          <w:sz w:val="20"/>
          <w:szCs w:val="22"/>
          <w:highlight w:val="none"/>
        </w:rPr>
      </w:pPr>
    </w:p>
    <w:p w14:paraId="7FA6946F">
      <w:pPr>
        <w:keepNext/>
        <w:keepLines/>
        <w:spacing w:before="60" w:after="60" w:line="413" w:lineRule="auto"/>
        <w:jc w:val="center"/>
        <w:outlineLvl w:val="1"/>
        <w:rPr>
          <w:rFonts w:ascii="Arial" w:hAnsi="Arial" w:eastAsia="黑体"/>
          <w:b/>
          <w:bCs/>
          <w:color w:val="auto"/>
          <w:sz w:val="32"/>
          <w:szCs w:val="32"/>
          <w:highlight w:val="none"/>
          <w:lang w:val="zh-CN"/>
        </w:rPr>
      </w:pPr>
      <w:bookmarkStart w:id="47" w:name="_Toc256000080"/>
      <w:bookmarkStart w:id="48" w:name="_Toc4661135"/>
      <w:r>
        <w:rPr>
          <w:rFonts w:hint="eastAsia" w:ascii="Arial" w:hAnsi="Arial" w:eastAsia="黑体"/>
          <w:b/>
          <w:bCs/>
          <w:color w:val="auto"/>
          <w:sz w:val="32"/>
          <w:szCs w:val="32"/>
          <w:highlight w:val="none"/>
          <w:lang w:val="zh-CN"/>
        </w:rPr>
        <w:t>第二部分</w:t>
      </w:r>
      <w:r>
        <w:rPr>
          <w:rFonts w:ascii="Arial" w:hAnsi="Arial" w:eastAsia="黑体"/>
          <w:b/>
          <w:bCs/>
          <w:color w:val="auto"/>
          <w:sz w:val="32"/>
          <w:szCs w:val="32"/>
          <w:highlight w:val="none"/>
          <w:lang w:val="zh-CN"/>
        </w:rPr>
        <w:t xml:space="preserve"> </w:t>
      </w:r>
      <w:r>
        <w:rPr>
          <w:rFonts w:hint="eastAsia" w:ascii="Arial" w:hAnsi="Arial" w:eastAsia="黑体"/>
          <w:b/>
          <w:bCs/>
          <w:color w:val="auto"/>
          <w:sz w:val="32"/>
          <w:szCs w:val="32"/>
          <w:highlight w:val="none"/>
          <w:lang w:val="zh-CN"/>
        </w:rPr>
        <w:t>通用合同条款</w:t>
      </w:r>
      <w:bookmarkEnd w:id="47"/>
      <w:bookmarkEnd w:id="48"/>
    </w:p>
    <w:p w14:paraId="68CAEDAD">
      <w:pPr>
        <w:spacing w:line="360" w:lineRule="auto"/>
        <w:ind w:firstLine="420" w:firstLineChars="200"/>
        <w:rPr>
          <w:rFonts w:ascii="Calibri" w:hAnsi="宋体"/>
          <w:color w:val="auto"/>
          <w:kern w:val="0"/>
          <w:szCs w:val="22"/>
          <w:highlight w:val="none"/>
        </w:rPr>
      </w:pPr>
    </w:p>
    <w:p w14:paraId="5B08C0CB">
      <w:pPr>
        <w:spacing w:line="360" w:lineRule="auto"/>
        <w:ind w:firstLine="422" w:firstLineChars="200"/>
        <w:rPr>
          <w:rFonts w:ascii="Calibri" w:hAnsi="宋体" w:cs="宋体"/>
          <w:b/>
          <w:bCs/>
          <w:color w:val="auto"/>
          <w:kern w:val="0"/>
          <w:szCs w:val="22"/>
          <w:highlight w:val="none"/>
        </w:rPr>
      </w:pPr>
      <w:r>
        <w:rPr>
          <w:rFonts w:hint="eastAsia" w:ascii="Calibri" w:hAnsi="宋体" w:cs="宋体"/>
          <w:b/>
          <w:bCs/>
          <w:color w:val="auto"/>
          <w:kern w:val="0"/>
          <w:szCs w:val="22"/>
          <w:highlight w:val="none"/>
        </w:rPr>
        <w:t>采用《建设工程施工合同（示范文本）》（</w:t>
      </w:r>
      <w:r>
        <w:rPr>
          <w:rFonts w:ascii="Calibri" w:hAnsi="宋体"/>
          <w:b/>
          <w:bCs/>
          <w:color w:val="auto"/>
          <w:kern w:val="0"/>
          <w:szCs w:val="22"/>
          <w:highlight w:val="none"/>
        </w:rPr>
        <w:t>GF</w:t>
      </w:r>
      <w:r>
        <w:rPr>
          <w:rFonts w:ascii="Calibri" w:hAnsi="宋体" w:cs="宋体"/>
          <w:b/>
          <w:bCs/>
          <w:color w:val="auto"/>
          <w:kern w:val="0"/>
          <w:szCs w:val="22"/>
          <w:highlight w:val="none"/>
        </w:rPr>
        <w:t>—</w:t>
      </w:r>
      <w:r>
        <w:rPr>
          <w:rFonts w:hint="eastAsia" w:ascii="Calibri" w:hAnsi="宋体"/>
          <w:b/>
          <w:bCs/>
          <w:color w:val="auto"/>
          <w:kern w:val="0"/>
          <w:szCs w:val="22"/>
          <w:highlight w:val="none"/>
        </w:rPr>
        <w:t>2017</w:t>
      </w:r>
      <w:r>
        <w:rPr>
          <w:rFonts w:ascii="Calibri" w:hAnsi="宋体" w:cs="宋体"/>
          <w:b/>
          <w:bCs/>
          <w:color w:val="auto"/>
          <w:kern w:val="0"/>
          <w:szCs w:val="22"/>
          <w:highlight w:val="none"/>
        </w:rPr>
        <w:t>—</w:t>
      </w:r>
      <w:r>
        <w:rPr>
          <w:rFonts w:ascii="Calibri" w:hAnsi="宋体"/>
          <w:b/>
          <w:bCs/>
          <w:color w:val="auto"/>
          <w:kern w:val="0"/>
          <w:szCs w:val="22"/>
          <w:highlight w:val="none"/>
        </w:rPr>
        <w:t>0201</w:t>
      </w:r>
      <w:r>
        <w:rPr>
          <w:rFonts w:hint="eastAsia" w:ascii="Calibri" w:hAnsi="宋体" w:cs="宋体"/>
          <w:b/>
          <w:bCs/>
          <w:color w:val="auto"/>
          <w:kern w:val="0"/>
          <w:szCs w:val="22"/>
          <w:highlight w:val="none"/>
        </w:rPr>
        <w:t>）。</w:t>
      </w:r>
    </w:p>
    <w:p w14:paraId="4ADE29AA">
      <w:pPr>
        <w:rPr>
          <w:rFonts w:ascii="Calibri" w:hAnsi="Calibri"/>
          <w:color w:val="auto"/>
          <w:szCs w:val="22"/>
          <w:highlight w:val="none"/>
        </w:rPr>
      </w:pPr>
    </w:p>
    <w:p w14:paraId="1FEE376F">
      <w:pPr>
        <w:spacing w:line="360" w:lineRule="auto"/>
        <w:jc w:val="center"/>
        <w:outlineLvl w:val="0"/>
        <w:rPr>
          <w:rFonts w:ascii="宋体" w:hAnsi="宋体" w:eastAsia="黑体"/>
          <w:b/>
          <w:bCs/>
          <w:color w:val="auto"/>
          <w:kern w:val="44"/>
          <w:sz w:val="30"/>
          <w:szCs w:val="30"/>
          <w:highlight w:val="none"/>
          <w:lang w:val="zh-CN"/>
        </w:rPr>
      </w:pPr>
      <w:bookmarkStart w:id="49" w:name="_Toc534962161"/>
      <w:bookmarkStart w:id="50" w:name="_Toc256000082"/>
      <w:bookmarkStart w:id="51" w:name="_Toc454211102"/>
      <w:bookmarkStart w:id="52" w:name="_Toc389065257"/>
      <w:bookmarkStart w:id="53" w:name="_Toc461179232"/>
      <w:bookmarkStart w:id="54" w:name="_Toc453940964"/>
      <w:bookmarkStart w:id="55" w:name="_Toc12955993"/>
      <w:bookmarkStart w:id="56" w:name="_Toc466537225"/>
      <w:bookmarkStart w:id="57" w:name="_Toc411345171"/>
      <w:bookmarkStart w:id="58" w:name="_Toc256000081"/>
      <w:r>
        <w:rPr>
          <w:rFonts w:ascii="宋体" w:hAnsi="宋体" w:eastAsia="黑体"/>
          <w:b/>
          <w:bCs/>
          <w:color w:val="auto"/>
          <w:kern w:val="44"/>
          <w:sz w:val="30"/>
          <w:szCs w:val="30"/>
          <w:highlight w:val="none"/>
          <w:lang w:val="zh-CN"/>
        </w:rPr>
        <w:t>第</w:t>
      </w:r>
      <w:r>
        <w:rPr>
          <w:rFonts w:hint="eastAsia" w:ascii="宋体" w:hAnsi="宋体" w:eastAsia="黑体"/>
          <w:b/>
          <w:bCs/>
          <w:color w:val="auto"/>
          <w:kern w:val="44"/>
          <w:sz w:val="30"/>
          <w:szCs w:val="30"/>
          <w:highlight w:val="none"/>
          <w:lang w:val="zh-CN"/>
        </w:rPr>
        <w:t>三</w:t>
      </w:r>
      <w:r>
        <w:rPr>
          <w:rFonts w:ascii="宋体" w:hAnsi="宋体" w:eastAsia="黑体"/>
          <w:b/>
          <w:bCs/>
          <w:color w:val="auto"/>
          <w:kern w:val="44"/>
          <w:sz w:val="30"/>
          <w:szCs w:val="30"/>
          <w:highlight w:val="none"/>
          <w:lang w:val="zh-CN"/>
        </w:rPr>
        <w:t>部分 专用合同条款</w:t>
      </w:r>
      <w:bookmarkEnd w:id="49"/>
      <w:bookmarkEnd w:id="50"/>
      <w:bookmarkEnd w:id="51"/>
      <w:bookmarkEnd w:id="52"/>
      <w:bookmarkEnd w:id="53"/>
      <w:bookmarkEnd w:id="54"/>
      <w:bookmarkEnd w:id="55"/>
      <w:bookmarkEnd w:id="56"/>
      <w:bookmarkEnd w:id="57"/>
      <w:bookmarkEnd w:id="58"/>
    </w:p>
    <w:p w14:paraId="1C87CCAC">
      <w:pPr>
        <w:spacing w:line="360" w:lineRule="auto"/>
        <w:jc w:val="center"/>
        <w:rPr>
          <w:rFonts w:ascii="Calibri" w:hAnsi="宋体"/>
          <w:b/>
          <w:color w:val="auto"/>
          <w:kern w:val="0"/>
          <w:szCs w:val="21"/>
          <w:highlight w:val="none"/>
        </w:rPr>
      </w:pPr>
      <w:r>
        <w:rPr>
          <w:rFonts w:hint="eastAsia" w:ascii="Calibri" w:hAnsi="宋体"/>
          <w:b/>
          <w:color w:val="auto"/>
          <w:kern w:val="0"/>
          <w:szCs w:val="21"/>
          <w:highlight w:val="none"/>
        </w:rPr>
        <w:t>（注：专用合同条款每一条均应填写完整！）</w:t>
      </w:r>
    </w:p>
    <w:p w14:paraId="70FC1C44">
      <w:pPr>
        <w:keepNext/>
        <w:keepLines/>
        <w:spacing w:before="260" w:after="260" w:line="416" w:lineRule="auto"/>
        <w:outlineLvl w:val="1"/>
        <w:rPr>
          <w:rFonts w:ascii="宋体" w:hAnsi="宋体"/>
          <w:b/>
          <w:bCs/>
          <w:color w:val="auto"/>
          <w:sz w:val="32"/>
          <w:szCs w:val="32"/>
          <w:highlight w:val="none"/>
        </w:rPr>
      </w:pPr>
      <w:bookmarkStart w:id="59" w:name="_Toc411345172"/>
      <w:bookmarkStart w:id="60" w:name="_Toc373478339"/>
      <w:bookmarkStart w:id="61" w:name="_Toc530144460"/>
      <w:bookmarkStart w:id="62" w:name="_Toc389065258"/>
      <w:bookmarkStart w:id="63" w:name="_Toc461179233"/>
      <w:bookmarkStart w:id="64" w:name="_Toc453940965"/>
      <w:bookmarkStart w:id="65" w:name="_Toc454211103"/>
      <w:bookmarkStart w:id="66" w:name="_Toc470247793"/>
      <w:bookmarkStart w:id="67" w:name="_Toc373227692"/>
      <w:bookmarkStart w:id="68" w:name="_Toc529547318"/>
      <w:bookmarkStart w:id="69" w:name="_Toc351203633"/>
      <w:bookmarkStart w:id="70" w:name="_Toc529526966"/>
      <w:bookmarkStart w:id="71" w:name="_Toc531186595"/>
      <w:bookmarkStart w:id="72" w:name="_Toc472931599"/>
      <w:bookmarkStart w:id="73" w:name="_Toc280868718"/>
      <w:bookmarkStart w:id="74" w:name="_Toc267251496"/>
      <w:bookmarkStart w:id="75" w:name="_Toc267251498"/>
      <w:bookmarkStart w:id="76" w:name="_Toc267251499"/>
      <w:bookmarkStart w:id="77" w:name="_Toc267251497"/>
      <w:bookmarkStart w:id="78" w:name="_Toc267251503"/>
      <w:bookmarkStart w:id="79" w:name="_Toc267251492"/>
      <w:bookmarkStart w:id="80" w:name="_Toc267251494"/>
      <w:bookmarkStart w:id="81" w:name="_Toc267251491"/>
      <w:bookmarkStart w:id="82" w:name="_Toc267251495"/>
      <w:bookmarkStart w:id="83" w:name="_Toc267251493"/>
      <w:bookmarkStart w:id="84" w:name="_Toc267251502"/>
      <w:bookmarkStart w:id="85" w:name="_Toc267251501"/>
      <w:bookmarkStart w:id="86" w:name="_Toc267251506"/>
      <w:bookmarkStart w:id="87" w:name="_Toc267251504"/>
      <w:bookmarkStart w:id="88" w:name="_Toc267251507"/>
      <w:bookmarkStart w:id="89" w:name="_Toc267251508"/>
      <w:bookmarkStart w:id="90" w:name="_Toc267251514"/>
      <w:bookmarkStart w:id="91" w:name="_Toc267251509"/>
      <w:bookmarkStart w:id="92" w:name="_Toc267251510"/>
      <w:bookmarkStart w:id="93" w:name="_Toc267251511"/>
      <w:bookmarkStart w:id="94" w:name="_Toc267251513"/>
      <w:bookmarkStart w:id="95" w:name="_Toc267251515"/>
      <w:r>
        <w:rPr>
          <w:rFonts w:ascii="宋体" w:hAnsi="宋体"/>
          <w:b/>
          <w:bCs/>
          <w:color w:val="auto"/>
          <w:sz w:val="32"/>
          <w:szCs w:val="32"/>
          <w:highlight w:val="none"/>
        </w:rPr>
        <w:t>1</w:t>
      </w:r>
      <w:bookmarkStart w:id="96" w:name="_Toc292559866"/>
      <w:bookmarkStart w:id="97" w:name="_Toc297120456"/>
      <w:bookmarkStart w:id="98" w:name="_Toc296890984"/>
      <w:bookmarkStart w:id="99" w:name="_Toc296944495"/>
      <w:bookmarkStart w:id="100" w:name="_Toc297048342"/>
      <w:bookmarkStart w:id="101" w:name="_Toc292559361"/>
      <w:bookmarkStart w:id="102" w:name="_Toc296891196"/>
      <w:bookmarkStart w:id="103" w:name="_Toc296346657"/>
      <w:bookmarkStart w:id="104" w:name="_Toc296347155"/>
      <w:bookmarkStart w:id="105" w:name="_Toc296503156"/>
      <w:r>
        <w:rPr>
          <w:rFonts w:ascii="宋体" w:hAnsi="宋体"/>
          <w:b/>
          <w:bCs/>
          <w:color w:val="auto"/>
          <w:sz w:val="32"/>
          <w:szCs w:val="32"/>
          <w:highlight w:val="none"/>
        </w:rPr>
        <w:t>. 一般约定</w:t>
      </w:r>
      <w:bookmarkEnd w:id="59"/>
      <w:bookmarkEnd w:id="60"/>
      <w:bookmarkEnd w:id="61"/>
      <w:bookmarkEnd w:id="62"/>
      <w:bookmarkEnd w:id="63"/>
      <w:bookmarkEnd w:id="64"/>
      <w:bookmarkEnd w:id="65"/>
      <w:bookmarkEnd w:id="66"/>
      <w:bookmarkEnd w:id="67"/>
      <w:bookmarkEnd w:id="68"/>
      <w:bookmarkEnd w:id="69"/>
      <w:bookmarkEnd w:id="70"/>
      <w:bookmarkEnd w:id="71"/>
      <w:bookmarkEnd w:id="72"/>
    </w:p>
    <w:bookmarkEnd w:id="96"/>
    <w:bookmarkEnd w:id="97"/>
    <w:bookmarkEnd w:id="98"/>
    <w:bookmarkEnd w:id="99"/>
    <w:bookmarkEnd w:id="100"/>
    <w:bookmarkEnd w:id="101"/>
    <w:bookmarkEnd w:id="102"/>
    <w:bookmarkEnd w:id="103"/>
    <w:bookmarkEnd w:id="104"/>
    <w:bookmarkEnd w:id="105"/>
    <w:p w14:paraId="2C383898">
      <w:pPr>
        <w:keepNext/>
        <w:keepLines/>
        <w:spacing w:before="260" w:after="260" w:line="416" w:lineRule="auto"/>
        <w:outlineLvl w:val="2"/>
        <w:rPr>
          <w:rFonts w:ascii="宋体" w:hAnsi="宋体"/>
          <w:b/>
          <w:bCs/>
          <w:color w:val="auto"/>
          <w:sz w:val="32"/>
          <w:szCs w:val="32"/>
          <w:highlight w:val="none"/>
        </w:rPr>
      </w:pPr>
      <w:bookmarkStart w:id="106" w:name="_Toc531186596"/>
      <w:bookmarkStart w:id="107" w:name="_Toc529526967"/>
      <w:bookmarkStart w:id="108" w:name="_Toc470247794"/>
      <w:bookmarkStart w:id="109" w:name="_Toc454211104"/>
      <w:bookmarkStart w:id="110" w:name="_Toc453940966"/>
      <w:bookmarkStart w:id="111" w:name="_Toc373478340"/>
      <w:bookmarkStart w:id="112" w:name="_Toc373227693"/>
      <w:bookmarkStart w:id="113" w:name="_Toc530144461"/>
      <w:bookmarkStart w:id="114" w:name="_Toc411345173"/>
      <w:bookmarkStart w:id="115" w:name="_Toc529547319"/>
      <w:bookmarkStart w:id="116" w:name="_Toc461179234"/>
      <w:bookmarkStart w:id="117" w:name="_Toc472931600"/>
      <w:bookmarkStart w:id="118" w:name="_Toc389065259"/>
      <w:r>
        <w:rPr>
          <w:rFonts w:ascii="宋体" w:hAnsi="宋体"/>
          <w:b/>
          <w:bCs/>
          <w:color w:val="auto"/>
          <w:sz w:val="32"/>
          <w:szCs w:val="32"/>
          <w:highlight w:val="none"/>
        </w:rPr>
        <w:t>1.1 词语定义</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0572118B">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1.1.1</w:t>
      </w:r>
      <w:r>
        <w:rPr>
          <w:rFonts w:hint="eastAsia" w:ascii="宋体" w:hAnsi="宋体"/>
          <w:color w:val="auto"/>
          <w:kern w:val="0"/>
          <w:szCs w:val="21"/>
          <w:highlight w:val="none"/>
        </w:rPr>
        <w:t xml:space="preserve"> </w:t>
      </w:r>
      <w:r>
        <w:rPr>
          <w:rFonts w:ascii="宋体" w:hAnsi="宋体"/>
          <w:color w:val="auto"/>
          <w:kern w:val="0"/>
          <w:szCs w:val="21"/>
          <w:highlight w:val="none"/>
        </w:rPr>
        <w:t>合同</w:t>
      </w:r>
    </w:p>
    <w:p w14:paraId="30B2EE7A">
      <w:pPr>
        <w:spacing w:line="360" w:lineRule="auto"/>
        <w:rPr>
          <w:rFonts w:ascii="宋体" w:hAnsi="宋体"/>
          <w:color w:val="auto"/>
          <w:kern w:val="0"/>
          <w:szCs w:val="21"/>
          <w:highlight w:val="none"/>
          <w:u w:val="single"/>
        </w:rPr>
      </w:pPr>
      <w:r>
        <w:rPr>
          <w:rFonts w:ascii="宋体" w:hAnsi="宋体"/>
          <w:color w:val="auto"/>
          <w:kern w:val="0"/>
          <w:szCs w:val="21"/>
          <w:highlight w:val="none"/>
        </w:rPr>
        <w:t>1.1.1.10</w:t>
      </w:r>
      <w:r>
        <w:rPr>
          <w:rFonts w:hint="eastAsia" w:ascii="宋体" w:hAnsi="宋体"/>
          <w:color w:val="auto"/>
          <w:kern w:val="0"/>
          <w:szCs w:val="21"/>
          <w:highlight w:val="none"/>
        </w:rPr>
        <w:t xml:space="preserve"> </w:t>
      </w:r>
      <w:r>
        <w:rPr>
          <w:rFonts w:ascii="宋体" w:hAnsi="宋体"/>
          <w:color w:val="auto"/>
          <w:kern w:val="0"/>
          <w:szCs w:val="21"/>
          <w:highlight w:val="none"/>
        </w:rPr>
        <w:t>其他合同文件包括：</w:t>
      </w:r>
      <w:r>
        <w:rPr>
          <w:rFonts w:hint="eastAsia" w:ascii="宋体" w:hAnsi="宋体"/>
          <w:color w:val="auto"/>
          <w:kern w:val="0"/>
          <w:szCs w:val="21"/>
          <w:highlight w:val="none"/>
          <w:u w:val="single"/>
        </w:rPr>
        <w:t>投标文件及其附件，招标文件（含补充通知和答疑），履约保证金缴纳证明，农民工工资保证金缴纳证明；履行合同过程中双方法定代表人书面确认的对合同内容有实质性影响的补充协议、签证、设计变更等资料。</w:t>
      </w:r>
    </w:p>
    <w:p w14:paraId="368F8961">
      <w:pPr>
        <w:spacing w:line="360" w:lineRule="auto"/>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14:paraId="3AF35AB2">
      <w:pPr>
        <w:spacing w:line="360" w:lineRule="auto"/>
        <w:ind w:firstLine="420" w:firstLineChars="200"/>
        <w:rPr>
          <w:rFonts w:ascii="宋体" w:hAnsi="宋体"/>
          <w:color w:val="auto"/>
          <w:szCs w:val="21"/>
          <w:highlight w:val="none"/>
        </w:rPr>
      </w:pPr>
      <w:r>
        <w:rPr>
          <w:rFonts w:ascii="宋体" w:hAnsi="宋体"/>
          <w:color w:val="auto"/>
          <w:szCs w:val="21"/>
          <w:highlight w:val="none"/>
        </w:rPr>
        <w:t>1.1.2.4</w:t>
      </w:r>
      <w:r>
        <w:rPr>
          <w:rFonts w:hint="eastAsia" w:ascii="宋体" w:hAnsi="宋体"/>
          <w:color w:val="auto"/>
          <w:szCs w:val="21"/>
          <w:highlight w:val="none"/>
        </w:rPr>
        <w:t xml:space="preserve"> </w:t>
      </w:r>
      <w:r>
        <w:rPr>
          <w:rFonts w:ascii="宋体" w:hAnsi="宋体"/>
          <w:color w:val="auto"/>
          <w:szCs w:val="21"/>
          <w:highlight w:val="none"/>
        </w:rPr>
        <w:t>监理人：</w:t>
      </w:r>
    </w:p>
    <w:p w14:paraId="6DF4B512">
      <w:pPr>
        <w:spacing w:line="360" w:lineRule="auto"/>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待定</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rPr>
        <w:t>；</w:t>
      </w:r>
    </w:p>
    <w:p w14:paraId="7D1E56AB">
      <w:pPr>
        <w:spacing w:line="360" w:lineRule="auto"/>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               </w:t>
      </w:r>
      <w:r>
        <w:rPr>
          <w:rFonts w:ascii="宋体" w:hAnsi="宋体"/>
          <w:color w:val="auto"/>
          <w:szCs w:val="21"/>
          <w:highlight w:val="none"/>
        </w:rPr>
        <w:t>；</w:t>
      </w:r>
    </w:p>
    <w:p w14:paraId="131A0C34">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14:paraId="68FD2283">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w:t>
      </w:r>
      <w:r>
        <w:rPr>
          <w:rFonts w:ascii="宋体" w:hAnsi="宋体"/>
          <w:color w:val="auto"/>
          <w:szCs w:val="21"/>
          <w:highlight w:val="none"/>
        </w:rPr>
        <w:t>；</w:t>
      </w:r>
    </w:p>
    <w:p w14:paraId="010D3A3F">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2D648775">
      <w:pPr>
        <w:spacing w:line="360" w:lineRule="auto"/>
        <w:ind w:firstLine="420" w:firstLineChars="200"/>
        <w:rPr>
          <w:rFonts w:ascii="宋体" w:hAnsi="宋体"/>
          <w:color w:val="auto"/>
          <w:szCs w:val="21"/>
          <w:highlight w:val="none"/>
        </w:rPr>
      </w:pPr>
      <w:r>
        <w:rPr>
          <w:rFonts w:ascii="宋体" w:hAnsi="宋体"/>
          <w:color w:val="auto"/>
          <w:szCs w:val="21"/>
          <w:highlight w:val="none"/>
        </w:rPr>
        <w:t>1.1.2.5 设计人：</w:t>
      </w:r>
    </w:p>
    <w:p w14:paraId="2D760572">
      <w:pPr>
        <w:spacing w:line="360" w:lineRule="auto"/>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 w:val="24"/>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E9D9C4">
      <w:pPr>
        <w:spacing w:line="360" w:lineRule="auto"/>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 w:val="24"/>
          <w:szCs w:val="22"/>
          <w:highlight w:val="none"/>
          <w:u w:val="single"/>
        </w:rPr>
        <w:t xml:space="preserve">             </w:t>
      </w:r>
      <w:r>
        <w:rPr>
          <w:rFonts w:ascii="宋体" w:hAnsi="宋体"/>
          <w:color w:val="auto"/>
          <w:szCs w:val="21"/>
          <w:highlight w:val="none"/>
        </w:rPr>
        <w:t>；</w:t>
      </w:r>
    </w:p>
    <w:p w14:paraId="6B294C68">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w:t>
      </w:r>
      <w:r>
        <w:rPr>
          <w:rFonts w:ascii="宋体" w:hAnsi="宋体"/>
          <w:color w:val="auto"/>
          <w:szCs w:val="21"/>
          <w:highlight w:val="none"/>
        </w:rPr>
        <w:t>；</w:t>
      </w:r>
    </w:p>
    <w:p w14:paraId="5EB4E928">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                </w:t>
      </w:r>
      <w:r>
        <w:rPr>
          <w:rFonts w:ascii="宋体" w:hAnsi="宋体"/>
          <w:color w:val="auto"/>
          <w:szCs w:val="21"/>
          <w:highlight w:val="none"/>
        </w:rPr>
        <w:t>；</w:t>
      </w:r>
    </w:p>
    <w:p w14:paraId="466E2ADE">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color w:val="auto"/>
          <w:sz w:val="24"/>
          <w:szCs w:val="22"/>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14:paraId="642B7D33">
      <w:pPr>
        <w:spacing w:line="360" w:lineRule="auto"/>
        <w:ind w:firstLine="420" w:firstLineChars="200"/>
        <w:rPr>
          <w:rFonts w:ascii="宋体" w:hAnsi="宋体"/>
          <w:color w:val="auto"/>
          <w:szCs w:val="21"/>
          <w:highlight w:val="none"/>
        </w:rPr>
      </w:pPr>
      <w:r>
        <w:rPr>
          <w:rFonts w:ascii="宋体" w:hAnsi="宋体"/>
          <w:color w:val="auto"/>
          <w:szCs w:val="21"/>
          <w:highlight w:val="none"/>
        </w:rPr>
        <w:t>1.1.3 工程和设备</w:t>
      </w:r>
    </w:p>
    <w:p w14:paraId="40F814DF">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工人宿舍、施工单位项目部、监理单位项目部、材料仓库及其他临时设施（详见施工平面图）。</w:t>
      </w:r>
    </w:p>
    <w:p w14:paraId="36164DF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1.1.3.9 永久占地包括：</w:t>
      </w:r>
      <w:r>
        <w:rPr>
          <w:rFonts w:hint="eastAsia" w:ascii="宋体" w:hAnsi="宋体"/>
          <w:color w:val="auto"/>
          <w:szCs w:val="21"/>
          <w:highlight w:val="none"/>
          <w:u w:val="single"/>
        </w:rPr>
        <w:t>依据设计图纸确定</w:t>
      </w:r>
      <w:r>
        <w:rPr>
          <w:rFonts w:ascii="宋体" w:hAnsi="宋体"/>
          <w:color w:val="auto"/>
          <w:kern w:val="0"/>
          <w:szCs w:val="21"/>
          <w:highlight w:val="none"/>
        </w:rPr>
        <w:t>。</w:t>
      </w:r>
    </w:p>
    <w:p w14:paraId="2055540D">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1.1.3.10 临时占地包括：</w:t>
      </w:r>
      <w:r>
        <w:rPr>
          <w:rFonts w:hint="eastAsia" w:ascii="宋体" w:hAnsi="宋体"/>
          <w:color w:val="auto"/>
          <w:kern w:val="0"/>
          <w:szCs w:val="21"/>
          <w:highlight w:val="none"/>
          <w:u w:val="single"/>
        </w:rPr>
        <w:t>发包人临时征用的取土和弃土场地，</w:t>
      </w:r>
      <w:r>
        <w:rPr>
          <w:rFonts w:hint="eastAsia" w:ascii="宋体" w:hAnsi="宋体"/>
          <w:color w:val="auto"/>
          <w:szCs w:val="21"/>
          <w:highlight w:val="none"/>
          <w:u w:val="single"/>
        </w:rPr>
        <w:t>以及承包人自行承担且为本工程服务的工人宿舍、施工单位项目部、监理单位项目部、材料仓库，其他为本工程服务的临时设施。</w:t>
      </w:r>
    </w:p>
    <w:p w14:paraId="6B18F708">
      <w:pPr>
        <w:keepNext/>
        <w:keepLines/>
        <w:spacing w:before="260" w:after="260" w:line="416" w:lineRule="auto"/>
        <w:outlineLvl w:val="2"/>
        <w:rPr>
          <w:rFonts w:ascii="宋体" w:hAnsi="宋体"/>
          <w:b/>
          <w:bCs/>
          <w:color w:val="auto"/>
          <w:sz w:val="32"/>
          <w:szCs w:val="32"/>
          <w:highlight w:val="none"/>
        </w:rPr>
      </w:pPr>
      <w:bookmarkStart w:id="119" w:name="_Toc529526968"/>
      <w:bookmarkStart w:id="120" w:name="_Toc461179235"/>
      <w:bookmarkStart w:id="121" w:name="_Toc389065260"/>
      <w:bookmarkStart w:id="122" w:name="_Toc472931601"/>
      <w:bookmarkStart w:id="123" w:name="_Toc470247795"/>
      <w:bookmarkStart w:id="124" w:name="_Toc373227694"/>
      <w:bookmarkStart w:id="125" w:name="_Toc373478341"/>
      <w:bookmarkStart w:id="126" w:name="_Toc529547320"/>
      <w:bookmarkStart w:id="127" w:name="_Toc531186597"/>
      <w:bookmarkStart w:id="128" w:name="_Toc530144462"/>
      <w:bookmarkStart w:id="129" w:name="_Toc454211105"/>
      <w:bookmarkStart w:id="130" w:name="_Toc411345174"/>
      <w:bookmarkStart w:id="131" w:name="_Toc453940967"/>
      <w:r>
        <w:rPr>
          <w:rFonts w:ascii="宋体" w:hAnsi="宋体"/>
          <w:b/>
          <w:bCs/>
          <w:color w:val="auto"/>
          <w:sz w:val="32"/>
          <w:szCs w:val="32"/>
          <w:highlight w:val="none"/>
        </w:rPr>
        <w:t>1.3</w:t>
      </w:r>
      <w:r>
        <w:rPr>
          <w:rFonts w:hint="eastAsia" w:ascii="宋体" w:hAnsi="宋体"/>
          <w:b/>
          <w:bCs/>
          <w:color w:val="auto"/>
          <w:sz w:val="32"/>
          <w:szCs w:val="32"/>
          <w:highlight w:val="none"/>
        </w:rPr>
        <w:t xml:space="preserve"> </w:t>
      </w:r>
      <w:r>
        <w:rPr>
          <w:rFonts w:ascii="宋体" w:hAnsi="宋体"/>
          <w:b/>
          <w:bCs/>
          <w:color w:val="auto"/>
          <w:sz w:val="32"/>
          <w:szCs w:val="32"/>
          <w:highlight w:val="none"/>
        </w:rPr>
        <w:t>法律</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4F62DC39">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适用于合同的其他规范性文件：</w:t>
      </w:r>
      <w:r>
        <w:rPr>
          <w:rFonts w:hint="eastAsia" w:ascii="宋体" w:hAnsi="宋体"/>
          <w:color w:val="auto"/>
          <w:szCs w:val="21"/>
          <w:highlight w:val="none"/>
          <w:u w:val="single"/>
        </w:rPr>
        <w:t>工程所在地的政府及相关主管部门制定的规范性文件。</w:t>
      </w:r>
    </w:p>
    <w:p w14:paraId="7D64C8AD">
      <w:pPr>
        <w:keepNext/>
        <w:keepLines/>
        <w:spacing w:before="260" w:after="260" w:line="416" w:lineRule="auto"/>
        <w:outlineLvl w:val="2"/>
        <w:rPr>
          <w:rFonts w:ascii="宋体" w:hAnsi="宋体"/>
          <w:b/>
          <w:bCs/>
          <w:color w:val="auto"/>
          <w:sz w:val="32"/>
          <w:szCs w:val="32"/>
          <w:highlight w:val="none"/>
        </w:rPr>
      </w:pPr>
      <w:bookmarkStart w:id="132" w:name="_Toc411345175"/>
      <w:bookmarkStart w:id="133" w:name="_Toc454211106"/>
      <w:bookmarkStart w:id="134" w:name="_Toc373227695"/>
      <w:bookmarkStart w:id="135" w:name="_Toc461179236"/>
      <w:bookmarkStart w:id="136" w:name="_Toc453940968"/>
      <w:bookmarkStart w:id="137" w:name="_Toc530144463"/>
      <w:bookmarkStart w:id="138" w:name="_Toc529526969"/>
      <w:bookmarkStart w:id="139" w:name="_Toc389065261"/>
      <w:bookmarkStart w:id="140" w:name="_Toc531186598"/>
      <w:bookmarkStart w:id="141" w:name="_Toc470247796"/>
      <w:bookmarkStart w:id="142" w:name="_Toc529547321"/>
      <w:bookmarkStart w:id="143" w:name="_Toc472931602"/>
      <w:bookmarkStart w:id="144" w:name="_Toc373478342"/>
      <w:r>
        <w:rPr>
          <w:rFonts w:ascii="宋体" w:hAnsi="宋体"/>
          <w:b/>
          <w:bCs/>
          <w:color w:val="auto"/>
          <w:sz w:val="32"/>
          <w:szCs w:val="32"/>
          <w:highlight w:val="none"/>
        </w:rPr>
        <w:t>1.4 标准和规范</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6ABEB923">
      <w:pPr>
        <w:spacing w:line="360" w:lineRule="auto"/>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 xml:space="preserve"> </w:t>
      </w:r>
      <w:r>
        <w:rPr>
          <w:rFonts w:ascii="宋体" w:hAnsi="宋体"/>
          <w:color w:val="auto"/>
          <w:szCs w:val="21"/>
          <w:highlight w:val="none"/>
        </w:rPr>
        <w:t>适用于工程的标准规范包括：</w:t>
      </w:r>
      <w:r>
        <w:rPr>
          <w:rFonts w:ascii="宋体" w:hAnsi="宋体"/>
          <w:color w:val="auto"/>
          <w:szCs w:val="21"/>
          <w:highlight w:val="none"/>
          <w:u w:val="single"/>
        </w:rPr>
        <w:t></w:t>
      </w:r>
      <w:r>
        <w:rPr>
          <w:rFonts w:hint="eastAsia" w:ascii="宋体" w:hAnsi="宋体"/>
          <w:color w:val="auto"/>
          <w:szCs w:val="21"/>
          <w:highlight w:val="none"/>
          <w:u w:val="single"/>
        </w:rPr>
        <w:t>按通用合同条款</w:t>
      </w:r>
      <w:r>
        <w:rPr>
          <w:rFonts w:hint="eastAsia" w:ascii="宋体" w:hAnsi="宋体"/>
          <w:b/>
          <w:bCs/>
          <w:color w:val="auto"/>
          <w:szCs w:val="21"/>
          <w:highlight w:val="none"/>
          <w:u w:val="single"/>
        </w:rPr>
        <w:t>1.4</w:t>
      </w:r>
      <w:r>
        <w:rPr>
          <w:rFonts w:hint="eastAsia" w:ascii="宋体" w:hAnsi="宋体"/>
          <w:color w:val="auto"/>
          <w:szCs w:val="21"/>
          <w:highlight w:val="none"/>
          <w:u w:val="single"/>
        </w:rPr>
        <w:t>条执行</w:t>
      </w:r>
      <w:r>
        <w:rPr>
          <w:rFonts w:ascii="宋体" w:hAnsi="宋体"/>
          <w:color w:val="auto"/>
          <w:szCs w:val="21"/>
          <w:highlight w:val="none"/>
        </w:rPr>
        <w:t>。</w:t>
      </w:r>
    </w:p>
    <w:p w14:paraId="722FAAA6">
      <w:pPr>
        <w:spacing w:line="360" w:lineRule="auto"/>
        <w:rPr>
          <w:rFonts w:ascii="宋体" w:hAnsi="宋体"/>
          <w:color w:val="auto"/>
          <w:kern w:val="0"/>
          <w:szCs w:val="21"/>
          <w:highlight w:val="none"/>
        </w:rPr>
      </w:pPr>
      <w:r>
        <w:rPr>
          <w:rFonts w:ascii="宋体" w:hAnsi="宋体"/>
          <w:color w:val="auto"/>
          <w:kern w:val="0"/>
          <w:szCs w:val="21"/>
          <w:highlight w:val="none"/>
        </w:rPr>
        <w:t>1.4.2 发包人提供国外标准、规范的名称：</w:t>
      </w:r>
      <w:r>
        <w:rPr>
          <w:rFonts w:hint="eastAsia" w:ascii="宋体" w:hAnsi="宋体"/>
          <w:color w:val="auto"/>
          <w:szCs w:val="21"/>
          <w:highlight w:val="none"/>
          <w:u w:val="single"/>
        </w:rPr>
        <w:t>无</w:t>
      </w:r>
      <w:r>
        <w:rPr>
          <w:rFonts w:hint="eastAsia" w:ascii="宋体" w:hAnsi="宋体"/>
          <w:color w:val="auto"/>
          <w:szCs w:val="21"/>
          <w:highlight w:val="none"/>
        </w:rPr>
        <w:t>；</w:t>
      </w:r>
    </w:p>
    <w:p w14:paraId="45426F25">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无</w:t>
      </w:r>
      <w:r>
        <w:rPr>
          <w:rFonts w:ascii="宋体" w:hAnsi="宋体"/>
          <w:color w:val="auto"/>
          <w:kern w:val="0"/>
          <w:szCs w:val="21"/>
          <w:highlight w:val="none"/>
        </w:rPr>
        <w:t>；</w:t>
      </w:r>
    </w:p>
    <w:p w14:paraId="0B80CAC6">
      <w:pPr>
        <w:spacing w:line="360" w:lineRule="auto"/>
        <w:ind w:firstLine="420" w:firstLineChars="200"/>
        <w:rPr>
          <w:rFonts w:ascii="宋体" w:hAnsi="宋体"/>
          <w:color w:val="auto"/>
          <w:szCs w:val="21"/>
          <w:highlight w:val="none"/>
        </w:rPr>
      </w:pPr>
      <w:r>
        <w:rPr>
          <w:rFonts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无</w:t>
      </w:r>
      <w:r>
        <w:rPr>
          <w:rFonts w:ascii="宋体" w:hAnsi="宋体"/>
          <w:color w:val="auto"/>
          <w:kern w:val="0"/>
          <w:szCs w:val="21"/>
          <w:highlight w:val="none"/>
        </w:rPr>
        <w:t>。</w:t>
      </w:r>
    </w:p>
    <w:p w14:paraId="4048190B">
      <w:pPr>
        <w:spacing w:line="360" w:lineRule="auto"/>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 xml:space="preserve"> </w:t>
      </w:r>
      <w:r>
        <w:rPr>
          <w:rFonts w:ascii="宋体" w:hAnsi="宋体"/>
          <w:color w:val="auto"/>
          <w:szCs w:val="21"/>
          <w:highlight w:val="none"/>
        </w:rPr>
        <w:t>发包人对工程的技术标准和功能要求的特殊要求：</w:t>
      </w:r>
      <w:r>
        <w:rPr>
          <w:rFonts w:hint="eastAsia" w:ascii="宋体" w:hAnsi="宋体"/>
          <w:color w:val="auto"/>
          <w:szCs w:val="21"/>
          <w:highlight w:val="none"/>
          <w:u w:val="single"/>
        </w:rPr>
        <w:t xml:space="preserve"> 无</w:t>
      </w:r>
      <w:r>
        <w:rPr>
          <w:rFonts w:ascii="宋体" w:hAnsi="宋体"/>
          <w:color w:val="auto"/>
          <w:szCs w:val="21"/>
          <w:highlight w:val="none"/>
        </w:rPr>
        <w:t>。</w:t>
      </w:r>
    </w:p>
    <w:p w14:paraId="3D7C304A">
      <w:pPr>
        <w:keepNext/>
        <w:keepLines/>
        <w:spacing w:before="260" w:after="260" w:line="416" w:lineRule="auto"/>
        <w:outlineLvl w:val="2"/>
        <w:rPr>
          <w:rFonts w:ascii="宋体" w:hAnsi="宋体"/>
          <w:b/>
          <w:bCs/>
          <w:color w:val="auto"/>
          <w:sz w:val="32"/>
          <w:szCs w:val="32"/>
          <w:highlight w:val="none"/>
        </w:rPr>
      </w:pPr>
      <w:bookmarkStart w:id="145" w:name="_Toc373478343"/>
      <w:bookmarkStart w:id="146" w:name="_Toc461179237"/>
      <w:bookmarkStart w:id="147" w:name="_Toc470247797"/>
      <w:bookmarkStart w:id="148" w:name="_Toc454211107"/>
      <w:bookmarkStart w:id="149" w:name="_Toc389065262"/>
      <w:bookmarkStart w:id="150" w:name="_Toc411345176"/>
      <w:bookmarkStart w:id="151" w:name="_Toc373227696"/>
      <w:bookmarkStart w:id="152" w:name="_Toc453940969"/>
      <w:bookmarkStart w:id="153" w:name="_Toc529547322"/>
      <w:bookmarkStart w:id="154" w:name="_Toc472931603"/>
      <w:bookmarkStart w:id="155" w:name="_Toc529526970"/>
      <w:bookmarkStart w:id="156" w:name="_Toc530144464"/>
      <w:bookmarkStart w:id="157" w:name="_Toc531186599"/>
      <w:r>
        <w:rPr>
          <w:rFonts w:ascii="宋体" w:hAnsi="宋体"/>
          <w:b/>
          <w:bCs/>
          <w:color w:val="auto"/>
          <w:sz w:val="32"/>
          <w:szCs w:val="32"/>
          <w:highlight w:val="none"/>
        </w:rPr>
        <w:t>1.5 合同文件的优先顺序</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2C66F3D4">
      <w:pPr>
        <w:spacing w:line="360" w:lineRule="auto"/>
        <w:ind w:firstLine="420" w:firstLineChars="200"/>
        <w:rPr>
          <w:rFonts w:ascii="宋体" w:hAnsi="宋体"/>
          <w:color w:val="auto"/>
          <w:szCs w:val="21"/>
          <w:highlight w:val="none"/>
        </w:rPr>
      </w:pPr>
      <w:r>
        <w:rPr>
          <w:rFonts w:ascii="宋体" w:hAnsi="宋体"/>
          <w:color w:val="auto"/>
          <w:szCs w:val="21"/>
          <w:highlight w:val="none"/>
        </w:rPr>
        <w:t>合同文件组成及优先顺序为：</w:t>
      </w:r>
    </w:p>
    <w:p w14:paraId="6460E2B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合同协议书;</w:t>
      </w:r>
    </w:p>
    <w:p w14:paraId="77E2F904">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（2）中标通知书（如果有）；</w:t>
      </w:r>
    </w:p>
    <w:p w14:paraId="2739C6C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（3）投标函及其附录（如果有）；</w:t>
      </w:r>
    </w:p>
    <w:p w14:paraId="2AB8BF2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（4）专用合同条款及其附件；</w:t>
      </w:r>
    </w:p>
    <w:p w14:paraId="40D4E1B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（5）通用合同条款；</w:t>
      </w:r>
    </w:p>
    <w:p w14:paraId="1D71868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u w:val="single"/>
        </w:rPr>
        <w:t xml:space="preserve">技术标准和要求  </w:t>
      </w:r>
      <w:r>
        <w:rPr>
          <w:rFonts w:ascii="宋体" w:hAnsi="宋体"/>
          <w:color w:val="auto"/>
          <w:kern w:val="0"/>
          <w:szCs w:val="21"/>
          <w:highlight w:val="none"/>
        </w:rPr>
        <w:t>；</w:t>
      </w:r>
    </w:p>
    <w:p w14:paraId="7AABA2C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u w:val="single"/>
        </w:rPr>
        <w:t xml:space="preserve">图纸  </w:t>
      </w:r>
      <w:r>
        <w:rPr>
          <w:rFonts w:ascii="宋体" w:hAnsi="宋体"/>
          <w:color w:val="auto"/>
          <w:kern w:val="0"/>
          <w:szCs w:val="21"/>
          <w:highlight w:val="none"/>
        </w:rPr>
        <w:t>；</w:t>
      </w:r>
    </w:p>
    <w:p w14:paraId="2FDA622A">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u w:val="single"/>
        </w:rPr>
        <w:t xml:space="preserve">已标价工程量清单或预算书  </w:t>
      </w:r>
      <w:r>
        <w:rPr>
          <w:rFonts w:ascii="宋体" w:hAnsi="宋体"/>
          <w:color w:val="auto"/>
          <w:kern w:val="0"/>
          <w:szCs w:val="21"/>
          <w:highlight w:val="none"/>
        </w:rPr>
        <w:t>；</w:t>
      </w:r>
    </w:p>
    <w:p w14:paraId="0A897FB5">
      <w:pPr>
        <w:spacing w:line="360" w:lineRule="auto"/>
        <w:ind w:firstLine="420" w:firstLineChars="200"/>
        <w:rPr>
          <w:rFonts w:ascii="宋体" w:hAnsi="宋体"/>
          <w:color w:val="auto"/>
          <w:kern w:val="0"/>
          <w:szCs w:val="21"/>
          <w:highlight w:val="none"/>
        </w:rPr>
      </w:pPr>
      <w:r>
        <w:rPr>
          <w:rFonts w:ascii="Calibri" w:hAnsi="宋体"/>
          <w:color w:val="auto"/>
          <w:kern w:val="0"/>
          <w:szCs w:val="21"/>
          <w:highlight w:val="none"/>
        </w:rPr>
        <w:t>（</w:t>
      </w:r>
      <w:r>
        <w:rPr>
          <w:rFonts w:hint="eastAsia" w:ascii="Calibri" w:hAnsi="宋体"/>
          <w:color w:val="auto"/>
          <w:kern w:val="0"/>
          <w:szCs w:val="21"/>
          <w:highlight w:val="none"/>
        </w:rPr>
        <w:t>9</w:t>
      </w:r>
      <w:r>
        <w:rPr>
          <w:rFonts w:ascii="Calibri" w:hAnsi="宋体"/>
          <w:color w:val="auto"/>
          <w:kern w:val="0"/>
          <w:szCs w:val="21"/>
          <w:highlight w:val="none"/>
        </w:rPr>
        <w:t>）</w:t>
      </w:r>
      <w:r>
        <w:rPr>
          <w:rFonts w:hint="eastAsia" w:ascii="宋体" w:hAnsi="宋体"/>
          <w:color w:val="auto"/>
          <w:kern w:val="0"/>
          <w:szCs w:val="21"/>
          <w:highlight w:val="none"/>
          <w:u w:val="single"/>
        </w:rPr>
        <w:t xml:space="preserve"> 其他合同文件                   </w:t>
      </w:r>
      <w:r>
        <w:rPr>
          <w:rFonts w:ascii="宋体" w:hAnsi="宋体"/>
          <w:color w:val="auto"/>
          <w:kern w:val="0"/>
          <w:szCs w:val="21"/>
          <w:highlight w:val="none"/>
        </w:rPr>
        <w:t>。</w:t>
      </w:r>
    </w:p>
    <w:p w14:paraId="318C4C8E">
      <w:pPr>
        <w:spacing w:line="360" w:lineRule="auto"/>
        <w:ind w:firstLine="420" w:firstLineChars="200"/>
        <w:rPr>
          <w:rFonts w:ascii="Calibri" w:hAnsi="宋体"/>
          <w:color w:val="auto"/>
          <w:kern w:val="0"/>
          <w:szCs w:val="21"/>
          <w:highlight w:val="none"/>
        </w:rPr>
      </w:pPr>
      <w:bookmarkStart w:id="158" w:name="_Toc411345177"/>
      <w:bookmarkStart w:id="159" w:name="_Toc373478344"/>
      <w:bookmarkStart w:id="160" w:name="_Toc389065263"/>
      <w:bookmarkStart w:id="161" w:name="_Toc373227697"/>
      <w:r>
        <w:rPr>
          <w:rFonts w:hint="eastAsia" w:ascii="Calibri" w:hAnsi="宋体"/>
          <w:color w:val="auto"/>
          <w:kern w:val="0"/>
          <w:szCs w:val="21"/>
          <w:highlight w:val="none"/>
        </w:rPr>
        <w:t>（10）《</w:t>
      </w:r>
      <w:r>
        <w:rPr>
          <w:rFonts w:ascii="Calibri" w:hAnsi="宋体"/>
          <w:color w:val="auto"/>
          <w:kern w:val="0"/>
          <w:szCs w:val="21"/>
          <w:highlight w:val="none"/>
        </w:rPr>
        <w:t>建设工程工程量清单计价规范（GB5050-2013）</w:t>
      </w:r>
      <w:r>
        <w:rPr>
          <w:rFonts w:hint="eastAsia" w:ascii="Calibri" w:hAnsi="宋体"/>
          <w:color w:val="auto"/>
          <w:kern w:val="0"/>
          <w:szCs w:val="21"/>
          <w:highlight w:val="none"/>
        </w:rPr>
        <w:t>》及其</w:t>
      </w:r>
      <w:r>
        <w:rPr>
          <w:rFonts w:ascii="Calibri" w:hAnsi="宋体"/>
          <w:color w:val="auto"/>
          <w:kern w:val="0"/>
          <w:szCs w:val="21"/>
          <w:highlight w:val="none"/>
        </w:rPr>
        <w:t>广西实施细则</w:t>
      </w:r>
      <w:r>
        <w:rPr>
          <w:rFonts w:hint="eastAsia" w:ascii="Calibri" w:hAnsi="宋体"/>
          <w:color w:val="auto"/>
          <w:kern w:val="0"/>
          <w:szCs w:val="21"/>
          <w:highlight w:val="none"/>
        </w:rPr>
        <w:t>及《关于建筑业实施营业税改征增值税后广西壮族自治区建设工程计价依据调整的通知》（桂建标〔2016〕17号）、《</w:t>
      </w:r>
      <w:r>
        <w:rPr>
          <w:rFonts w:ascii="Calibri" w:hAnsi="宋体"/>
          <w:color w:val="auto"/>
          <w:kern w:val="0"/>
          <w:szCs w:val="21"/>
          <w:highlight w:val="none"/>
        </w:rPr>
        <w:t>建设工程工程量清单计</w:t>
      </w:r>
      <w:r>
        <w:rPr>
          <w:rFonts w:hint="eastAsia" w:ascii="Calibri" w:hAnsi="宋体"/>
          <w:color w:val="auto"/>
          <w:kern w:val="0"/>
          <w:szCs w:val="21"/>
          <w:highlight w:val="none"/>
        </w:rPr>
        <w:t>算</w:t>
      </w:r>
      <w:r>
        <w:rPr>
          <w:rFonts w:ascii="Calibri" w:hAnsi="宋体"/>
          <w:color w:val="auto"/>
          <w:kern w:val="0"/>
          <w:szCs w:val="21"/>
          <w:highlight w:val="none"/>
        </w:rPr>
        <w:t>规范（GB5</w:t>
      </w:r>
      <w:r>
        <w:rPr>
          <w:rFonts w:hint="eastAsia" w:ascii="Calibri" w:hAnsi="宋体"/>
          <w:color w:val="auto"/>
          <w:kern w:val="0"/>
          <w:szCs w:val="21"/>
          <w:highlight w:val="none"/>
        </w:rPr>
        <w:t>854~50862</w:t>
      </w:r>
      <w:r>
        <w:rPr>
          <w:rFonts w:ascii="Calibri" w:hAnsi="宋体"/>
          <w:color w:val="auto"/>
          <w:kern w:val="0"/>
          <w:szCs w:val="21"/>
          <w:highlight w:val="none"/>
        </w:rPr>
        <w:t>-2013）</w:t>
      </w:r>
      <w:r>
        <w:rPr>
          <w:rFonts w:hint="eastAsia" w:ascii="Calibri" w:hAnsi="宋体"/>
          <w:color w:val="auto"/>
          <w:kern w:val="0"/>
          <w:szCs w:val="21"/>
          <w:highlight w:val="none"/>
        </w:rPr>
        <w:t>》及其</w:t>
      </w:r>
      <w:r>
        <w:rPr>
          <w:rFonts w:ascii="Calibri" w:hAnsi="宋体"/>
          <w:color w:val="auto"/>
          <w:kern w:val="0"/>
          <w:szCs w:val="21"/>
          <w:highlight w:val="none"/>
        </w:rPr>
        <w:t>广西实施细则</w:t>
      </w:r>
      <w:r>
        <w:rPr>
          <w:rFonts w:hint="eastAsia" w:ascii="Calibri" w:hAnsi="宋体"/>
          <w:color w:val="auto"/>
          <w:kern w:val="0"/>
          <w:szCs w:val="21"/>
          <w:highlight w:val="none"/>
        </w:rPr>
        <w:t>（修订本）</w:t>
      </w:r>
      <w:r>
        <w:rPr>
          <w:rFonts w:ascii="Calibri" w:hAnsi="宋体"/>
          <w:color w:val="auto"/>
          <w:kern w:val="0"/>
          <w:szCs w:val="21"/>
          <w:highlight w:val="none"/>
        </w:rPr>
        <w:t>。</w:t>
      </w:r>
    </w:p>
    <w:p w14:paraId="0865D937">
      <w:pPr>
        <w:spacing w:line="360" w:lineRule="auto"/>
        <w:ind w:firstLine="420" w:firstLineChars="200"/>
        <w:rPr>
          <w:rFonts w:ascii="Calibri" w:hAnsi="Calibri"/>
          <w:color w:val="auto"/>
          <w:szCs w:val="21"/>
          <w:highlight w:val="none"/>
        </w:rPr>
      </w:pPr>
      <w:r>
        <w:rPr>
          <w:rFonts w:ascii="Calibri" w:hAnsi="宋体"/>
          <w:color w:val="auto"/>
          <w:kern w:val="0"/>
          <w:szCs w:val="21"/>
          <w:highlight w:val="none"/>
        </w:rPr>
        <w:t>说明：</w:t>
      </w:r>
      <w:r>
        <w:rPr>
          <w:rFonts w:hint="eastAsia" w:ascii="Calibri" w:hAnsi="宋体"/>
          <w:color w:val="auto"/>
          <w:kern w:val="0"/>
          <w:szCs w:val="21"/>
          <w:highlight w:val="none"/>
        </w:rPr>
        <w:t>（6）、（7）</w:t>
      </w:r>
      <w:r>
        <w:rPr>
          <w:rFonts w:ascii="Calibri" w:hAnsi="宋体"/>
          <w:color w:val="auto"/>
          <w:kern w:val="0"/>
          <w:szCs w:val="21"/>
          <w:highlight w:val="none"/>
        </w:rPr>
        <w:t>、</w:t>
      </w:r>
      <w:r>
        <w:rPr>
          <w:rFonts w:hint="eastAsia" w:ascii="Calibri" w:hAnsi="宋体"/>
          <w:color w:val="auto"/>
          <w:kern w:val="0"/>
          <w:szCs w:val="21"/>
          <w:highlight w:val="none"/>
        </w:rPr>
        <w:t>（8）</w:t>
      </w:r>
      <w:r>
        <w:rPr>
          <w:rFonts w:ascii="Calibri" w:hAnsi="宋体"/>
          <w:color w:val="auto"/>
          <w:kern w:val="0"/>
          <w:szCs w:val="21"/>
          <w:highlight w:val="none"/>
        </w:rPr>
        <w:t>、</w:t>
      </w:r>
      <w:r>
        <w:rPr>
          <w:rFonts w:hint="eastAsia" w:ascii="Calibri" w:hAnsi="宋体"/>
          <w:color w:val="auto"/>
          <w:kern w:val="0"/>
          <w:szCs w:val="21"/>
          <w:highlight w:val="none"/>
        </w:rPr>
        <w:t>（9）</w:t>
      </w:r>
      <w:r>
        <w:rPr>
          <w:rFonts w:ascii="Calibri" w:hAnsi="宋体"/>
          <w:color w:val="auto"/>
          <w:kern w:val="0"/>
          <w:szCs w:val="21"/>
          <w:highlight w:val="none"/>
        </w:rPr>
        <w:t>填空内容分别限于技术标准和要求、图纸、已标价工程量清单</w:t>
      </w:r>
      <w:r>
        <w:rPr>
          <w:rFonts w:hint="eastAsia" w:ascii="Calibri" w:hAnsi="宋体"/>
          <w:color w:val="auto"/>
          <w:kern w:val="0"/>
          <w:szCs w:val="21"/>
          <w:highlight w:val="none"/>
        </w:rPr>
        <w:t>或预算书、</w:t>
      </w:r>
      <w:r>
        <w:rPr>
          <w:rFonts w:ascii="Calibri" w:hAnsi="宋体"/>
          <w:color w:val="auto"/>
          <w:kern w:val="0"/>
          <w:szCs w:val="21"/>
          <w:highlight w:val="none"/>
        </w:rPr>
        <w:t>其他合同文件</w:t>
      </w:r>
      <w:r>
        <w:rPr>
          <w:rFonts w:hint="eastAsia" w:ascii="Calibri" w:hAnsi="宋体"/>
          <w:color w:val="auto"/>
          <w:kern w:val="0"/>
          <w:szCs w:val="21"/>
          <w:highlight w:val="none"/>
        </w:rPr>
        <w:t>四</w:t>
      </w:r>
      <w:r>
        <w:rPr>
          <w:rFonts w:ascii="Calibri" w:hAnsi="宋体"/>
          <w:color w:val="auto"/>
          <w:kern w:val="0"/>
          <w:szCs w:val="21"/>
          <w:highlight w:val="none"/>
        </w:rPr>
        <w:t>者之一</w:t>
      </w:r>
      <w:r>
        <w:rPr>
          <w:rFonts w:hint="eastAsia" w:ascii="Calibri" w:hAnsi="宋体"/>
          <w:color w:val="auto"/>
          <w:kern w:val="0"/>
          <w:szCs w:val="21"/>
          <w:highlight w:val="none"/>
        </w:rPr>
        <w:t>，其优先顺序可根据采取的不同合同方式由双方约定</w:t>
      </w:r>
      <w:r>
        <w:rPr>
          <w:rFonts w:ascii="Calibri" w:hAnsi="宋体"/>
          <w:color w:val="auto"/>
          <w:kern w:val="0"/>
          <w:szCs w:val="21"/>
          <w:highlight w:val="none"/>
        </w:rPr>
        <w:t>。</w:t>
      </w:r>
    </w:p>
    <w:p w14:paraId="66514C62">
      <w:pPr>
        <w:keepNext/>
        <w:keepLines/>
        <w:spacing w:before="260" w:after="260" w:line="416" w:lineRule="auto"/>
        <w:outlineLvl w:val="2"/>
        <w:rPr>
          <w:rFonts w:ascii="宋体" w:hAnsi="宋体"/>
          <w:b/>
          <w:bCs/>
          <w:color w:val="auto"/>
          <w:sz w:val="32"/>
          <w:szCs w:val="32"/>
          <w:highlight w:val="none"/>
        </w:rPr>
      </w:pPr>
      <w:bookmarkStart w:id="162" w:name="_Toc453940970"/>
      <w:bookmarkStart w:id="163" w:name="_Toc529547323"/>
      <w:bookmarkStart w:id="164" w:name="_Toc472931604"/>
      <w:bookmarkStart w:id="165" w:name="_Toc454211108"/>
      <w:bookmarkStart w:id="166" w:name="_Toc531186600"/>
      <w:bookmarkStart w:id="167" w:name="_Toc530144465"/>
      <w:bookmarkStart w:id="168" w:name="_Toc461179238"/>
      <w:bookmarkStart w:id="169" w:name="_Toc470247798"/>
      <w:bookmarkStart w:id="170" w:name="_Toc529526971"/>
      <w:r>
        <w:rPr>
          <w:rFonts w:ascii="宋体" w:hAnsi="宋体"/>
          <w:b/>
          <w:bCs/>
          <w:color w:val="auto"/>
          <w:sz w:val="32"/>
          <w:szCs w:val="32"/>
          <w:highlight w:val="none"/>
        </w:rPr>
        <w:t>1.6 图纸和承包人文件</w:t>
      </w:r>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宋体" w:hAnsi="宋体"/>
          <w:b/>
          <w:bCs/>
          <w:color w:val="auto"/>
          <w:sz w:val="32"/>
          <w:szCs w:val="32"/>
          <w:highlight w:val="none"/>
        </w:rPr>
        <w:tab/>
      </w:r>
    </w:p>
    <w:p w14:paraId="5BBD6401">
      <w:pPr>
        <w:spacing w:line="360" w:lineRule="auto"/>
        <w:ind w:firstLine="420" w:firstLineChars="200"/>
        <w:rPr>
          <w:rFonts w:ascii="宋体" w:hAnsi="宋体"/>
          <w:color w:val="auto"/>
          <w:szCs w:val="21"/>
          <w:highlight w:val="none"/>
        </w:rPr>
      </w:pPr>
      <w:r>
        <w:rPr>
          <w:rFonts w:ascii="宋体" w:hAnsi="宋体"/>
          <w:color w:val="auto"/>
          <w:szCs w:val="21"/>
          <w:highlight w:val="none"/>
        </w:rPr>
        <w:t>1.6.1 图纸的提供</w:t>
      </w:r>
    </w:p>
    <w:p w14:paraId="6504F8E0">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发包人向承包人提供图纸的期限：</w:t>
      </w:r>
      <w:r>
        <w:rPr>
          <w:rFonts w:ascii="宋体" w:hAnsi="宋体"/>
          <w:color w:val="auto"/>
          <w:szCs w:val="21"/>
          <w:highlight w:val="none"/>
          <w:u w:val="single"/>
        </w:rPr>
        <w:t></w:t>
      </w:r>
      <w:r>
        <w:rPr>
          <w:rFonts w:hint="eastAsia" w:ascii="宋体" w:hAnsi="宋体"/>
          <w:color w:val="auto"/>
          <w:szCs w:val="21"/>
          <w:highlight w:val="none"/>
          <w:u w:val="single"/>
        </w:rPr>
        <w:t>合同生效后7天内</w:t>
      </w:r>
      <w:r>
        <w:rPr>
          <w:rFonts w:ascii="宋体" w:hAnsi="宋体"/>
          <w:color w:val="auto"/>
          <w:szCs w:val="21"/>
          <w:highlight w:val="none"/>
        </w:rPr>
        <w:t>；</w:t>
      </w:r>
    </w:p>
    <w:p w14:paraId="27C024EE">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发包人向承包人提供图纸的数量：</w:t>
      </w:r>
      <w:r>
        <w:rPr>
          <w:rFonts w:ascii="宋体" w:hAnsi="宋体"/>
          <w:color w:val="auto"/>
          <w:szCs w:val="21"/>
          <w:highlight w:val="none"/>
          <w:u w:val="single"/>
        </w:rPr>
        <w:t></w:t>
      </w:r>
      <w:r>
        <w:rPr>
          <w:rFonts w:hint="eastAsia" w:ascii="宋体" w:hAnsi="宋体"/>
          <w:b/>
          <w:bCs/>
          <w:color w:val="auto"/>
          <w:szCs w:val="21"/>
          <w:highlight w:val="none"/>
          <w:u w:val="single"/>
        </w:rPr>
        <w:t>一</w:t>
      </w:r>
      <w:r>
        <w:rPr>
          <w:rFonts w:ascii="宋体" w:hAnsi="宋体"/>
          <w:color w:val="auto"/>
          <w:szCs w:val="21"/>
          <w:highlight w:val="none"/>
          <w:u w:val="single"/>
        </w:rPr>
        <w:t>套，承包人需要增加图纸套数的，复制费用由承包人承担</w:t>
      </w:r>
      <w:r>
        <w:rPr>
          <w:rFonts w:ascii="宋体" w:hAnsi="宋体"/>
          <w:color w:val="auto"/>
          <w:szCs w:val="21"/>
          <w:highlight w:val="none"/>
        </w:rPr>
        <w:t>；</w:t>
      </w:r>
    </w:p>
    <w:p w14:paraId="115A373B">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发包人向承包人提供图纸的内容：</w:t>
      </w:r>
      <w:r>
        <w:rPr>
          <w:rFonts w:hint="eastAsia" w:ascii="宋体" w:hAnsi="宋体"/>
          <w:color w:val="auto"/>
          <w:szCs w:val="21"/>
          <w:highlight w:val="none"/>
          <w:u w:val="single"/>
        </w:rPr>
        <w:t>施工设计图</w:t>
      </w:r>
      <w:r>
        <w:rPr>
          <w:rFonts w:ascii="宋体" w:hAnsi="宋体"/>
          <w:color w:val="auto"/>
          <w:szCs w:val="21"/>
          <w:highlight w:val="none"/>
        </w:rPr>
        <w:t>。</w:t>
      </w:r>
    </w:p>
    <w:p w14:paraId="0989F9E6">
      <w:pPr>
        <w:spacing w:line="360" w:lineRule="auto"/>
        <w:ind w:firstLine="420" w:firstLineChars="200"/>
        <w:rPr>
          <w:rFonts w:ascii="宋体" w:hAnsi="宋体"/>
          <w:color w:val="auto"/>
          <w:szCs w:val="21"/>
          <w:highlight w:val="none"/>
        </w:rPr>
      </w:pPr>
      <w:r>
        <w:rPr>
          <w:rFonts w:ascii="宋体" w:hAnsi="宋体"/>
          <w:color w:val="auto"/>
          <w:szCs w:val="21"/>
          <w:highlight w:val="none"/>
        </w:rPr>
        <w:t>1.6.4 承包人文件</w:t>
      </w:r>
    </w:p>
    <w:p w14:paraId="7AF4CB10">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需要由承包人提供的文件，包括：</w:t>
      </w:r>
      <w:r>
        <w:rPr>
          <w:rFonts w:hint="eastAsia" w:ascii="宋体" w:hAnsi="宋体"/>
          <w:color w:val="auto"/>
          <w:szCs w:val="21"/>
          <w:highlight w:val="none"/>
          <w:u w:val="single"/>
        </w:rPr>
        <w:t>报建程序所需要的所有资料；开工前3天应提供完善的施工组织设计和安全专项方案；竣工资料（含竣工图，竣工图编制费已含在签约合同价中，提供时间：工程竣工后[30]天内。份数：满足相应要求。承包人应协助发包人办理城建档案馆手续。），与城建档案馆手续未办理完成，视为承包人的合同义务未履行完毕。</w:t>
      </w:r>
    </w:p>
    <w:p w14:paraId="77A5D8DD">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承包人提供的文件的期限为：</w:t>
      </w:r>
      <w:r>
        <w:rPr>
          <w:rFonts w:ascii="宋体" w:hAnsi="宋体"/>
          <w:color w:val="auto"/>
          <w:szCs w:val="21"/>
          <w:highlight w:val="none"/>
          <w:u w:val="single"/>
        </w:rPr>
        <w:t></w:t>
      </w:r>
      <w:r>
        <w:rPr>
          <w:rFonts w:hint="eastAsia" w:ascii="宋体" w:hAnsi="宋体"/>
          <w:color w:val="auto"/>
          <w:szCs w:val="21"/>
          <w:highlight w:val="none"/>
          <w:u w:val="single"/>
        </w:rPr>
        <w:t>报建手续开始前7天内</w:t>
      </w:r>
      <w:r>
        <w:rPr>
          <w:rFonts w:ascii="宋体" w:hAnsi="宋体"/>
          <w:color w:val="auto"/>
          <w:szCs w:val="21"/>
          <w:highlight w:val="none"/>
          <w:u w:val="single"/>
        </w:rPr>
        <w:t></w:t>
      </w:r>
      <w:r>
        <w:rPr>
          <w:rFonts w:ascii="宋体" w:hAnsi="宋体"/>
          <w:color w:val="auto"/>
          <w:szCs w:val="21"/>
          <w:highlight w:val="none"/>
        </w:rPr>
        <w:t>；</w:t>
      </w:r>
    </w:p>
    <w:p w14:paraId="7924E1C3">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承包人提供的文件的数量为：</w:t>
      </w:r>
      <w:r>
        <w:rPr>
          <w:rFonts w:ascii="宋体" w:hAnsi="宋体"/>
          <w:color w:val="auto"/>
          <w:szCs w:val="21"/>
          <w:highlight w:val="none"/>
          <w:u w:val="single"/>
        </w:rPr>
        <w:t></w:t>
      </w:r>
      <w:r>
        <w:rPr>
          <w:rFonts w:hint="eastAsia" w:ascii="宋体" w:hAnsi="宋体"/>
          <w:color w:val="auto"/>
          <w:szCs w:val="21"/>
          <w:highlight w:val="none"/>
          <w:u w:val="single"/>
        </w:rPr>
        <w:t xml:space="preserve">按实提供 </w:t>
      </w:r>
      <w:r>
        <w:rPr>
          <w:rFonts w:ascii="宋体" w:hAnsi="宋体"/>
          <w:color w:val="auto"/>
          <w:szCs w:val="21"/>
          <w:highlight w:val="none"/>
        </w:rPr>
        <w:t>；</w:t>
      </w:r>
    </w:p>
    <w:p w14:paraId="66CAB7BA">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承包人提供的文件的形式为：</w:t>
      </w:r>
      <w:r>
        <w:rPr>
          <w:rFonts w:ascii="宋体" w:hAnsi="宋体"/>
          <w:color w:val="auto"/>
          <w:szCs w:val="21"/>
          <w:highlight w:val="none"/>
          <w:u w:val="single"/>
        </w:rPr>
        <w:t></w:t>
      </w:r>
      <w:r>
        <w:rPr>
          <w:rFonts w:hint="eastAsia" w:ascii="宋体" w:hAnsi="宋体"/>
          <w:color w:val="auto"/>
          <w:szCs w:val="21"/>
          <w:highlight w:val="none"/>
          <w:u w:val="single"/>
        </w:rPr>
        <w:t>书面及电子文档</w:t>
      </w:r>
      <w:r>
        <w:rPr>
          <w:rFonts w:ascii="宋体" w:hAnsi="宋体"/>
          <w:color w:val="auto"/>
          <w:szCs w:val="21"/>
          <w:highlight w:val="none"/>
          <w:u w:val="single"/>
        </w:rPr>
        <w:t></w:t>
      </w:r>
      <w:r>
        <w:rPr>
          <w:rFonts w:ascii="宋体" w:hAnsi="宋体"/>
          <w:color w:val="auto"/>
          <w:szCs w:val="21"/>
          <w:highlight w:val="none"/>
        </w:rPr>
        <w:t>；</w:t>
      </w:r>
    </w:p>
    <w:p w14:paraId="4BB49FE4">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发包人审批承包人文件的期限：</w:t>
      </w:r>
      <w:r>
        <w:rPr>
          <w:rFonts w:ascii="宋体" w:hAnsi="宋体"/>
          <w:color w:val="auto"/>
          <w:szCs w:val="21"/>
          <w:highlight w:val="none"/>
          <w:u w:val="single"/>
        </w:rPr>
        <w:t></w:t>
      </w:r>
      <w:r>
        <w:rPr>
          <w:rFonts w:hint="eastAsia" w:ascii="宋体" w:hAnsi="宋体"/>
          <w:bCs/>
          <w:color w:val="auto"/>
          <w:szCs w:val="21"/>
          <w:highlight w:val="none"/>
          <w:u w:val="single"/>
        </w:rPr>
        <w:t>7</w:t>
      </w:r>
      <w:r>
        <w:rPr>
          <w:rFonts w:hint="eastAsia" w:ascii="宋体" w:hAnsi="宋体"/>
          <w:color w:val="auto"/>
          <w:szCs w:val="21"/>
          <w:highlight w:val="none"/>
          <w:u w:val="single"/>
        </w:rPr>
        <w:t xml:space="preserve">天 </w:t>
      </w:r>
      <w:r>
        <w:rPr>
          <w:rFonts w:ascii="宋体" w:hAnsi="宋体"/>
          <w:color w:val="auto"/>
          <w:szCs w:val="21"/>
          <w:highlight w:val="none"/>
        </w:rPr>
        <w:t>。</w:t>
      </w:r>
    </w:p>
    <w:p w14:paraId="00C16F94">
      <w:pPr>
        <w:spacing w:line="360" w:lineRule="auto"/>
        <w:ind w:firstLine="420" w:firstLineChars="200"/>
        <w:rPr>
          <w:rFonts w:ascii="宋体" w:hAnsi="宋体"/>
          <w:color w:val="auto"/>
          <w:szCs w:val="21"/>
          <w:highlight w:val="none"/>
        </w:rPr>
      </w:pPr>
      <w:r>
        <w:rPr>
          <w:rFonts w:ascii="宋体" w:hAnsi="宋体"/>
          <w:color w:val="auto"/>
          <w:szCs w:val="21"/>
          <w:highlight w:val="none"/>
        </w:rPr>
        <w:t>1.6.5 现场图纸准备</w:t>
      </w:r>
    </w:p>
    <w:p w14:paraId="4E7B87A9">
      <w:pPr>
        <w:spacing w:line="360" w:lineRule="auto"/>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olor w:val="auto"/>
          <w:szCs w:val="21"/>
          <w:highlight w:val="none"/>
          <w:u w:val="single"/>
        </w:rPr>
        <w:t>承包人在施工现场保留一份完整的设计文件，供甲方及有关人员进行工程检查时使用</w:t>
      </w:r>
      <w:r>
        <w:rPr>
          <w:rFonts w:ascii="宋体" w:hAnsi="宋体"/>
          <w:color w:val="auto"/>
          <w:szCs w:val="21"/>
          <w:highlight w:val="none"/>
        </w:rPr>
        <w:t>。</w:t>
      </w:r>
    </w:p>
    <w:p w14:paraId="55FD3A86">
      <w:pPr>
        <w:keepNext/>
        <w:keepLines/>
        <w:spacing w:before="260" w:after="260" w:line="416" w:lineRule="auto"/>
        <w:outlineLvl w:val="2"/>
        <w:rPr>
          <w:rFonts w:ascii="宋体" w:hAnsi="宋体"/>
          <w:b/>
          <w:bCs/>
          <w:color w:val="auto"/>
          <w:sz w:val="32"/>
          <w:szCs w:val="32"/>
          <w:highlight w:val="none"/>
        </w:rPr>
      </w:pPr>
      <w:bookmarkStart w:id="171" w:name="_Toc389065264"/>
      <w:bookmarkStart w:id="172" w:name="_Toc529526972"/>
      <w:bookmarkStart w:id="173" w:name="_Toc529547324"/>
      <w:bookmarkStart w:id="174" w:name="_Toc453940971"/>
      <w:bookmarkStart w:id="175" w:name="_Toc472931605"/>
      <w:bookmarkStart w:id="176" w:name="_Toc373227698"/>
      <w:bookmarkStart w:id="177" w:name="_Toc411345178"/>
      <w:bookmarkStart w:id="178" w:name="_Toc531186601"/>
      <w:bookmarkStart w:id="179" w:name="_Toc454211109"/>
      <w:bookmarkStart w:id="180" w:name="_Toc530144466"/>
      <w:bookmarkStart w:id="181" w:name="_Toc373478345"/>
      <w:bookmarkStart w:id="182" w:name="_Toc461179239"/>
      <w:bookmarkStart w:id="183" w:name="_Toc470247799"/>
      <w:r>
        <w:rPr>
          <w:rFonts w:ascii="宋体" w:hAnsi="宋体"/>
          <w:b/>
          <w:bCs/>
          <w:color w:val="auto"/>
          <w:sz w:val="32"/>
          <w:szCs w:val="32"/>
          <w:highlight w:val="none"/>
        </w:rPr>
        <w:t>1.7 联络</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385A988C">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1.7.1发包人和承包人应当在</w:t>
      </w:r>
      <w:r>
        <w:rPr>
          <w:rFonts w:ascii="宋体" w:hAnsi="宋体"/>
          <w:color w:val="auto"/>
          <w:szCs w:val="21"/>
          <w:highlight w:val="none"/>
          <w:u w:val="single"/>
        </w:rPr>
        <w:t></w:t>
      </w:r>
      <w:r>
        <w:rPr>
          <w:rFonts w:hint="eastAsia" w:ascii="宋体" w:hAnsi="宋体"/>
          <w:b/>
          <w:bCs/>
          <w:color w:val="auto"/>
          <w:szCs w:val="21"/>
          <w:highlight w:val="none"/>
          <w:u w:val="single"/>
        </w:rPr>
        <w:t>5</w:t>
      </w:r>
      <w:r>
        <w:rPr>
          <w:rFonts w:ascii="宋体" w:hAnsi="宋体"/>
          <w:b/>
          <w:bCs/>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p>
    <w:p w14:paraId="585AFC87">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1.7.2 发包人接收文件的地点：</w:t>
      </w:r>
      <w:r>
        <w:rPr>
          <w:rFonts w:ascii="宋体" w:hAnsi="宋体"/>
          <w:color w:val="auto"/>
          <w:szCs w:val="21"/>
          <w:highlight w:val="none"/>
          <w:u w:val="single"/>
        </w:rPr>
        <w:t></w:t>
      </w:r>
      <w:r>
        <w:rPr>
          <w:rFonts w:hint="eastAsia" w:ascii="宋体" w:hAnsi="宋体"/>
          <w:color w:val="auto"/>
          <w:szCs w:val="21"/>
          <w:highlight w:val="none"/>
          <w:u w:val="single"/>
        </w:rPr>
        <w:t>发包人办公室</w:t>
      </w:r>
      <w:r>
        <w:rPr>
          <w:rFonts w:ascii="宋体" w:hAnsi="宋体"/>
          <w:color w:val="auto"/>
          <w:szCs w:val="21"/>
          <w:highlight w:val="none"/>
          <w:u w:val="single"/>
        </w:rPr>
        <w:t></w:t>
      </w:r>
      <w:r>
        <w:rPr>
          <w:rFonts w:ascii="宋体" w:hAnsi="宋体"/>
          <w:color w:val="auto"/>
          <w:kern w:val="0"/>
          <w:szCs w:val="21"/>
          <w:highlight w:val="none"/>
        </w:rPr>
        <w:t>；</w:t>
      </w:r>
    </w:p>
    <w:p w14:paraId="05E25FE7">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发包人指定的接收人为：</w:t>
      </w:r>
      <w:r>
        <w:rPr>
          <w:rFonts w:ascii="宋体" w:hAnsi="宋体"/>
          <w:color w:val="auto"/>
          <w:szCs w:val="21"/>
          <w:highlight w:val="none"/>
          <w:u w:val="single"/>
        </w:rPr>
        <w:t></w:t>
      </w:r>
      <w:r>
        <w:rPr>
          <w:rFonts w:hint="eastAsia" w:ascii="宋体" w:hAnsi="宋体"/>
          <w:color w:val="auto"/>
          <w:szCs w:val="21"/>
          <w:highlight w:val="none"/>
          <w:u w:val="single"/>
        </w:rPr>
        <w:t xml:space="preserve">发包人代表  </w:t>
      </w:r>
      <w:r>
        <w:rPr>
          <w:rFonts w:ascii="宋体" w:hAnsi="宋体"/>
          <w:color w:val="auto"/>
          <w:kern w:val="0"/>
          <w:szCs w:val="21"/>
          <w:highlight w:val="none"/>
        </w:rPr>
        <w:t>。</w:t>
      </w:r>
    </w:p>
    <w:p w14:paraId="697BED32">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承包人接收文件的地点：</w:t>
      </w:r>
      <w:r>
        <w:rPr>
          <w:rFonts w:ascii="宋体" w:hAnsi="宋体"/>
          <w:color w:val="auto"/>
          <w:szCs w:val="21"/>
          <w:highlight w:val="none"/>
          <w:u w:val="single"/>
        </w:rPr>
        <w:t></w:t>
      </w:r>
      <w:r>
        <w:rPr>
          <w:rFonts w:hint="eastAsia" w:ascii="宋体" w:hAnsi="宋体" w:cs="宋体"/>
          <w:color w:val="auto"/>
          <w:szCs w:val="21"/>
          <w:highlight w:val="none"/>
          <w:u w:val="single"/>
        </w:rPr>
        <w:t>项目所在地承包人办公室</w:t>
      </w:r>
      <w:r>
        <w:rPr>
          <w:rFonts w:ascii="宋体" w:hAnsi="宋体"/>
          <w:color w:val="auto"/>
          <w:kern w:val="0"/>
          <w:szCs w:val="21"/>
          <w:highlight w:val="none"/>
        </w:rPr>
        <w:t>；</w:t>
      </w:r>
    </w:p>
    <w:p w14:paraId="46CC7C10">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承包人指定的接收人为：</w:t>
      </w:r>
      <w:r>
        <w:rPr>
          <w:rFonts w:ascii="宋体" w:hAnsi="宋体"/>
          <w:color w:val="auto"/>
          <w:szCs w:val="21"/>
          <w:highlight w:val="none"/>
          <w:u w:val="single"/>
        </w:rPr>
        <w:t></w:t>
      </w:r>
      <w:r>
        <w:rPr>
          <w:rFonts w:hint="eastAsia" w:ascii="宋体" w:hAnsi="宋体"/>
          <w:color w:val="auto"/>
          <w:szCs w:val="21"/>
          <w:highlight w:val="none"/>
          <w:u w:val="single"/>
        </w:rPr>
        <w:t>项目经理</w:t>
      </w:r>
      <w:r>
        <w:rPr>
          <w:rFonts w:ascii="宋体" w:hAnsi="宋体"/>
          <w:color w:val="auto"/>
          <w:kern w:val="0"/>
          <w:szCs w:val="21"/>
          <w:highlight w:val="none"/>
        </w:rPr>
        <w:t>。</w:t>
      </w:r>
    </w:p>
    <w:p w14:paraId="707FF91E">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ascii="宋体" w:hAnsi="宋体"/>
          <w:color w:val="auto"/>
          <w:szCs w:val="21"/>
          <w:highlight w:val="none"/>
          <w:u w:val="single"/>
        </w:rPr>
        <w:t></w:t>
      </w:r>
      <w:r>
        <w:rPr>
          <w:rFonts w:hint="eastAsia" w:ascii="宋体" w:hAnsi="宋体" w:cs="宋体"/>
          <w:color w:val="auto"/>
          <w:szCs w:val="21"/>
          <w:highlight w:val="none"/>
          <w:u w:val="single"/>
        </w:rPr>
        <w:t>项目所在地监理人办公室</w:t>
      </w:r>
      <w:r>
        <w:rPr>
          <w:rFonts w:ascii="宋体" w:hAnsi="宋体"/>
          <w:color w:val="auto"/>
          <w:kern w:val="0"/>
          <w:szCs w:val="21"/>
          <w:highlight w:val="none"/>
        </w:rPr>
        <w:t>；</w:t>
      </w:r>
    </w:p>
    <w:p w14:paraId="3DCB4579">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hint="eastAsia" w:ascii="宋体" w:hAnsi="宋体"/>
          <w:color w:val="auto"/>
          <w:szCs w:val="21"/>
          <w:highlight w:val="none"/>
          <w:u w:val="single"/>
        </w:rPr>
        <w:t>总监理工程师</w:t>
      </w:r>
      <w:r>
        <w:rPr>
          <w:rFonts w:ascii="宋体" w:hAnsi="宋体"/>
          <w:color w:val="auto"/>
          <w:kern w:val="0"/>
          <w:szCs w:val="21"/>
          <w:highlight w:val="none"/>
        </w:rPr>
        <w:t>。</w:t>
      </w:r>
    </w:p>
    <w:p w14:paraId="5737701F">
      <w:pPr>
        <w:keepNext/>
        <w:keepLines/>
        <w:spacing w:before="260" w:after="260" w:line="416" w:lineRule="auto"/>
        <w:outlineLvl w:val="2"/>
        <w:rPr>
          <w:rFonts w:ascii="宋体" w:hAnsi="宋体"/>
          <w:b/>
          <w:bCs/>
          <w:color w:val="auto"/>
          <w:sz w:val="32"/>
          <w:szCs w:val="32"/>
          <w:highlight w:val="none"/>
        </w:rPr>
      </w:pPr>
      <w:bookmarkStart w:id="184" w:name="_Toc373478346"/>
      <w:bookmarkStart w:id="185" w:name="_Toc472931606"/>
      <w:bookmarkStart w:id="186" w:name="_Toc453940972"/>
      <w:bookmarkStart w:id="187" w:name="_Toc531186602"/>
      <w:bookmarkStart w:id="188" w:name="_Toc411345179"/>
      <w:bookmarkStart w:id="189" w:name="_Toc389065265"/>
      <w:bookmarkStart w:id="190" w:name="_Toc373227699"/>
      <w:bookmarkStart w:id="191" w:name="_Toc461179240"/>
      <w:bookmarkStart w:id="192" w:name="_Toc529547325"/>
      <w:bookmarkStart w:id="193" w:name="_Toc529526973"/>
      <w:bookmarkStart w:id="194" w:name="_Toc470247800"/>
      <w:bookmarkStart w:id="195" w:name="_Toc454211110"/>
      <w:bookmarkStart w:id="196" w:name="_Toc530144467"/>
      <w:r>
        <w:rPr>
          <w:rFonts w:ascii="宋体" w:hAnsi="宋体"/>
          <w:b/>
          <w:bCs/>
          <w:color w:val="auto"/>
          <w:sz w:val="32"/>
          <w:szCs w:val="32"/>
          <w:highlight w:val="none"/>
        </w:rPr>
        <w:t>1.10 交通运输</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013A100A">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bookmarkStart w:id="197" w:name="_Toc304295521"/>
      <w:bookmarkStart w:id="198" w:name="_Toc303539100"/>
      <w:bookmarkStart w:id="199" w:name="_Toc300934943"/>
      <w:bookmarkStart w:id="200" w:name="_Toc312677986"/>
      <w:bookmarkStart w:id="201" w:name="_Toc318581155"/>
      <w:r>
        <w:rPr>
          <w:rFonts w:ascii="宋体" w:hAnsi="宋体"/>
          <w:color w:val="auto"/>
          <w:szCs w:val="21"/>
          <w:highlight w:val="none"/>
        </w:rPr>
        <w:t>.10.1 出入现场的权利</w:t>
      </w:r>
    </w:p>
    <w:p w14:paraId="04E158ED">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关于出入现场的权利的约定：</w:t>
      </w:r>
      <w:r>
        <w:rPr>
          <w:rFonts w:hint="eastAsia" w:ascii="宋体" w:hAnsi="宋体"/>
          <w:color w:val="auto"/>
          <w:szCs w:val="21"/>
          <w:highlight w:val="none"/>
          <w:u w:val="single"/>
        </w:rPr>
        <w:t>由承包人按发包人要求负责取得出入施工现场所需的批准手续和全部权利，以及取得因施工所需修建道路、桥梁以及其他基础设施的权利，相关手续费用和建设费用由承包人承担。</w:t>
      </w:r>
    </w:p>
    <w:bookmarkEnd w:id="197"/>
    <w:bookmarkEnd w:id="198"/>
    <w:bookmarkEnd w:id="199"/>
    <w:bookmarkEnd w:id="200"/>
    <w:bookmarkEnd w:id="201"/>
    <w:p w14:paraId="468D11D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bookmarkStart w:id="202" w:name="_Toc300934944"/>
      <w:bookmarkStart w:id="203" w:name="_Toc303539101"/>
      <w:bookmarkStart w:id="204" w:name="_Toc304295522"/>
      <w:bookmarkStart w:id="205" w:name="_Toc312677987"/>
      <w:bookmarkStart w:id="206" w:name="_Toc318581156"/>
      <w:r>
        <w:rPr>
          <w:rFonts w:ascii="宋体" w:hAnsi="宋体"/>
          <w:color w:val="auto"/>
          <w:szCs w:val="21"/>
          <w:highlight w:val="none"/>
        </w:rPr>
        <w:t>.10.3 场内交通</w:t>
      </w:r>
    </w:p>
    <w:p w14:paraId="31A55EE9">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ascii="宋体" w:hAnsi="宋体"/>
          <w:color w:val="auto"/>
          <w:szCs w:val="21"/>
          <w:highlight w:val="none"/>
          <w:u w:val="single"/>
        </w:rPr>
        <w:t></w:t>
      </w:r>
      <w:r>
        <w:rPr>
          <w:rFonts w:hint="eastAsia" w:ascii="宋体" w:hAnsi="宋体"/>
          <w:bCs/>
          <w:color w:val="auto"/>
          <w:szCs w:val="21"/>
          <w:highlight w:val="none"/>
          <w:u w:val="single"/>
        </w:rPr>
        <w:t>施工现场红线为界</w:t>
      </w:r>
      <w:r>
        <w:rPr>
          <w:rFonts w:ascii="宋体" w:hAnsi="宋体"/>
          <w:color w:val="auto"/>
          <w:szCs w:val="21"/>
          <w:highlight w:val="none"/>
        </w:rPr>
        <w:t>。</w:t>
      </w:r>
    </w:p>
    <w:p w14:paraId="7A93DEA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由承包人自行解决 </w:t>
      </w:r>
      <w:r>
        <w:rPr>
          <w:rFonts w:ascii="宋体" w:hAnsi="宋体"/>
          <w:color w:val="auto"/>
          <w:szCs w:val="21"/>
          <w:highlight w:val="none"/>
        </w:rPr>
        <w:t>。</w:t>
      </w:r>
      <w:bookmarkEnd w:id="202"/>
      <w:bookmarkEnd w:id="203"/>
      <w:bookmarkEnd w:id="204"/>
      <w:bookmarkEnd w:id="205"/>
      <w:bookmarkEnd w:id="206"/>
      <w:bookmarkStart w:id="207" w:name="_Toc318581157"/>
    </w:p>
    <w:p w14:paraId="0634C02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58AB454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ascii="宋体" w:hAnsi="宋体"/>
          <w:color w:val="auto"/>
          <w:szCs w:val="21"/>
          <w:highlight w:val="none"/>
          <w:u w:val="single"/>
        </w:rPr>
        <w:t xml:space="preserve"> </w:t>
      </w:r>
      <w:r>
        <w:rPr>
          <w:rFonts w:hint="eastAsia" w:ascii="宋体" w:hAnsi="宋体"/>
          <w:color w:val="auto"/>
          <w:szCs w:val="21"/>
          <w:highlight w:val="none"/>
          <w:u w:val="single"/>
        </w:rPr>
        <w:t>承包人</w:t>
      </w:r>
      <w:r>
        <w:rPr>
          <w:rFonts w:ascii="宋体" w:hAnsi="宋体"/>
          <w:color w:val="auto"/>
          <w:szCs w:val="21"/>
          <w:highlight w:val="none"/>
          <w:u w:val="single"/>
        </w:rPr>
        <w:t xml:space="preserve"> </w:t>
      </w:r>
      <w:r>
        <w:rPr>
          <w:rFonts w:ascii="宋体" w:hAnsi="宋体"/>
          <w:color w:val="auto"/>
          <w:szCs w:val="21"/>
          <w:highlight w:val="none"/>
        </w:rPr>
        <w:t>承担。</w:t>
      </w:r>
    </w:p>
    <w:bookmarkEnd w:id="207"/>
    <w:p w14:paraId="3D3AC387">
      <w:pPr>
        <w:keepNext/>
        <w:keepLines/>
        <w:spacing w:before="260" w:after="260" w:line="416" w:lineRule="auto"/>
        <w:outlineLvl w:val="2"/>
        <w:rPr>
          <w:rFonts w:ascii="宋体" w:hAnsi="宋体"/>
          <w:b/>
          <w:bCs/>
          <w:color w:val="auto"/>
          <w:sz w:val="32"/>
          <w:szCs w:val="32"/>
          <w:highlight w:val="none"/>
        </w:rPr>
      </w:pPr>
      <w:bookmarkStart w:id="208" w:name="_Toc470247801"/>
      <w:bookmarkStart w:id="209" w:name="_Toc411345180"/>
      <w:bookmarkStart w:id="210" w:name="_Toc529526974"/>
      <w:bookmarkStart w:id="211" w:name="_Toc373478347"/>
      <w:bookmarkStart w:id="212" w:name="_Toc530144468"/>
      <w:bookmarkStart w:id="213" w:name="_Toc472931607"/>
      <w:bookmarkStart w:id="214" w:name="_Toc529547326"/>
      <w:bookmarkStart w:id="215" w:name="_Toc531186603"/>
      <w:bookmarkStart w:id="216" w:name="_Toc389065266"/>
      <w:bookmarkStart w:id="217" w:name="_Toc454211111"/>
      <w:bookmarkStart w:id="218" w:name="_Toc453940973"/>
      <w:bookmarkStart w:id="219" w:name="_Toc373227700"/>
      <w:bookmarkStart w:id="220" w:name="_Toc461179241"/>
      <w:r>
        <w:rPr>
          <w:rFonts w:ascii="宋体" w:hAnsi="宋体"/>
          <w:b/>
          <w:bCs/>
          <w:color w:val="auto"/>
          <w:sz w:val="32"/>
          <w:szCs w:val="32"/>
          <w:highlight w:val="none"/>
        </w:rPr>
        <w:t>1.11 知识产权</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259845CC">
      <w:pPr>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b/>
          <w:color w:val="auto"/>
          <w:szCs w:val="21"/>
          <w:highlight w:val="none"/>
          <w:u w:val="single"/>
        </w:rPr>
        <w:t>归属发包人所有，承包人不得向其他人转借、出售或泄露与本项目有关的上述文件资料情况。</w:t>
      </w:r>
    </w:p>
    <w:p w14:paraId="284A4475">
      <w:pPr>
        <w:spacing w:line="360" w:lineRule="auto"/>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b/>
          <w:color w:val="auto"/>
          <w:szCs w:val="21"/>
          <w:highlight w:val="none"/>
          <w:u w:val="single"/>
        </w:rPr>
        <w:t>仅使用于本项目的建设</w:t>
      </w:r>
      <w:r>
        <w:rPr>
          <w:rFonts w:ascii="宋体" w:hAnsi="宋体"/>
          <w:color w:val="auto"/>
          <w:szCs w:val="21"/>
          <w:highlight w:val="none"/>
        </w:rPr>
        <w:t>。</w:t>
      </w:r>
    </w:p>
    <w:p w14:paraId="0002FF50">
      <w:pPr>
        <w:spacing w:line="360" w:lineRule="auto"/>
        <w:ind w:firstLine="420" w:firstLineChars="200"/>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ascii="宋体" w:hAnsi="宋体"/>
          <w:color w:val="auto"/>
          <w:szCs w:val="21"/>
          <w:highlight w:val="none"/>
          <w:u w:val="single"/>
        </w:rPr>
        <w:t xml:space="preserve"> </w:t>
      </w:r>
      <w:r>
        <w:rPr>
          <w:rFonts w:hint="eastAsia" w:ascii="宋体" w:hAnsi="宋体"/>
          <w:b/>
          <w:color w:val="auto"/>
          <w:szCs w:val="21"/>
          <w:highlight w:val="none"/>
          <w:u w:val="single"/>
        </w:rPr>
        <w:t>发包人</w:t>
      </w:r>
      <w:r>
        <w:rPr>
          <w:rFonts w:ascii="宋体" w:hAnsi="宋体"/>
          <w:color w:val="auto"/>
          <w:szCs w:val="21"/>
          <w:highlight w:val="none"/>
          <w:u w:val="single"/>
        </w:rPr>
        <w:t xml:space="preserve">  </w:t>
      </w:r>
      <w:r>
        <w:rPr>
          <w:rFonts w:ascii="宋体" w:hAnsi="宋体"/>
          <w:color w:val="auto"/>
          <w:szCs w:val="21"/>
          <w:highlight w:val="none"/>
        </w:rPr>
        <w:t>。</w:t>
      </w:r>
    </w:p>
    <w:p w14:paraId="4C2154B7">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ascii="宋体" w:hAnsi="宋体"/>
          <w:color w:val="auto"/>
          <w:szCs w:val="21"/>
          <w:highlight w:val="none"/>
          <w:u w:val="single"/>
        </w:rPr>
        <w:t></w:t>
      </w:r>
      <w:r>
        <w:rPr>
          <w:rFonts w:hint="eastAsia" w:ascii="宋体" w:hAnsi="宋体"/>
          <w:b/>
          <w:color w:val="auto"/>
          <w:szCs w:val="21"/>
          <w:highlight w:val="none"/>
          <w:u w:val="single"/>
        </w:rPr>
        <w:t>仅限本项目使用</w:t>
      </w:r>
      <w:r>
        <w:rPr>
          <w:rFonts w:ascii="宋体" w:hAnsi="宋体"/>
          <w:color w:val="auto"/>
          <w:szCs w:val="21"/>
          <w:highlight w:val="none"/>
          <w:u w:val="single"/>
        </w:rPr>
        <w:t></w:t>
      </w:r>
      <w:r>
        <w:rPr>
          <w:rFonts w:ascii="宋体" w:hAnsi="宋体"/>
          <w:color w:val="auto"/>
          <w:szCs w:val="21"/>
          <w:highlight w:val="none"/>
        </w:rPr>
        <w:t>。</w:t>
      </w:r>
    </w:p>
    <w:p w14:paraId="5AAE7A91">
      <w:pPr>
        <w:spacing w:line="360" w:lineRule="auto"/>
        <w:ind w:firstLine="420" w:firstLineChars="200"/>
        <w:rPr>
          <w:rFonts w:ascii="宋体" w:hAnsi="宋体"/>
          <w:color w:val="auto"/>
          <w:kern w:val="0"/>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b/>
          <w:color w:val="auto"/>
          <w:szCs w:val="21"/>
          <w:highlight w:val="none"/>
          <w:u w:val="single"/>
        </w:rPr>
        <w:t>承包人自行承担</w:t>
      </w:r>
      <w:r>
        <w:rPr>
          <w:rFonts w:ascii="宋体" w:hAnsi="宋体"/>
          <w:color w:val="auto"/>
          <w:kern w:val="0"/>
          <w:szCs w:val="21"/>
          <w:highlight w:val="none"/>
        </w:rPr>
        <w:t>。</w:t>
      </w:r>
    </w:p>
    <w:p w14:paraId="37E3DB92">
      <w:pPr>
        <w:keepNext/>
        <w:keepLines/>
        <w:spacing w:before="260" w:after="260" w:line="416" w:lineRule="auto"/>
        <w:outlineLvl w:val="2"/>
        <w:rPr>
          <w:rFonts w:ascii="宋体" w:hAnsi="宋体"/>
          <w:b/>
          <w:bCs/>
          <w:color w:val="auto"/>
          <w:sz w:val="32"/>
          <w:szCs w:val="32"/>
          <w:highlight w:val="none"/>
        </w:rPr>
      </w:pPr>
      <w:bookmarkStart w:id="221" w:name="_Toc461179242"/>
      <w:bookmarkStart w:id="222" w:name="_Toc470247802"/>
      <w:bookmarkStart w:id="223" w:name="_Toc454211112"/>
      <w:bookmarkStart w:id="224" w:name="_Toc373227701"/>
      <w:bookmarkStart w:id="225" w:name="_Toc472931608"/>
      <w:bookmarkStart w:id="226" w:name="_Toc373478348"/>
      <w:bookmarkStart w:id="227" w:name="_Toc531186604"/>
      <w:bookmarkStart w:id="228" w:name="_Toc530144469"/>
      <w:bookmarkStart w:id="229" w:name="_Toc453940974"/>
      <w:bookmarkStart w:id="230" w:name="_Toc529547327"/>
      <w:bookmarkStart w:id="231" w:name="_Toc529526975"/>
      <w:bookmarkStart w:id="232" w:name="_Toc389065267"/>
      <w:bookmarkStart w:id="233" w:name="_Toc411345181"/>
      <w:r>
        <w:rPr>
          <w:rFonts w:ascii="宋体" w:hAnsi="宋体"/>
          <w:b/>
          <w:bCs/>
          <w:color w:val="auto"/>
          <w:sz w:val="32"/>
          <w:szCs w:val="32"/>
          <w:highlight w:val="none"/>
        </w:rPr>
        <w:t>1.13工程量清单错误的修正</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4048AD8">
      <w:pPr>
        <w:spacing w:line="400" w:lineRule="exact"/>
        <w:ind w:firstLine="420" w:firstLineChars="200"/>
        <w:rPr>
          <w:rFonts w:ascii="Calibri" w:hAnsi="Calibri"/>
          <w:color w:val="auto"/>
          <w:sz w:val="22"/>
          <w:szCs w:val="22"/>
          <w:highlight w:val="none"/>
        </w:rPr>
      </w:pPr>
      <w:r>
        <w:rPr>
          <w:rFonts w:hint="eastAsia" w:ascii="宋体" w:hAnsi="宋体"/>
          <w:color w:val="auto"/>
          <w:szCs w:val="21"/>
          <w:highlight w:val="none"/>
        </w:rPr>
        <w:t>出现工程量清单工程量偏差，是否调整合同价格：</w:t>
      </w:r>
      <w:r>
        <w:rPr>
          <w:rFonts w:hint="eastAsia" w:ascii="Calibri" w:hAnsi="Calibri"/>
          <w:color w:val="auto"/>
          <w:sz w:val="22"/>
          <w:szCs w:val="22"/>
          <w:highlight w:val="none"/>
          <w:u w:val="single"/>
        </w:rPr>
        <w:t>允许调整合同价格的工程量偏差范围及其调整办法：实际完成工程量超过±15%时允许调整，按GB 50500-2013《建设工程工程量清单计价规范》广西壮族自治区实施细则进行调整</w:t>
      </w:r>
      <w:r>
        <w:rPr>
          <w:rFonts w:ascii="Calibri" w:hAnsi="宋体"/>
          <w:color w:val="auto"/>
          <w:kern w:val="0"/>
          <w:sz w:val="22"/>
          <w:szCs w:val="22"/>
          <w:highlight w:val="none"/>
        </w:rPr>
        <w:t>。</w:t>
      </w:r>
    </w:p>
    <w:p w14:paraId="464D3995">
      <w:pPr>
        <w:spacing w:line="400" w:lineRule="exact"/>
        <w:ind w:firstLine="440" w:firstLineChars="200"/>
        <w:rPr>
          <w:rFonts w:ascii="宋体" w:hAnsi="宋体"/>
          <w:color w:val="auto"/>
          <w:szCs w:val="21"/>
          <w:highlight w:val="none"/>
        </w:rPr>
      </w:pPr>
      <w:r>
        <w:rPr>
          <w:rFonts w:ascii="Calibri" w:hAnsi="宋体"/>
          <w:color w:val="auto"/>
          <w:sz w:val="22"/>
          <w:szCs w:val="22"/>
          <w:highlight w:val="none"/>
        </w:rPr>
        <w:t>允许调整合同价格的工程量偏差范围及其调整办法：</w:t>
      </w:r>
      <w:r>
        <w:rPr>
          <w:rFonts w:ascii="Calibri" w:hAnsi="宋体"/>
          <w:color w:val="auto"/>
          <w:sz w:val="22"/>
          <w:szCs w:val="22"/>
          <w:highlight w:val="none"/>
          <w:u w:val="single"/>
        </w:rPr>
        <w:t></w:t>
      </w:r>
      <w:r>
        <w:rPr>
          <w:rFonts w:hint="eastAsia" w:ascii="Calibri" w:hAnsi="宋体"/>
          <w:color w:val="auto"/>
          <w:sz w:val="22"/>
          <w:szCs w:val="22"/>
          <w:highlight w:val="none"/>
          <w:u w:val="single"/>
        </w:rPr>
        <w:t>按通用条款执行</w:t>
      </w:r>
      <w:r>
        <w:rPr>
          <w:rFonts w:ascii="Calibri" w:hAnsi="Calibri"/>
          <w:color w:val="auto"/>
          <w:sz w:val="22"/>
          <w:szCs w:val="22"/>
          <w:highlight w:val="none"/>
          <w:u w:val="single"/>
        </w:rPr>
        <w:t xml:space="preserve">    </w:t>
      </w:r>
      <w:r>
        <w:rPr>
          <w:rFonts w:ascii="宋体" w:hAnsi="宋体"/>
          <w:color w:val="auto"/>
          <w:kern w:val="0"/>
          <w:szCs w:val="21"/>
          <w:highlight w:val="none"/>
        </w:rPr>
        <w:t>。</w:t>
      </w:r>
    </w:p>
    <w:p w14:paraId="14B63FBD">
      <w:pPr>
        <w:keepNext/>
        <w:keepLines/>
        <w:spacing w:before="260" w:after="260" w:line="416" w:lineRule="auto"/>
        <w:outlineLvl w:val="2"/>
        <w:rPr>
          <w:rFonts w:ascii="宋体" w:hAnsi="宋体"/>
          <w:b/>
          <w:bCs/>
          <w:color w:val="auto"/>
          <w:sz w:val="32"/>
          <w:szCs w:val="32"/>
          <w:highlight w:val="none"/>
        </w:rPr>
      </w:pPr>
      <w:bookmarkStart w:id="234" w:name="_Toc529547328"/>
      <w:bookmarkStart w:id="235" w:name="_Toc470247803"/>
      <w:bookmarkStart w:id="236" w:name="_Toc472931609"/>
      <w:bookmarkStart w:id="237" w:name="_Toc530144470"/>
      <w:bookmarkStart w:id="238" w:name="_Toc529526976"/>
      <w:bookmarkStart w:id="239" w:name="_Toc461179243"/>
      <w:bookmarkStart w:id="240" w:name="_Toc454211113"/>
      <w:bookmarkStart w:id="241" w:name="_Toc531186605"/>
      <w:r>
        <w:rPr>
          <w:rFonts w:ascii="宋体" w:hAnsi="宋体"/>
          <w:b/>
          <w:bCs/>
          <w:color w:val="auto"/>
          <w:sz w:val="32"/>
          <w:szCs w:val="32"/>
          <w:highlight w:val="none"/>
        </w:rPr>
        <w:t>2</w:t>
      </w:r>
      <w:bookmarkStart w:id="242" w:name="_Toc297120457"/>
      <w:bookmarkStart w:id="243" w:name="_Toc296890985"/>
      <w:bookmarkStart w:id="244" w:name="_Toc296347156"/>
      <w:bookmarkStart w:id="245" w:name="_Toc297048343"/>
      <w:bookmarkStart w:id="246" w:name="_Toc296891197"/>
      <w:bookmarkStart w:id="247" w:name="_Toc292559867"/>
      <w:bookmarkStart w:id="248" w:name="_Toc296503157"/>
      <w:bookmarkStart w:id="249" w:name="_Toc296944496"/>
      <w:bookmarkStart w:id="250" w:name="_Toc292559362"/>
      <w:bookmarkStart w:id="251" w:name="_Toc296346658"/>
      <w:r>
        <w:rPr>
          <w:rFonts w:ascii="宋体" w:hAnsi="宋体"/>
          <w:b/>
          <w:bCs/>
          <w:color w:val="auto"/>
          <w:sz w:val="32"/>
          <w:szCs w:val="32"/>
          <w:highlight w:val="none"/>
        </w:rPr>
        <w:t>. 发包人</w:t>
      </w:r>
      <w:bookmarkEnd w:id="234"/>
      <w:bookmarkEnd w:id="235"/>
      <w:bookmarkEnd w:id="236"/>
      <w:bookmarkEnd w:id="237"/>
      <w:bookmarkEnd w:id="238"/>
      <w:bookmarkEnd w:id="239"/>
      <w:bookmarkEnd w:id="240"/>
      <w:bookmarkEnd w:id="241"/>
    </w:p>
    <w:bookmarkEnd w:id="242"/>
    <w:bookmarkEnd w:id="243"/>
    <w:bookmarkEnd w:id="244"/>
    <w:bookmarkEnd w:id="245"/>
    <w:bookmarkEnd w:id="246"/>
    <w:bookmarkEnd w:id="247"/>
    <w:bookmarkEnd w:id="248"/>
    <w:bookmarkEnd w:id="249"/>
    <w:bookmarkEnd w:id="250"/>
    <w:bookmarkEnd w:id="251"/>
    <w:p w14:paraId="007B4A2D">
      <w:pPr>
        <w:keepNext/>
        <w:keepLines/>
        <w:spacing w:before="260" w:after="260" w:line="416" w:lineRule="auto"/>
        <w:outlineLvl w:val="2"/>
        <w:rPr>
          <w:rFonts w:ascii="宋体" w:hAnsi="宋体"/>
          <w:b/>
          <w:bCs/>
          <w:color w:val="auto"/>
          <w:sz w:val="32"/>
          <w:szCs w:val="32"/>
          <w:highlight w:val="none"/>
        </w:rPr>
      </w:pPr>
      <w:bookmarkStart w:id="252" w:name="_Toc411345184"/>
      <w:bookmarkStart w:id="253" w:name="_Toc529547329"/>
      <w:bookmarkStart w:id="254" w:name="_Toc529526977"/>
      <w:bookmarkStart w:id="255" w:name="_Toc461179245"/>
      <w:bookmarkStart w:id="256" w:name="_Toc389065269"/>
      <w:bookmarkStart w:id="257" w:name="_Toc472931610"/>
      <w:bookmarkStart w:id="258" w:name="_Toc470247804"/>
      <w:bookmarkStart w:id="259" w:name="_Toc373478350"/>
      <w:bookmarkStart w:id="260" w:name="_Toc530144471"/>
      <w:bookmarkStart w:id="261" w:name="_Toc531186606"/>
      <w:bookmarkStart w:id="262" w:name="_Toc454211115"/>
      <w:bookmarkStart w:id="263" w:name="_Toc373227703"/>
      <w:bookmarkStart w:id="264" w:name="_Toc432343891"/>
      <w:r>
        <w:rPr>
          <w:rFonts w:ascii="宋体" w:hAnsi="宋体"/>
          <w:b/>
          <w:bCs/>
          <w:color w:val="auto"/>
          <w:sz w:val="32"/>
          <w:szCs w:val="32"/>
          <w:highlight w:val="none"/>
        </w:rPr>
        <w:t>2.2 发包人代表</w:t>
      </w:r>
      <w:bookmarkEnd w:id="252"/>
      <w:bookmarkEnd w:id="253"/>
      <w:bookmarkEnd w:id="254"/>
      <w:bookmarkEnd w:id="255"/>
      <w:bookmarkEnd w:id="256"/>
      <w:bookmarkEnd w:id="257"/>
      <w:bookmarkEnd w:id="258"/>
      <w:bookmarkEnd w:id="259"/>
      <w:bookmarkEnd w:id="260"/>
      <w:bookmarkEnd w:id="261"/>
      <w:bookmarkEnd w:id="262"/>
      <w:bookmarkEnd w:id="263"/>
      <w:bookmarkEnd w:id="264"/>
    </w:p>
    <w:p w14:paraId="335DEDAD">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发包人代表：</w:t>
      </w:r>
    </w:p>
    <w:p w14:paraId="42C053D3">
      <w:pPr>
        <w:spacing w:line="360"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待定</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    </w:t>
      </w:r>
      <w:r>
        <w:rPr>
          <w:rFonts w:ascii="宋体" w:hAnsi="宋体"/>
          <w:color w:val="auto"/>
          <w:szCs w:val="21"/>
          <w:highlight w:val="none"/>
        </w:rPr>
        <w:t>；</w:t>
      </w:r>
    </w:p>
    <w:p w14:paraId="66F28C2E">
      <w:pPr>
        <w:spacing w:line="360" w:lineRule="auto"/>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     </w:t>
      </w:r>
      <w:r>
        <w:rPr>
          <w:rFonts w:ascii="宋体" w:hAnsi="宋体"/>
          <w:color w:val="auto"/>
          <w:szCs w:val="21"/>
          <w:highlight w:val="none"/>
        </w:rPr>
        <w:t>；</w:t>
      </w:r>
    </w:p>
    <w:p w14:paraId="1BE26640">
      <w:pPr>
        <w:spacing w:line="360" w:lineRule="auto"/>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170883D2">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 </w:t>
      </w:r>
      <w:r>
        <w:rPr>
          <w:rFonts w:ascii="宋体" w:hAnsi="宋体"/>
          <w:color w:val="auto"/>
          <w:szCs w:val="21"/>
          <w:highlight w:val="none"/>
        </w:rPr>
        <w:t>；</w:t>
      </w:r>
    </w:p>
    <w:p w14:paraId="57347B0B">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  </w:t>
      </w:r>
      <w:r>
        <w:rPr>
          <w:rFonts w:ascii="宋体" w:hAnsi="宋体"/>
          <w:color w:val="auto"/>
          <w:szCs w:val="21"/>
          <w:highlight w:val="none"/>
        </w:rPr>
        <w:t>；</w:t>
      </w:r>
    </w:p>
    <w:p w14:paraId="163E82EC">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5651E915">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发包人对发包人代表的授权范围如下：</w:t>
      </w:r>
      <w:r>
        <w:rPr>
          <w:rFonts w:ascii="宋体" w:hAnsi="宋体"/>
          <w:color w:val="auto"/>
          <w:szCs w:val="21"/>
          <w:highlight w:val="none"/>
          <w:u w:val="single"/>
        </w:rPr>
        <w:t></w:t>
      </w:r>
      <w:r>
        <w:rPr>
          <w:rFonts w:hint="eastAsia" w:ascii="Calibri" w:hAnsi="宋体"/>
          <w:color w:val="auto"/>
          <w:sz w:val="22"/>
          <w:szCs w:val="22"/>
          <w:highlight w:val="none"/>
          <w:u w:val="single"/>
        </w:rPr>
        <w:t>以发包人签署予发包人代表的授权委托书的授权范围为准</w:t>
      </w:r>
      <w:r>
        <w:rPr>
          <w:rFonts w:ascii="宋体" w:hAnsi="宋体"/>
          <w:color w:val="auto"/>
          <w:szCs w:val="21"/>
          <w:highlight w:val="none"/>
        </w:rPr>
        <w:t>。</w:t>
      </w:r>
    </w:p>
    <w:p w14:paraId="0D669BC2">
      <w:pPr>
        <w:keepNext/>
        <w:keepLines/>
        <w:spacing w:before="260" w:after="260" w:line="416" w:lineRule="auto"/>
        <w:outlineLvl w:val="2"/>
        <w:rPr>
          <w:rFonts w:ascii="宋体" w:hAnsi="宋体"/>
          <w:b/>
          <w:bCs/>
          <w:color w:val="auto"/>
          <w:sz w:val="32"/>
          <w:szCs w:val="21"/>
          <w:highlight w:val="none"/>
        </w:rPr>
      </w:pPr>
      <w:bookmarkStart w:id="265" w:name="_Toc461179246"/>
      <w:bookmarkStart w:id="266" w:name="_Toc529526978"/>
      <w:bookmarkStart w:id="267" w:name="_Toc529547330"/>
      <w:bookmarkStart w:id="268" w:name="_Toc470247805"/>
      <w:bookmarkStart w:id="269" w:name="_Toc531186607"/>
      <w:bookmarkStart w:id="270" w:name="_Toc530144472"/>
      <w:bookmarkStart w:id="271" w:name="_Toc472931611"/>
      <w:bookmarkStart w:id="272" w:name="_Toc411345185"/>
      <w:bookmarkStart w:id="273" w:name="_Toc432343892"/>
      <w:bookmarkStart w:id="274" w:name="_Toc454211116"/>
      <w:bookmarkStart w:id="275" w:name="_Toc389065270"/>
      <w:bookmarkStart w:id="276" w:name="_Toc373478351"/>
      <w:bookmarkStart w:id="277" w:name="_Toc373227704"/>
      <w:r>
        <w:rPr>
          <w:rFonts w:ascii="宋体" w:hAnsi="宋体"/>
          <w:b/>
          <w:bCs/>
          <w:color w:val="auto"/>
          <w:sz w:val="32"/>
          <w:szCs w:val="21"/>
          <w:highlight w:val="none"/>
        </w:rPr>
        <w:t>2.4 施工现场、施工条件和基础资料的提供</w:t>
      </w:r>
      <w:bookmarkEnd w:id="265"/>
      <w:bookmarkEnd w:id="266"/>
      <w:bookmarkEnd w:id="267"/>
      <w:bookmarkEnd w:id="268"/>
      <w:bookmarkEnd w:id="269"/>
      <w:bookmarkEnd w:id="270"/>
      <w:bookmarkEnd w:id="271"/>
      <w:bookmarkEnd w:id="272"/>
      <w:bookmarkEnd w:id="273"/>
      <w:bookmarkEnd w:id="274"/>
      <w:bookmarkEnd w:id="275"/>
      <w:bookmarkEnd w:id="276"/>
      <w:bookmarkEnd w:id="277"/>
    </w:p>
    <w:p w14:paraId="32B77F4C">
      <w:pPr>
        <w:spacing w:line="360" w:lineRule="auto"/>
        <w:ind w:firstLine="420" w:firstLineChars="200"/>
        <w:rPr>
          <w:rFonts w:ascii="宋体" w:hAnsi="宋体"/>
          <w:color w:val="auto"/>
          <w:szCs w:val="21"/>
          <w:highlight w:val="none"/>
        </w:rPr>
      </w:pPr>
      <w:r>
        <w:rPr>
          <w:rFonts w:ascii="宋体" w:hAnsi="宋体"/>
          <w:color w:val="auto"/>
          <w:szCs w:val="21"/>
          <w:highlight w:val="none"/>
        </w:rPr>
        <w:t>2.4.1 提供施工现场</w:t>
      </w:r>
    </w:p>
    <w:p w14:paraId="78EC1B8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关于发包人移交施工现场的期限要求：</w:t>
      </w:r>
      <w:r>
        <w:rPr>
          <w:rFonts w:ascii="宋体" w:hAnsi="宋体"/>
          <w:color w:val="auto"/>
          <w:szCs w:val="21"/>
          <w:highlight w:val="none"/>
          <w:u w:val="single"/>
        </w:rPr>
        <w:t></w:t>
      </w:r>
      <w:r>
        <w:rPr>
          <w:rFonts w:hint="eastAsia" w:ascii="宋体" w:hAnsi="宋体"/>
          <w:bCs/>
          <w:color w:val="auto"/>
          <w:szCs w:val="21"/>
          <w:highlight w:val="none"/>
          <w:u w:val="single"/>
        </w:rPr>
        <w:t>开工前7天内</w:t>
      </w:r>
      <w:r>
        <w:rPr>
          <w:rFonts w:ascii="宋体" w:hAnsi="宋体"/>
          <w:color w:val="auto"/>
          <w:szCs w:val="21"/>
          <w:highlight w:val="none"/>
          <w:u w:val="single"/>
        </w:rPr>
        <w:t></w:t>
      </w:r>
      <w:r>
        <w:rPr>
          <w:rFonts w:ascii="宋体" w:hAnsi="宋体"/>
          <w:color w:val="auto"/>
          <w:szCs w:val="21"/>
          <w:highlight w:val="none"/>
        </w:rPr>
        <w:t>。</w:t>
      </w:r>
    </w:p>
    <w:p w14:paraId="0D00E7C6">
      <w:pPr>
        <w:spacing w:line="360" w:lineRule="auto"/>
        <w:ind w:firstLine="420" w:firstLineChars="200"/>
        <w:rPr>
          <w:rFonts w:ascii="宋体" w:hAnsi="宋体"/>
          <w:color w:val="auto"/>
          <w:szCs w:val="21"/>
          <w:highlight w:val="none"/>
        </w:rPr>
      </w:pPr>
      <w:r>
        <w:rPr>
          <w:rFonts w:ascii="宋体" w:hAnsi="宋体"/>
          <w:color w:val="auto"/>
          <w:szCs w:val="21"/>
          <w:highlight w:val="none"/>
        </w:rPr>
        <w:t>2.4.2 提供施工条件</w:t>
      </w:r>
    </w:p>
    <w:p w14:paraId="37F5AA83">
      <w:pPr>
        <w:spacing w:line="360" w:lineRule="auto"/>
        <w:ind w:firstLine="420" w:firstLineChars="200"/>
        <w:rPr>
          <w:rFonts w:ascii="宋体" w:hAnsi="宋体"/>
          <w:bCs/>
          <w:color w:val="auto"/>
          <w:szCs w:val="21"/>
          <w:highlight w:val="none"/>
          <w:u w:val="single"/>
        </w:rPr>
      </w:pPr>
      <w:r>
        <w:rPr>
          <w:rFonts w:ascii="宋体" w:hAnsi="宋体"/>
          <w:color w:val="auto"/>
          <w:szCs w:val="21"/>
          <w:highlight w:val="none"/>
        </w:rPr>
        <w:t>关于发包人应负责提供施工所需要的条件，包括：</w:t>
      </w:r>
      <w:r>
        <w:rPr>
          <w:rFonts w:hint="eastAsia" w:ascii="宋体" w:hAnsi="宋体"/>
          <w:bCs/>
          <w:color w:val="auto"/>
          <w:szCs w:val="21"/>
          <w:highlight w:val="none"/>
          <w:u w:val="single"/>
        </w:rPr>
        <w:t>协助承包人办理施工所需水和电接驳，但施工所需水和电接驳点由承包人根据现场实际情况解决，相应费用（不限于管线的安装、使用以及报装等与之相关的一切费用）已经在综合单价及措施费中综合考虑，发包人不另行支付。若供电和供水部门的原因造成停电或承包人未能及时报装，承包人必须自行解决施工用电，费用由承包人负责。发包人的协助不能免除或减轻承包人的任何责任。</w:t>
      </w:r>
    </w:p>
    <w:p w14:paraId="54442BFB">
      <w:pPr>
        <w:keepNext/>
        <w:keepLines/>
        <w:spacing w:before="260" w:after="260" w:line="416" w:lineRule="auto"/>
        <w:outlineLvl w:val="2"/>
        <w:rPr>
          <w:rFonts w:ascii="宋体" w:hAnsi="宋体"/>
          <w:b/>
          <w:bCs/>
          <w:color w:val="auto"/>
          <w:sz w:val="32"/>
          <w:szCs w:val="32"/>
          <w:highlight w:val="none"/>
        </w:rPr>
      </w:pPr>
      <w:bookmarkStart w:id="278" w:name="_Toc530144473"/>
      <w:bookmarkStart w:id="279" w:name="_Toc461179247"/>
      <w:bookmarkStart w:id="280" w:name="_Toc472931612"/>
      <w:bookmarkStart w:id="281" w:name="_Toc454211117"/>
      <w:bookmarkStart w:id="282" w:name="_Toc470247806"/>
      <w:bookmarkStart w:id="283" w:name="_Toc531186608"/>
      <w:bookmarkStart w:id="284" w:name="_Toc373227705"/>
      <w:bookmarkStart w:id="285" w:name="_Toc411345186"/>
      <w:bookmarkStart w:id="286" w:name="_Toc389065271"/>
      <w:bookmarkStart w:id="287" w:name="_Toc529547331"/>
      <w:bookmarkStart w:id="288" w:name="_Toc432343893"/>
      <w:bookmarkStart w:id="289" w:name="_Toc373478352"/>
      <w:bookmarkStart w:id="290" w:name="_Toc529526979"/>
      <w:r>
        <w:rPr>
          <w:rFonts w:ascii="宋体" w:hAnsi="宋体"/>
          <w:b/>
          <w:bCs/>
          <w:color w:val="auto"/>
          <w:sz w:val="32"/>
          <w:szCs w:val="32"/>
          <w:highlight w:val="none"/>
        </w:rPr>
        <w:t>2.5 资金来源证明及支付担保</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1CDEF8CC">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ascii="宋体" w:hAnsi="宋体"/>
          <w:color w:val="auto"/>
          <w:szCs w:val="21"/>
          <w:highlight w:val="none"/>
          <w:u w:val="single"/>
        </w:rPr>
        <w:t></w:t>
      </w:r>
      <w:r>
        <w:rPr>
          <w:rFonts w:hint="eastAsia" w:ascii="宋体" w:hAnsi="宋体"/>
          <w:color w:val="auto"/>
          <w:szCs w:val="21"/>
          <w:highlight w:val="none"/>
          <w:u w:val="single"/>
        </w:rPr>
        <w:t>无</w:t>
      </w:r>
      <w:r>
        <w:rPr>
          <w:rFonts w:ascii="宋体" w:hAnsi="宋体"/>
          <w:color w:val="auto"/>
          <w:szCs w:val="21"/>
          <w:highlight w:val="none"/>
          <w:u w:val="single"/>
        </w:rPr>
        <w:t></w:t>
      </w:r>
      <w:r>
        <w:rPr>
          <w:rFonts w:ascii="宋体" w:hAnsi="宋体"/>
          <w:color w:val="auto"/>
          <w:szCs w:val="21"/>
          <w:highlight w:val="none"/>
        </w:rPr>
        <w:t>。</w:t>
      </w:r>
    </w:p>
    <w:p w14:paraId="26BC6237">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无</w:t>
      </w:r>
      <w:r>
        <w:rPr>
          <w:rFonts w:ascii="宋体" w:hAnsi="宋体"/>
          <w:color w:val="auto"/>
          <w:szCs w:val="21"/>
          <w:highlight w:val="none"/>
          <w:u w:val="single"/>
        </w:rPr>
        <w:t xml:space="preserve">  </w:t>
      </w:r>
      <w:r>
        <w:rPr>
          <w:rFonts w:ascii="宋体" w:hAnsi="宋体"/>
          <w:color w:val="auto"/>
          <w:szCs w:val="21"/>
          <w:highlight w:val="none"/>
        </w:rPr>
        <w:t>。</w:t>
      </w:r>
    </w:p>
    <w:p w14:paraId="3D2973B2">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4D45F8A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发包人提供的支付担保格式见合同附件2。</w:t>
      </w:r>
    </w:p>
    <w:p w14:paraId="3D43CBC3">
      <w:pPr>
        <w:keepNext/>
        <w:keepLines/>
        <w:spacing w:before="260" w:after="260" w:line="416" w:lineRule="auto"/>
        <w:outlineLvl w:val="2"/>
        <w:rPr>
          <w:rFonts w:ascii="宋体" w:hAnsi="宋体"/>
          <w:b/>
          <w:bCs/>
          <w:color w:val="auto"/>
          <w:sz w:val="32"/>
          <w:szCs w:val="32"/>
          <w:highlight w:val="none"/>
        </w:rPr>
      </w:pPr>
      <w:bookmarkStart w:id="291" w:name="_Toc411345187"/>
      <w:bookmarkStart w:id="292" w:name="_Toc432343894"/>
      <w:bookmarkStart w:id="293" w:name="_Toc351203635"/>
      <w:bookmarkStart w:id="294" w:name="_Toc373227706"/>
      <w:bookmarkStart w:id="295" w:name="_Toc461179248"/>
      <w:bookmarkStart w:id="296" w:name="_Toc470247807"/>
      <w:bookmarkStart w:id="297" w:name="_Toc454211118"/>
      <w:bookmarkStart w:id="298" w:name="_Toc530144474"/>
      <w:bookmarkStart w:id="299" w:name="_Toc373478353"/>
      <w:bookmarkStart w:id="300" w:name="_Toc531186609"/>
      <w:bookmarkStart w:id="301" w:name="_Toc472931613"/>
      <w:bookmarkStart w:id="302" w:name="_Toc529547332"/>
      <w:bookmarkStart w:id="303" w:name="_Toc389065272"/>
      <w:bookmarkStart w:id="304" w:name="_Toc529526980"/>
      <w:r>
        <w:rPr>
          <w:rFonts w:ascii="宋体" w:hAnsi="宋体"/>
          <w:b/>
          <w:bCs/>
          <w:color w:val="auto"/>
          <w:sz w:val="32"/>
          <w:szCs w:val="32"/>
          <w:highlight w:val="none"/>
        </w:rPr>
        <w:t>3</w:t>
      </w:r>
      <w:bookmarkStart w:id="305" w:name="_Toc297048344"/>
      <w:bookmarkStart w:id="306" w:name="_Toc296890986"/>
      <w:bookmarkStart w:id="307" w:name="_Toc297120458"/>
      <w:bookmarkStart w:id="308" w:name="_Toc292559868"/>
      <w:bookmarkStart w:id="309" w:name="_Toc292559363"/>
      <w:bookmarkStart w:id="310" w:name="_Toc296891198"/>
      <w:bookmarkStart w:id="311" w:name="_Toc296347157"/>
      <w:bookmarkStart w:id="312" w:name="_Toc296503158"/>
      <w:bookmarkStart w:id="313" w:name="_Toc296346659"/>
      <w:bookmarkStart w:id="314" w:name="_Toc296944497"/>
      <w:r>
        <w:rPr>
          <w:rFonts w:ascii="宋体" w:hAnsi="宋体"/>
          <w:b/>
          <w:bCs/>
          <w:color w:val="auto"/>
          <w:sz w:val="32"/>
          <w:szCs w:val="32"/>
          <w:highlight w:val="none"/>
        </w:rPr>
        <w:t>. 承包人</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bookmarkEnd w:id="305"/>
    <w:bookmarkEnd w:id="306"/>
    <w:bookmarkEnd w:id="307"/>
    <w:bookmarkEnd w:id="308"/>
    <w:bookmarkEnd w:id="309"/>
    <w:bookmarkEnd w:id="310"/>
    <w:bookmarkEnd w:id="311"/>
    <w:bookmarkEnd w:id="312"/>
    <w:bookmarkEnd w:id="313"/>
    <w:bookmarkEnd w:id="314"/>
    <w:p w14:paraId="7B4F2BC7">
      <w:pPr>
        <w:keepNext/>
        <w:keepLines/>
        <w:spacing w:before="260" w:after="260" w:line="416" w:lineRule="auto"/>
        <w:outlineLvl w:val="2"/>
        <w:rPr>
          <w:rFonts w:ascii="宋体" w:hAnsi="宋体"/>
          <w:b/>
          <w:bCs/>
          <w:color w:val="auto"/>
          <w:sz w:val="32"/>
          <w:szCs w:val="32"/>
          <w:highlight w:val="none"/>
        </w:rPr>
      </w:pPr>
      <w:bookmarkStart w:id="315" w:name="_Toc454211119"/>
      <w:bookmarkStart w:id="316" w:name="_Toc531186610"/>
      <w:bookmarkStart w:id="317" w:name="_Toc373227707"/>
      <w:bookmarkStart w:id="318" w:name="_Toc530144475"/>
      <w:bookmarkStart w:id="319" w:name="_Toc373478354"/>
      <w:bookmarkStart w:id="320" w:name="_Toc389065273"/>
      <w:bookmarkStart w:id="321" w:name="_Toc432343895"/>
      <w:bookmarkStart w:id="322" w:name="_Toc411345188"/>
      <w:bookmarkStart w:id="323" w:name="_Toc461179249"/>
      <w:bookmarkStart w:id="324" w:name="_Toc529526981"/>
      <w:bookmarkStart w:id="325" w:name="_Toc529547333"/>
      <w:bookmarkStart w:id="326" w:name="_Toc470247808"/>
      <w:bookmarkStart w:id="327" w:name="_Toc472931614"/>
      <w:r>
        <w:rPr>
          <w:rFonts w:ascii="宋体" w:hAnsi="宋体"/>
          <w:b/>
          <w:bCs/>
          <w:color w:val="auto"/>
          <w:sz w:val="32"/>
          <w:szCs w:val="32"/>
          <w:highlight w:val="none"/>
        </w:rPr>
        <w:t>3.1 承包人的一般义务</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3161ACF2">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（9）承包人提交的竣工资料的内容：工程施工技术资料、工程质量资料、工程检验评定资料、竣工图，项目所在地建设主管部门规定的其他应交资料。</w:t>
      </w:r>
    </w:p>
    <w:p w14:paraId="5142D3D1">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承包人需要提交的竣工资料套数：</w:t>
      </w:r>
      <w:r>
        <w:rPr>
          <w:rFonts w:hint="eastAsia" w:ascii="宋体" w:hAnsi="宋体"/>
          <w:color w:val="auto"/>
          <w:kern w:val="0"/>
          <w:szCs w:val="21"/>
          <w:highlight w:val="none"/>
          <w:u w:val="single"/>
        </w:rPr>
        <w:t>四套。</w:t>
      </w:r>
    </w:p>
    <w:p w14:paraId="3C0A1CE8">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承包人提交的竣工资料的费用承担：</w:t>
      </w:r>
      <w:r>
        <w:rPr>
          <w:rFonts w:hint="eastAsia" w:ascii="宋体" w:hAnsi="宋体"/>
          <w:color w:val="auto"/>
          <w:kern w:val="0"/>
          <w:szCs w:val="21"/>
          <w:highlight w:val="none"/>
          <w:u w:val="single"/>
        </w:rPr>
        <w:t>由承包人承担。</w:t>
      </w:r>
    </w:p>
    <w:p w14:paraId="796CDB66">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承包人提交的竣工资料移交时间：</w:t>
      </w:r>
      <w:r>
        <w:rPr>
          <w:rFonts w:hint="eastAsia" w:ascii="宋体" w:hAnsi="宋体"/>
          <w:color w:val="auto"/>
          <w:kern w:val="0"/>
          <w:szCs w:val="21"/>
          <w:highlight w:val="none"/>
          <w:u w:val="single"/>
        </w:rPr>
        <w:t>竣工验收合格之日起30天内。</w:t>
      </w:r>
    </w:p>
    <w:p w14:paraId="1268F6F4">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承包人提交的竣工资料形式要求：</w:t>
      </w:r>
      <w:r>
        <w:rPr>
          <w:rFonts w:hint="eastAsia" w:ascii="宋体" w:hAnsi="宋体"/>
          <w:color w:val="auto"/>
          <w:kern w:val="0"/>
          <w:szCs w:val="21"/>
          <w:highlight w:val="none"/>
          <w:u w:val="single"/>
        </w:rPr>
        <w:t>书面及电子文档。</w:t>
      </w:r>
    </w:p>
    <w:p w14:paraId="5F29645E">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（10）承包人应履行的其他义务：</w:t>
      </w:r>
      <w:r>
        <w:rPr>
          <w:rFonts w:hint="eastAsia" w:ascii="宋体" w:hAnsi="宋体"/>
          <w:color w:val="auto"/>
          <w:kern w:val="0"/>
          <w:szCs w:val="21"/>
          <w:highlight w:val="none"/>
          <w:u w:val="single"/>
        </w:rPr>
        <w:t>1）协调处理施工场地内及场地周围地下管线和邻近建筑物、构筑物（含文物保护建筑）、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民扰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建筑物、构筑物及临街交通要道、人行道的保护，费用由承包人负担。因承包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14:paraId="08611655">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①承包人应设置负责施工档案管理的负责人；</w:t>
      </w:r>
    </w:p>
    <w:p w14:paraId="120B36CF">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②承包人应确保本单位施工档案的形成与施工进度同步，发包人在支付进度款时，如发现档案形成未与施工进度同步，可延迟支付相应进度款，直至同步为止；</w:t>
      </w:r>
    </w:p>
    <w:p w14:paraId="0487DA66">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③承包人应在发包人组织的竣工验收后30日内，将本单位施工过程中形成的所有施工档案，经监理单位审核确认后，移交给发包人，否则发包人拒绝向其颁发工程接收证书。</w:t>
      </w:r>
    </w:p>
    <w:p w14:paraId="48AF66AF">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④承包人在发包人组织的工程竣工投产验收（初验）前，将经监理单位审核确认的施工档案移交给发包人，是发包人完全支付除质量保证金外剩余款项的必要条件之一，否则，发包人有权扣除一定比例款项。</w:t>
      </w:r>
    </w:p>
    <w:p w14:paraId="396C5B0A">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 xml:space="preserve">⑤移交给发包人的施工档案应符合以下要求： </w:t>
      </w:r>
    </w:p>
    <w:p w14:paraId="3590CB79">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移交范围：承包人在合同约定的工程施工过程中形成的所有档案，包括但不限于发包人《科技文件归档范围与整理细则》附件3所列相应的清单及所有资料的电子版；</w:t>
      </w:r>
    </w:p>
    <w:p w14:paraId="75EB52F7">
      <w:pPr>
        <w:spacing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移交档案质量要求：移交的档案应是原件而非复印件，每份档案齐全、无漏页与破损等情况，签字与盖章手续完备，档案清晰，档案载体能长久保存。</w:t>
      </w:r>
    </w:p>
    <w:p w14:paraId="17AF8482">
      <w:pPr>
        <w:keepNext/>
        <w:keepLines/>
        <w:spacing w:before="260" w:after="260" w:line="416" w:lineRule="auto"/>
        <w:outlineLvl w:val="2"/>
        <w:rPr>
          <w:rFonts w:ascii="宋体" w:hAnsi="宋体"/>
          <w:b/>
          <w:bCs/>
          <w:color w:val="auto"/>
          <w:sz w:val="32"/>
          <w:szCs w:val="32"/>
          <w:highlight w:val="none"/>
        </w:rPr>
      </w:pPr>
      <w:bookmarkStart w:id="328" w:name="_Toc454211120"/>
      <w:bookmarkStart w:id="329" w:name="_Toc530144476"/>
      <w:bookmarkStart w:id="330" w:name="_Toc529547334"/>
      <w:bookmarkStart w:id="331" w:name="_Toc529526982"/>
      <w:bookmarkStart w:id="332" w:name="_Toc373478355"/>
      <w:bookmarkStart w:id="333" w:name="_Toc373227708"/>
      <w:bookmarkStart w:id="334" w:name="_Toc470247809"/>
      <w:bookmarkStart w:id="335" w:name="_Toc531186611"/>
      <w:bookmarkStart w:id="336" w:name="_Toc411345189"/>
      <w:bookmarkStart w:id="337" w:name="_Toc461179250"/>
      <w:bookmarkStart w:id="338" w:name="_Toc472931615"/>
      <w:bookmarkStart w:id="339" w:name="_Toc432343896"/>
      <w:bookmarkStart w:id="340" w:name="_Toc389065274"/>
      <w:r>
        <w:rPr>
          <w:rFonts w:ascii="宋体" w:hAnsi="宋体"/>
          <w:b/>
          <w:bCs/>
          <w:color w:val="auto"/>
          <w:sz w:val="32"/>
          <w:szCs w:val="32"/>
          <w:highlight w:val="none"/>
        </w:rPr>
        <w:t>3.2 项目经理</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04714FB8">
      <w:pPr>
        <w:spacing w:line="360" w:lineRule="auto"/>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112BEF73">
      <w:pPr>
        <w:spacing w:line="360"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 xml:space="preserve">待定 </w:t>
      </w:r>
      <w:r>
        <w:rPr>
          <w:rFonts w:ascii="宋体" w:hAnsi="宋体"/>
          <w:color w:val="auto"/>
          <w:szCs w:val="21"/>
          <w:highlight w:val="none"/>
          <w:u w:val="single"/>
        </w:rPr>
        <w:t xml:space="preserve">        </w:t>
      </w:r>
      <w:r>
        <w:rPr>
          <w:rFonts w:ascii="宋体" w:hAnsi="宋体"/>
          <w:color w:val="auto"/>
          <w:szCs w:val="21"/>
          <w:highlight w:val="none"/>
        </w:rPr>
        <w:t>；</w:t>
      </w:r>
    </w:p>
    <w:p w14:paraId="6856C887">
      <w:pPr>
        <w:spacing w:line="360" w:lineRule="auto"/>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       </w:t>
      </w:r>
      <w:r>
        <w:rPr>
          <w:rFonts w:ascii="宋体" w:hAnsi="宋体"/>
          <w:color w:val="auto"/>
          <w:szCs w:val="21"/>
          <w:highlight w:val="none"/>
        </w:rPr>
        <w:t>；</w:t>
      </w:r>
    </w:p>
    <w:p w14:paraId="057D78CD">
      <w:pPr>
        <w:spacing w:line="360" w:lineRule="auto"/>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ascii="宋体" w:hAnsi="宋体"/>
          <w:color w:val="auto"/>
          <w:szCs w:val="21"/>
          <w:highlight w:val="none"/>
          <w:u w:val="single"/>
        </w:rPr>
        <w:t>   </w:t>
      </w:r>
      <w:r>
        <w:rPr>
          <w:rFonts w:ascii="宋体" w:hAnsi="宋体"/>
          <w:color w:val="auto"/>
          <w:szCs w:val="21"/>
          <w:highlight w:val="none"/>
        </w:rPr>
        <w:t>；</w:t>
      </w:r>
    </w:p>
    <w:p w14:paraId="521FAB90">
      <w:pPr>
        <w:spacing w:line="360" w:lineRule="auto"/>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ascii="宋体" w:hAnsi="宋体"/>
          <w:color w:val="auto"/>
          <w:szCs w:val="21"/>
          <w:highlight w:val="none"/>
          <w:u w:val="single"/>
        </w:rPr>
        <w:t> </w:t>
      </w:r>
      <w:r>
        <w:rPr>
          <w:rFonts w:ascii="宋体" w:hAnsi="宋体"/>
          <w:color w:val="auto"/>
          <w:szCs w:val="21"/>
          <w:highlight w:val="none"/>
        </w:rPr>
        <w:t>；</w:t>
      </w:r>
    </w:p>
    <w:p w14:paraId="0A3DF8FE">
      <w:pPr>
        <w:spacing w:line="360" w:lineRule="auto"/>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ascii="宋体" w:hAnsi="宋体"/>
          <w:color w:val="auto"/>
          <w:szCs w:val="21"/>
          <w:highlight w:val="none"/>
          <w:u w:val="single"/>
        </w:rPr>
        <w:t> </w:t>
      </w:r>
      <w:r>
        <w:rPr>
          <w:rFonts w:ascii="宋体" w:hAnsi="宋体"/>
          <w:color w:val="auto"/>
          <w:szCs w:val="21"/>
          <w:highlight w:val="none"/>
        </w:rPr>
        <w:t>；</w:t>
      </w:r>
    </w:p>
    <w:p w14:paraId="1E0BDAB2">
      <w:pPr>
        <w:spacing w:line="360" w:lineRule="auto"/>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ascii="宋体" w:hAnsi="宋体"/>
          <w:color w:val="auto"/>
          <w:szCs w:val="21"/>
          <w:highlight w:val="none"/>
          <w:u w:val="single"/>
        </w:rPr>
        <w:t> </w:t>
      </w:r>
      <w:r>
        <w:rPr>
          <w:rFonts w:ascii="宋体" w:hAnsi="宋体"/>
          <w:color w:val="auto"/>
          <w:szCs w:val="21"/>
          <w:highlight w:val="none"/>
        </w:rPr>
        <w:t>；</w:t>
      </w:r>
    </w:p>
    <w:p w14:paraId="44E7EA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3680146">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w:t>
      </w:r>
      <w:r>
        <w:rPr>
          <w:rFonts w:ascii="宋体" w:hAnsi="宋体"/>
          <w:color w:val="auto"/>
          <w:szCs w:val="21"/>
          <w:highlight w:val="none"/>
        </w:rPr>
        <w:t>；</w:t>
      </w:r>
    </w:p>
    <w:p w14:paraId="1D85502D">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14:paraId="63C9EF4F">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472BC95A">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承包人对项目经理的授权范围如下：</w:t>
      </w:r>
      <w:r>
        <w:rPr>
          <w:rFonts w:hint="eastAsia" w:ascii="宋体" w:hAnsi="宋体"/>
          <w:color w:val="auto"/>
          <w:szCs w:val="21"/>
          <w:highlight w:val="none"/>
          <w:u w:val="single"/>
        </w:rPr>
        <w:t xml:space="preserve">    待定                </w:t>
      </w:r>
      <w:r>
        <w:rPr>
          <w:rFonts w:ascii="宋体" w:hAnsi="宋体"/>
          <w:color w:val="auto"/>
          <w:szCs w:val="21"/>
          <w:highlight w:val="none"/>
        </w:rPr>
        <w:t>。</w:t>
      </w:r>
    </w:p>
    <w:p w14:paraId="2F9208D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ascii="宋体" w:hAnsi="宋体"/>
          <w:color w:val="auto"/>
          <w:szCs w:val="21"/>
          <w:highlight w:val="none"/>
          <w:u w:val="single"/>
        </w:rPr>
        <w:t xml:space="preserve">  </w:t>
      </w:r>
      <w:r>
        <w:rPr>
          <w:rFonts w:hint="eastAsia" w:ascii="宋体" w:hAnsi="宋体"/>
          <w:color w:val="auto"/>
          <w:szCs w:val="21"/>
          <w:highlight w:val="none"/>
          <w:u w:val="single"/>
        </w:rPr>
        <w:t>21天以上，如投标文件承诺时间超过21天的，按投标文件执行</w:t>
      </w:r>
      <w:r>
        <w:rPr>
          <w:rFonts w:ascii="宋体" w:hAnsi="宋体"/>
          <w:color w:val="auto"/>
          <w:szCs w:val="21"/>
          <w:highlight w:val="none"/>
          <w:u w:val="single"/>
        </w:rPr>
        <w:t xml:space="preserve"> </w:t>
      </w:r>
      <w:r>
        <w:rPr>
          <w:rFonts w:ascii="宋体" w:hAnsi="宋体"/>
          <w:color w:val="auto"/>
          <w:szCs w:val="21"/>
          <w:highlight w:val="none"/>
        </w:rPr>
        <w:t>。</w:t>
      </w:r>
    </w:p>
    <w:p w14:paraId="1CFD5087">
      <w:pPr>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处以3万元罚款（该罚款在履约保证金中扣除），责令限期提交劳动合同并补缴社会保险 </w:t>
      </w:r>
      <w:r>
        <w:rPr>
          <w:rFonts w:ascii="宋体" w:hAnsi="宋体"/>
          <w:color w:val="auto"/>
          <w:szCs w:val="21"/>
          <w:highlight w:val="none"/>
        </w:rPr>
        <w:t>。</w:t>
      </w:r>
    </w:p>
    <w:p w14:paraId="76681F1A">
      <w:pPr>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hint="eastAsia" w:ascii="宋体" w:hAnsi="宋体"/>
          <w:color w:val="auto"/>
          <w:szCs w:val="21"/>
          <w:highlight w:val="none"/>
          <w:u w:val="single"/>
        </w:rPr>
        <w:t>项目经理每月在岗带班时间不得少于当月施工时间的80%。</w:t>
      </w:r>
      <w:r>
        <w:rPr>
          <w:rFonts w:ascii="宋体" w:hAnsi="宋体"/>
          <w:color w:val="auto"/>
          <w:szCs w:val="21"/>
          <w:highlight w:val="none"/>
          <w:u w:val="single"/>
        </w:rPr>
        <w:t>未经发包人同意或正当理由，项目经理</w:t>
      </w:r>
      <w:r>
        <w:rPr>
          <w:rFonts w:hint="eastAsia" w:ascii="宋体" w:hAnsi="宋体"/>
          <w:color w:val="auto"/>
          <w:szCs w:val="21"/>
          <w:highlight w:val="none"/>
          <w:u w:val="single"/>
        </w:rPr>
        <w:t>每月在岗带班时间少于当月施工时间80%的，少在岗带班一天</w:t>
      </w:r>
      <w:r>
        <w:rPr>
          <w:rFonts w:ascii="宋体" w:hAnsi="宋体"/>
          <w:color w:val="auto"/>
          <w:szCs w:val="21"/>
          <w:highlight w:val="none"/>
          <w:u w:val="single"/>
        </w:rPr>
        <w:t xml:space="preserve">，发包人有权处违约金 </w:t>
      </w:r>
      <w:r>
        <w:rPr>
          <w:rFonts w:hint="eastAsia" w:ascii="宋体" w:hAnsi="宋体"/>
          <w:b/>
          <w:bCs/>
          <w:color w:val="auto"/>
          <w:szCs w:val="21"/>
          <w:highlight w:val="none"/>
          <w:u w:val="single"/>
        </w:rPr>
        <w:t>5000.00</w:t>
      </w:r>
      <w:r>
        <w:rPr>
          <w:rFonts w:hint="eastAsia" w:ascii="宋体" w:hAnsi="宋体"/>
          <w:color w:val="auto"/>
          <w:szCs w:val="21"/>
          <w:highlight w:val="none"/>
          <w:u w:val="single"/>
        </w:rPr>
        <w:t xml:space="preserve"> </w:t>
      </w:r>
      <w:r>
        <w:rPr>
          <w:rFonts w:ascii="宋体" w:hAnsi="宋体"/>
          <w:color w:val="auto"/>
          <w:szCs w:val="21"/>
          <w:highlight w:val="none"/>
          <w:u w:val="single"/>
        </w:rPr>
        <w:t>元/</w:t>
      </w:r>
      <w:r>
        <w:rPr>
          <w:rFonts w:hint="eastAsia" w:ascii="宋体" w:hAnsi="宋体"/>
          <w:color w:val="auto"/>
          <w:szCs w:val="21"/>
          <w:highlight w:val="none"/>
          <w:u w:val="single"/>
        </w:rPr>
        <w:t>日（</w:t>
      </w:r>
      <w:r>
        <w:rPr>
          <w:rFonts w:ascii="宋体" w:hAnsi="宋体"/>
          <w:color w:val="auto"/>
          <w:szCs w:val="21"/>
          <w:highlight w:val="none"/>
          <w:u w:val="single"/>
        </w:rPr>
        <w:t>人民币</w:t>
      </w:r>
      <w:r>
        <w:rPr>
          <w:rFonts w:hint="eastAsia" w:ascii="宋体" w:hAnsi="宋体"/>
          <w:color w:val="auto"/>
          <w:szCs w:val="21"/>
          <w:highlight w:val="none"/>
          <w:u w:val="single"/>
        </w:rPr>
        <w:t xml:space="preserve">）  </w:t>
      </w:r>
      <w:r>
        <w:rPr>
          <w:rFonts w:ascii="宋体" w:hAnsi="宋体"/>
          <w:color w:val="auto"/>
          <w:szCs w:val="21"/>
          <w:highlight w:val="none"/>
        </w:rPr>
        <w:t>。</w:t>
      </w:r>
    </w:p>
    <w:p w14:paraId="0A36E03C">
      <w:pPr>
        <w:spacing w:line="360" w:lineRule="auto"/>
        <w:ind w:firstLine="420" w:firstLineChars="200"/>
        <w:rPr>
          <w:rFonts w:ascii="宋体" w:hAnsi="宋体"/>
          <w:color w:val="auto"/>
          <w:szCs w:val="21"/>
          <w:highlight w:val="none"/>
        </w:rPr>
      </w:pPr>
      <w:r>
        <w:rPr>
          <w:rFonts w:ascii="宋体" w:hAnsi="宋体"/>
          <w:color w:val="auto"/>
          <w:szCs w:val="21"/>
          <w:highlight w:val="none"/>
        </w:rPr>
        <w:t>3.2.3 承包人擅自更换项目经理的违约责任：</w:t>
      </w:r>
      <w:r>
        <w:rPr>
          <w:rFonts w:ascii="宋体" w:hAnsi="宋体"/>
          <w:color w:val="auto"/>
          <w:szCs w:val="21"/>
          <w:highlight w:val="none"/>
          <w:u w:val="single"/>
        </w:rPr>
        <w:t>承包人项目经理必须与承包人投标时所承诺的人员一致，并在</w:t>
      </w:r>
      <w:r>
        <w:rPr>
          <w:rFonts w:hint="eastAsia" w:ascii="宋体" w:hAnsi="宋体"/>
          <w:color w:val="auto"/>
          <w:szCs w:val="21"/>
          <w:highlight w:val="none"/>
          <w:u w:val="single"/>
        </w:rPr>
        <w:t>本工程开工</w:t>
      </w:r>
      <w:r>
        <w:rPr>
          <w:rFonts w:ascii="宋体" w:hAnsi="宋体"/>
          <w:color w:val="auto"/>
          <w:szCs w:val="21"/>
          <w:highlight w:val="none"/>
          <w:u w:val="single"/>
        </w:rPr>
        <w:t>前到任。在监理人向承包人颁发</w:t>
      </w:r>
      <w:r>
        <w:rPr>
          <w:rFonts w:hint="eastAsia" w:ascii="宋体" w:hAnsi="宋体"/>
          <w:b/>
          <w:color w:val="auto"/>
          <w:szCs w:val="21"/>
          <w:highlight w:val="none"/>
          <w:u w:val="single"/>
        </w:rPr>
        <w:t>完</w:t>
      </w:r>
      <w:r>
        <w:rPr>
          <w:rFonts w:hint="eastAsia" w:ascii="宋体" w:hAnsi="宋体"/>
          <w:color w:val="auto"/>
          <w:szCs w:val="21"/>
          <w:highlight w:val="none"/>
          <w:u w:val="single"/>
        </w:rPr>
        <w:t>工证书</w:t>
      </w:r>
      <w:r>
        <w:rPr>
          <w:rFonts w:ascii="宋体" w:hAnsi="宋体"/>
          <w:color w:val="auto"/>
          <w:szCs w:val="21"/>
          <w:highlight w:val="none"/>
          <w:u w:val="single"/>
        </w:rPr>
        <w:t>前，项目经理不得同时兼任其他任何项目的项目经理</w:t>
      </w:r>
      <w:r>
        <w:rPr>
          <w:rFonts w:ascii="宋体" w:hAnsi="宋体"/>
          <w:color w:val="auto"/>
          <w:kern w:val="0"/>
          <w:szCs w:val="21"/>
          <w:highlight w:val="none"/>
          <w:u w:val="single"/>
        </w:rPr>
        <w:t>（符合桂建管</w:t>
      </w:r>
      <w:r>
        <w:rPr>
          <w:rFonts w:ascii="宋体" w:hAnsi="宋体"/>
          <w:color w:val="auto"/>
          <w:szCs w:val="21"/>
          <w:highlight w:val="none"/>
          <w:u w:val="single"/>
        </w:rPr>
        <w:t>﹝2013﹞</w:t>
      </w:r>
      <w:r>
        <w:rPr>
          <w:rFonts w:ascii="宋体" w:hAnsi="宋体"/>
          <w:color w:val="auto"/>
          <w:kern w:val="0"/>
          <w:szCs w:val="21"/>
          <w:highlight w:val="none"/>
          <w:u w:val="single"/>
        </w:rPr>
        <w:t>17号和</w:t>
      </w:r>
      <w:r>
        <w:rPr>
          <w:rFonts w:ascii="宋体" w:hAnsi="宋体"/>
          <w:color w:val="auto"/>
          <w:szCs w:val="21"/>
          <w:highlight w:val="none"/>
          <w:u w:val="single"/>
        </w:rPr>
        <w:t>桂建管﹝2014﹞25号</w:t>
      </w:r>
      <w:r>
        <w:rPr>
          <w:rFonts w:ascii="宋体" w:hAnsi="宋体"/>
          <w:color w:val="auto"/>
          <w:kern w:val="0"/>
          <w:szCs w:val="21"/>
          <w:highlight w:val="none"/>
          <w:u w:val="single"/>
        </w:rPr>
        <w:t>文除外）</w:t>
      </w:r>
      <w:r>
        <w:rPr>
          <w:rFonts w:ascii="宋体" w:hAnsi="宋体"/>
          <w:color w:val="auto"/>
          <w:szCs w:val="21"/>
          <w:highlight w:val="none"/>
          <w:u w:val="single"/>
        </w:rPr>
        <w:t>。未经发包人书面同意，承包人擅自更换项目经理的视为违约</w:t>
      </w:r>
      <w:r>
        <w:rPr>
          <w:rFonts w:hint="eastAsia" w:ascii="宋体" w:hAnsi="宋体"/>
          <w:color w:val="auto"/>
          <w:szCs w:val="21"/>
          <w:highlight w:val="none"/>
          <w:u w:val="single"/>
        </w:rPr>
        <w:t>，</w:t>
      </w:r>
      <w:r>
        <w:rPr>
          <w:rFonts w:ascii="宋体" w:hAnsi="宋体"/>
          <w:color w:val="auto"/>
          <w:szCs w:val="21"/>
          <w:highlight w:val="none"/>
          <w:u w:val="single"/>
        </w:rPr>
        <w:t>违约金处</w:t>
      </w:r>
      <w:r>
        <w:rPr>
          <w:rFonts w:hint="eastAsia" w:ascii="宋体" w:hAnsi="宋体"/>
          <w:b/>
          <w:bCs/>
          <w:color w:val="auto"/>
          <w:szCs w:val="21"/>
          <w:highlight w:val="none"/>
          <w:u w:val="single"/>
        </w:rPr>
        <w:t>20000.00</w:t>
      </w:r>
      <w:r>
        <w:rPr>
          <w:rFonts w:ascii="宋体" w:hAnsi="宋体"/>
          <w:color w:val="auto"/>
          <w:szCs w:val="21"/>
          <w:highlight w:val="none"/>
          <w:u w:val="single"/>
        </w:rPr>
        <w:t xml:space="preserve">  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5721E81A">
      <w:pPr>
        <w:spacing w:line="360" w:lineRule="auto"/>
        <w:ind w:firstLine="420" w:firstLineChars="200"/>
        <w:rPr>
          <w:rFonts w:ascii="宋体" w:hAnsi="宋体"/>
          <w:color w:val="auto"/>
          <w:szCs w:val="21"/>
          <w:highlight w:val="none"/>
        </w:rPr>
      </w:pPr>
      <w:r>
        <w:rPr>
          <w:rFonts w:ascii="宋体" w:hAnsi="宋体"/>
          <w:color w:val="auto"/>
          <w:szCs w:val="21"/>
          <w:highlight w:val="none"/>
        </w:rPr>
        <w:t>3.2.4 承包人无正当理由拒绝更换项目经理的违约责任：</w:t>
      </w:r>
      <w:r>
        <w:rPr>
          <w:rFonts w:ascii="宋体" w:hAnsi="宋体"/>
          <w:color w:val="auto"/>
          <w:szCs w:val="21"/>
          <w:highlight w:val="none"/>
          <w:u w:val="single"/>
        </w:rPr>
        <w:t xml:space="preserve">因承包人项目经理不称职，发包人要求调换而未及时调换的，视为承包人违约，必须向发包人交纳处罚金 </w:t>
      </w:r>
      <w:r>
        <w:rPr>
          <w:rFonts w:hint="eastAsia" w:ascii="宋体" w:hAnsi="宋体"/>
          <w:b/>
          <w:bCs/>
          <w:color w:val="auto"/>
          <w:szCs w:val="21"/>
          <w:highlight w:val="none"/>
          <w:u w:val="single"/>
        </w:rPr>
        <w:t>20000.00</w:t>
      </w:r>
      <w:r>
        <w:rPr>
          <w:rFonts w:ascii="宋体" w:hAnsi="宋体"/>
          <w:color w:val="auto"/>
          <w:szCs w:val="21"/>
          <w:highlight w:val="none"/>
          <w:u w:val="single"/>
        </w:rPr>
        <w:t xml:space="preserve"> 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7F1F18A1">
      <w:pPr>
        <w:keepNext/>
        <w:keepLines/>
        <w:spacing w:before="260" w:after="260" w:line="416" w:lineRule="auto"/>
        <w:ind w:firstLine="200"/>
        <w:outlineLvl w:val="2"/>
        <w:rPr>
          <w:rFonts w:ascii="宋体" w:hAnsi="宋体"/>
          <w:b/>
          <w:bCs/>
          <w:color w:val="auto"/>
          <w:sz w:val="32"/>
          <w:szCs w:val="32"/>
          <w:highlight w:val="none"/>
        </w:rPr>
      </w:pPr>
      <w:bookmarkStart w:id="341" w:name="_Toc432343897"/>
      <w:bookmarkStart w:id="342" w:name="_Toc529547335"/>
      <w:bookmarkStart w:id="343" w:name="_Toc472931616"/>
      <w:bookmarkStart w:id="344" w:name="_Toc373227709"/>
      <w:bookmarkStart w:id="345" w:name="_Toc529526983"/>
      <w:bookmarkStart w:id="346" w:name="_Toc411345190"/>
      <w:bookmarkStart w:id="347" w:name="_Toc454211121"/>
      <w:bookmarkStart w:id="348" w:name="_Toc389065275"/>
      <w:bookmarkStart w:id="349" w:name="_Toc373478356"/>
      <w:bookmarkStart w:id="350" w:name="_Toc530144477"/>
      <w:bookmarkStart w:id="351" w:name="_Toc461179251"/>
      <w:bookmarkStart w:id="352" w:name="_Toc470247810"/>
      <w:bookmarkStart w:id="353" w:name="_Toc531186612"/>
      <w:r>
        <w:rPr>
          <w:rFonts w:ascii="宋体" w:hAnsi="宋体"/>
          <w:b/>
          <w:bCs/>
          <w:color w:val="auto"/>
          <w:sz w:val="32"/>
          <w:szCs w:val="32"/>
          <w:highlight w:val="none"/>
        </w:rPr>
        <w:t>3.3 承包人人员</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0B71F61F">
      <w:pPr>
        <w:spacing w:line="360" w:lineRule="auto"/>
        <w:ind w:firstLine="420" w:firstLineChars="200"/>
        <w:rPr>
          <w:rFonts w:ascii="宋体" w:hAnsi="宋体"/>
          <w:color w:val="auto"/>
          <w:szCs w:val="21"/>
          <w:highlight w:val="none"/>
        </w:rPr>
      </w:pPr>
      <w:r>
        <w:rPr>
          <w:rFonts w:ascii="宋体" w:hAnsi="宋体"/>
          <w:color w:val="auto"/>
          <w:szCs w:val="21"/>
          <w:highlight w:val="none"/>
        </w:rPr>
        <w:t>3.3.1 承包人提交项目管理机构及施工现场管理人员安排报告</w:t>
      </w:r>
      <w:r>
        <w:rPr>
          <w:rFonts w:hint="eastAsia" w:ascii="宋体" w:hAnsi="宋体"/>
          <w:color w:val="auto"/>
          <w:szCs w:val="21"/>
          <w:highlight w:val="none"/>
        </w:rPr>
        <w:t>（格式见合同附件3）</w:t>
      </w:r>
      <w:r>
        <w:rPr>
          <w:rFonts w:ascii="宋体" w:hAnsi="宋体"/>
          <w:color w:val="auto"/>
          <w:szCs w:val="21"/>
          <w:highlight w:val="none"/>
        </w:rPr>
        <w:t>的期限：</w:t>
      </w:r>
      <w:r>
        <w:rPr>
          <w:rFonts w:hint="eastAsia" w:ascii="宋体" w:hAnsi="宋体"/>
          <w:bCs/>
          <w:color w:val="auto"/>
          <w:szCs w:val="21"/>
          <w:highlight w:val="none"/>
          <w:u w:val="single"/>
        </w:rPr>
        <w:t>工程开工前5天</w:t>
      </w:r>
      <w:r>
        <w:rPr>
          <w:rFonts w:hint="eastAsia"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718C6FA">
      <w:pPr>
        <w:spacing w:line="360" w:lineRule="auto"/>
        <w:ind w:firstLine="420" w:firstLineChars="200"/>
        <w:rPr>
          <w:rFonts w:ascii="宋体" w:hAnsi="宋体"/>
          <w:color w:val="auto"/>
          <w:szCs w:val="21"/>
          <w:highlight w:val="none"/>
        </w:rPr>
      </w:pPr>
      <w:r>
        <w:rPr>
          <w:rFonts w:ascii="宋体" w:hAnsi="宋体"/>
          <w:color w:val="auto"/>
          <w:szCs w:val="21"/>
          <w:highlight w:val="none"/>
        </w:rPr>
        <w:t>3.3.3 承包人无正当理由拒绝撤换主要施工管理人员的违约责任：</w:t>
      </w:r>
      <w:r>
        <w:rPr>
          <w:rFonts w:ascii="宋体" w:hAnsi="宋体"/>
          <w:color w:val="auto"/>
          <w:szCs w:val="21"/>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b/>
          <w:bCs/>
          <w:color w:val="auto"/>
          <w:szCs w:val="21"/>
          <w:highlight w:val="none"/>
          <w:u w:val="single"/>
        </w:rPr>
        <w:t>20000.00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；专业工程师</w:t>
      </w:r>
      <w:r>
        <w:rPr>
          <w:rFonts w:hint="eastAsia" w:ascii="宋体" w:hAnsi="宋体"/>
          <w:b/>
          <w:bCs/>
          <w:color w:val="auto"/>
          <w:szCs w:val="21"/>
          <w:highlight w:val="none"/>
          <w:u w:val="single"/>
        </w:rPr>
        <w:t>10000.00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75D18910">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3.3.4 承包人主要施工管理人员离开施工现场的批准要求：</w:t>
      </w:r>
      <w:r>
        <w:rPr>
          <w:rFonts w:ascii="宋体" w:hAnsi="宋体"/>
          <w:color w:val="auto"/>
          <w:szCs w:val="21"/>
          <w:highlight w:val="none"/>
          <w:u w:val="single"/>
        </w:rPr>
        <w:t xml:space="preserve">  </w:t>
      </w:r>
      <w:r>
        <w:rPr>
          <w:rFonts w:hint="eastAsia" w:ascii="宋体" w:hAnsi="宋体"/>
          <w:bCs/>
          <w:color w:val="auto"/>
          <w:szCs w:val="21"/>
          <w:highlight w:val="none"/>
          <w:u w:val="single"/>
        </w:rPr>
        <w:t xml:space="preserve">提前2天报发包人审批 </w:t>
      </w:r>
      <w:r>
        <w:rPr>
          <w:rFonts w:ascii="宋体" w:hAnsi="宋体"/>
          <w:color w:val="auto"/>
          <w:szCs w:val="21"/>
          <w:highlight w:val="none"/>
          <w:u w:val="single"/>
        </w:rPr>
        <w:t xml:space="preserve"> </w:t>
      </w:r>
      <w:r>
        <w:rPr>
          <w:rFonts w:ascii="宋体" w:hAnsi="宋体"/>
          <w:color w:val="auto"/>
          <w:szCs w:val="21"/>
          <w:highlight w:val="none"/>
        </w:rPr>
        <w:t>。</w:t>
      </w:r>
    </w:p>
    <w:p w14:paraId="3FB1315F">
      <w:pPr>
        <w:spacing w:line="360" w:lineRule="auto"/>
        <w:ind w:firstLine="420" w:firstLineChars="200"/>
        <w:rPr>
          <w:rFonts w:ascii="宋体" w:hAnsi="宋体"/>
          <w:color w:val="auto"/>
          <w:szCs w:val="21"/>
          <w:highlight w:val="none"/>
        </w:rPr>
      </w:pPr>
      <w:r>
        <w:rPr>
          <w:rFonts w:ascii="宋体" w:hAnsi="宋体"/>
          <w:color w:val="auto"/>
          <w:szCs w:val="21"/>
          <w:highlight w:val="none"/>
        </w:rPr>
        <w:t>3.3.5</w:t>
      </w:r>
      <w:r>
        <w:rPr>
          <w:rFonts w:hint="eastAsia" w:ascii="宋体" w:hAnsi="宋体"/>
          <w:color w:val="auto"/>
          <w:szCs w:val="21"/>
          <w:highlight w:val="none"/>
        </w:rPr>
        <w:t xml:space="preserve"> </w:t>
      </w:r>
      <w:r>
        <w:rPr>
          <w:rFonts w:ascii="宋体" w:hAnsi="宋体"/>
          <w:color w:val="auto"/>
          <w:szCs w:val="21"/>
          <w:highlight w:val="none"/>
        </w:rPr>
        <w:t>承包人擅自更换主要施工管理人员的违约责任：</w:t>
      </w:r>
      <w:r>
        <w:rPr>
          <w:rFonts w:hint="eastAsia" w:ascii="宋体" w:hAnsi="宋体"/>
          <w:color w:val="auto"/>
          <w:szCs w:val="21"/>
          <w:highlight w:val="none"/>
          <w:u w:val="single"/>
        </w:rPr>
        <w:t>项目</w:t>
      </w:r>
      <w:r>
        <w:rPr>
          <w:rFonts w:ascii="宋体" w:hAnsi="宋体"/>
          <w:color w:val="auto"/>
          <w:szCs w:val="21"/>
          <w:highlight w:val="none"/>
          <w:u w:val="single"/>
        </w:rPr>
        <w:t>技术负责人、</w:t>
      </w:r>
      <w:r>
        <w:rPr>
          <w:rFonts w:hint="eastAsia" w:ascii="宋体" w:hAnsi="宋体"/>
          <w:color w:val="auto"/>
          <w:szCs w:val="21"/>
          <w:highlight w:val="none"/>
          <w:u w:val="single"/>
        </w:rPr>
        <w:t>专职安全员及其承诺的其它在场管理人员</w:t>
      </w:r>
      <w:r>
        <w:rPr>
          <w:rFonts w:ascii="宋体" w:hAnsi="宋体"/>
          <w:color w:val="auto"/>
          <w:szCs w:val="21"/>
          <w:highlight w:val="none"/>
          <w:u w:val="single"/>
        </w:rPr>
        <w:t>未经发包人书面同意不准擅自更换，擅自更换</w:t>
      </w:r>
      <w:r>
        <w:rPr>
          <w:rFonts w:hint="eastAsia" w:ascii="宋体" w:hAnsi="宋体"/>
          <w:color w:val="auto"/>
          <w:szCs w:val="21"/>
          <w:highlight w:val="none"/>
          <w:u w:val="single"/>
        </w:rPr>
        <w:t>项目</w:t>
      </w:r>
      <w:r>
        <w:rPr>
          <w:rFonts w:ascii="宋体" w:hAnsi="宋体"/>
          <w:color w:val="auto"/>
          <w:szCs w:val="21"/>
          <w:highlight w:val="none"/>
          <w:u w:val="single"/>
        </w:rPr>
        <w:t>技术负责人处</w:t>
      </w:r>
      <w:r>
        <w:rPr>
          <w:rFonts w:hint="eastAsia" w:ascii="宋体" w:hAnsi="宋体"/>
          <w:b/>
          <w:bCs/>
          <w:color w:val="auto"/>
          <w:szCs w:val="21"/>
          <w:highlight w:val="none"/>
          <w:u w:val="single"/>
        </w:rPr>
        <w:t>20000.00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违约金；擅自更换</w:t>
      </w:r>
      <w:r>
        <w:rPr>
          <w:rFonts w:hint="eastAsia" w:ascii="宋体" w:hAnsi="宋体"/>
          <w:color w:val="auto"/>
          <w:szCs w:val="21"/>
          <w:highlight w:val="none"/>
          <w:u w:val="single"/>
        </w:rPr>
        <w:t>专职安全员</w:t>
      </w:r>
      <w:r>
        <w:rPr>
          <w:rFonts w:ascii="宋体" w:hAnsi="宋体"/>
          <w:color w:val="auto"/>
          <w:szCs w:val="21"/>
          <w:highlight w:val="none"/>
          <w:u w:val="single"/>
        </w:rPr>
        <w:t>处</w:t>
      </w:r>
      <w:r>
        <w:rPr>
          <w:rFonts w:hint="eastAsia" w:ascii="宋体" w:hAnsi="宋体"/>
          <w:b/>
          <w:bCs/>
          <w:color w:val="auto"/>
          <w:szCs w:val="21"/>
          <w:highlight w:val="none"/>
          <w:u w:val="single"/>
        </w:rPr>
        <w:t>10000.00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w:t>
      </w:r>
      <w:r>
        <w:rPr>
          <w:rFonts w:hint="eastAsia" w:ascii="宋体" w:hAnsi="宋体"/>
          <w:color w:val="auto"/>
          <w:szCs w:val="21"/>
          <w:highlight w:val="none"/>
          <w:u w:val="single"/>
        </w:rPr>
        <w:t>；</w:t>
      </w:r>
      <w:r>
        <w:rPr>
          <w:rFonts w:ascii="宋体" w:hAnsi="宋体"/>
          <w:color w:val="auto"/>
          <w:szCs w:val="21"/>
          <w:highlight w:val="none"/>
          <w:u w:val="single"/>
        </w:rPr>
        <w:t>擅自更换</w:t>
      </w:r>
      <w:r>
        <w:rPr>
          <w:rFonts w:hint="eastAsia" w:ascii="宋体" w:hAnsi="宋体"/>
          <w:color w:val="auto"/>
          <w:szCs w:val="21"/>
          <w:highlight w:val="none"/>
          <w:u w:val="single"/>
        </w:rPr>
        <w:t>其它在场管理人员</w:t>
      </w:r>
      <w:r>
        <w:rPr>
          <w:rFonts w:ascii="宋体" w:hAnsi="宋体"/>
          <w:color w:val="auto"/>
          <w:szCs w:val="21"/>
          <w:highlight w:val="none"/>
          <w:u w:val="single"/>
        </w:rPr>
        <w:t>处</w:t>
      </w:r>
      <w:r>
        <w:rPr>
          <w:rFonts w:hint="eastAsia" w:ascii="宋体" w:hAnsi="宋体"/>
          <w:b/>
          <w:bCs/>
          <w:color w:val="auto"/>
          <w:szCs w:val="21"/>
          <w:highlight w:val="none"/>
          <w:u w:val="single"/>
        </w:rPr>
        <w:t>10000.00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w:t>
      </w:r>
      <w:r>
        <w:rPr>
          <w:rFonts w:ascii="宋体" w:hAnsi="宋体"/>
          <w:color w:val="auto"/>
          <w:szCs w:val="21"/>
          <w:highlight w:val="none"/>
        </w:rPr>
        <w:t>。</w:t>
      </w:r>
    </w:p>
    <w:p w14:paraId="43A7B275">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承包人主要施工管理人员擅自离开施工现场的违约责任：</w:t>
      </w:r>
      <w:r>
        <w:rPr>
          <w:rFonts w:ascii="宋体" w:hAnsi="宋体"/>
          <w:color w:val="auto"/>
          <w:szCs w:val="21"/>
          <w:highlight w:val="none"/>
          <w:u w:val="single"/>
        </w:rPr>
        <w:t>未经发包人同意，</w:t>
      </w:r>
      <w:r>
        <w:rPr>
          <w:rFonts w:hint="eastAsia" w:ascii="宋体" w:hAnsi="宋体"/>
          <w:color w:val="auto"/>
          <w:szCs w:val="21"/>
          <w:highlight w:val="none"/>
          <w:u w:val="single"/>
        </w:rPr>
        <w:t>项目</w:t>
      </w:r>
      <w:r>
        <w:rPr>
          <w:rFonts w:ascii="宋体" w:hAnsi="宋体"/>
          <w:color w:val="auto"/>
          <w:szCs w:val="21"/>
          <w:highlight w:val="none"/>
          <w:u w:val="single"/>
        </w:rPr>
        <w:t>技术负责人擅自离岗的，视为承包人违约，发包人有权处违约金</w:t>
      </w:r>
      <w:r>
        <w:rPr>
          <w:rFonts w:hint="eastAsia" w:ascii="宋体" w:hAnsi="宋体"/>
          <w:b/>
          <w:bCs/>
          <w:color w:val="auto"/>
          <w:szCs w:val="21"/>
          <w:highlight w:val="none"/>
          <w:u w:val="single"/>
        </w:rPr>
        <w:t>5000.00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；未经发包人同意，</w:t>
      </w:r>
      <w:r>
        <w:rPr>
          <w:rFonts w:hint="eastAsia" w:ascii="宋体" w:hAnsi="宋体"/>
          <w:color w:val="auto"/>
          <w:szCs w:val="21"/>
          <w:highlight w:val="none"/>
          <w:u w:val="single"/>
        </w:rPr>
        <w:t>专职安全员</w:t>
      </w:r>
      <w:r>
        <w:rPr>
          <w:rFonts w:ascii="宋体" w:hAnsi="宋体"/>
          <w:color w:val="auto"/>
          <w:szCs w:val="21"/>
          <w:highlight w:val="none"/>
          <w:u w:val="single"/>
        </w:rPr>
        <w:t>擅自离岗的，视为承包人违约，发包人有权处违约金</w:t>
      </w:r>
      <w:r>
        <w:rPr>
          <w:rFonts w:hint="eastAsia" w:ascii="宋体" w:hAnsi="宋体"/>
          <w:b/>
          <w:bCs/>
          <w:color w:val="auto"/>
          <w:szCs w:val="21"/>
          <w:highlight w:val="none"/>
          <w:u w:val="single"/>
        </w:rPr>
        <w:t>3000.00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w:t>
      </w:r>
      <w:r>
        <w:rPr>
          <w:rFonts w:hint="eastAsia" w:ascii="宋体" w:hAnsi="宋体"/>
          <w:color w:val="auto"/>
          <w:szCs w:val="21"/>
          <w:highlight w:val="none"/>
          <w:u w:val="single"/>
        </w:rPr>
        <w:t>其它在场管理人员</w:t>
      </w:r>
      <w:r>
        <w:rPr>
          <w:rFonts w:ascii="宋体" w:hAnsi="宋体"/>
          <w:color w:val="auto"/>
          <w:szCs w:val="21"/>
          <w:highlight w:val="none"/>
          <w:u w:val="single"/>
        </w:rPr>
        <w:t>擅自离岗的，视为承包人违约，发包人有权处违约金</w:t>
      </w:r>
      <w:r>
        <w:rPr>
          <w:rFonts w:hint="eastAsia" w:ascii="宋体" w:hAnsi="宋体"/>
          <w:b/>
          <w:bCs/>
          <w:color w:val="auto"/>
          <w:szCs w:val="21"/>
          <w:highlight w:val="none"/>
          <w:u w:val="single"/>
        </w:rPr>
        <w:t>3000.00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14:paraId="6E6613FF">
      <w:pPr>
        <w:keepNext/>
        <w:keepLines/>
        <w:spacing w:before="260" w:after="260" w:line="416" w:lineRule="auto"/>
        <w:outlineLvl w:val="2"/>
        <w:rPr>
          <w:rFonts w:ascii="宋体" w:hAnsi="宋体"/>
          <w:b/>
          <w:bCs/>
          <w:color w:val="auto"/>
          <w:sz w:val="32"/>
          <w:szCs w:val="21"/>
          <w:highlight w:val="none"/>
        </w:rPr>
      </w:pPr>
      <w:bookmarkStart w:id="354" w:name="_Toc389065276"/>
      <w:bookmarkStart w:id="355" w:name="_Toc432343898"/>
      <w:bookmarkStart w:id="356" w:name="_Toc529547336"/>
      <w:bookmarkStart w:id="357" w:name="_Toc531186613"/>
      <w:bookmarkStart w:id="358" w:name="_Toc411345191"/>
      <w:bookmarkStart w:id="359" w:name="_Toc470247811"/>
      <w:bookmarkStart w:id="360" w:name="_Toc530144478"/>
      <w:bookmarkStart w:id="361" w:name="_Toc461179252"/>
      <w:bookmarkStart w:id="362" w:name="_Toc529526984"/>
      <w:bookmarkStart w:id="363" w:name="_Toc454211122"/>
      <w:bookmarkStart w:id="364" w:name="_Toc472931617"/>
      <w:bookmarkStart w:id="365" w:name="_Toc373478357"/>
      <w:bookmarkStart w:id="366" w:name="_Toc373227710"/>
      <w:r>
        <w:rPr>
          <w:rFonts w:ascii="宋体" w:hAnsi="宋体"/>
          <w:b/>
          <w:bCs/>
          <w:color w:val="auto"/>
          <w:sz w:val="32"/>
          <w:szCs w:val="21"/>
          <w:highlight w:val="none"/>
        </w:rPr>
        <w:t>3</w:t>
      </w:r>
      <w:bookmarkStart w:id="367" w:name="_Toc297216151"/>
      <w:bookmarkStart w:id="368" w:name="_Toc297123492"/>
      <w:bookmarkStart w:id="369" w:name="_Toc304295523"/>
      <w:bookmarkStart w:id="370" w:name="_Toc292559364"/>
      <w:bookmarkStart w:id="371" w:name="_Toc296503159"/>
      <w:bookmarkStart w:id="372" w:name="_Toc296944498"/>
      <w:bookmarkStart w:id="373" w:name="_Toc296346660"/>
      <w:bookmarkStart w:id="374" w:name="_Toc296890987"/>
      <w:bookmarkStart w:id="375" w:name="_Toc297048345"/>
      <w:bookmarkStart w:id="376" w:name="_Toc296891199"/>
      <w:bookmarkStart w:id="377" w:name="_Toc300934945"/>
      <w:bookmarkStart w:id="378" w:name="_Toc292559869"/>
      <w:bookmarkStart w:id="379" w:name="_Toc296347158"/>
      <w:bookmarkStart w:id="380" w:name="_Toc312677988"/>
      <w:bookmarkStart w:id="381" w:name="_Toc303539102"/>
      <w:bookmarkStart w:id="382" w:name="_Toc297120459"/>
      <w:r>
        <w:rPr>
          <w:rFonts w:ascii="宋体" w:hAnsi="宋体"/>
          <w:b/>
          <w:bCs/>
          <w:color w:val="auto"/>
          <w:sz w:val="32"/>
          <w:szCs w:val="21"/>
          <w:highlight w:val="none"/>
        </w:rPr>
        <w:t>.5 分包</w:t>
      </w:r>
      <w:bookmarkEnd w:id="354"/>
      <w:bookmarkEnd w:id="355"/>
      <w:bookmarkEnd w:id="356"/>
      <w:bookmarkEnd w:id="357"/>
      <w:bookmarkEnd w:id="358"/>
      <w:bookmarkEnd w:id="359"/>
      <w:bookmarkEnd w:id="360"/>
      <w:bookmarkEnd w:id="361"/>
      <w:bookmarkEnd w:id="362"/>
      <w:bookmarkEnd w:id="363"/>
      <w:bookmarkEnd w:id="364"/>
      <w:bookmarkEnd w:id="365"/>
      <w:bookmarkEnd w:id="366"/>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2A965632">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bookmarkStart w:id="383" w:name="_Toc303539103"/>
      <w:bookmarkStart w:id="384" w:name="_Toc297120460"/>
      <w:bookmarkStart w:id="385" w:name="_Toc304295524"/>
      <w:bookmarkStart w:id="386" w:name="_Toc296944499"/>
      <w:bookmarkStart w:id="387" w:name="_Toc292559365"/>
      <w:bookmarkStart w:id="388" w:name="_Toc300934946"/>
      <w:bookmarkStart w:id="389" w:name="_Toc296347159"/>
      <w:bookmarkStart w:id="390" w:name="_Toc318581158"/>
      <w:bookmarkStart w:id="391" w:name="_Toc296890988"/>
      <w:bookmarkStart w:id="392" w:name="_Toc296891200"/>
      <w:bookmarkStart w:id="393" w:name="_Toc292559870"/>
      <w:bookmarkStart w:id="394" w:name="_Toc297048346"/>
      <w:bookmarkStart w:id="395" w:name="_Toc312677989"/>
      <w:bookmarkStart w:id="396" w:name="_Toc296346661"/>
      <w:bookmarkStart w:id="397" w:name="_Toc297216152"/>
      <w:bookmarkStart w:id="398" w:name="_Toc297123493"/>
      <w:bookmarkStart w:id="399" w:name="_Toc296503160"/>
      <w:r>
        <w:rPr>
          <w:rFonts w:ascii="宋体" w:hAnsi="宋体"/>
          <w:color w:val="auto"/>
          <w:szCs w:val="21"/>
          <w:highlight w:val="none"/>
        </w:rPr>
        <w:t>.5.1 分包的一般约定</w:t>
      </w:r>
    </w:p>
    <w:p w14:paraId="091496B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ascii="宋体" w:hAnsi="宋体"/>
          <w:color w:val="auto"/>
          <w:szCs w:val="21"/>
          <w:highlight w:val="none"/>
          <w:u w:val="single"/>
        </w:rPr>
        <w:t></w:t>
      </w:r>
      <w:r>
        <w:rPr>
          <w:rFonts w:hint="eastAsia" w:ascii="宋体" w:hAnsi="宋体"/>
          <w:color w:val="auto"/>
          <w:szCs w:val="21"/>
          <w:highlight w:val="none"/>
          <w:u w:val="single"/>
        </w:rPr>
        <w:t>本项目禁止分包</w:t>
      </w:r>
      <w:r>
        <w:rPr>
          <w:rFonts w:ascii="宋体" w:hAnsi="宋体"/>
          <w:color w:val="auto"/>
          <w:szCs w:val="21"/>
          <w:highlight w:val="none"/>
          <w:u w:val="single"/>
        </w:rPr>
        <w:t xml:space="preserve">   </w:t>
      </w:r>
      <w:r>
        <w:rPr>
          <w:rFonts w:ascii="宋体" w:hAnsi="宋体"/>
          <w:color w:val="auto"/>
          <w:szCs w:val="21"/>
          <w:highlight w:val="none"/>
        </w:rPr>
        <w:t>。</w:t>
      </w:r>
    </w:p>
    <w:p w14:paraId="692A123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主体结构、关键性工作的范围：</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0EF73EB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bookmarkStart w:id="400" w:name="_Toc312677990"/>
      <w:bookmarkStart w:id="401" w:name="_Toc318581159"/>
      <w:r>
        <w:rPr>
          <w:rFonts w:ascii="宋体" w:hAnsi="宋体"/>
          <w:color w:val="auto"/>
          <w:szCs w:val="21"/>
          <w:highlight w:val="none"/>
        </w:rPr>
        <w:t>.5.2</w:t>
      </w:r>
      <w:r>
        <w:rPr>
          <w:rFonts w:hint="eastAsia" w:ascii="宋体" w:hAnsi="宋体"/>
          <w:color w:val="auto"/>
          <w:szCs w:val="21"/>
          <w:highlight w:val="none"/>
        </w:rPr>
        <w:t xml:space="preserve"> </w:t>
      </w:r>
      <w:r>
        <w:rPr>
          <w:rFonts w:ascii="宋体" w:hAnsi="宋体"/>
          <w:color w:val="auto"/>
          <w:szCs w:val="21"/>
          <w:highlight w:val="none"/>
        </w:rPr>
        <w:t>分包的确定</w:t>
      </w:r>
    </w:p>
    <w:p w14:paraId="26466F9E">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1DC0A5B">
      <w:pPr>
        <w:spacing w:line="360" w:lineRule="auto"/>
        <w:ind w:firstLine="420" w:firstLineChars="200"/>
        <w:rPr>
          <w:rFonts w:ascii="宋体" w:hAnsi="宋体"/>
          <w:color w:val="auto"/>
          <w:szCs w:val="21"/>
          <w:highlight w:val="none"/>
        </w:rPr>
      </w:pPr>
      <w:r>
        <w:rPr>
          <w:rFonts w:ascii="宋体" w:hAnsi="宋体"/>
          <w:color w:val="auto"/>
          <w:szCs w:val="21"/>
          <w:highlight w:val="none"/>
        </w:rPr>
        <w:t>其他关于分包的约定：</w:t>
      </w:r>
    </w:p>
    <w:p w14:paraId="0D4054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olor w:val="auto"/>
          <w:szCs w:val="21"/>
          <w:highlight w:val="none"/>
        </w:rPr>
        <w:t>本项目分包人主要施工管理人员名单详见合同附件4。</w:t>
      </w:r>
    </w:p>
    <w:p w14:paraId="6C22DF22">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在相关分包合同签订并报送有关建设行政主管部门备案后7天内，承包人应当将一份副本提交给监理人，承包人应保障分包工作不得再次分包。</w:t>
      </w:r>
    </w:p>
    <w:p w14:paraId="5AF08E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未经承包人和监理人审批同意的分包工程和分包人，承包人有权拒绝验收分包工程和支付相应款项，由此引起的发包人费用增加和(或)延误的工期由发包人承担。</w:t>
      </w:r>
    </w:p>
    <w:p w14:paraId="434997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承包人有以下情况之一者，发包人有权解除合同，并视情况扣除其履约保证金：</w:t>
      </w:r>
    </w:p>
    <w:p w14:paraId="37E41182">
      <w:pPr>
        <w:spacing w:line="360" w:lineRule="auto"/>
        <w:ind w:firstLine="441" w:firstLineChars="210"/>
        <w:rPr>
          <w:rFonts w:ascii="宋体" w:hAnsi="宋体"/>
          <w:color w:val="auto"/>
          <w:szCs w:val="21"/>
          <w:highlight w:val="none"/>
        </w:rPr>
      </w:pPr>
      <w:r>
        <w:rPr>
          <w:rFonts w:ascii="宋体" w:hAnsi="宋体"/>
          <w:color w:val="auto"/>
          <w:szCs w:val="21"/>
          <w:highlight w:val="none"/>
        </w:rPr>
        <w:t>①个人承包工程，包括本人单位及外单位人员承包，发包人不承认其个人拥有任何资质等级及营业许可资格。没收全部履约保证金。</w:t>
      </w:r>
    </w:p>
    <w:p w14:paraId="2B097EE6">
      <w:pPr>
        <w:spacing w:line="360" w:lineRule="auto"/>
        <w:ind w:firstLine="441" w:firstLineChars="210"/>
        <w:rPr>
          <w:rFonts w:ascii="宋体" w:hAnsi="宋体"/>
          <w:color w:val="auto"/>
          <w:szCs w:val="21"/>
          <w:highlight w:val="none"/>
        </w:rPr>
      </w:pPr>
      <w:r>
        <w:rPr>
          <w:rFonts w:ascii="宋体" w:hAnsi="宋体"/>
          <w:color w:val="auto"/>
          <w:szCs w:val="21"/>
          <w:highlight w:val="none"/>
        </w:rPr>
        <w:t>②几个人联合承包工程，就地组织暗分包队伍，不具备完成本工程的技术、机械能力，被发包人判定为没有能力履行的承包人。没收全部履约保证金。</w:t>
      </w:r>
    </w:p>
    <w:p w14:paraId="3CA3E64F">
      <w:pPr>
        <w:spacing w:line="360" w:lineRule="auto"/>
        <w:ind w:firstLine="441" w:firstLineChars="210"/>
        <w:rPr>
          <w:rFonts w:ascii="宋体" w:hAnsi="宋体"/>
          <w:color w:val="auto"/>
          <w:szCs w:val="21"/>
          <w:highlight w:val="none"/>
        </w:rPr>
      </w:pPr>
      <w:r>
        <w:rPr>
          <w:rFonts w:ascii="宋体" w:hAnsi="宋体"/>
          <w:color w:val="auto"/>
          <w:szCs w:val="21"/>
          <w:highlight w:val="none"/>
        </w:rPr>
        <w:t>③就地转包全部的工程，以谋取高额转让费、管理费的承包人。没收全部履约保证金。</w:t>
      </w:r>
    </w:p>
    <w:p w14:paraId="33B76AC8">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2E14719F">
      <w:pPr>
        <w:spacing w:line="360" w:lineRule="auto"/>
        <w:ind w:firstLine="420" w:firstLineChars="200"/>
        <w:rPr>
          <w:rFonts w:ascii="宋体" w:hAnsi="宋体"/>
          <w:color w:val="auto"/>
          <w:szCs w:val="21"/>
          <w:highlight w:val="none"/>
        </w:rPr>
      </w:pPr>
      <w:r>
        <w:rPr>
          <w:rFonts w:ascii="宋体" w:hAnsi="宋体"/>
          <w:color w:val="auto"/>
          <w:szCs w:val="21"/>
          <w:highlight w:val="none"/>
        </w:rPr>
        <w:t>3.5.4 分包合同价款</w:t>
      </w:r>
    </w:p>
    <w:bookmarkEnd w:id="400"/>
    <w:bookmarkEnd w:id="401"/>
    <w:p w14:paraId="120350C6">
      <w:pPr>
        <w:spacing w:line="360" w:lineRule="auto"/>
        <w:ind w:firstLine="420" w:firstLineChars="200"/>
        <w:rPr>
          <w:rFonts w:ascii="宋体" w:hAnsi="宋体"/>
          <w:color w:val="auto"/>
          <w:szCs w:val="21"/>
          <w:highlight w:val="none"/>
        </w:rPr>
      </w:pPr>
      <w:bookmarkStart w:id="402" w:name="_Toc389065277"/>
      <w:bookmarkStart w:id="403" w:name="_Toc373478358"/>
      <w:bookmarkStart w:id="404" w:name="_Toc373227711"/>
      <w:r>
        <w:rPr>
          <w:rFonts w:ascii="宋体" w:hAnsi="宋体"/>
          <w:color w:val="auto"/>
          <w:szCs w:val="21"/>
          <w:highlight w:val="none"/>
        </w:rPr>
        <w:t>关于分包合同价款支付的约定：</w:t>
      </w:r>
      <w:r>
        <w:rPr>
          <w:rFonts w:ascii="宋体" w:hAnsi="宋体"/>
          <w:color w:val="auto"/>
          <w:szCs w:val="21"/>
          <w:highlight w:val="none"/>
          <w:u w:val="single"/>
        </w:rPr>
        <w:t>分包工程价款由承包人与分包人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结算。发包人未经承包人同意不得以任何形式向分包人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支付相关分包合同项下的任何工程款项。因发包人未经承包人同意直接向分包人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支付相关分包合同项下的任何工程款项而影响承包人工作的，所造成的承包人费用增加和</w:t>
      </w:r>
      <w:r>
        <w:rPr>
          <w:rFonts w:hint="eastAsia" w:ascii="宋体" w:hAnsi="宋体"/>
          <w:color w:val="auto"/>
          <w:szCs w:val="21"/>
          <w:highlight w:val="none"/>
          <w:u w:val="single"/>
        </w:rPr>
        <w:t>（</w:t>
      </w:r>
      <w:r>
        <w:rPr>
          <w:rFonts w:ascii="宋体" w:hAnsi="宋体"/>
          <w:color w:val="auto"/>
          <w:szCs w:val="21"/>
          <w:highlight w:val="none"/>
          <w:u w:val="single"/>
        </w:rPr>
        <w:t>或</w:t>
      </w:r>
      <w:r>
        <w:rPr>
          <w:rFonts w:hint="eastAsia" w:ascii="宋体" w:hAnsi="宋体"/>
          <w:color w:val="auto"/>
          <w:szCs w:val="21"/>
          <w:highlight w:val="none"/>
          <w:u w:val="single"/>
        </w:rPr>
        <w:t>）</w:t>
      </w:r>
      <w:r>
        <w:rPr>
          <w:rFonts w:ascii="宋体" w:hAnsi="宋体"/>
          <w:color w:val="auto"/>
          <w:szCs w:val="21"/>
          <w:highlight w:val="none"/>
          <w:u w:val="single"/>
        </w:rPr>
        <w:t>延误的工期由发包人承担。</w:t>
      </w:r>
    </w:p>
    <w:p w14:paraId="5FEC66FB">
      <w:pPr>
        <w:keepNext/>
        <w:keepLines/>
        <w:spacing w:before="260" w:after="260" w:line="416" w:lineRule="auto"/>
        <w:outlineLvl w:val="2"/>
        <w:rPr>
          <w:rFonts w:ascii="宋体" w:hAnsi="宋体"/>
          <w:b/>
          <w:bCs/>
          <w:color w:val="auto"/>
          <w:sz w:val="32"/>
          <w:szCs w:val="21"/>
          <w:highlight w:val="none"/>
        </w:rPr>
      </w:pPr>
      <w:bookmarkStart w:id="405" w:name="_Toc470247812"/>
      <w:bookmarkStart w:id="406" w:name="_Toc432343899"/>
      <w:bookmarkStart w:id="407" w:name="_Toc529526985"/>
      <w:bookmarkStart w:id="408" w:name="_Toc529547337"/>
      <w:bookmarkStart w:id="409" w:name="_Toc411345192"/>
      <w:bookmarkStart w:id="410" w:name="_Toc530144479"/>
      <w:bookmarkStart w:id="411" w:name="_Toc461179253"/>
      <w:bookmarkStart w:id="412" w:name="_Toc472931618"/>
      <w:bookmarkStart w:id="413" w:name="_Toc454211123"/>
      <w:bookmarkStart w:id="414" w:name="_Toc531186614"/>
      <w:r>
        <w:rPr>
          <w:rFonts w:ascii="宋体" w:hAnsi="宋体"/>
          <w:b/>
          <w:bCs/>
          <w:color w:val="auto"/>
          <w:sz w:val="32"/>
          <w:szCs w:val="21"/>
          <w:highlight w:val="none"/>
        </w:rPr>
        <w:t>3.6 工程照管与成品、半成品保护</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34A087ED">
      <w:pPr>
        <w:spacing w:line="360" w:lineRule="auto"/>
        <w:ind w:firstLine="420" w:firstLineChars="200"/>
        <w:rPr>
          <w:rFonts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r>
        <w:rPr>
          <w:rFonts w:ascii="宋体" w:hAnsi="宋体"/>
          <w:color w:val="auto"/>
          <w:kern w:val="0"/>
          <w:szCs w:val="21"/>
          <w:highlight w:val="none"/>
          <w:u w:val="single"/>
        </w:rPr>
        <w:t xml:space="preserve"> </w:t>
      </w:r>
      <w:r>
        <w:rPr>
          <w:rFonts w:hint="eastAsia" w:ascii="宋体" w:hAnsi="宋体"/>
          <w:bCs/>
          <w:color w:val="auto"/>
          <w:szCs w:val="21"/>
          <w:highlight w:val="none"/>
          <w:u w:val="single"/>
        </w:rPr>
        <w:t>设备、人员进场至验收交付使用前由承包人负责保修，无其他特殊要求的，费用由承包人承担。</w:t>
      </w:r>
    </w:p>
    <w:p w14:paraId="54DB1B34">
      <w:pPr>
        <w:keepNext/>
        <w:keepLines/>
        <w:spacing w:before="260" w:after="260" w:line="416" w:lineRule="auto"/>
        <w:outlineLvl w:val="2"/>
        <w:rPr>
          <w:rFonts w:ascii="宋体" w:hAnsi="宋体"/>
          <w:b/>
          <w:bCs/>
          <w:color w:val="auto"/>
          <w:sz w:val="32"/>
          <w:szCs w:val="32"/>
          <w:highlight w:val="none"/>
        </w:rPr>
      </w:pPr>
      <w:bookmarkStart w:id="415" w:name="_Toc373478359"/>
      <w:bookmarkStart w:id="416" w:name="_Toc373227712"/>
      <w:bookmarkStart w:id="417" w:name="_Toc389065278"/>
      <w:bookmarkStart w:id="418" w:name="_Toc411345193"/>
      <w:bookmarkStart w:id="419" w:name="_Toc529526986"/>
      <w:bookmarkStart w:id="420" w:name="_Toc470247813"/>
      <w:bookmarkStart w:id="421" w:name="_Toc530144480"/>
      <w:bookmarkStart w:id="422" w:name="_Toc529547338"/>
      <w:bookmarkStart w:id="423" w:name="_Toc461179254"/>
      <w:bookmarkStart w:id="424" w:name="_Toc472931619"/>
      <w:bookmarkStart w:id="425" w:name="_Toc454211124"/>
      <w:bookmarkStart w:id="426" w:name="_Toc531186615"/>
      <w:bookmarkStart w:id="427" w:name="_Toc432343900"/>
      <w:r>
        <w:rPr>
          <w:rFonts w:ascii="宋体" w:hAnsi="宋体"/>
          <w:b/>
          <w:bCs/>
          <w:color w:val="auto"/>
          <w:sz w:val="32"/>
          <w:szCs w:val="21"/>
          <w:highlight w:val="none"/>
        </w:rPr>
        <w:t>3</w:t>
      </w:r>
      <w:r>
        <w:rPr>
          <w:rFonts w:ascii="宋体" w:hAnsi="宋体"/>
          <w:b/>
          <w:bCs/>
          <w:color w:val="auto"/>
          <w:sz w:val="32"/>
          <w:szCs w:val="32"/>
          <w:highlight w:val="none"/>
        </w:rPr>
        <w:t>.7 履约</w:t>
      </w:r>
      <w:bookmarkEnd w:id="415"/>
      <w:bookmarkEnd w:id="416"/>
      <w:bookmarkEnd w:id="417"/>
      <w:r>
        <w:rPr>
          <w:rFonts w:hint="eastAsia" w:ascii="宋体" w:hAnsi="宋体"/>
          <w:b/>
          <w:bCs/>
          <w:color w:val="auto"/>
          <w:sz w:val="32"/>
          <w:szCs w:val="32"/>
          <w:highlight w:val="none"/>
        </w:rPr>
        <w:t>保证金</w:t>
      </w:r>
      <w:bookmarkEnd w:id="418"/>
      <w:bookmarkEnd w:id="419"/>
      <w:bookmarkEnd w:id="420"/>
      <w:bookmarkEnd w:id="421"/>
      <w:bookmarkEnd w:id="422"/>
      <w:bookmarkEnd w:id="423"/>
      <w:bookmarkEnd w:id="424"/>
      <w:bookmarkEnd w:id="425"/>
      <w:bookmarkEnd w:id="426"/>
      <w:bookmarkEnd w:id="427"/>
    </w:p>
    <w:p w14:paraId="48F97702">
      <w:pPr>
        <w:spacing w:line="360" w:lineRule="auto"/>
        <w:ind w:firstLine="420" w:firstLineChars="200"/>
        <w:jc w:val="left"/>
        <w:rPr>
          <w:rFonts w:ascii="Calibri" w:hAnsi="Calibri"/>
          <w:color w:val="auto"/>
          <w:szCs w:val="21"/>
          <w:highlight w:val="none"/>
        </w:rPr>
      </w:pPr>
      <w:bookmarkStart w:id="428" w:name="_Toc373227713"/>
      <w:bookmarkStart w:id="429" w:name="_Toc351203636"/>
      <w:bookmarkStart w:id="430" w:name="_Toc389065279"/>
      <w:bookmarkStart w:id="431" w:name="_Toc373478360"/>
      <w:r>
        <w:rPr>
          <w:rFonts w:ascii="Calibri" w:hAnsi="宋体"/>
          <w:color w:val="auto"/>
          <w:szCs w:val="21"/>
          <w:highlight w:val="none"/>
        </w:rPr>
        <w:t>承包人提供履约担保的形式、金额及期限的：</w:t>
      </w:r>
      <w:r>
        <w:rPr>
          <w:rFonts w:ascii="Calibri" w:hAnsi="宋体"/>
          <w:color w:val="auto"/>
          <w:szCs w:val="21"/>
          <w:highlight w:val="none"/>
          <w:u w:val="single"/>
        </w:rPr>
        <w:t>承包人在收到中标通知书后，须在</w:t>
      </w:r>
      <w:r>
        <w:rPr>
          <w:rFonts w:hint="eastAsia" w:ascii="Calibri" w:hAnsi="Calibri"/>
          <w:color w:val="auto"/>
          <w:szCs w:val="21"/>
          <w:highlight w:val="none"/>
          <w:u w:val="single"/>
        </w:rPr>
        <w:t>15</w:t>
      </w:r>
      <w:r>
        <w:rPr>
          <w:rFonts w:ascii="Calibri" w:hAnsi="宋体"/>
          <w:color w:val="auto"/>
          <w:szCs w:val="21"/>
          <w:highlight w:val="none"/>
          <w:u w:val="single"/>
        </w:rPr>
        <w:t>日内向发包人提交合同价款扣除建安劳保费、发包人材料</w:t>
      </w:r>
      <w:r>
        <w:rPr>
          <w:rFonts w:hint="eastAsia" w:ascii="Calibri" w:hAnsi="宋体"/>
          <w:color w:val="auto"/>
          <w:szCs w:val="21"/>
          <w:highlight w:val="none"/>
          <w:u w:val="single"/>
        </w:rPr>
        <w:t>设备</w:t>
      </w:r>
      <w:r>
        <w:rPr>
          <w:rFonts w:ascii="Calibri" w:hAnsi="宋体"/>
          <w:color w:val="auto"/>
          <w:szCs w:val="21"/>
          <w:highlight w:val="none"/>
          <w:u w:val="single"/>
        </w:rPr>
        <w:t>价款、暂估专业工程、暂列金额后的</w:t>
      </w:r>
      <w:r>
        <w:rPr>
          <w:rFonts w:ascii="Calibri" w:hAnsi="Calibri"/>
          <w:color w:val="auto"/>
          <w:szCs w:val="21"/>
          <w:highlight w:val="none"/>
          <w:u w:val="single"/>
        </w:rPr>
        <w:t xml:space="preserve"> </w:t>
      </w:r>
      <w:r>
        <w:rPr>
          <w:rFonts w:hint="eastAsia" w:ascii="Calibri" w:hAnsi="Calibri"/>
          <w:color w:val="auto"/>
          <w:szCs w:val="21"/>
          <w:highlight w:val="none"/>
          <w:u w:val="single"/>
          <w:lang w:val="en-US" w:eastAsia="zh-CN"/>
        </w:rPr>
        <w:t>2</w:t>
      </w:r>
      <w:r>
        <w:rPr>
          <w:rFonts w:ascii="Calibri" w:hAnsi="Calibri"/>
          <w:color w:val="auto"/>
          <w:szCs w:val="21"/>
          <w:highlight w:val="none"/>
          <w:u w:val="single"/>
        </w:rPr>
        <w:t>%</w:t>
      </w:r>
      <w:r>
        <w:rPr>
          <w:rFonts w:ascii="Calibri" w:hAnsi="宋体"/>
          <w:color w:val="auto"/>
          <w:szCs w:val="21"/>
          <w:highlight w:val="none"/>
          <w:u w:val="single"/>
        </w:rPr>
        <w:t>的履约担保</w:t>
      </w:r>
      <w:r>
        <w:rPr>
          <w:rFonts w:hint="eastAsia" w:ascii="Calibri" w:hAnsi="宋体"/>
          <w:color w:val="auto"/>
          <w:szCs w:val="21"/>
          <w:highlight w:val="none"/>
          <w:u w:val="single"/>
        </w:rPr>
        <w:t>（格式见合同附件5）</w:t>
      </w:r>
      <w:r>
        <w:rPr>
          <w:rFonts w:ascii="Calibri" w:hAnsi="宋体"/>
          <w:color w:val="auto"/>
          <w:szCs w:val="21"/>
          <w:highlight w:val="none"/>
          <w:u w:val="single"/>
        </w:rPr>
        <w:t>。履约担保的有效期应当自本合同生效之日起至发包人签认并由监理人向承包人出具（竣工证明材料名称）之日止。如果承包人无法获得一份不带具体截止日期的担保，履约担保中应当有</w:t>
      </w:r>
      <w:r>
        <w:rPr>
          <w:rFonts w:ascii="Calibri" w:hAnsi="Calibri"/>
          <w:color w:val="auto"/>
          <w:szCs w:val="21"/>
          <w:highlight w:val="none"/>
          <w:u w:val="single"/>
        </w:rPr>
        <w:t>“</w:t>
      </w:r>
      <w:r>
        <w:rPr>
          <w:rFonts w:ascii="Calibri" w:hAnsi="宋体"/>
          <w:color w:val="auto"/>
          <w:szCs w:val="21"/>
          <w:highlight w:val="none"/>
          <w:u w:val="single"/>
        </w:rPr>
        <w:t>变更工程竣工日期的，保证期间按照变更后的竣工日期做相应调整</w:t>
      </w:r>
      <w:r>
        <w:rPr>
          <w:rFonts w:ascii="Calibri" w:hAnsi="Calibri"/>
          <w:color w:val="auto"/>
          <w:szCs w:val="21"/>
          <w:highlight w:val="none"/>
          <w:u w:val="single"/>
        </w:rPr>
        <w:t>”</w:t>
      </w:r>
      <w:r>
        <w:rPr>
          <w:rFonts w:ascii="Calibri" w:hAnsi="宋体"/>
          <w:color w:val="auto"/>
          <w:szCs w:val="21"/>
          <w:highlight w:val="none"/>
          <w:u w:val="single"/>
        </w:rPr>
        <w:t>或类似约定的条款。</w:t>
      </w:r>
    </w:p>
    <w:p w14:paraId="55B6D80F">
      <w:pPr>
        <w:spacing w:line="360" w:lineRule="auto"/>
        <w:ind w:firstLine="420" w:firstLineChars="200"/>
        <w:rPr>
          <w:rFonts w:ascii="Calibri" w:hAnsi="Calibri"/>
          <w:color w:val="auto"/>
          <w:szCs w:val="21"/>
          <w:highlight w:val="none"/>
          <w:u w:val="single"/>
        </w:rPr>
      </w:pPr>
      <w:r>
        <w:rPr>
          <w:rFonts w:ascii="Calibri" w:hAnsi="宋体"/>
          <w:color w:val="auto"/>
          <w:szCs w:val="21"/>
          <w:highlight w:val="none"/>
          <w:u w:val="single"/>
        </w:rPr>
        <w:t>工程竣工验收合格并对验收发现的问题完成整改后的</w:t>
      </w:r>
      <w:r>
        <w:rPr>
          <w:rFonts w:ascii="Calibri" w:hAnsi="Calibri"/>
          <w:color w:val="auto"/>
          <w:szCs w:val="21"/>
          <w:highlight w:val="none"/>
          <w:u w:val="single"/>
        </w:rPr>
        <w:t>7</w:t>
      </w:r>
      <w:r>
        <w:rPr>
          <w:rFonts w:ascii="Calibri" w:hAnsi="宋体"/>
          <w:color w:val="auto"/>
          <w:szCs w:val="21"/>
          <w:highlight w:val="none"/>
          <w:u w:val="single"/>
        </w:rPr>
        <w:t>个日历天内，</w:t>
      </w:r>
      <w:r>
        <w:rPr>
          <w:rFonts w:hint="eastAsia" w:ascii="Calibri" w:hAnsi="宋体"/>
          <w:color w:val="auto"/>
          <w:szCs w:val="21"/>
          <w:highlight w:val="none"/>
          <w:u w:val="single"/>
        </w:rPr>
        <w:t>发包人</w:t>
      </w:r>
      <w:r>
        <w:rPr>
          <w:rFonts w:ascii="Calibri" w:hAnsi="宋体"/>
          <w:color w:val="auto"/>
          <w:szCs w:val="21"/>
          <w:highlight w:val="none"/>
          <w:u w:val="single"/>
        </w:rPr>
        <w:t>支付履约</w:t>
      </w:r>
      <w:r>
        <w:rPr>
          <w:rFonts w:hint="eastAsia" w:ascii="Calibri" w:hAnsi="宋体"/>
          <w:color w:val="auto"/>
          <w:szCs w:val="21"/>
          <w:highlight w:val="none"/>
          <w:u w:val="single"/>
        </w:rPr>
        <w:t>保证</w:t>
      </w:r>
      <w:r>
        <w:rPr>
          <w:rFonts w:ascii="Calibri" w:hAnsi="宋体"/>
          <w:color w:val="auto"/>
          <w:szCs w:val="21"/>
          <w:highlight w:val="none"/>
          <w:u w:val="single"/>
        </w:rPr>
        <w:t>金的</w:t>
      </w:r>
      <w:r>
        <w:rPr>
          <w:rFonts w:ascii="Calibri" w:hAnsi="Calibri"/>
          <w:color w:val="auto"/>
          <w:szCs w:val="21"/>
          <w:highlight w:val="none"/>
          <w:u w:val="single"/>
        </w:rPr>
        <w:t>50%</w:t>
      </w:r>
      <w:r>
        <w:rPr>
          <w:rFonts w:ascii="Calibri" w:hAnsi="宋体"/>
          <w:color w:val="auto"/>
          <w:szCs w:val="21"/>
          <w:highlight w:val="none"/>
          <w:u w:val="single"/>
        </w:rPr>
        <w:t>；承包人向发包人完成（施工）竣工资料移交手续后，可向发包人申请退还剩余履约保证金，发包人应在收到申请之日起</w:t>
      </w:r>
      <w:r>
        <w:rPr>
          <w:rFonts w:ascii="Calibri" w:hAnsi="Calibri"/>
          <w:color w:val="auto"/>
          <w:szCs w:val="21"/>
          <w:highlight w:val="none"/>
          <w:u w:val="single"/>
        </w:rPr>
        <w:t>28</w:t>
      </w:r>
      <w:r>
        <w:rPr>
          <w:rFonts w:ascii="Calibri" w:hAnsi="宋体"/>
          <w:color w:val="auto"/>
          <w:szCs w:val="21"/>
          <w:highlight w:val="none"/>
          <w:u w:val="single"/>
        </w:rPr>
        <w:t>个日历天内扣减承包人赔偿金和其他应从承包人扣回的款项后，将履约</w:t>
      </w:r>
      <w:r>
        <w:rPr>
          <w:rFonts w:hint="eastAsia" w:ascii="Calibri" w:hAnsi="宋体"/>
          <w:color w:val="auto"/>
          <w:szCs w:val="21"/>
          <w:highlight w:val="none"/>
          <w:u w:val="single"/>
        </w:rPr>
        <w:t>保证</w:t>
      </w:r>
      <w:r>
        <w:rPr>
          <w:rFonts w:ascii="Calibri" w:hAnsi="宋体"/>
          <w:color w:val="auto"/>
          <w:szCs w:val="21"/>
          <w:highlight w:val="none"/>
          <w:u w:val="single"/>
        </w:rPr>
        <w:t>金的余额退还给承包人。</w:t>
      </w:r>
    </w:p>
    <w:p w14:paraId="21DFA517">
      <w:pPr>
        <w:spacing w:line="360" w:lineRule="auto"/>
        <w:ind w:firstLine="420" w:firstLineChars="200"/>
        <w:rPr>
          <w:rFonts w:ascii="Calibri" w:hAnsi="宋体"/>
          <w:color w:val="auto"/>
          <w:szCs w:val="21"/>
          <w:highlight w:val="none"/>
          <w:u w:val="single"/>
        </w:rPr>
      </w:pPr>
      <w:bookmarkStart w:id="432" w:name="_Toc411345194"/>
      <w:bookmarkStart w:id="433" w:name="_Toc454211125"/>
      <w:bookmarkStart w:id="434" w:name="_Toc461179255"/>
      <w:bookmarkStart w:id="435" w:name="_Toc432343901"/>
      <w:r>
        <w:rPr>
          <w:rFonts w:ascii="Calibri" w:hAnsi="宋体"/>
          <w:color w:val="auto"/>
          <w:szCs w:val="21"/>
          <w:highlight w:val="none"/>
          <w:u w:val="single"/>
        </w:rPr>
        <w:t>承包人在中标后</w:t>
      </w:r>
      <w:r>
        <w:rPr>
          <w:rFonts w:ascii="Calibri" w:hAnsi="Calibri"/>
          <w:color w:val="auto"/>
          <w:szCs w:val="21"/>
          <w:highlight w:val="none"/>
          <w:u w:val="single"/>
        </w:rPr>
        <w:t>7</w:t>
      </w:r>
      <w:r>
        <w:rPr>
          <w:rFonts w:ascii="Calibri" w:hAnsi="宋体"/>
          <w:color w:val="auto"/>
          <w:szCs w:val="21"/>
          <w:highlight w:val="none"/>
          <w:u w:val="single"/>
        </w:rPr>
        <w:t>个工作日内，按</w:t>
      </w:r>
      <w:r>
        <w:rPr>
          <w:rFonts w:ascii="Calibri" w:hAnsi="Calibri"/>
          <w:color w:val="auto"/>
          <w:szCs w:val="21"/>
          <w:highlight w:val="none"/>
          <w:u w:val="single"/>
        </w:rPr>
        <w:t xml:space="preserve"> </w:t>
      </w:r>
      <w:r>
        <w:rPr>
          <w:rFonts w:hint="eastAsia" w:ascii="Calibri" w:hAnsi="Calibri"/>
          <w:color w:val="auto"/>
          <w:szCs w:val="21"/>
          <w:highlight w:val="none"/>
          <w:u w:val="single"/>
        </w:rPr>
        <w:t>防城港市</w:t>
      </w:r>
      <w:r>
        <w:rPr>
          <w:rFonts w:ascii="Calibri" w:hAnsi="宋体"/>
          <w:color w:val="auto"/>
          <w:szCs w:val="21"/>
          <w:highlight w:val="none"/>
          <w:u w:val="single"/>
        </w:rPr>
        <w:t>（各市</w:t>
      </w:r>
      <w:r>
        <w:rPr>
          <w:rFonts w:hint="eastAsia" w:ascii="Calibri" w:hAnsi="宋体"/>
          <w:color w:val="auto"/>
          <w:szCs w:val="21"/>
          <w:highlight w:val="none"/>
          <w:u w:val="single"/>
        </w:rPr>
        <w:t>住房城乡</w:t>
      </w:r>
      <w:r>
        <w:rPr>
          <w:rFonts w:ascii="Calibri" w:hAnsi="宋体"/>
          <w:color w:val="auto"/>
          <w:szCs w:val="21"/>
          <w:highlight w:val="none"/>
          <w:u w:val="single"/>
        </w:rPr>
        <w:t>建设行政主管部门规定）规定将农民工工资保障金存入帐户。工程竣工验收结算经审定后，按照规定程序，将农民工工资保障金没有使用或剩余的金额退还给承包人。</w:t>
      </w:r>
    </w:p>
    <w:p w14:paraId="052DA246">
      <w:pPr>
        <w:keepNext/>
        <w:keepLines/>
        <w:spacing w:before="260" w:after="260" w:line="416" w:lineRule="auto"/>
        <w:outlineLvl w:val="2"/>
        <w:rPr>
          <w:rFonts w:ascii="宋体" w:hAnsi="宋体"/>
          <w:b/>
          <w:bCs/>
          <w:color w:val="auto"/>
          <w:sz w:val="32"/>
          <w:szCs w:val="32"/>
          <w:highlight w:val="none"/>
        </w:rPr>
      </w:pPr>
      <w:bookmarkStart w:id="436" w:name="_Toc531186616"/>
      <w:bookmarkStart w:id="437" w:name="_Toc472931620"/>
      <w:bookmarkStart w:id="438" w:name="_Toc529547339"/>
      <w:bookmarkStart w:id="439" w:name="_Toc529526987"/>
      <w:bookmarkStart w:id="440" w:name="_Toc530144481"/>
      <w:bookmarkStart w:id="441" w:name="_Toc470247814"/>
      <w:r>
        <w:rPr>
          <w:rFonts w:ascii="宋体" w:hAnsi="宋体"/>
          <w:b/>
          <w:bCs/>
          <w:color w:val="auto"/>
          <w:sz w:val="32"/>
          <w:szCs w:val="32"/>
          <w:highlight w:val="none"/>
        </w:rPr>
        <w:t>4</w:t>
      </w:r>
      <w:bookmarkStart w:id="442" w:name="_Toc297048348"/>
      <w:bookmarkStart w:id="443" w:name="_Toc296890990"/>
      <w:bookmarkStart w:id="444" w:name="_Toc296503162"/>
      <w:bookmarkStart w:id="445" w:name="_Toc292559871"/>
      <w:bookmarkStart w:id="446" w:name="_Toc296347161"/>
      <w:bookmarkStart w:id="447" w:name="_Toc296346663"/>
      <w:bookmarkStart w:id="448" w:name="_Toc296891202"/>
      <w:bookmarkStart w:id="449" w:name="_Toc296944501"/>
      <w:bookmarkStart w:id="450" w:name="_Toc297120462"/>
      <w:bookmarkStart w:id="451" w:name="_Toc292559366"/>
      <w:bookmarkStart w:id="452" w:name="_Toc267251413"/>
      <w:r>
        <w:rPr>
          <w:rFonts w:ascii="宋体" w:hAnsi="宋体"/>
          <w:b/>
          <w:bCs/>
          <w:color w:val="auto"/>
          <w:sz w:val="32"/>
          <w:szCs w:val="32"/>
          <w:highlight w:val="none"/>
        </w:rPr>
        <w:t>. 监</w:t>
      </w:r>
      <w:bookmarkEnd w:id="442"/>
      <w:bookmarkEnd w:id="443"/>
      <w:bookmarkEnd w:id="444"/>
      <w:bookmarkEnd w:id="445"/>
      <w:bookmarkEnd w:id="446"/>
      <w:bookmarkEnd w:id="447"/>
      <w:bookmarkEnd w:id="448"/>
      <w:bookmarkEnd w:id="449"/>
      <w:bookmarkEnd w:id="450"/>
      <w:bookmarkEnd w:id="451"/>
      <w:bookmarkEnd w:id="452"/>
      <w:r>
        <w:rPr>
          <w:rFonts w:ascii="宋体" w:hAnsi="宋体"/>
          <w:b/>
          <w:bCs/>
          <w:color w:val="auto"/>
          <w:sz w:val="32"/>
          <w:szCs w:val="32"/>
          <w:highlight w:val="none"/>
        </w:rPr>
        <w:t>理人</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250A591">
      <w:pPr>
        <w:keepNext/>
        <w:keepLines/>
        <w:spacing w:before="260" w:after="260" w:line="416" w:lineRule="auto"/>
        <w:outlineLvl w:val="2"/>
        <w:rPr>
          <w:rFonts w:ascii="宋体" w:hAnsi="宋体"/>
          <w:b/>
          <w:bCs/>
          <w:color w:val="auto"/>
          <w:sz w:val="32"/>
          <w:szCs w:val="32"/>
          <w:highlight w:val="none"/>
        </w:rPr>
      </w:pPr>
      <w:bookmarkStart w:id="453" w:name="_Toc373478361"/>
      <w:bookmarkStart w:id="454" w:name="_Toc470247815"/>
      <w:bookmarkStart w:id="455" w:name="_Toc432343902"/>
      <w:bookmarkStart w:id="456" w:name="_Toc373227714"/>
      <w:bookmarkStart w:id="457" w:name="_Toc529547340"/>
      <w:bookmarkStart w:id="458" w:name="_Toc461179256"/>
      <w:bookmarkStart w:id="459" w:name="_Toc530144482"/>
      <w:bookmarkStart w:id="460" w:name="_Toc389065280"/>
      <w:bookmarkStart w:id="461" w:name="_Toc454211126"/>
      <w:bookmarkStart w:id="462" w:name="_Toc472931621"/>
      <w:bookmarkStart w:id="463" w:name="_Toc411345195"/>
      <w:bookmarkStart w:id="464" w:name="_Toc531186617"/>
      <w:bookmarkStart w:id="465" w:name="_Toc529526988"/>
      <w:r>
        <w:rPr>
          <w:rFonts w:ascii="宋体" w:hAnsi="宋体"/>
          <w:b/>
          <w:bCs/>
          <w:color w:val="auto"/>
          <w:sz w:val="32"/>
          <w:szCs w:val="32"/>
          <w:highlight w:val="none"/>
        </w:rPr>
        <w:t>4.1</w:t>
      </w:r>
      <w:r>
        <w:rPr>
          <w:rFonts w:hint="eastAsia" w:ascii="宋体" w:hAnsi="宋体"/>
          <w:b/>
          <w:bCs/>
          <w:color w:val="auto"/>
          <w:sz w:val="32"/>
          <w:szCs w:val="32"/>
          <w:highlight w:val="none"/>
        </w:rPr>
        <w:t xml:space="preserve"> </w:t>
      </w:r>
      <w:r>
        <w:rPr>
          <w:rFonts w:ascii="宋体" w:hAnsi="宋体"/>
          <w:b/>
          <w:bCs/>
          <w:color w:val="auto"/>
          <w:sz w:val="32"/>
          <w:szCs w:val="32"/>
          <w:highlight w:val="none"/>
        </w:rPr>
        <w:t>监理人的一般规定</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7A9B4786">
      <w:pPr>
        <w:spacing w:line="300" w:lineRule="exact"/>
        <w:ind w:firstLine="420" w:firstLineChars="200"/>
        <w:jc w:val="left"/>
        <w:rPr>
          <w:rFonts w:ascii="Calibri" w:hAnsi="Calibri"/>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Calibri" w:hAnsi="Calibri"/>
          <w:color w:val="auto"/>
          <w:szCs w:val="21"/>
          <w:highlight w:val="none"/>
          <w:u w:val="single"/>
        </w:rPr>
        <w:t>按本工程的监理合同中的有关条款</w:t>
      </w:r>
      <w:r>
        <w:rPr>
          <w:rFonts w:ascii="Calibri" w:hAnsi="宋体"/>
          <w:color w:val="auto"/>
          <w:szCs w:val="21"/>
          <w:highlight w:val="none"/>
        </w:rPr>
        <w:t>。</w:t>
      </w:r>
    </w:p>
    <w:p w14:paraId="5FD89695">
      <w:pPr>
        <w:spacing w:line="360" w:lineRule="auto"/>
        <w:ind w:firstLine="420" w:firstLineChars="200"/>
        <w:jc w:val="left"/>
        <w:rPr>
          <w:rFonts w:ascii="宋体" w:hAnsi="宋体"/>
          <w:color w:val="auto"/>
          <w:szCs w:val="21"/>
          <w:highlight w:val="none"/>
        </w:rPr>
      </w:pPr>
      <w:r>
        <w:rPr>
          <w:rFonts w:ascii="Calibri" w:hAnsi="宋体"/>
          <w:color w:val="auto"/>
          <w:szCs w:val="21"/>
          <w:highlight w:val="none"/>
        </w:rPr>
        <w:t>关于监理人的监理权限：</w:t>
      </w:r>
      <w:r>
        <w:rPr>
          <w:rFonts w:hint="eastAsia" w:ascii="Calibri" w:hAnsi="Calibri"/>
          <w:color w:val="auto"/>
          <w:szCs w:val="21"/>
          <w:highlight w:val="none"/>
          <w:u w:val="single"/>
        </w:rPr>
        <w:t>按本工程的监理合同中的有关条款</w:t>
      </w:r>
      <w:r>
        <w:rPr>
          <w:rFonts w:hint="eastAsia" w:ascii="宋体" w:hAnsi="宋体"/>
          <w:bCs/>
          <w:color w:val="auto"/>
          <w:szCs w:val="21"/>
          <w:highlight w:val="none"/>
          <w:u w:val="single"/>
        </w:rPr>
        <w:t>。</w:t>
      </w:r>
    </w:p>
    <w:p w14:paraId="3CF942AA">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承包人免费提供。</w:t>
      </w:r>
    </w:p>
    <w:p w14:paraId="1E180013">
      <w:pPr>
        <w:keepNext/>
        <w:keepLines/>
        <w:spacing w:before="260" w:after="260" w:line="416" w:lineRule="auto"/>
        <w:outlineLvl w:val="2"/>
        <w:rPr>
          <w:rFonts w:ascii="宋体" w:hAnsi="宋体"/>
          <w:b/>
          <w:bCs/>
          <w:color w:val="auto"/>
          <w:sz w:val="32"/>
          <w:szCs w:val="21"/>
          <w:highlight w:val="none"/>
        </w:rPr>
      </w:pPr>
      <w:bookmarkStart w:id="466" w:name="_Toc373227715"/>
      <w:bookmarkStart w:id="467" w:name="_Toc461179257"/>
      <w:bookmarkStart w:id="468" w:name="_Toc432343903"/>
      <w:bookmarkStart w:id="469" w:name="_Toc530144483"/>
      <w:bookmarkStart w:id="470" w:name="_Toc454211127"/>
      <w:bookmarkStart w:id="471" w:name="_Toc411345196"/>
      <w:bookmarkStart w:id="472" w:name="_Toc470247816"/>
      <w:bookmarkStart w:id="473" w:name="_Toc373478362"/>
      <w:bookmarkStart w:id="474" w:name="_Toc472931622"/>
      <w:bookmarkStart w:id="475" w:name="_Toc529547341"/>
      <w:bookmarkStart w:id="476" w:name="_Toc531186618"/>
      <w:bookmarkStart w:id="477" w:name="_Toc529526989"/>
      <w:bookmarkStart w:id="478" w:name="_Toc389065281"/>
      <w:r>
        <w:rPr>
          <w:rFonts w:ascii="宋体" w:hAnsi="宋体"/>
          <w:b/>
          <w:bCs/>
          <w:color w:val="auto"/>
          <w:sz w:val="32"/>
          <w:szCs w:val="21"/>
          <w:highlight w:val="none"/>
        </w:rPr>
        <w:t>4.2 监理人员</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0480EC96">
      <w:pPr>
        <w:spacing w:line="360" w:lineRule="auto"/>
        <w:ind w:firstLine="420" w:firstLineChars="200"/>
        <w:rPr>
          <w:rFonts w:ascii="宋体" w:hAnsi="宋体"/>
          <w:color w:val="auto"/>
          <w:szCs w:val="21"/>
          <w:highlight w:val="none"/>
        </w:rPr>
      </w:pPr>
      <w:r>
        <w:rPr>
          <w:rFonts w:ascii="宋体" w:hAnsi="宋体"/>
          <w:color w:val="auto"/>
          <w:szCs w:val="21"/>
          <w:highlight w:val="none"/>
        </w:rPr>
        <w:t>总监理工程师：</w:t>
      </w:r>
    </w:p>
    <w:p w14:paraId="294B4691">
      <w:pPr>
        <w:spacing w:line="360"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待定</w:t>
      </w:r>
      <w:r>
        <w:rPr>
          <w:rFonts w:ascii="宋体" w:hAnsi="宋体"/>
          <w:color w:val="auto"/>
          <w:szCs w:val="21"/>
          <w:highlight w:val="none"/>
          <w:u w:val="single"/>
        </w:rPr>
        <w:t>   </w:t>
      </w:r>
      <w:r>
        <w:rPr>
          <w:rFonts w:ascii="宋体" w:hAnsi="宋体"/>
          <w:color w:val="auto"/>
          <w:szCs w:val="21"/>
          <w:highlight w:val="none"/>
        </w:rPr>
        <w:t>；</w:t>
      </w:r>
    </w:p>
    <w:p w14:paraId="50738175">
      <w:pPr>
        <w:spacing w:line="360" w:lineRule="auto"/>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4E44F843">
      <w:pPr>
        <w:spacing w:line="360" w:lineRule="auto"/>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ascii="宋体" w:hAnsi="宋体"/>
          <w:color w:val="auto"/>
          <w:szCs w:val="21"/>
          <w:highlight w:val="none"/>
          <w:u w:val="single"/>
        </w:rPr>
        <w:t> </w:t>
      </w:r>
      <w:r>
        <w:rPr>
          <w:rFonts w:ascii="宋体" w:hAnsi="宋体"/>
          <w:color w:val="auto"/>
          <w:szCs w:val="21"/>
          <w:highlight w:val="none"/>
        </w:rPr>
        <w:t>；</w:t>
      </w:r>
    </w:p>
    <w:p w14:paraId="522D88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DDFEE8A">
      <w:pPr>
        <w:spacing w:line="360"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14:paraId="1E55A129">
      <w:pPr>
        <w:spacing w:line="360"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14:paraId="417B5A76">
      <w:pPr>
        <w:spacing w:line="360"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07D9B2A3">
      <w:pPr>
        <w:spacing w:line="360" w:lineRule="auto"/>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ascii="宋体" w:hAnsi="宋体"/>
          <w:color w:val="auto"/>
          <w:szCs w:val="21"/>
          <w:highlight w:val="none"/>
          <w:u w:val="single"/>
        </w:rPr>
        <w:t>   </w:t>
      </w:r>
      <w:r>
        <w:rPr>
          <w:rFonts w:ascii="宋体" w:hAnsi="宋体"/>
          <w:color w:val="auto"/>
          <w:szCs w:val="21"/>
          <w:highlight w:val="none"/>
        </w:rPr>
        <w:t>。</w:t>
      </w:r>
    </w:p>
    <w:p w14:paraId="1F7926D1">
      <w:pPr>
        <w:keepNext/>
        <w:keepLines/>
        <w:spacing w:before="260" w:after="260" w:line="416" w:lineRule="auto"/>
        <w:outlineLvl w:val="2"/>
        <w:rPr>
          <w:rFonts w:ascii="宋体" w:hAnsi="宋体"/>
          <w:b/>
          <w:bCs/>
          <w:color w:val="auto"/>
          <w:sz w:val="32"/>
          <w:szCs w:val="32"/>
          <w:highlight w:val="none"/>
        </w:rPr>
      </w:pPr>
      <w:bookmarkStart w:id="479" w:name="_Toc432343904"/>
      <w:bookmarkStart w:id="480" w:name="_Toc373227716"/>
      <w:bookmarkStart w:id="481" w:name="_Toc454211128"/>
      <w:bookmarkStart w:id="482" w:name="_Toc461179258"/>
      <w:bookmarkStart w:id="483" w:name="_Toc529526990"/>
      <w:bookmarkStart w:id="484" w:name="_Toc529547342"/>
      <w:bookmarkStart w:id="485" w:name="_Toc530144484"/>
      <w:bookmarkStart w:id="486" w:name="_Toc411345197"/>
      <w:bookmarkStart w:id="487" w:name="_Toc472931623"/>
      <w:bookmarkStart w:id="488" w:name="_Toc389065282"/>
      <w:bookmarkStart w:id="489" w:name="_Toc470247817"/>
      <w:bookmarkStart w:id="490" w:name="_Toc531186619"/>
      <w:bookmarkStart w:id="491" w:name="_Toc373478363"/>
      <w:r>
        <w:rPr>
          <w:rFonts w:ascii="宋体" w:hAnsi="宋体"/>
          <w:b/>
          <w:bCs/>
          <w:color w:val="auto"/>
          <w:sz w:val="32"/>
          <w:szCs w:val="32"/>
          <w:highlight w:val="none"/>
        </w:rPr>
        <w:t>4.4 商定或确定</w:t>
      </w:r>
      <w:bookmarkEnd w:id="479"/>
      <w:bookmarkEnd w:id="480"/>
      <w:bookmarkEnd w:id="481"/>
      <w:bookmarkEnd w:id="482"/>
      <w:bookmarkEnd w:id="483"/>
      <w:bookmarkEnd w:id="484"/>
      <w:bookmarkEnd w:id="485"/>
      <w:bookmarkEnd w:id="486"/>
      <w:bookmarkEnd w:id="487"/>
      <w:bookmarkEnd w:id="488"/>
      <w:bookmarkEnd w:id="489"/>
      <w:bookmarkEnd w:id="490"/>
      <w:bookmarkEnd w:id="491"/>
    </w:p>
    <w:p w14:paraId="45C33B8B">
      <w:pPr>
        <w:spacing w:line="360" w:lineRule="auto"/>
        <w:ind w:firstLine="420" w:firstLineChars="200"/>
        <w:rPr>
          <w:rFonts w:ascii="宋体" w:hAnsi="宋体"/>
          <w:color w:val="auto"/>
          <w:szCs w:val="21"/>
          <w:highlight w:val="none"/>
        </w:rPr>
      </w:pPr>
      <w:bookmarkStart w:id="492" w:name="_Toc267251418"/>
      <w:r>
        <w:rPr>
          <w:rFonts w:ascii="宋体" w:hAnsi="宋体"/>
          <w:color w:val="auto"/>
          <w:szCs w:val="21"/>
          <w:highlight w:val="none"/>
        </w:rPr>
        <w:t>在发包人和承包人不能通过协商达成一致意见时，发包人授权监理人对以下事项进行确定：</w:t>
      </w:r>
    </w:p>
    <w:p w14:paraId="7ED82AFE">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F75A171">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5454388B">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B145767">
      <w:pPr>
        <w:keepNext/>
        <w:keepLines/>
        <w:spacing w:before="260" w:after="260" w:line="416" w:lineRule="auto"/>
        <w:outlineLvl w:val="1"/>
        <w:rPr>
          <w:rFonts w:ascii="宋体" w:hAnsi="宋体"/>
          <w:b/>
          <w:bCs/>
          <w:color w:val="auto"/>
          <w:sz w:val="32"/>
          <w:szCs w:val="32"/>
          <w:highlight w:val="none"/>
        </w:rPr>
      </w:pPr>
      <w:bookmarkStart w:id="493" w:name="_Toc351203637"/>
      <w:bookmarkStart w:id="494" w:name="_Toc529547343"/>
      <w:bookmarkStart w:id="495" w:name="_Toc529526991"/>
      <w:bookmarkStart w:id="496" w:name="_Toc389065283"/>
      <w:bookmarkStart w:id="497" w:name="_Toc531186620"/>
      <w:bookmarkStart w:id="498" w:name="_Toc373227717"/>
      <w:bookmarkStart w:id="499" w:name="_Toc373478364"/>
      <w:bookmarkStart w:id="500" w:name="_Toc432343905"/>
      <w:bookmarkStart w:id="501" w:name="_Toc454211129"/>
      <w:bookmarkStart w:id="502" w:name="_Toc411345198"/>
      <w:bookmarkStart w:id="503" w:name="_Toc461179259"/>
      <w:bookmarkStart w:id="504" w:name="_Toc470247818"/>
      <w:bookmarkStart w:id="505" w:name="_Toc530144485"/>
      <w:bookmarkStart w:id="506" w:name="_Toc472931624"/>
      <w:r>
        <w:rPr>
          <w:rFonts w:ascii="宋体" w:hAnsi="宋体"/>
          <w:b/>
          <w:bCs/>
          <w:color w:val="auto"/>
          <w:sz w:val="32"/>
          <w:szCs w:val="32"/>
          <w:highlight w:val="none"/>
        </w:rPr>
        <w:t>5</w:t>
      </w:r>
      <w:bookmarkEnd w:id="492"/>
      <w:bookmarkStart w:id="507" w:name="_Toc296346664"/>
      <w:bookmarkStart w:id="508" w:name="_Toc296890991"/>
      <w:bookmarkStart w:id="509" w:name="_Toc296503163"/>
      <w:bookmarkStart w:id="510" w:name="_Toc296891203"/>
      <w:bookmarkStart w:id="511" w:name="_Toc296944502"/>
      <w:bookmarkStart w:id="512" w:name="_Toc292559872"/>
      <w:bookmarkStart w:id="513" w:name="_Toc297048349"/>
      <w:bookmarkStart w:id="514" w:name="_Toc296347162"/>
      <w:bookmarkStart w:id="515" w:name="_Toc297120463"/>
      <w:bookmarkStart w:id="516" w:name="_Toc292559367"/>
      <w:r>
        <w:rPr>
          <w:rFonts w:ascii="宋体" w:hAnsi="宋体"/>
          <w:b/>
          <w:bCs/>
          <w:color w:val="auto"/>
          <w:sz w:val="32"/>
          <w:szCs w:val="32"/>
          <w:highlight w:val="none"/>
        </w:rPr>
        <w:t>. 工程质量</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76990C1">
      <w:pPr>
        <w:keepNext/>
        <w:keepLines/>
        <w:spacing w:before="260" w:after="260" w:line="416" w:lineRule="auto"/>
        <w:outlineLvl w:val="2"/>
        <w:rPr>
          <w:rFonts w:ascii="宋体" w:hAnsi="宋体"/>
          <w:b/>
          <w:bCs/>
          <w:color w:val="auto"/>
          <w:sz w:val="32"/>
          <w:szCs w:val="32"/>
          <w:highlight w:val="none"/>
        </w:rPr>
      </w:pPr>
      <w:bookmarkStart w:id="517" w:name="_Toc373227718"/>
      <w:bookmarkStart w:id="518" w:name="_Toc531186621"/>
      <w:bookmarkStart w:id="519" w:name="_Toc529547344"/>
      <w:bookmarkStart w:id="520" w:name="_Toc461179260"/>
      <w:bookmarkStart w:id="521" w:name="_Toc373478365"/>
      <w:bookmarkStart w:id="522" w:name="_Toc432343906"/>
      <w:bookmarkStart w:id="523" w:name="_Toc411345199"/>
      <w:bookmarkStart w:id="524" w:name="_Toc472931625"/>
      <w:bookmarkStart w:id="525" w:name="_Toc529526992"/>
      <w:bookmarkStart w:id="526" w:name="_Toc470247819"/>
      <w:bookmarkStart w:id="527" w:name="_Toc454211130"/>
      <w:bookmarkStart w:id="528" w:name="_Toc389065284"/>
      <w:bookmarkStart w:id="529" w:name="_Toc530144486"/>
      <w:r>
        <w:rPr>
          <w:rFonts w:ascii="宋体" w:hAnsi="宋体"/>
          <w:b/>
          <w:bCs/>
          <w:color w:val="auto"/>
          <w:sz w:val="32"/>
          <w:szCs w:val="32"/>
          <w:highlight w:val="none"/>
        </w:rPr>
        <w:t>5.1 质量要求</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3C677E4E">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w:t>
      </w:r>
      <w:bookmarkStart w:id="530" w:name="_Toc312677997"/>
      <w:bookmarkStart w:id="531" w:name="_Toc318581164"/>
      <w:bookmarkStart w:id="532" w:name="_Toc300934949"/>
      <w:bookmarkStart w:id="533" w:name="_Toc303539106"/>
      <w:bookmarkStart w:id="534" w:name="_Toc304295527"/>
      <w:bookmarkStart w:id="535" w:name="_Toc297216155"/>
      <w:bookmarkStart w:id="536" w:name="_Toc297123496"/>
      <w:r>
        <w:rPr>
          <w:rFonts w:ascii="宋体" w:hAnsi="宋体"/>
          <w:color w:val="auto"/>
          <w:szCs w:val="21"/>
          <w:highlight w:val="none"/>
        </w:rPr>
        <w:t>.1.1 特殊质量标准和要求：</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ascii="宋体" w:hAnsi="宋体"/>
          <w:color w:val="auto"/>
          <w:szCs w:val="21"/>
          <w:highlight w:val="none"/>
        </w:rPr>
        <w:t>。</w:t>
      </w:r>
    </w:p>
    <w:p w14:paraId="6B7656E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关于工程奖项的约定：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679FD7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5.3 隐蔽工程检查</w:t>
      </w:r>
    </w:p>
    <w:p w14:paraId="3FEF921C">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5.3.2承包人提前通知监理人隐蔽工程检查的期限的约定：</w:t>
      </w:r>
      <w:r>
        <w:rPr>
          <w:rFonts w:ascii="宋体" w:hAnsi="宋体"/>
          <w:bCs/>
          <w:color w:val="auto"/>
          <w:szCs w:val="21"/>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E20899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hint="eastAsia" w:ascii="宋体" w:hAnsi="宋体"/>
          <w:b/>
          <w:bCs/>
          <w:color w:val="auto"/>
          <w:szCs w:val="21"/>
          <w:highlight w:val="none"/>
          <w:u w:val="single"/>
        </w:rPr>
        <w:t>6</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5F58B81D">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b/>
          <w:bCs/>
          <w:color w:val="auto"/>
          <w:szCs w:val="21"/>
          <w:highlight w:val="none"/>
          <w:u w:val="single"/>
        </w:rPr>
        <w:t>12</w:t>
      </w:r>
      <w:r>
        <w:rPr>
          <w:rFonts w:ascii="宋体" w:hAnsi="宋体"/>
          <w:color w:val="auto"/>
          <w:szCs w:val="21"/>
          <w:highlight w:val="none"/>
          <w:u w:val="single"/>
        </w:rPr>
        <w:t xml:space="preserve"> </w:t>
      </w:r>
      <w:r>
        <w:rPr>
          <w:rFonts w:ascii="宋体" w:hAnsi="宋体"/>
          <w:color w:val="auto"/>
          <w:szCs w:val="21"/>
          <w:highlight w:val="none"/>
        </w:rPr>
        <w:t>小时。</w:t>
      </w:r>
    </w:p>
    <w:p w14:paraId="7429FDE9">
      <w:pPr>
        <w:keepNext/>
        <w:keepLines/>
        <w:spacing w:before="260" w:after="260" w:line="416" w:lineRule="auto"/>
        <w:outlineLvl w:val="2"/>
        <w:rPr>
          <w:rFonts w:ascii="宋体" w:hAnsi="宋体"/>
          <w:b/>
          <w:bCs/>
          <w:color w:val="auto"/>
          <w:sz w:val="32"/>
          <w:szCs w:val="32"/>
          <w:highlight w:val="none"/>
        </w:rPr>
      </w:pPr>
      <w:bookmarkStart w:id="537" w:name="_Toc373478366"/>
      <w:bookmarkStart w:id="538" w:name="_Toc454211131"/>
      <w:bookmarkStart w:id="539" w:name="_Toc472931626"/>
      <w:bookmarkStart w:id="540" w:name="_Toc411345200"/>
      <w:bookmarkStart w:id="541" w:name="_Toc432343907"/>
      <w:bookmarkStart w:id="542" w:name="_Toc373227719"/>
      <w:bookmarkStart w:id="543" w:name="_Toc529547345"/>
      <w:bookmarkStart w:id="544" w:name="_Toc470247820"/>
      <w:bookmarkStart w:id="545" w:name="_Toc461179261"/>
      <w:bookmarkStart w:id="546" w:name="_Toc530144487"/>
      <w:bookmarkStart w:id="547" w:name="_Toc529526993"/>
      <w:bookmarkStart w:id="548" w:name="_Toc351203638"/>
      <w:bookmarkStart w:id="549" w:name="_Toc389065285"/>
      <w:bookmarkStart w:id="550" w:name="_Toc531186622"/>
      <w:r>
        <w:rPr>
          <w:rFonts w:ascii="宋体" w:hAnsi="宋体"/>
          <w:b/>
          <w:bCs/>
          <w:color w:val="auto"/>
          <w:sz w:val="32"/>
          <w:szCs w:val="32"/>
          <w:highlight w:val="none"/>
        </w:rPr>
        <w:t>6. 安全文明施工与环境保护</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17AE7D78">
      <w:pPr>
        <w:keepNext/>
        <w:keepLines/>
        <w:spacing w:before="260" w:after="260" w:line="416" w:lineRule="auto"/>
        <w:outlineLvl w:val="2"/>
        <w:rPr>
          <w:rFonts w:ascii="宋体" w:hAnsi="宋体"/>
          <w:b/>
          <w:bCs/>
          <w:color w:val="auto"/>
          <w:sz w:val="32"/>
          <w:szCs w:val="32"/>
          <w:highlight w:val="none"/>
        </w:rPr>
      </w:pPr>
      <w:bookmarkStart w:id="551" w:name="_Toc432343908"/>
      <w:bookmarkStart w:id="552" w:name="_Toc470247821"/>
      <w:bookmarkStart w:id="553" w:name="_Toc472931627"/>
      <w:bookmarkStart w:id="554" w:name="_Toc530144488"/>
      <w:bookmarkStart w:id="555" w:name="_Toc373478367"/>
      <w:bookmarkStart w:id="556" w:name="_Toc373227720"/>
      <w:bookmarkStart w:id="557" w:name="_Toc389065286"/>
      <w:bookmarkStart w:id="558" w:name="_Toc454211132"/>
      <w:bookmarkStart w:id="559" w:name="_Toc529547346"/>
      <w:bookmarkStart w:id="560" w:name="_Toc411345201"/>
      <w:bookmarkStart w:id="561" w:name="_Toc531186623"/>
      <w:bookmarkStart w:id="562" w:name="_Toc529526994"/>
      <w:bookmarkStart w:id="563" w:name="_Toc461179262"/>
      <w:r>
        <w:rPr>
          <w:rFonts w:ascii="宋体" w:hAnsi="宋体"/>
          <w:b/>
          <w:bCs/>
          <w:color w:val="auto"/>
          <w:sz w:val="32"/>
          <w:szCs w:val="32"/>
          <w:highlight w:val="none"/>
        </w:rPr>
        <w:t>6.1</w:t>
      </w:r>
      <w:r>
        <w:rPr>
          <w:rFonts w:hint="eastAsia" w:ascii="宋体" w:hAnsi="宋体"/>
          <w:b/>
          <w:bCs/>
          <w:color w:val="auto"/>
          <w:sz w:val="32"/>
          <w:szCs w:val="32"/>
          <w:highlight w:val="none"/>
        </w:rPr>
        <w:t xml:space="preserve"> </w:t>
      </w:r>
      <w:r>
        <w:rPr>
          <w:rFonts w:ascii="宋体" w:hAnsi="宋体"/>
          <w:b/>
          <w:bCs/>
          <w:color w:val="auto"/>
          <w:sz w:val="32"/>
          <w:szCs w:val="32"/>
          <w:highlight w:val="none"/>
        </w:rPr>
        <w:t>安全文明施工</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775631D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6.1.1 项目安全生产的达标目标及相应事项的约定：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要求达到《建设施工安全检查标准》（JGJ59-2011）的标准和符合《广西壮族自治区建设工程安全防护、文明施工措施费及使用管理细则》（桂建质安【2015】16号文）的要求</w:t>
      </w:r>
      <w:r>
        <w:rPr>
          <w:rFonts w:ascii="宋体" w:hAnsi="宋体"/>
          <w:color w:val="auto"/>
          <w:szCs w:val="21"/>
          <w:highlight w:val="none"/>
          <w:u w:val="single"/>
        </w:rPr>
        <w:t xml:space="preserve"> </w:t>
      </w:r>
      <w:r>
        <w:rPr>
          <w:rFonts w:ascii="宋体" w:hAnsi="宋体"/>
          <w:color w:val="auto"/>
          <w:szCs w:val="21"/>
          <w:highlight w:val="none"/>
        </w:rPr>
        <w:t>。</w:t>
      </w:r>
    </w:p>
    <w:p w14:paraId="3F56660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64DB49C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6.1.4 关于治安保卫的特别约定：</w:t>
      </w:r>
      <w:r>
        <w:rPr>
          <w:rFonts w:ascii="宋体" w:hAnsi="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03BA0E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关于编制施工场地治安管理计划的约定：</w:t>
      </w:r>
      <w:r>
        <w:rPr>
          <w:rFonts w:ascii="宋体" w:hAnsi="宋体"/>
          <w:color w:val="auto"/>
          <w:szCs w:val="21"/>
          <w:highlight w:val="none"/>
          <w:u w:val="single"/>
        </w:rPr>
        <w:t xml:space="preserve">  </w:t>
      </w:r>
      <w:r>
        <w:rPr>
          <w:rFonts w:hint="eastAsia" w:ascii="宋体" w:hAnsi="宋体"/>
          <w:color w:val="auto"/>
          <w:szCs w:val="21"/>
          <w:highlight w:val="none"/>
          <w:u w:val="single"/>
        </w:rPr>
        <w:t>开工前</w:t>
      </w:r>
      <w:r>
        <w:rPr>
          <w:rFonts w:hint="eastAsia" w:ascii="宋体" w:hAnsi="宋体"/>
          <w:b/>
          <w:bCs/>
          <w:color w:val="auto"/>
          <w:szCs w:val="21"/>
          <w:highlight w:val="none"/>
          <w:u w:val="single"/>
        </w:rPr>
        <w:t>3</w:t>
      </w:r>
      <w:r>
        <w:rPr>
          <w:rFonts w:hint="eastAsia" w:ascii="宋体" w:hAnsi="宋体"/>
          <w:color w:val="auto"/>
          <w:szCs w:val="21"/>
          <w:highlight w:val="none"/>
          <w:u w:val="single"/>
        </w:rPr>
        <w:t>天提供</w:t>
      </w:r>
      <w:r>
        <w:rPr>
          <w:rFonts w:ascii="宋体" w:hAnsi="宋体"/>
          <w:color w:val="auto"/>
          <w:szCs w:val="21"/>
          <w:highlight w:val="none"/>
          <w:u w:val="single"/>
        </w:rPr>
        <w:t xml:space="preserve">  </w:t>
      </w:r>
      <w:r>
        <w:rPr>
          <w:rFonts w:ascii="宋体" w:hAnsi="宋体"/>
          <w:color w:val="auto"/>
          <w:szCs w:val="21"/>
          <w:highlight w:val="none"/>
        </w:rPr>
        <w:t>。</w:t>
      </w:r>
    </w:p>
    <w:p w14:paraId="054069F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6.1.5 文明施工</w:t>
      </w:r>
    </w:p>
    <w:p w14:paraId="77142F2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合同当事人对文明施工的要求：</w:t>
      </w:r>
      <w:r>
        <w:rPr>
          <w:rFonts w:hint="eastAsia" w:ascii="Calibri" w:hAnsi="Calibri"/>
          <w:color w:val="auto"/>
          <w:szCs w:val="21"/>
          <w:highlight w:val="none"/>
          <w:u w:val="single"/>
        </w:rPr>
        <w:t>要求达到《建筑施工现场环境与卫生标准》（JGJ146-2004）的标准和符合《广西壮族自治区建筑工程安全文明施工措施费及使用管理细则》（桂建质安【2015】16号文）的要求</w:t>
      </w:r>
      <w:r>
        <w:rPr>
          <w:rFonts w:ascii="宋体" w:hAnsi="宋体"/>
          <w:color w:val="auto"/>
          <w:szCs w:val="21"/>
          <w:highlight w:val="none"/>
        </w:rPr>
        <w:t>。</w:t>
      </w:r>
    </w:p>
    <w:p w14:paraId="508F8D6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6.1.6 关于安全文明施工费支付比例和支付期限的约定：</w:t>
      </w:r>
    </w:p>
    <w:p w14:paraId="30403458">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本合同价款已包含安全文明施工费</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元。</w:t>
      </w:r>
    </w:p>
    <w:p w14:paraId="64702EC6">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使用要求：专款专用。具体按《广西壮族自治区</w:t>
      </w:r>
      <w:r>
        <w:rPr>
          <w:rFonts w:hint="eastAsia" w:ascii="宋体" w:hAnsi="宋体"/>
          <w:color w:val="auto"/>
          <w:szCs w:val="21"/>
          <w:highlight w:val="none"/>
        </w:rPr>
        <w:t>建设</w:t>
      </w:r>
      <w:r>
        <w:rPr>
          <w:rFonts w:ascii="宋体" w:hAnsi="宋体"/>
          <w:color w:val="auto"/>
          <w:kern w:val="0"/>
          <w:szCs w:val="21"/>
          <w:highlight w:val="none"/>
        </w:rPr>
        <w:t>工程安全防护、文明施工措施费及管理细则》</w:t>
      </w:r>
      <w:r>
        <w:rPr>
          <w:rFonts w:hint="eastAsia" w:ascii="宋体" w:hAnsi="宋体"/>
          <w:color w:val="auto"/>
          <w:kern w:val="0"/>
          <w:szCs w:val="21"/>
          <w:highlight w:val="none"/>
        </w:rPr>
        <w:t>（</w:t>
      </w:r>
      <w:r>
        <w:rPr>
          <w:rFonts w:ascii="宋体" w:hAnsi="宋体"/>
          <w:color w:val="auto"/>
          <w:kern w:val="0"/>
          <w:szCs w:val="21"/>
          <w:highlight w:val="none"/>
        </w:rPr>
        <w:t>桂建质</w:t>
      </w:r>
      <w:r>
        <w:rPr>
          <w:rFonts w:hint="eastAsia" w:ascii="宋体" w:hAnsi="宋体"/>
          <w:color w:val="auto"/>
          <w:szCs w:val="21"/>
          <w:highlight w:val="none"/>
        </w:rPr>
        <w:t>【2015】16号</w:t>
      </w:r>
      <w:r>
        <w:rPr>
          <w:rFonts w:hint="eastAsia" w:ascii="宋体" w:hAnsi="宋体"/>
          <w:color w:val="auto"/>
          <w:szCs w:val="21"/>
          <w:highlight w:val="none"/>
          <w:u w:val="single"/>
        </w:rPr>
        <w:t>文</w:t>
      </w:r>
      <w:r>
        <w:rPr>
          <w:rFonts w:ascii="宋体" w:hAnsi="宋体"/>
          <w:color w:val="auto"/>
          <w:kern w:val="0"/>
          <w:szCs w:val="21"/>
          <w:highlight w:val="none"/>
        </w:rPr>
        <w:t>和</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防城港   </w:t>
      </w:r>
      <w:r>
        <w:rPr>
          <w:rFonts w:ascii="宋体" w:hAnsi="宋体"/>
          <w:color w:val="auto"/>
          <w:kern w:val="0"/>
          <w:szCs w:val="21"/>
          <w:highlight w:val="none"/>
          <w:u w:val="single"/>
        </w:rPr>
        <w:t xml:space="preserve"> </w:t>
      </w:r>
      <w:r>
        <w:rPr>
          <w:rFonts w:ascii="宋体" w:hAnsi="宋体"/>
          <w:color w:val="auto"/>
          <w:kern w:val="0"/>
          <w:szCs w:val="21"/>
          <w:highlight w:val="none"/>
        </w:rPr>
        <w:t>市相关规定执行</w:t>
      </w:r>
      <w:r>
        <w:rPr>
          <w:rFonts w:hint="eastAsia" w:ascii="宋体" w:hAnsi="宋体"/>
          <w:color w:val="auto"/>
          <w:kern w:val="0"/>
          <w:szCs w:val="21"/>
          <w:highlight w:val="none"/>
        </w:rPr>
        <w:t>。</w:t>
      </w:r>
    </w:p>
    <w:p w14:paraId="46255FEA">
      <w:pPr>
        <w:autoSpaceDE w:val="0"/>
        <w:autoSpaceDN w:val="0"/>
        <w:adjustRightInd w:val="0"/>
        <w:spacing w:line="360" w:lineRule="auto"/>
        <w:jc w:val="left"/>
        <w:rPr>
          <w:rFonts w:ascii="Calibri" w:hAnsi="Calibri"/>
          <w:color w:val="auto"/>
          <w:kern w:val="0"/>
          <w:szCs w:val="22"/>
          <w:highlight w:val="none"/>
          <w:u w:val="single"/>
        </w:rPr>
      </w:pPr>
      <w:r>
        <w:rPr>
          <w:rFonts w:hint="eastAsia" w:ascii="Calibri" w:hAnsi="Calibri"/>
          <w:color w:val="auto"/>
          <w:kern w:val="0"/>
          <w:szCs w:val="22"/>
          <w:highlight w:val="none"/>
        </w:rPr>
        <w:t>（3）支付约定：</w:t>
      </w:r>
      <w:r>
        <w:rPr>
          <w:rFonts w:hint="eastAsia" w:ascii="Calibri" w:hAnsi="Calibri"/>
          <w:color w:val="auto"/>
          <w:kern w:val="0"/>
          <w:szCs w:val="22"/>
          <w:highlight w:val="none"/>
          <w:u w:val="single"/>
        </w:rPr>
        <w:t>在本合同签订后 7 个工作日内，预付安全文明施工费总额的  30%，其余部分与进度款同期支付。</w:t>
      </w:r>
    </w:p>
    <w:p w14:paraId="083A6281">
      <w:pPr>
        <w:keepNext/>
        <w:keepLines/>
        <w:spacing w:before="260" w:after="260" w:line="416" w:lineRule="auto"/>
        <w:outlineLvl w:val="2"/>
        <w:rPr>
          <w:rFonts w:ascii="宋体" w:hAnsi="宋体"/>
          <w:b/>
          <w:bCs/>
          <w:color w:val="auto"/>
          <w:sz w:val="32"/>
          <w:szCs w:val="32"/>
          <w:highlight w:val="none"/>
        </w:rPr>
      </w:pPr>
      <w:bookmarkStart w:id="564" w:name="_Toc411345202"/>
      <w:bookmarkStart w:id="565" w:name="_Toc472931628"/>
      <w:bookmarkStart w:id="566" w:name="_Toc373478368"/>
      <w:bookmarkStart w:id="567" w:name="_Toc530144489"/>
      <w:bookmarkStart w:id="568" w:name="_Toc454211133"/>
      <w:bookmarkStart w:id="569" w:name="_Toc389065287"/>
      <w:bookmarkStart w:id="570" w:name="_Toc432343909"/>
      <w:bookmarkStart w:id="571" w:name="_Toc470247822"/>
      <w:bookmarkStart w:id="572" w:name="_Toc461179263"/>
      <w:bookmarkStart w:id="573" w:name="_Toc373227721"/>
      <w:bookmarkStart w:id="574" w:name="_Toc529526995"/>
      <w:bookmarkStart w:id="575" w:name="_Toc529547347"/>
      <w:bookmarkStart w:id="576" w:name="_Toc531186624"/>
      <w:r>
        <w:rPr>
          <w:rFonts w:ascii="宋体" w:hAnsi="宋体"/>
          <w:b/>
          <w:bCs/>
          <w:color w:val="auto"/>
          <w:sz w:val="32"/>
          <w:szCs w:val="32"/>
          <w:highlight w:val="none"/>
        </w:rPr>
        <w:t>6.3</w:t>
      </w:r>
      <w:r>
        <w:rPr>
          <w:rFonts w:hint="eastAsia" w:ascii="宋体" w:hAnsi="宋体"/>
          <w:b/>
          <w:bCs/>
          <w:color w:val="auto"/>
          <w:sz w:val="32"/>
          <w:szCs w:val="32"/>
          <w:highlight w:val="none"/>
        </w:rPr>
        <w:t xml:space="preserve"> </w:t>
      </w:r>
      <w:r>
        <w:rPr>
          <w:rFonts w:ascii="宋体" w:hAnsi="宋体"/>
          <w:b/>
          <w:bCs/>
          <w:color w:val="auto"/>
          <w:sz w:val="32"/>
          <w:szCs w:val="32"/>
          <w:highlight w:val="none"/>
        </w:rPr>
        <w:t>环境保护</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708DB857">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因施工需要，经发包人批准，由承包人办理有关施工场地交通、环卫和施工噪音管理等手续，费用由承包人负责。</w:t>
      </w:r>
    </w:p>
    <w:p w14:paraId="7468D431">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bookmarkEnd w:id="530"/>
    <w:bookmarkEnd w:id="531"/>
    <w:bookmarkEnd w:id="532"/>
    <w:bookmarkEnd w:id="533"/>
    <w:bookmarkEnd w:id="534"/>
    <w:bookmarkEnd w:id="535"/>
    <w:bookmarkEnd w:id="536"/>
    <w:p w14:paraId="606F3228">
      <w:pPr>
        <w:keepNext/>
        <w:keepLines/>
        <w:spacing w:before="260" w:after="260" w:line="416" w:lineRule="auto"/>
        <w:outlineLvl w:val="2"/>
        <w:rPr>
          <w:rFonts w:ascii="宋体" w:hAnsi="宋体"/>
          <w:b/>
          <w:bCs/>
          <w:color w:val="auto"/>
          <w:sz w:val="32"/>
          <w:szCs w:val="32"/>
          <w:highlight w:val="none"/>
        </w:rPr>
      </w:pPr>
      <w:bookmarkStart w:id="577" w:name="_Toc529526996"/>
      <w:bookmarkStart w:id="578" w:name="_Toc454211134"/>
      <w:bookmarkStart w:id="579" w:name="_Toc531186625"/>
      <w:bookmarkStart w:id="580" w:name="_Toc530144490"/>
      <w:bookmarkStart w:id="581" w:name="_Toc472931629"/>
      <w:bookmarkStart w:id="582" w:name="_Toc470247823"/>
      <w:bookmarkStart w:id="583" w:name="_Toc389065288"/>
      <w:bookmarkStart w:id="584" w:name="_Toc432343910"/>
      <w:bookmarkStart w:id="585" w:name="_Toc373227722"/>
      <w:bookmarkStart w:id="586" w:name="_Toc529547348"/>
      <w:bookmarkStart w:id="587" w:name="_Toc351203639"/>
      <w:bookmarkStart w:id="588" w:name="_Toc411345203"/>
      <w:bookmarkStart w:id="589" w:name="_Toc373478369"/>
      <w:bookmarkStart w:id="590" w:name="_Toc461179264"/>
      <w:r>
        <w:rPr>
          <w:rFonts w:ascii="宋体" w:hAnsi="宋体"/>
          <w:b/>
          <w:bCs/>
          <w:color w:val="auto"/>
          <w:sz w:val="32"/>
          <w:szCs w:val="32"/>
          <w:highlight w:val="none"/>
        </w:rPr>
        <w:t>7. 工期和进度</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5A3EADC3">
      <w:pPr>
        <w:keepNext/>
        <w:keepLines/>
        <w:spacing w:before="260" w:after="260" w:line="416" w:lineRule="auto"/>
        <w:outlineLvl w:val="2"/>
        <w:rPr>
          <w:rFonts w:ascii="宋体" w:hAnsi="宋体"/>
          <w:b/>
          <w:bCs/>
          <w:color w:val="auto"/>
          <w:sz w:val="32"/>
          <w:szCs w:val="32"/>
          <w:highlight w:val="none"/>
        </w:rPr>
      </w:pPr>
      <w:bookmarkStart w:id="591" w:name="_Toc461179265"/>
      <w:bookmarkStart w:id="592" w:name="_Toc373478370"/>
      <w:bookmarkStart w:id="593" w:name="_Toc411345204"/>
      <w:bookmarkStart w:id="594" w:name="_Toc454211135"/>
      <w:bookmarkStart w:id="595" w:name="_Toc389065289"/>
      <w:bookmarkStart w:id="596" w:name="_Toc432343911"/>
      <w:bookmarkStart w:id="597" w:name="_Toc373227723"/>
      <w:bookmarkStart w:id="598" w:name="_Toc472931630"/>
      <w:bookmarkStart w:id="599" w:name="_Toc529547349"/>
      <w:bookmarkStart w:id="600" w:name="_Toc470247824"/>
      <w:bookmarkStart w:id="601" w:name="_Toc530144491"/>
      <w:bookmarkStart w:id="602" w:name="_Toc529526997"/>
      <w:bookmarkStart w:id="603" w:name="_Toc531186626"/>
      <w:r>
        <w:rPr>
          <w:rFonts w:ascii="宋体" w:hAnsi="宋体"/>
          <w:b/>
          <w:bCs/>
          <w:color w:val="auto"/>
          <w:sz w:val="32"/>
          <w:szCs w:val="32"/>
          <w:highlight w:val="none"/>
        </w:rPr>
        <w:t>7.1 施工组织设计</w:t>
      </w:r>
      <w:bookmarkEnd w:id="591"/>
      <w:bookmarkEnd w:id="592"/>
      <w:bookmarkEnd w:id="593"/>
      <w:bookmarkEnd w:id="594"/>
      <w:bookmarkEnd w:id="595"/>
      <w:bookmarkEnd w:id="596"/>
      <w:bookmarkEnd w:id="597"/>
      <w:bookmarkEnd w:id="598"/>
      <w:bookmarkEnd w:id="599"/>
      <w:bookmarkEnd w:id="600"/>
      <w:bookmarkEnd w:id="601"/>
      <w:bookmarkEnd w:id="602"/>
      <w:bookmarkEnd w:id="603"/>
    </w:p>
    <w:p w14:paraId="7CD69DB9">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7.1.1 合</w:t>
      </w:r>
      <w:r>
        <w:rPr>
          <w:rFonts w:ascii="宋体" w:hAnsi="宋体"/>
          <w:color w:val="auto"/>
          <w:kern w:val="0"/>
          <w:szCs w:val="21"/>
          <w:highlight w:val="none"/>
        </w:rPr>
        <w:t>同当事人约定的施工组织设计应包括的其他内容：</w:t>
      </w:r>
      <w:r>
        <w:rPr>
          <w:rFonts w:ascii="宋体" w:hAnsi="宋体"/>
          <w:b/>
          <w:bCs/>
          <w:color w:val="auto"/>
          <w:szCs w:val="21"/>
          <w:highlight w:val="none"/>
          <w:u w:val="single"/>
        </w:rPr>
        <w:t xml:space="preserve">  </w:t>
      </w:r>
      <w:r>
        <w:rPr>
          <w:rFonts w:hint="eastAsia" w:ascii="宋体" w:hAnsi="宋体"/>
          <w:color w:val="auto"/>
          <w:szCs w:val="22"/>
          <w:highlight w:val="none"/>
          <w:u w:val="single"/>
        </w:rPr>
        <w:t>按招标文件约定，招标文件无约定的按通用合同条款或双方另行约定</w:t>
      </w:r>
      <w:r>
        <w:rPr>
          <w:rFonts w:ascii="宋体" w:hAnsi="宋体"/>
          <w:color w:val="auto"/>
          <w:szCs w:val="21"/>
          <w:highlight w:val="none"/>
          <w:u w:val="single"/>
        </w:rPr>
        <w:t>。</w:t>
      </w:r>
      <w:r>
        <w:rPr>
          <w:rFonts w:hint="eastAsia" w:ascii="宋体" w:hAnsi="宋体"/>
          <w:color w:val="auto"/>
          <w:szCs w:val="21"/>
          <w:highlight w:val="none"/>
          <w:u w:val="single"/>
        </w:rPr>
        <w:t>如实际施工时发现承包人提供的施工组织设计方案存在缺陷，发包人可要求其对方案进行完善、修改，承包人必须无条件执行，直到发包人、监理人批准通过，报价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p>
    <w:p w14:paraId="4FDA1940">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1E79DB97">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承包人提交详细施工组织设计的期限的约定：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按通用合同条款条执行</w:t>
      </w:r>
      <w:r>
        <w:rPr>
          <w:rFonts w:ascii="宋体" w:hAnsi="宋体"/>
          <w:color w:val="auto"/>
          <w:szCs w:val="21"/>
          <w:highlight w:val="none"/>
          <w:u w:val="single"/>
        </w:rPr>
        <w:t xml:space="preserve"> </w:t>
      </w:r>
      <w:r>
        <w:rPr>
          <w:rFonts w:ascii="宋体" w:hAnsi="宋体"/>
          <w:color w:val="auto"/>
          <w:szCs w:val="21"/>
          <w:highlight w:val="none"/>
        </w:rPr>
        <w:t>。</w:t>
      </w:r>
    </w:p>
    <w:p w14:paraId="3C07392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发包人和监理人在收到详细的施工组织设计后确认或提出修改意见的期限：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按通用合同条款条执行</w:t>
      </w:r>
      <w:r>
        <w:rPr>
          <w:rFonts w:ascii="宋体" w:hAnsi="宋体"/>
          <w:color w:val="auto"/>
          <w:szCs w:val="21"/>
          <w:highlight w:val="none"/>
          <w:u w:val="single"/>
        </w:rPr>
        <w:t xml:space="preserve"> </w:t>
      </w:r>
      <w:r>
        <w:rPr>
          <w:rFonts w:ascii="宋体" w:hAnsi="宋体"/>
          <w:color w:val="auto"/>
          <w:szCs w:val="21"/>
          <w:highlight w:val="none"/>
        </w:rPr>
        <w:t>。</w:t>
      </w:r>
    </w:p>
    <w:p w14:paraId="55663D2E">
      <w:pPr>
        <w:keepNext/>
        <w:keepLines/>
        <w:spacing w:before="260" w:after="260" w:line="416" w:lineRule="auto"/>
        <w:outlineLvl w:val="2"/>
        <w:rPr>
          <w:rFonts w:ascii="宋体" w:hAnsi="宋体"/>
          <w:b/>
          <w:bCs/>
          <w:color w:val="auto"/>
          <w:sz w:val="32"/>
          <w:szCs w:val="32"/>
          <w:highlight w:val="none"/>
        </w:rPr>
      </w:pPr>
      <w:bookmarkStart w:id="604" w:name="_Toc529526998"/>
      <w:bookmarkStart w:id="605" w:name="_Toc461179266"/>
      <w:bookmarkStart w:id="606" w:name="_Toc373478371"/>
      <w:bookmarkStart w:id="607" w:name="_Toc373227724"/>
      <w:bookmarkStart w:id="608" w:name="_Toc530144492"/>
      <w:bookmarkStart w:id="609" w:name="_Toc472931631"/>
      <w:bookmarkStart w:id="610" w:name="_Toc531186627"/>
      <w:bookmarkStart w:id="611" w:name="_Toc432343912"/>
      <w:bookmarkStart w:id="612" w:name="_Toc529547350"/>
      <w:bookmarkStart w:id="613" w:name="_Toc389065290"/>
      <w:bookmarkStart w:id="614" w:name="_Toc470247825"/>
      <w:bookmarkStart w:id="615" w:name="_Toc454211136"/>
      <w:bookmarkStart w:id="616" w:name="_Toc411345205"/>
      <w:r>
        <w:rPr>
          <w:rFonts w:ascii="宋体" w:hAnsi="宋体"/>
          <w:b/>
          <w:bCs/>
          <w:color w:val="auto"/>
          <w:sz w:val="32"/>
          <w:szCs w:val="32"/>
          <w:highlight w:val="none"/>
        </w:rPr>
        <w:t>7</w:t>
      </w:r>
      <w:bookmarkStart w:id="617" w:name="_Toc312678005"/>
      <w:bookmarkStart w:id="618" w:name="_Toc304295541"/>
      <w:bookmarkStart w:id="619" w:name="_Toc297123514"/>
      <w:bookmarkStart w:id="620" w:name="_Toc297216173"/>
      <w:bookmarkStart w:id="621" w:name="_Toc300934966"/>
      <w:bookmarkStart w:id="622" w:name="_Toc303539123"/>
      <w:bookmarkStart w:id="623" w:name="_Toc312677479"/>
      <w:r>
        <w:rPr>
          <w:rFonts w:ascii="宋体" w:hAnsi="宋体"/>
          <w:b/>
          <w:bCs/>
          <w:color w:val="auto"/>
          <w:sz w:val="32"/>
          <w:szCs w:val="32"/>
          <w:highlight w:val="none"/>
        </w:rPr>
        <w:t>.2 施工进度计划</w:t>
      </w:r>
      <w:bookmarkEnd w:id="604"/>
      <w:bookmarkEnd w:id="605"/>
      <w:bookmarkEnd w:id="606"/>
      <w:bookmarkEnd w:id="607"/>
      <w:bookmarkEnd w:id="608"/>
      <w:bookmarkEnd w:id="609"/>
      <w:bookmarkEnd w:id="610"/>
      <w:bookmarkEnd w:id="611"/>
      <w:bookmarkEnd w:id="612"/>
      <w:bookmarkEnd w:id="613"/>
      <w:bookmarkEnd w:id="614"/>
      <w:bookmarkEnd w:id="615"/>
      <w:bookmarkEnd w:id="616"/>
    </w:p>
    <w:p w14:paraId="72DDF0A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7.2.2 施工进度计划的修订</w:t>
      </w:r>
    </w:p>
    <w:p w14:paraId="0CC2062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按通用合同条款条执行</w:t>
      </w:r>
      <w:r>
        <w:rPr>
          <w:rFonts w:ascii="宋体" w:hAnsi="宋体"/>
          <w:color w:val="auto"/>
          <w:szCs w:val="21"/>
          <w:highlight w:val="none"/>
          <w:u w:val="single"/>
        </w:rPr>
        <w:t xml:space="preserve"> </w:t>
      </w:r>
      <w:r>
        <w:rPr>
          <w:rFonts w:ascii="宋体" w:hAnsi="宋体"/>
          <w:color w:val="auto"/>
          <w:szCs w:val="21"/>
          <w:highlight w:val="none"/>
        </w:rPr>
        <w:t>。</w:t>
      </w:r>
    </w:p>
    <w:p w14:paraId="02416BC0">
      <w:pPr>
        <w:keepNext/>
        <w:keepLines/>
        <w:spacing w:before="260" w:after="260" w:line="416" w:lineRule="auto"/>
        <w:outlineLvl w:val="2"/>
        <w:rPr>
          <w:rFonts w:ascii="宋体" w:hAnsi="宋体"/>
          <w:b/>
          <w:bCs/>
          <w:color w:val="auto"/>
          <w:sz w:val="32"/>
          <w:szCs w:val="32"/>
          <w:highlight w:val="none"/>
        </w:rPr>
      </w:pPr>
      <w:bookmarkStart w:id="624" w:name="_Toc529547351"/>
      <w:bookmarkStart w:id="625" w:name="_Toc530144493"/>
      <w:bookmarkStart w:id="626" w:name="_Toc529526999"/>
      <w:bookmarkStart w:id="627" w:name="_Toc432343913"/>
      <w:bookmarkStart w:id="628" w:name="_Toc461179267"/>
      <w:bookmarkStart w:id="629" w:name="_Toc454211137"/>
      <w:bookmarkStart w:id="630" w:name="_Toc411345206"/>
      <w:bookmarkStart w:id="631" w:name="_Toc373227725"/>
      <w:bookmarkStart w:id="632" w:name="_Toc373478372"/>
      <w:bookmarkStart w:id="633" w:name="_Toc470247826"/>
      <w:bookmarkStart w:id="634" w:name="_Toc389065291"/>
      <w:bookmarkStart w:id="635" w:name="_Toc472931632"/>
      <w:bookmarkStart w:id="636" w:name="_Toc531186628"/>
      <w:r>
        <w:rPr>
          <w:rFonts w:ascii="宋体" w:hAnsi="宋体"/>
          <w:b/>
          <w:bCs/>
          <w:color w:val="auto"/>
          <w:sz w:val="32"/>
          <w:szCs w:val="32"/>
          <w:highlight w:val="none"/>
        </w:rPr>
        <w:t>7.3 开工</w:t>
      </w:r>
      <w:bookmarkEnd w:id="624"/>
      <w:bookmarkEnd w:id="625"/>
      <w:bookmarkEnd w:id="626"/>
      <w:bookmarkEnd w:id="627"/>
      <w:bookmarkEnd w:id="628"/>
      <w:bookmarkEnd w:id="629"/>
      <w:bookmarkEnd w:id="630"/>
      <w:bookmarkEnd w:id="631"/>
      <w:bookmarkEnd w:id="632"/>
      <w:bookmarkEnd w:id="633"/>
      <w:bookmarkEnd w:id="634"/>
      <w:bookmarkEnd w:id="635"/>
      <w:bookmarkEnd w:id="636"/>
    </w:p>
    <w:p w14:paraId="6092E1F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7.3.1 开工准备</w:t>
      </w:r>
    </w:p>
    <w:p w14:paraId="15B220A6">
      <w:pPr>
        <w:spacing w:line="360" w:lineRule="auto"/>
        <w:ind w:firstLine="426"/>
        <w:jc w:val="left"/>
        <w:rPr>
          <w:rFonts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ascii="宋体" w:hAnsi="宋体"/>
          <w:color w:val="auto"/>
          <w:szCs w:val="21"/>
          <w:highlight w:val="none"/>
          <w:u w:val="single"/>
        </w:rPr>
        <w:t xml:space="preserve"> </w:t>
      </w:r>
      <w:r>
        <w:rPr>
          <w:rFonts w:ascii="宋体" w:hAnsi="宋体"/>
          <w:bCs/>
          <w:color w:val="auto"/>
          <w:szCs w:val="21"/>
          <w:highlight w:val="none"/>
          <w:u w:val="single"/>
        </w:rPr>
        <w:t>开工</w:t>
      </w:r>
      <w:r>
        <w:rPr>
          <w:rFonts w:hint="eastAsia" w:ascii="宋体" w:hAnsi="宋体"/>
          <w:bCs/>
          <w:color w:val="auto"/>
          <w:szCs w:val="21"/>
          <w:highlight w:val="none"/>
          <w:u w:val="single"/>
        </w:rPr>
        <w:t>前7天</w:t>
      </w:r>
      <w:r>
        <w:rPr>
          <w:rFonts w:ascii="宋体" w:hAnsi="宋体"/>
          <w:color w:val="auto"/>
          <w:szCs w:val="21"/>
          <w:highlight w:val="none"/>
          <w:u w:val="single"/>
        </w:rPr>
        <w:t xml:space="preserve"> </w:t>
      </w:r>
      <w:r>
        <w:rPr>
          <w:rFonts w:ascii="宋体" w:hAnsi="宋体"/>
          <w:color w:val="auto"/>
          <w:szCs w:val="21"/>
          <w:highlight w:val="none"/>
        </w:rPr>
        <w:t>。</w:t>
      </w:r>
    </w:p>
    <w:p w14:paraId="47CFB286">
      <w:pPr>
        <w:spacing w:line="360" w:lineRule="auto"/>
        <w:ind w:firstLine="426"/>
        <w:jc w:val="left"/>
        <w:rPr>
          <w:rFonts w:ascii="宋体" w:hAnsi="宋体"/>
          <w:color w:val="auto"/>
          <w:szCs w:val="21"/>
          <w:highlight w:val="none"/>
          <w:u w:val="single"/>
        </w:rPr>
      </w:pPr>
      <w:r>
        <w:rPr>
          <w:rFonts w:ascii="宋体" w:hAnsi="宋体"/>
          <w:color w:val="auto"/>
          <w:szCs w:val="21"/>
          <w:highlight w:val="none"/>
        </w:rPr>
        <w:t>关于发包人应完成的其他开工准备工作及期限：</w:t>
      </w:r>
      <w:r>
        <w:rPr>
          <w:rFonts w:ascii="宋体" w:hAnsi="宋体"/>
          <w:color w:val="auto"/>
          <w:szCs w:val="21"/>
          <w:highlight w:val="none"/>
          <w:u w:val="single"/>
        </w:rPr>
        <w:t xml:space="preserve">  </w:t>
      </w:r>
      <w:r>
        <w:rPr>
          <w:rFonts w:ascii="宋体" w:hAnsi="宋体"/>
          <w:bCs/>
          <w:color w:val="auto"/>
          <w:szCs w:val="21"/>
          <w:highlight w:val="none"/>
          <w:u w:val="single"/>
        </w:rPr>
        <w:t>开工</w:t>
      </w:r>
      <w:r>
        <w:rPr>
          <w:rFonts w:hint="eastAsia" w:ascii="宋体" w:hAnsi="宋体"/>
          <w:bCs/>
          <w:color w:val="auto"/>
          <w:szCs w:val="21"/>
          <w:highlight w:val="none"/>
          <w:u w:val="single"/>
        </w:rPr>
        <w:t>前7天</w:t>
      </w:r>
      <w:r>
        <w:rPr>
          <w:rFonts w:ascii="宋体" w:hAnsi="宋体"/>
          <w:color w:val="auto"/>
          <w:szCs w:val="21"/>
          <w:highlight w:val="none"/>
          <w:u w:val="single"/>
        </w:rPr>
        <w:t xml:space="preserve"> </w:t>
      </w:r>
      <w:r>
        <w:rPr>
          <w:rFonts w:ascii="宋体" w:hAnsi="宋体"/>
          <w:color w:val="auto"/>
          <w:szCs w:val="21"/>
          <w:highlight w:val="none"/>
        </w:rPr>
        <w:t>。</w:t>
      </w:r>
    </w:p>
    <w:p w14:paraId="3BA1C0C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关于承包人应完成的其他开工准备工作及期限：</w:t>
      </w:r>
      <w:r>
        <w:rPr>
          <w:rFonts w:ascii="宋体" w:hAnsi="宋体"/>
          <w:color w:val="auto"/>
          <w:szCs w:val="21"/>
          <w:highlight w:val="none"/>
          <w:u w:val="single"/>
        </w:rPr>
        <w:t xml:space="preserve"> </w:t>
      </w:r>
      <w:r>
        <w:rPr>
          <w:rFonts w:hint="eastAsia" w:ascii="宋体" w:hAnsi="宋体"/>
          <w:color w:val="auto"/>
          <w:szCs w:val="21"/>
          <w:highlight w:val="none"/>
          <w:u w:val="single"/>
        </w:rPr>
        <w:t>开工前3天</w:t>
      </w:r>
      <w:r>
        <w:rPr>
          <w:rFonts w:ascii="宋体" w:hAnsi="宋体"/>
          <w:color w:val="auto"/>
          <w:szCs w:val="21"/>
          <w:highlight w:val="none"/>
          <w:u w:val="single"/>
        </w:rPr>
        <w:t xml:space="preserve"> </w:t>
      </w:r>
      <w:r>
        <w:rPr>
          <w:rFonts w:ascii="宋体" w:hAnsi="宋体"/>
          <w:color w:val="auto"/>
          <w:szCs w:val="21"/>
          <w:highlight w:val="none"/>
        </w:rPr>
        <w:t>。</w:t>
      </w:r>
    </w:p>
    <w:p w14:paraId="5C45D94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7.3.2</w:t>
      </w:r>
      <w:r>
        <w:rPr>
          <w:rFonts w:hint="eastAsia" w:ascii="宋体" w:hAnsi="宋体"/>
          <w:color w:val="auto"/>
          <w:szCs w:val="21"/>
          <w:highlight w:val="none"/>
        </w:rPr>
        <w:t xml:space="preserve"> </w:t>
      </w:r>
      <w:r>
        <w:rPr>
          <w:rFonts w:ascii="宋体" w:hAnsi="宋体"/>
          <w:color w:val="auto"/>
          <w:szCs w:val="21"/>
          <w:highlight w:val="none"/>
        </w:rPr>
        <w:t>开工通知</w:t>
      </w:r>
    </w:p>
    <w:p w14:paraId="6D83505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因发包人原因造成监理人未能在计划开工日期之日起</w:t>
      </w:r>
      <w:r>
        <w:rPr>
          <w:rFonts w:ascii="宋体" w:hAnsi="宋体"/>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60</w:t>
      </w:r>
      <w:r>
        <w:rPr>
          <w:rFonts w:ascii="宋体" w:hAnsi="宋体"/>
          <w:color w:val="auto"/>
          <w:szCs w:val="21"/>
          <w:highlight w:val="none"/>
          <w:u w:val="single"/>
        </w:rPr>
        <w:t xml:space="preserve">   </w:t>
      </w:r>
      <w:r>
        <w:rPr>
          <w:rFonts w:ascii="宋体" w:hAnsi="宋体"/>
          <w:color w:val="auto"/>
          <w:szCs w:val="21"/>
          <w:highlight w:val="none"/>
        </w:rPr>
        <w:t>天内发出开工通知的，承包人有权提出价格调整要求，或者解除合同。</w:t>
      </w:r>
    </w:p>
    <w:bookmarkEnd w:id="617"/>
    <w:bookmarkEnd w:id="618"/>
    <w:bookmarkEnd w:id="619"/>
    <w:bookmarkEnd w:id="620"/>
    <w:bookmarkEnd w:id="621"/>
    <w:bookmarkEnd w:id="622"/>
    <w:bookmarkEnd w:id="623"/>
    <w:p w14:paraId="13BC6CDE">
      <w:pPr>
        <w:keepNext/>
        <w:keepLines/>
        <w:spacing w:before="260" w:after="260" w:line="416" w:lineRule="auto"/>
        <w:outlineLvl w:val="2"/>
        <w:rPr>
          <w:rFonts w:ascii="宋体" w:hAnsi="宋体"/>
          <w:b/>
          <w:bCs/>
          <w:color w:val="auto"/>
          <w:sz w:val="32"/>
          <w:szCs w:val="21"/>
          <w:highlight w:val="none"/>
        </w:rPr>
      </w:pPr>
      <w:bookmarkStart w:id="637" w:name="_Toc529547352"/>
      <w:bookmarkStart w:id="638" w:name="_Toc373227726"/>
      <w:bookmarkStart w:id="639" w:name="_Toc531186629"/>
      <w:bookmarkStart w:id="640" w:name="_Toc454211138"/>
      <w:bookmarkStart w:id="641" w:name="_Toc530144494"/>
      <w:bookmarkStart w:id="642" w:name="_Toc529527000"/>
      <w:bookmarkStart w:id="643" w:name="_Toc432343914"/>
      <w:bookmarkStart w:id="644" w:name="_Toc470247827"/>
      <w:bookmarkStart w:id="645" w:name="_Toc461179268"/>
      <w:bookmarkStart w:id="646" w:name="_Toc472931633"/>
      <w:bookmarkStart w:id="647" w:name="_Toc373478373"/>
      <w:bookmarkStart w:id="648" w:name="_Toc411345207"/>
      <w:bookmarkStart w:id="649" w:name="_Toc389065292"/>
      <w:r>
        <w:rPr>
          <w:rFonts w:ascii="宋体" w:hAnsi="宋体"/>
          <w:b/>
          <w:bCs/>
          <w:color w:val="auto"/>
          <w:sz w:val="32"/>
          <w:szCs w:val="21"/>
          <w:highlight w:val="none"/>
        </w:rPr>
        <w:t>7.4 测量放线</w:t>
      </w:r>
      <w:bookmarkEnd w:id="637"/>
      <w:bookmarkEnd w:id="638"/>
      <w:bookmarkEnd w:id="639"/>
      <w:bookmarkEnd w:id="640"/>
      <w:bookmarkEnd w:id="641"/>
      <w:bookmarkEnd w:id="642"/>
      <w:bookmarkEnd w:id="643"/>
      <w:bookmarkEnd w:id="644"/>
      <w:bookmarkEnd w:id="645"/>
      <w:bookmarkEnd w:id="646"/>
      <w:bookmarkEnd w:id="647"/>
      <w:bookmarkEnd w:id="648"/>
      <w:bookmarkEnd w:id="649"/>
    </w:p>
    <w:p w14:paraId="50CD9EB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7.4.1发包人通过监理人向承包人提供测量基准点、基准线和水准点及其书面资料的期限：</w:t>
      </w:r>
      <w:r>
        <w:rPr>
          <w:rFonts w:ascii="宋体" w:hAnsi="宋体"/>
          <w:color w:val="auto"/>
          <w:szCs w:val="21"/>
          <w:highlight w:val="none"/>
          <w:u w:val="single"/>
        </w:rPr>
        <w:t xml:space="preserve"> </w:t>
      </w:r>
      <w:r>
        <w:rPr>
          <w:rFonts w:hint="eastAsia" w:ascii="宋体" w:hAnsi="宋体"/>
          <w:bCs/>
          <w:color w:val="auto"/>
          <w:szCs w:val="21"/>
          <w:highlight w:val="none"/>
          <w:u w:val="single"/>
        </w:rPr>
        <w:t>按通用合同条款执行</w:t>
      </w:r>
      <w:r>
        <w:rPr>
          <w:rFonts w:hint="eastAsia" w:ascii="宋体" w:hAnsi="宋体"/>
          <w:color w:val="auto"/>
          <w:szCs w:val="21"/>
          <w:highlight w:val="none"/>
          <w:u w:val="single"/>
        </w:rPr>
        <w:t xml:space="preserve"> </w:t>
      </w:r>
      <w:r>
        <w:rPr>
          <w:rFonts w:ascii="宋体" w:hAnsi="宋体"/>
          <w:color w:val="auto"/>
          <w:szCs w:val="21"/>
          <w:highlight w:val="none"/>
        </w:rPr>
        <w:t>。</w:t>
      </w:r>
    </w:p>
    <w:p w14:paraId="58FD6453">
      <w:pPr>
        <w:keepNext/>
        <w:keepLines/>
        <w:spacing w:before="260" w:after="260" w:line="416" w:lineRule="auto"/>
        <w:outlineLvl w:val="2"/>
        <w:rPr>
          <w:rFonts w:ascii="宋体" w:hAnsi="宋体"/>
          <w:b/>
          <w:bCs/>
          <w:color w:val="auto"/>
          <w:sz w:val="32"/>
          <w:szCs w:val="21"/>
          <w:highlight w:val="none"/>
        </w:rPr>
      </w:pPr>
      <w:bookmarkStart w:id="650" w:name="_Toc373227727"/>
      <w:bookmarkStart w:id="651" w:name="_Toc432343915"/>
      <w:bookmarkStart w:id="652" w:name="_Toc389065293"/>
      <w:bookmarkStart w:id="653" w:name="_Toc411345208"/>
      <w:bookmarkStart w:id="654" w:name="_Toc461179269"/>
      <w:bookmarkStart w:id="655" w:name="_Toc529547353"/>
      <w:bookmarkStart w:id="656" w:name="_Toc472931634"/>
      <w:bookmarkStart w:id="657" w:name="_Toc454211139"/>
      <w:bookmarkStart w:id="658" w:name="_Toc530144495"/>
      <w:bookmarkStart w:id="659" w:name="_Toc373478374"/>
      <w:bookmarkStart w:id="660" w:name="_Toc470247828"/>
      <w:bookmarkStart w:id="661" w:name="_Toc529527001"/>
      <w:bookmarkStart w:id="662" w:name="_Toc531186630"/>
      <w:r>
        <w:rPr>
          <w:rFonts w:ascii="宋体" w:hAnsi="宋体"/>
          <w:b/>
          <w:bCs/>
          <w:color w:val="auto"/>
          <w:sz w:val="32"/>
          <w:szCs w:val="21"/>
          <w:highlight w:val="none"/>
        </w:rPr>
        <w:t>7</w:t>
      </w:r>
      <w:bookmarkStart w:id="663" w:name="_Toc312678010"/>
      <w:bookmarkStart w:id="664" w:name="_Toc297216175"/>
      <w:bookmarkStart w:id="665" w:name="_Toc303539125"/>
      <w:bookmarkStart w:id="666" w:name="_Toc297123516"/>
      <w:bookmarkStart w:id="667" w:name="_Toc304295546"/>
      <w:bookmarkStart w:id="668" w:name="_Toc312677484"/>
      <w:bookmarkStart w:id="669" w:name="_Toc300934968"/>
      <w:r>
        <w:rPr>
          <w:rFonts w:ascii="宋体" w:hAnsi="宋体"/>
          <w:b/>
          <w:bCs/>
          <w:color w:val="auto"/>
          <w:sz w:val="32"/>
          <w:szCs w:val="21"/>
          <w:highlight w:val="none"/>
        </w:rPr>
        <w:t>.5 工期延误</w:t>
      </w:r>
      <w:bookmarkEnd w:id="650"/>
      <w:bookmarkEnd w:id="651"/>
      <w:bookmarkEnd w:id="652"/>
      <w:bookmarkEnd w:id="653"/>
      <w:bookmarkEnd w:id="654"/>
      <w:bookmarkEnd w:id="655"/>
      <w:bookmarkEnd w:id="656"/>
      <w:bookmarkEnd w:id="657"/>
      <w:bookmarkEnd w:id="658"/>
      <w:bookmarkEnd w:id="659"/>
      <w:bookmarkEnd w:id="660"/>
      <w:bookmarkEnd w:id="661"/>
      <w:bookmarkEnd w:id="662"/>
    </w:p>
    <w:bookmarkEnd w:id="663"/>
    <w:bookmarkEnd w:id="664"/>
    <w:bookmarkEnd w:id="665"/>
    <w:bookmarkEnd w:id="666"/>
    <w:bookmarkEnd w:id="667"/>
    <w:bookmarkEnd w:id="668"/>
    <w:bookmarkEnd w:id="669"/>
    <w:p w14:paraId="0AC4AD8E">
      <w:pPr>
        <w:keepNext/>
        <w:keepLines/>
        <w:spacing w:before="260" w:after="260" w:line="416" w:lineRule="auto"/>
        <w:outlineLvl w:val="2"/>
        <w:rPr>
          <w:b/>
          <w:bCs/>
          <w:color w:val="auto"/>
          <w:sz w:val="32"/>
          <w:szCs w:val="32"/>
          <w:highlight w:val="none"/>
        </w:rPr>
      </w:pPr>
      <w:bookmarkStart w:id="670" w:name="_Toc529527002"/>
      <w:bookmarkStart w:id="671" w:name="_Toc465114887"/>
      <w:bookmarkStart w:id="672" w:name="_Toc530144496"/>
      <w:bookmarkStart w:id="673" w:name="_Toc529547354"/>
      <w:bookmarkStart w:id="674" w:name="_Toc472931635"/>
      <w:bookmarkStart w:id="675" w:name="_Toc470247829"/>
      <w:bookmarkStart w:id="676" w:name="_Toc531186631"/>
      <w:r>
        <w:rPr>
          <w:b/>
          <w:bCs/>
          <w:color w:val="auto"/>
          <w:sz w:val="32"/>
          <w:szCs w:val="32"/>
          <w:highlight w:val="none"/>
        </w:rPr>
        <w:t xml:space="preserve">7.5 </w:t>
      </w:r>
      <w:r>
        <w:rPr>
          <w:rFonts w:hAnsi="宋体"/>
          <w:b/>
          <w:bCs/>
          <w:color w:val="auto"/>
          <w:sz w:val="32"/>
          <w:szCs w:val="32"/>
          <w:highlight w:val="none"/>
        </w:rPr>
        <w:t>工期延误</w:t>
      </w:r>
      <w:bookmarkEnd w:id="670"/>
      <w:bookmarkEnd w:id="671"/>
      <w:bookmarkEnd w:id="672"/>
      <w:bookmarkEnd w:id="673"/>
      <w:bookmarkEnd w:id="674"/>
      <w:bookmarkEnd w:id="675"/>
      <w:bookmarkEnd w:id="676"/>
    </w:p>
    <w:p w14:paraId="5BE0F129">
      <w:pPr>
        <w:spacing w:line="360" w:lineRule="auto"/>
        <w:ind w:firstLine="420" w:firstLineChars="200"/>
        <w:jc w:val="left"/>
        <w:rPr>
          <w:rFonts w:ascii="Calibri" w:hAnsi="Calibri"/>
          <w:color w:val="auto"/>
          <w:szCs w:val="21"/>
          <w:highlight w:val="none"/>
        </w:rPr>
      </w:pPr>
      <w:r>
        <w:rPr>
          <w:rFonts w:ascii="Calibri" w:hAnsi="Calibri"/>
          <w:color w:val="auto"/>
          <w:szCs w:val="21"/>
          <w:highlight w:val="none"/>
        </w:rPr>
        <w:t xml:space="preserve">7.5.1 </w:t>
      </w:r>
      <w:r>
        <w:rPr>
          <w:rFonts w:ascii="Calibri" w:hAnsi="宋体"/>
          <w:color w:val="auto"/>
          <w:szCs w:val="21"/>
          <w:highlight w:val="none"/>
        </w:rPr>
        <w:t>因发包人原因导致工期延误</w:t>
      </w:r>
    </w:p>
    <w:p w14:paraId="6539AFA9">
      <w:pPr>
        <w:spacing w:line="360" w:lineRule="auto"/>
        <w:ind w:firstLine="420" w:firstLineChars="200"/>
        <w:jc w:val="left"/>
        <w:rPr>
          <w:rFonts w:ascii="Calibri" w:hAnsi="Calibri"/>
          <w:color w:val="auto"/>
          <w:szCs w:val="21"/>
          <w:highlight w:val="none"/>
          <w:u w:val="single"/>
        </w:rPr>
      </w:pPr>
      <w:r>
        <w:rPr>
          <w:rFonts w:ascii="Calibri" w:hAnsi="宋体"/>
          <w:color w:val="auto"/>
          <w:szCs w:val="21"/>
          <w:highlight w:val="none"/>
        </w:rPr>
        <w:t>（</w:t>
      </w:r>
      <w:r>
        <w:rPr>
          <w:rFonts w:ascii="Calibri" w:hAnsi="Calibri"/>
          <w:color w:val="auto"/>
          <w:szCs w:val="21"/>
          <w:highlight w:val="none"/>
        </w:rPr>
        <w:t>7</w:t>
      </w:r>
      <w:r>
        <w:rPr>
          <w:rFonts w:ascii="Calibri" w:hAnsi="宋体"/>
          <w:color w:val="auto"/>
          <w:szCs w:val="21"/>
          <w:highlight w:val="none"/>
        </w:rPr>
        <w:t>）因发包人原因导致工期延误的其他情形：</w:t>
      </w:r>
      <w:r>
        <w:rPr>
          <w:rFonts w:ascii="Calibri" w:hAnsi="Calibri"/>
          <w:color w:val="auto"/>
          <w:szCs w:val="21"/>
          <w:highlight w:val="none"/>
          <w:u w:val="single"/>
        </w:rPr>
        <w:t xml:space="preserve">  </w:t>
      </w:r>
      <w:r>
        <w:rPr>
          <w:rFonts w:hint="eastAsia" w:ascii="宋体" w:hAnsi="宋体"/>
          <w:color w:val="auto"/>
          <w:szCs w:val="21"/>
          <w:highlight w:val="none"/>
          <w:u w:val="single"/>
        </w:rPr>
        <w:t>①重大图纸变更影响关健线路工序施工；②施工期间如因停电、停水连续</w:t>
      </w:r>
      <w:r>
        <w:rPr>
          <w:rFonts w:ascii="宋体" w:hAnsi="宋体"/>
          <w:color w:val="auto"/>
          <w:szCs w:val="21"/>
          <w:highlight w:val="none"/>
          <w:u w:val="single"/>
        </w:rPr>
        <w:t>8</w:t>
      </w:r>
      <w:r>
        <w:rPr>
          <w:rFonts w:hint="eastAsia" w:ascii="宋体" w:hAnsi="宋体"/>
          <w:color w:val="auto"/>
          <w:szCs w:val="21"/>
          <w:highlight w:val="none"/>
          <w:u w:val="single"/>
        </w:rPr>
        <w:t>小时以上或一周内间歇性停水、停电累计</w:t>
      </w:r>
      <w:r>
        <w:rPr>
          <w:rFonts w:ascii="宋体" w:hAnsi="宋体"/>
          <w:color w:val="auto"/>
          <w:szCs w:val="21"/>
          <w:highlight w:val="none"/>
          <w:u w:val="single"/>
        </w:rPr>
        <w:t>8</w:t>
      </w:r>
      <w:r>
        <w:rPr>
          <w:rFonts w:hint="eastAsia" w:ascii="宋体" w:hAnsi="宋体"/>
          <w:color w:val="auto"/>
          <w:szCs w:val="21"/>
          <w:highlight w:val="none"/>
          <w:u w:val="single"/>
        </w:rPr>
        <w:t>小时（含</w:t>
      </w:r>
      <w:r>
        <w:rPr>
          <w:rFonts w:ascii="宋体" w:hAnsi="宋体"/>
          <w:color w:val="auto"/>
          <w:szCs w:val="21"/>
          <w:highlight w:val="none"/>
          <w:u w:val="single"/>
        </w:rPr>
        <w:t>8</w:t>
      </w:r>
      <w:r>
        <w:rPr>
          <w:rFonts w:hint="eastAsia" w:ascii="宋体" w:hAnsi="宋体"/>
          <w:color w:val="auto"/>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Calibri" w:hAnsi="宋体"/>
          <w:color w:val="auto"/>
          <w:szCs w:val="21"/>
          <w:highlight w:val="none"/>
        </w:rPr>
        <w:t xml:space="preserve">                                           </w:t>
      </w:r>
    </w:p>
    <w:p w14:paraId="3D86ED51">
      <w:pPr>
        <w:spacing w:line="360" w:lineRule="auto"/>
        <w:ind w:firstLine="420" w:firstLineChars="200"/>
        <w:jc w:val="left"/>
        <w:rPr>
          <w:rFonts w:ascii="Calibri" w:hAnsi="Calibri"/>
          <w:color w:val="auto"/>
          <w:szCs w:val="21"/>
          <w:highlight w:val="none"/>
        </w:rPr>
      </w:pPr>
      <w:r>
        <w:rPr>
          <w:rFonts w:ascii="Calibri" w:hAnsi="Calibri"/>
          <w:color w:val="auto"/>
          <w:szCs w:val="21"/>
          <w:highlight w:val="none"/>
        </w:rPr>
        <w:t>7</w:t>
      </w:r>
      <w:bookmarkStart w:id="677" w:name="_Toc318581169"/>
      <w:bookmarkStart w:id="678" w:name="_Toc312678012"/>
      <w:bookmarkStart w:id="679" w:name="_Toc312677486"/>
      <w:bookmarkStart w:id="680" w:name="_Toc303539127"/>
      <w:bookmarkStart w:id="681" w:name="_Toc304295548"/>
      <w:bookmarkStart w:id="682" w:name="_Toc297216177"/>
      <w:bookmarkStart w:id="683" w:name="_Toc300934970"/>
      <w:bookmarkStart w:id="684" w:name="_Toc297123518"/>
      <w:r>
        <w:rPr>
          <w:rFonts w:ascii="Calibri" w:hAnsi="Calibri"/>
          <w:color w:val="auto"/>
          <w:szCs w:val="21"/>
          <w:highlight w:val="none"/>
        </w:rPr>
        <w:t xml:space="preserve">.5.2 </w:t>
      </w:r>
      <w:r>
        <w:rPr>
          <w:rFonts w:ascii="Calibri" w:hAnsi="宋体"/>
          <w:color w:val="auto"/>
          <w:szCs w:val="21"/>
          <w:highlight w:val="none"/>
        </w:rPr>
        <w:t>因承包人原因导致工期延误</w:t>
      </w:r>
    </w:p>
    <w:bookmarkEnd w:id="677"/>
    <w:bookmarkEnd w:id="678"/>
    <w:bookmarkEnd w:id="679"/>
    <w:p w14:paraId="177F4D41">
      <w:pPr>
        <w:spacing w:line="360" w:lineRule="auto"/>
        <w:ind w:firstLine="420" w:firstLineChars="200"/>
        <w:jc w:val="left"/>
        <w:rPr>
          <w:rFonts w:ascii="Calibri" w:hAnsi="Calibri"/>
          <w:color w:val="auto"/>
          <w:szCs w:val="21"/>
          <w:highlight w:val="none"/>
        </w:rPr>
      </w:pPr>
      <w:r>
        <w:rPr>
          <w:rFonts w:ascii="Calibri" w:hAnsi="宋体"/>
          <w:color w:val="auto"/>
          <w:szCs w:val="21"/>
          <w:highlight w:val="none"/>
        </w:rPr>
        <w:t>双方约定经监理工程师确认，工期相应顺延的情况：</w:t>
      </w:r>
      <w:r>
        <w:rPr>
          <w:rFonts w:ascii="Calibri" w:hAnsi="Calibri"/>
          <w:color w:val="auto"/>
          <w:szCs w:val="21"/>
          <w:highlight w:val="none"/>
          <w:u w:val="single"/>
        </w:rPr>
        <w:t xml:space="preserve">          </w:t>
      </w:r>
      <w:r>
        <w:rPr>
          <w:rFonts w:hint="eastAsia" w:ascii="Calibri" w:hAnsi="Calibri"/>
          <w:color w:val="auto"/>
          <w:szCs w:val="21"/>
          <w:highlight w:val="none"/>
          <w:u w:val="single"/>
        </w:rPr>
        <w:t>∕</w:t>
      </w:r>
      <w:r>
        <w:rPr>
          <w:rFonts w:ascii="Calibri" w:hAnsi="Calibri"/>
          <w:color w:val="auto"/>
          <w:szCs w:val="21"/>
          <w:highlight w:val="none"/>
          <w:u w:val="single"/>
        </w:rPr>
        <w:t xml:space="preserve">              </w:t>
      </w:r>
      <w:r>
        <w:rPr>
          <w:rFonts w:ascii="Calibri" w:hAnsi="宋体"/>
          <w:color w:val="auto"/>
          <w:szCs w:val="21"/>
          <w:highlight w:val="none"/>
        </w:rPr>
        <w:t>。</w:t>
      </w:r>
    </w:p>
    <w:p w14:paraId="60D9DA4E">
      <w:pPr>
        <w:spacing w:line="360" w:lineRule="auto"/>
        <w:ind w:firstLine="420" w:firstLineChars="200"/>
        <w:jc w:val="left"/>
        <w:rPr>
          <w:rFonts w:ascii="Calibri" w:hAnsi="Calibri"/>
          <w:color w:val="auto"/>
          <w:szCs w:val="21"/>
          <w:highlight w:val="none"/>
          <w:u w:val="single"/>
        </w:rPr>
      </w:pPr>
      <w:r>
        <w:rPr>
          <w:rFonts w:ascii="Calibri" w:hAnsi="宋体"/>
          <w:color w:val="auto"/>
          <w:szCs w:val="21"/>
          <w:highlight w:val="none"/>
        </w:rPr>
        <w:t>因</w:t>
      </w:r>
      <w:bookmarkStart w:id="685" w:name="_Toc312678013"/>
      <w:bookmarkStart w:id="686" w:name="_Toc312677487"/>
      <w:bookmarkStart w:id="687" w:name="_Toc318581170"/>
      <w:r>
        <w:rPr>
          <w:rFonts w:ascii="Calibri" w:hAnsi="宋体"/>
          <w:color w:val="auto"/>
          <w:szCs w:val="21"/>
          <w:highlight w:val="none"/>
        </w:rPr>
        <w:t>承包人原因造成工期延误，逾期竣工违约金的计算方法为：</w:t>
      </w:r>
      <w:r>
        <w:rPr>
          <w:rFonts w:ascii="Calibri" w:hAnsi="宋体"/>
          <w:color w:val="auto"/>
          <w:szCs w:val="21"/>
          <w:highlight w:val="none"/>
          <w:u w:val="single"/>
        </w:rPr>
        <w:t>非上述原因，承包人不能按合同约定的时间竣工，承包人应承担违约责任。应向发包人支付误期赔偿费（赔偿费</w:t>
      </w:r>
      <w:r>
        <w:rPr>
          <w:rFonts w:hint="eastAsia" w:ascii="宋体" w:hAnsi="宋体"/>
          <w:color w:val="auto"/>
          <w:szCs w:val="21"/>
          <w:highlight w:val="none"/>
          <w:u w:val="single"/>
        </w:rPr>
        <w:t>按逾期竣工的单栋工程罚款，每延误一天,按该栋工程结算造价</w:t>
      </w:r>
      <w:r>
        <w:rPr>
          <w:rFonts w:ascii="宋体" w:hAnsi="宋体"/>
          <w:color w:val="auto"/>
          <w:szCs w:val="21"/>
          <w:highlight w:val="none"/>
          <w:u w:val="single"/>
        </w:rPr>
        <w:t>扣除建安劳保费、发包人材料</w:t>
      </w:r>
      <w:r>
        <w:rPr>
          <w:rFonts w:hint="eastAsia" w:ascii="宋体" w:hAnsi="宋体"/>
          <w:color w:val="auto"/>
          <w:szCs w:val="21"/>
          <w:highlight w:val="none"/>
          <w:u w:val="single"/>
        </w:rPr>
        <w:t>设备</w:t>
      </w:r>
      <w:r>
        <w:rPr>
          <w:rFonts w:ascii="宋体" w:hAnsi="宋体"/>
          <w:color w:val="auto"/>
          <w:szCs w:val="21"/>
          <w:highlight w:val="none"/>
          <w:u w:val="single"/>
        </w:rPr>
        <w:t>价款、暂估专业工程、暂列金额后</w:t>
      </w:r>
      <w:r>
        <w:rPr>
          <w:rFonts w:hint="eastAsia" w:ascii="宋体" w:hAnsi="宋体"/>
          <w:color w:val="auto"/>
          <w:szCs w:val="21"/>
          <w:highlight w:val="none"/>
          <w:u w:val="single"/>
        </w:rPr>
        <w:t>的万分之四处罚,罚款直接从结算款中扣除。</w:t>
      </w:r>
      <w:r>
        <w:rPr>
          <w:rFonts w:ascii="Calibri" w:hAnsi="宋体"/>
          <w:color w:val="auto"/>
          <w:szCs w:val="21"/>
          <w:highlight w:val="none"/>
          <w:u w:val="single"/>
        </w:rPr>
        <w:t>），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Calibri" w:hAnsi="Calibri"/>
          <w:color w:val="auto"/>
          <w:szCs w:val="21"/>
          <w:highlight w:val="none"/>
          <w:u w:val="single"/>
        </w:rPr>
        <w:t xml:space="preserve"> </w:t>
      </w:r>
    </w:p>
    <w:bookmarkEnd w:id="680"/>
    <w:bookmarkEnd w:id="681"/>
    <w:bookmarkEnd w:id="682"/>
    <w:bookmarkEnd w:id="683"/>
    <w:bookmarkEnd w:id="684"/>
    <w:bookmarkEnd w:id="685"/>
    <w:bookmarkEnd w:id="686"/>
    <w:bookmarkEnd w:id="687"/>
    <w:p w14:paraId="6590525C">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因承包人原因造成工期延误，逾期竣工违约金的上限：</w:t>
      </w:r>
      <w:r>
        <w:rPr>
          <w:rFonts w:hint="eastAsia" w:ascii="宋体" w:hAnsi="宋体"/>
          <w:color w:val="auto"/>
          <w:szCs w:val="21"/>
          <w:highlight w:val="none"/>
          <w:u w:val="single"/>
        </w:rPr>
        <w:t>逾期竣工的单位工程结算造价</w:t>
      </w:r>
      <w:r>
        <w:rPr>
          <w:rFonts w:ascii="宋体" w:hAnsi="宋体"/>
          <w:color w:val="auto"/>
          <w:szCs w:val="21"/>
          <w:highlight w:val="none"/>
          <w:u w:val="single"/>
        </w:rPr>
        <w:t>扣</w:t>
      </w:r>
      <w:r>
        <w:rPr>
          <w:rFonts w:ascii="Calibri" w:hAnsi="宋体"/>
          <w:color w:val="auto"/>
          <w:szCs w:val="21"/>
          <w:highlight w:val="none"/>
          <w:u w:val="single"/>
        </w:rPr>
        <w:t>除建安劳保费、发包人材料</w:t>
      </w:r>
      <w:r>
        <w:rPr>
          <w:rFonts w:hint="eastAsia" w:ascii="Calibri" w:hAnsi="宋体"/>
          <w:color w:val="auto"/>
          <w:szCs w:val="21"/>
          <w:highlight w:val="none"/>
          <w:u w:val="single"/>
        </w:rPr>
        <w:t>设备</w:t>
      </w:r>
      <w:r>
        <w:rPr>
          <w:rFonts w:ascii="Calibri" w:hAnsi="宋体"/>
          <w:color w:val="auto"/>
          <w:szCs w:val="21"/>
          <w:highlight w:val="none"/>
          <w:u w:val="single"/>
        </w:rPr>
        <w:t>价款、暂估专业工程、暂列金额后的</w:t>
      </w:r>
      <w:r>
        <w:rPr>
          <w:rFonts w:hint="eastAsia" w:ascii="Calibri" w:hAnsi="Calibri"/>
          <w:color w:val="auto"/>
          <w:szCs w:val="21"/>
          <w:highlight w:val="none"/>
          <w:u w:val="single"/>
        </w:rPr>
        <w:t>4</w:t>
      </w:r>
      <w:r>
        <w:rPr>
          <w:rFonts w:ascii="Calibri" w:hAnsi="Calibri"/>
          <w:color w:val="auto"/>
          <w:szCs w:val="21"/>
          <w:highlight w:val="none"/>
          <w:u w:val="single"/>
        </w:rPr>
        <w:t>%</w:t>
      </w:r>
      <w:r>
        <w:rPr>
          <w:rFonts w:ascii="Calibri" w:hAnsi="宋体"/>
          <w:color w:val="auto"/>
          <w:szCs w:val="21"/>
          <w:highlight w:val="none"/>
        </w:rPr>
        <w:t>。</w:t>
      </w:r>
    </w:p>
    <w:p w14:paraId="2FED4DB0">
      <w:pPr>
        <w:keepNext/>
        <w:keepLines/>
        <w:spacing w:before="260" w:after="260" w:line="416" w:lineRule="auto"/>
        <w:outlineLvl w:val="2"/>
        <w:rPr>
          <w:rFonts w:ascii="宋体" w:hAnsi="宋体"/>
          <w:b/>
          <w:bCs/>
          <w:color w:val="auto"/>
          <w:sz w:val="32"/>
          <w:szCs w:val="21"/>
          <w:highlight w:val="none"/>
        </w:rPr>
      </w:pPr>
      <w:bookmarkStart w:id="688" w:name="_Toc432343916"/>
      <w:bookmarkStart w:id="689" w:name="_Toc461179270"/>
      <w:bookmarkStart w:id="690" w:name="_Toc531186632"/>
      <w:bookmarkStart w:id="691" w:name="_Toc529527003"/>
      <w:bookmarkStart w:id="692" w:name="_Toc454211140"/>
      <w:bookmarkStart w:id="693" w:name="_Toc529547355"/>
      <w:bookmarkStart w:id="694" w:name="_Toc472931636"/>
      <w:bookmarkStart w:id="695" w:name="_Toc530144497"/>
      <w:bookmarkStart w:id="696" w:name="_Toc411345209"/>
      <w:bookmarkStart w:id="697" w:name="_Toc389065294"/>
      <w:bookmarkStart w:id="698" w:name="_Toc373227728"/>
      <w:bookmarkStart w:id="699" w:name="_Toc373478375"/>
      <w:bookmarkStart w:id="700" w:name="_Toc470247830"/>
      <w:r>
        <w:rPr>
          <w:rFonts w:ascii="宋体" w:hAnsi="宋体"/>
          <w:b/>
          <w:bCs/>
          <w:color w:val="auto"/>
          <w:sz w:val="32"/>
          <w:szCs w:val="21"/>
          <w:highlight w:val="none"/>
        </w:rPr>
        <w:t>7</w:t>
      </w:r>
      <w:bookmarkStart w:id="701" w:name="_Toc312678015"/>
      <w:bookmarkStart w:id="702" w:name="_Toc304295549"/>
      <w:bookmarkStart w:id="703" w:name="_Toc300934971"/>
      <w:bookmarkStart w:id="704" w:name="_Toc297123519"/>
      <w:bookmarkStart w:id="705" w:name="_Toc303539128"/>
      <w:bookmarkStart w:id="706" w:name="_Toc297216178"/>
      <w:r>
        <w:rPr>
          <w:rFonts w:ascii="宋体" w:hAnsi="宋体"/>
          <w:b/>
          <w:bCs/>
          <w:color w:val="auto"/>
          <w:sz w:val="32"/>
          <w:szCs w:val="21"/>
          <w:highlight w:val="none"/>
        </w:rPr>
        <w:t>.6 不</w:t>
      </w:r>
      <w:bookmarkEnd w:id="701"/>
      <w:bookmarkEnd w:id="702"/>
      <w:bookmarkEnd w:id="703"/>
      <w:bookmarkEnd w:id="704"/>
      <w:bookmarkEnd w:id="705"/>
      <w:bookmarkEnd w:id="706"/>
      <w:r>
        <w:rPr>
          <w:rFonts w:ascii="宋体" w:hAnsi="宋体"/>
          <w:b/>
          <w:bCs/>
          <w:color w:val="auto"/>
          <w:sz w:val="32"/>
          <w:szCs w:val="21"/>
          <w:highlight w:val="none"/>
        </w:rPr>
        <w:t>利物质条件</w:t>
      </w:r>
      <w:bookmarkEnd w:id="688"/>
      <w:bookmarkEnd w:id="689"/>
      <w:bookmarkEnd w:id="690"/>
      <w:bookmarkEnd w:id="691"/>
      <w:bookmarkEnd w:id="692"/>
      <w:bookmarkEnd w:id="693"/>
      <w:bookmarkEnd w:id="694"/>
      <w:bookmarkEnd w:id="695"/>
      <w:bookmarkEnd w:id="696"/>
      <w:bookmarkEnd w:id="697"/>
      <w:bookmarkEnd w:id="698"/>
      <w:bookmarkEnd w:id="699"/>
      <w:bookmarkEnd w:id="700"/>
    </w:p>
    <w:p w14:paraId="49EAAB93">
      <w:pPr>
        <w:spacing w:line="360" w:lineRule="auto"/>
        <w:ind w:firstLine="420" w:firstLineChars="200"/>
        <w:jc w:val="left"/>
        <w:rPr>
          <w:rFonts w:ascii="宋体" w:hAnsi="宋体"/>
          <w:color w:val="auto"/>
          <w:szCs w:val="21"/>
          <w:highlight w:val="none"/>
          <w:u w:val="single"/>
        </w:rPr>
      </w:pPr>
      <w:bookmarkStart w:id="707" w:name="_Toc304295550"/>
      <w:bookmarkStart w:id="708" w:name="_Toc297216179"/>
      <w:bookmarkStart w:id="709" w:name="_Toc312678016"/>
      <w:bookmarkStart w:id="710" w:name="_Toc297123520"/>
      <w:bookmarkStart w:id="711" w:name="_Toc318581172"/>
      <w:bookmarkStart w:id="712" w:name="_Toc303539129"/>
      <w:bookmarkStart w:id="713" w:name="_Toc300934972"/>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07"/>
    <w:bookmarkEnd w:id="708"/>
    <w:bookmarkEnd w:id="709"/>
    <w:bookmarkEnd w:id="710"/>
    <w:bookmarkEnd w:id="711"/>
    <w:bookmarkEnd w:id="712"/>
    <w:bookmarkEnd w:id="713"/>
    <w:p w14:paraId="2615D766">
      <w:pPr>
        <w:keepNext/>
        <w:keepLines/>
        <w:spacing w:before="260" w:after="260" w:line="416" w:lineRule="auto"/>
        <w:outlineLvl w:val="2"/>
        <w:rPr>
          <w:rFonts w:ascii="宋体" w:hAnsi="宋体"/>
          <w:b/>
          <w:bCs/>
          <w:color w:val="auto"/>
          <w:sz w:val="32"/>
          <w:szCs w:val="32"/>
          <w:highlight w:val="none"/>
        </w:rPr>
      </w:pPr>
      <w:bookmarkStart w:id="714" w:name="_Toc461179271"/>
      <w:bookmarkStart w:id="715" w:name="_Toc472931637"/>
      <w:bookmarkStart w:id="716" w:name="_Toc432343917"/>
      <w:bookmarkStart w:id="717" w:name="_Toc470247831"/>
      <w:bookmarkStart w:id="718" w:name="_Toc373227729"/>
      <w:bookmarkStart w:id="719" w:name="_Toc373478376"/>
      <w:bookmarkStart w:id="720" w:name="_Toc411345210"/>
      <w:bookmarkStart w:id="721" w:name="_Toc530144498"/>
      <w:bookmarkStart w:id="722" w:name="_Toc454211141"/>
      <w:bookmarkStart w:id="723" w:name="_Toc529547356"/>
      <w:bookmarkStart w:id="724" w:name="_Toc389065295"/>
      <w:bookmarkStart w:id="725" w:name="_Toc531186633"/>
      <w:bookmarkStart w:id="726" w:name="_Toc529527004"/>
      <w:r>
        <w:rPr>
          <w:rFonts w:ascii="宋体" w:hAnsi="宋体"/>
          <w:b/>
          <w:bCs/>
          <w:color w:val="auto"/>
          <w:sz w:val="32"/>
          <w:szCs w:val="32"/>
          <w:highlight w:val="none"/>
        </w:rPr>
        <w:t>7</w:t>
      </w:r>
      <w:bookmarkStart w:id="727" w:name="_Toc304295551"/>
      <w:bookmarkStart w:id="728" w:name="_Toc297216180"/>
      <w:bookmarkStart w:id="729" w:name="_Toc297123521"/>
      <w:bookmarkStart w:id="730" w:name="_Toc312678017"/>
      <w:bookmarkStart w:id="731" w:name="_Toc303539130"/>
      <w:bookmarkStart w:id="732" w:name="_Toc300934973"/>
      <w:r>
        <w:rPr>
          <w:rFonts w:ascii="宋体" w:hAnsi="宋体"/>
          <w:b/>
          <w:bCs/>
          <w:color w:val="auto"/>
          <w:sz w:val="32"/>
          <w:szCs w:val="32"/>
          <w:highlight w:val="none"/>
        </w:rPr>
        <w:t>.7</w:t>
      </w:r>
      <w:r>
        <w:rPr>
          <w:rFonts w:hint="eastAsia" w:ascii="宋体" w:hAnsi="宋体"/>
          <w:b/>
          <w:bCs/>
          <w:color w:val="auto"/>
          <w:sz w:val="32"/>
          <w:szCs w:val="32"/>
          <w:highlight w:val="none"/>
        </w:rPr>
        <w:t xml:space="preserve"> </w:t>
      </w:r>
      <w:r>
        <w:rPr>
          <w:rFonts w:ascii="宋体" w:hAnsi="宋体"/>
          <w:b/>
          <w:bCs/>
          <w:color w:val="auto"/>
          <w:sz w:val="32"/>
          <w:szCs w:val="32"/>
          <w:highlight w:val="none"/>
        </w:rPr>
        <w:t>异常恶劣的气候条件</w:t>
      </w:r>
      <w:bookmarkEnd w:id="714"/>
      <w:bookmarkEnd w:id="715"/>
      <w:bookmarkEnd w:id="716"/>
      <w:bookmarkEnd w:id="717"/>
      <w:bookmarkEnd w:id="718"/>
      <w:bookmarkEnd w:id="719"/>
      <w:bookmarkEnd w:id="720"/>
      <w:bookmarkEnd w:id="721"/>
      <w:bookmarkEnd w:id="722"/>
      <w:bookmarkEnd w:id="723"/>
      <w:bookmarkEnd w:id="724"/>
      <w:bookmarkEnd w:id="725"/>
      <w:bookmarkEnd w:id="726"/>
    </w:p>
    <w:bookmarkEnd w:id="727"/>
    <w:bookmarkEnd w:id="728"/>
    <w:bookmarkEnd w:id="729"/>
    <w:bookmarkEnd w:id="730"/>
    <w:bookmarkEnd w:id="731"/>
    <w:bookmarkEnd w:id="732"/>
    <w:p w14:paraId="1479387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发包人和承包人同意以下情形视为异常恶劣的气候条件：</w:t>
      </w:r>
    </w:p>
    <w:p w14:paraId="2EFDEBF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指本工程所在地30年以上一遇的罕见气候现象</w:t>
      </w:r>
      <w:r>
        <w:rPr>
          <w:rFonts w:ascii="宋体" w:hAnsi="宋体"/>
          <w:color w:val="auto"/>
          <w:szCs w:val="21"/>
          <w:highlight w:val="none"/>
        </w:rPr>
        <w:t>；</w:t>
      </w:r>
    </w:p>
    <w:p w14:paraId="3879F62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06D5A1C9">
      <w:pPr>
        <w:keepNext/>
        <w:keepLines/>
        <w:spacing w:before="260" w:after="260" w:line="416" w:lineRule="auto"/>
        <w:outlineLvl w:val="2"/>
        <w:rPr>
          <w:rFonts w:ascii="宋体" w:hAnsi="宋体"/>
          <w:b/>
          <w:bCs/>
          <w:color w:val="auto"/>
          <w:sz w:val="32"/>
          <w:szCs w:val="32"/>
          <w:highlight w:val="none"/>
        </w:rPr>
      </w:pPr>
      <w:bookmarkStart w:id="733" w:name="_Toc432343919"/>
      <w:bookmarkStart w:id="734" w:name="_Toc472931638"/>
      <w:bookmarkStart w:id="735" w:name="_Toc373478377"/>
      <w:bookmarkStart w:id="736" w:name="_Toc389065296"/>
      <w:bookmarkStart w:id="737" w:name="_Toc531186634"/>
      <w:bookmarkStart w:id="738" w:name="_Toc530144499"/>
      <w:bookmarkStart w:id="739" w:name="_Toc529527005"/>
      <w:bookmarkStart w:id="740" w:name="_Toc373227730"/>
      <w:bookmarkStart w:id="741" w:name="_Toc529547357"/>
      <w:bookmarkStart w:id="742" w:name="_Toc470247832"/>
      <w:bookmarkStart w:id="743" w:name="_Toc411345212"/>
      <w:bookmarkStart w:id="744" w:name="_Toc461179273"/>
      <w:bookmarkStart w:id="745" w:name="_Toc454211143"/>
      <w:r>
        <w:rPr>
          <w:rFonts w:ascii="宋体" w:hAnsi="宋体"/>
          <w:b/>
          <w:bCs/>
          <w:color w:val="auto"/>
          <w:sz w:val="32"/>
          <w:szCs w:val="32"/>
          <w:highlight w:val="none"/>
        </w:rPr>
        <w:t>7.9 提前竣工</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5DF0C97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3F2BB79B">
      <w:pPr>
        <w:keepNext/>
        <w:keepLines/>
        <w:spacing w:before="260" w:after="260" w:line="416" w:lineRule="auto"/>
        <w:outlineLvl w:val="2"/>
        <w:rPr>
          <w:rFonts w:ascii="宋体" w:hAnsi="宋体"/>
          <w:b/>
          <w:bCs/>
          <w:color w:val="auto"/>
          <w:sz w:val="32"/>
          <w:szCs w:val="32"/>
          <w:highlight w:val="none"/>
        </w:rPr>
      </w:pPr>
      <w:bookmarkStart w:id="746" w:name="_Toc373227731"/>
      <w:bookmarkStart w:id="747" w:name="_Toc529547358"/>
      <w:bookmarkStart w:id="748" w:name="_Toc530144500"/>
      <w:bookmarkStart w:id="749" w:name="_Toc373478378"/>
      <w:bookmarkStart w:id="750" w:name="_Toc351203640"/>
      <w:bookmarkStart w:id="751" w:name="_Toc454211144"/>
      <w:bookmarkStart w:id="752" w:name="_Toc432343920"/>
      <w:bookmarkStart w:id="753" w:name="_Toc470247833"/>
      <w:bookmarkStart w:id="754" w:name="_Toc411345213"/>
      <w:bookmarkStart w:id="755" w:name="_Toc529527006"/>
      <w:bookmarkStart w:id="756" w:name="_Toc389065297"/>
      <w:bookmarkStart w:id="757" w:name="_Toc531186635"/>
      <w:bookmarkStart w:id="758" w:name="_Toc472931639"/>
      <w:bookmarkStart w:id="759" w:name="_Toc461179274"/>
      <w:r>
        <w:rPr>
          <w:rFonts w:ascii="宋体" w:hAnsi="宋体"/>
          <w:b/>
          <w:bCs/>
          <w:color w:val="auto"/>
          <w:sz w:val="32"/>
          <w:szCs w:val="32"/>
          <w:highlight w:val="none"/>
        </w:rPr>
        <w:t>8. 材料与设备</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bookmarkEnd w:id="507"/>
    <w:bookmarkEnd w:id="508"/>
    <w:bookmarkEnd w:id="509"/>
    <w:bookmarkEnd w:id="510"/>
    <w:bookmarkEnd w:id="511"/>
    <w:bookmarkEnd w:id="512"/>
    <w:bookmarkEnd w:id="513"/>
    <w:bookmarkEnd w:id="514"/>
    <w:bookmarkEnd w:id="515"/>
    <w:bookmarkEnd w:id="516"/>
    <w:p w14:paraId="194DDD57">
      <w:pPr>
        <w:keepNext/>
        <w:keepLines/>
        <w:spacing w:before="260" w:after="260" w:line="416" w:lineRule="auto"/>
        <w:outlineLvl w:val="2"/>
        <w:rPr>
          <w:b/>
          <w:bCs/>
          <w:color w:val="auto"/>
          <w:sz w:val="32"/>
          <w:szCs w:val="32"/>
          <w:highlight w:val="none"/>
        </w:rPr>
      </w:pPr>
      <w:bookmarkStart w:id="760" w:name="_Toc470247834"/>
      <w:bookmarkStart w:id="761" w:name="_Toc373478379"/>
      <w:bookmarkStart w:id="762" w:name="_Toc472931640"/>
      <w:bookmarkStart w:id="763" w:name="_Toc465114891"/>
      <w:bookmarkStart w:id="764" w:name="_Toc529527007"/>
      <w:bookmarkStart w:id="765" w:name="_Toc531186636"/>
      <w:bookmarkStart w:id="766" w:name="_Toc389065298"/>
      <w:bookmarkStart w:id="767" w:name="_Toc529547359"/>
      <w:bookmarkStart w:id="768" w:name="_Toc373227732"/>
      <w:bookmarkStart w:id="769" w:name="_Toc530144501"/>
      <w:bookmarkStart w:id="770" w:name="_Toc461179276"/>
      <w:bookmarkStart w:id="771" w:name="_Toc432343922"/>
      <w:bookmarkStart w:id="772" w:name="_Toc373227733"/>
      <w:bookmarkStart w:id="773" w:name="_Toc454211146"/>
      <w:bookmarkStart w:id="774" w:name="_Toc389065299"/>
      <w:bookmarkStart w:id="775" w:name="_Toc411345215"/>
      <w:bookmarkStart w:id="776" w:name="_Toc373478380"/>
      <w:r>
        <w:rPr>
          <w:b/>
          <w:bCs/>
          <w:color w:val="auto"/>
          <w:sz w:val="32"/>
          <w:szCs w:val="32"/>
          <w:highlight w:val="none"/>
        </w:rPr>
        <w:t>8.2</w:t>
      </w:r>
      <w:r>
        <w:rPr>
          <w:rFonts w:hint="eastAsia"/>
          <w:b/>
          <w:bCs/>
          <w:color w:val="auto"/>
          <w:sz w:val="32"/>
          <w:szCs w:val="32"/>
          <w:highlight w:val="none"/>
        </w:rPr>
        <w:t xml:space="preserve"> </w:t>
      </w:r>
      <w:r>
        <w:rPr>
          <w:b/>
          <w:bCs/>
          <w:color w:val="auto"/>
          <w:sz w:val="32"/>
          <w:szCs w:val="32"/>
          <w:highlight w:val="none"/>
        </w:rPr>
        <w:t>承包人采购材料与工程设备</w:t>
      </w:r>
      <w:bookmarkEnd w:id="760"/>
      <w:bookmarkEnd w:id="761"/>
      <w:bookmarkEnd w:id="762"/>
      <w:bookmarkEnd w:id="763"/>
      <w:bookmarkEnd w:id="764"/>
      <w:bookmarkEnd w:id="765"/>
      <w:bookmarkEnd w:id="766"/>
      <w:bookmarkEnd w:id="767"/>
      <w:bookmarkEnd w:id="768"/>
      <w:bookmarkEnd w:id="769"/>
    </w:p>
    <w:p w14:paraId="3971A2C4">
      <w:pPr>
        <w:autoSpaceDE w:val="0"/>
        <w:autoSpaceDN w:val="0"/>
        <w:adjustRightInd w:val="0"/>
        <w:spacing w:line="360" w:lineRule="auto"/>
        <w:ind w:firstLine="420" w:firstLineChars="200"/>
        <w:jc w:val="left"/>
        <w:rPr>
          <w:rFonts w:ascii="Calibri" w:hAnsi="Calibri"/>
          <w:color w:val="auto"/>
          <w:kern w:val="0"/>
          <w:szCs w:val="22"/>
          <w:highlight w:val="none"/>
        </w:rPr>
      </w:pPr>
      <w:r>
        <w:rPr>
          <w:rFonts w:ascii="Calibri" w:hAnsi="Calibri"/>
          <w:color w:val="auto"/>
          <w:kern w:val="0"/>
          <w:szCs w:val="22"/>
          <w:highlight w:val="none"/>
        </w:rPr>
        <w:t>除</w:t>
      </w:r>
      <w:r>
        <w:rPr>
          <w:rFonts w:hint="eastAsia" w:ascii="Calibri" w:hAnsi="Calibri"/>
          <w:color w:val="auto"/>
          <w:kern w:val="0"/>
          <w:szCs w:val="22"/>
          <w:highlight w:val="none"/>
        </w:rPr>
        <w:t>已标价工程量清单</w:t>
      </w:r>
      <w:r>
        <w:rPr>
          <w:rFonts w:ascii="Calibri" w:hAnsi="Calibri"/>
          <w:color w:val="auto"/>
          <w:kern w:val="0"/>
          <w:szCs w:val="22"/>
          <w:highlight w:val="none"/>
        </w:rPr>
        <w:t>《发包人</w:t>
      </w:r>
      <w:r>
        <w:rPr>
          <w:rFonts w:hint="eastAsia" w:ascii="Calibri" w:hAnsi="Calibri"/>
          <w:color w:val="auto"/>
          <w:kern w:val="0"/>
          <w:szCs w:val="22"/>
          <w:highlight w:val="none"/>
        </w:rPr>
        <w:t>提供主要</w:t>
      </w:r>
      <w:r>
        <w:rPr>
          <w:rFonts w:ascii="Calibri" w:hAnsi="Calibri"/>
          <w:color w:val="auto"/>
          <w:kern w:val="0"/>
          <w:szCs w:val="22"/>
          <w:highlight w:val="none"/>
        </w:rPr>
        <w:t>材料</w:t>
      </w:r>
      <w:r>
        <w:rPr>
          <w:rFonts w:hint="eastAsia" w:ascii="Calibri" w:hAnsi="Calibri"/>
          <w:color w:val="auto"/>
          <w:kern w:val="0"/>
          <w:szCs w:val="22"/>
          <w:highlight w:val="none"/>
        </w:rPr>
        <w:t>和工程</w:t>
      </w:r>
      <w:r>
        <w:rPr>
          <w:rFonts w:ascii="Calibri" w:hAnsi="Calibri"/>
          <w:color w:val="auto"/>
          <w:kern w:val="0"/>
          <w:szCs w:val="22"/>
          <w:highlight w:val="none"/>
        </w:rPr>
        <w:t>设备一览表》</w:t>
      </w:r>
      <w:r>
        <w:rPr>
          <w:rFonts w:hint="eastAsia" w:ascii="Calibri" w:hAnsi="Calibri"/>
          <w:color w:val="auto"/>
          <w:kern w:val="0"/>
          <w:szCs w:val="22"/>
          <w:highlight w:val="none"/>
        </w:rPr>
        <w:t>（表-21）</w:t>
      </w:r>
      <w:r>
        <w:rPr>
          <w:rFonts w:ascii="Calibri" w:hAnsi="Calibri"/>
          <w:color w:val="auto"/>
          <w:kern w:val="0"/>
          <w:szCs w:val="22"/>
          <w:highlight w:val="none"/>
        </w:rPr>
        <w:t>中明确的材料、工程设备外，由承包人负责材料和工程设备的采购、运输和保管。</w:t>
      </w:r>
      <w:r>
        <w:rPr>
          <w:rFonts w:hint="eastAsia" w:ascii="Calibri" w:hAnsi="Calibri"/>
          <w:color w:val="auto"/>
          <w:kern w:val="0"/>
          <w:szCs w:val="22"/>
          <w:highlight w:val="none"/>
        </w:rPr>
        <w:t>《</w:t>
      </w:r>
      <w:r>
        <w:rPr>
          <w:rFonts w:ascii="Calibri" w:hAnsi="Calibri"/>
          <w:color w:val="auto"/>
          <w:szCs w:val="22"/>
          <w:highlight w:val="none"/>
        </w:rPr>
        <w:t>承包人提供主要材料和工程设备一览表</w:t>
      </w:r>
      <w:r>
        <w:rPr>
          <w:rFonts w:hint="eastAsia" w:ascii="Calibri" w:hAnsi="Calibri"/>
          <w:color w:val="auto"/>
          <w:szCs w:val="22"/>
          <w:highlight w:val="none"/>
        </w:rPr>
        <w:t>》</w:t>
      </w:r>
      <w:r>
        <w:rPr>
          <w:rFonts w:hint="eastAsia" w:ascii="Calibri" w:hAnsi="Calibri"/>
          <w:color w:val="auto"/>
          <w:kern w:val="0"/>
          <w:szCs w:val="22"/>
          <w:highlight w:val="none"/>
        </w:rPr>
        <w:t>（表-22）见已标价工程量清单。</w:t>
      </w:r>
    </w:p>
    <w:p w14:paraId="669681F3">
      <w:pPr>
        <w:autoSpaceDE w:val="0"/>
        <w:autoSpaceDN w:val="0"/>
        <w:adjustRightInd w:val="0"/>
        <w:spacing w:line="360" w:lineRule="auto"/>
        <w:ind w:firstLine="420" w:firstLineChars="200"/>
        <w:jc w:val="left"/>
        <w:rPr>
          <w:rFonts w:ascii="Calibri" w:hAnsi="Calibri"/>
          <w:color w:val="auto"/>
          <w:szCs w:val="21"/>
          <w:highlight w:val="none"/>
        </w:rPr>
      </w:pPr>
      <w:r>
        <w:rPr>
          <w:rFonts w:hint="eastAsia" w:ascii="Calibri" w:hAnsi="Calibri"/>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2C53C7BB">
      <w:pPr>
        <w:keepNext/>
        <w:keepLines/>
        <w:spacing w:before="260" w:after="260" w:line="416" w:lineRule="auto"/>
        <w:outlineLvl w:val="2"/>
        <w:rPr>
          <w:rFonts w:ascii="宋体" w:hAnsi="宋体"/>
          <w:b/>
          <w:bCs/>
          <w:color w:val="auto"/>
          <w:sz w:val="32"/>
          <w:szCs w:val="32"/>
          <w:highlight w:val="none"/>
        </w:rPr>
      </w:pPr>
      <w:bookmarkStart w:id="777" w:name="_Toc529547360"/>
      <w:bookmarkStart w:id="778" w:name="_Toc531186637"/>
      <w:bookmarkStart w:id="779" w:name="_Toc470247835"/>
      <w:bookmarkStart w:id="780" w:name="_Toc529527008"/>
      <w:bookmarkStart w:id="781" w:name="_Toc530144502"/>
      <w:bookmarkStart w:id="782" w:name="_Toc472931641"/>
      <w:r>
        <w:rPr>
          <w:rFonts w:ascii="宋体" w:hAnsi="宋体"/>
          <w:b/>
          <w:bCs/>
          <w:color w:val="auto"/>
          <w:sz w:val="32"/>
          <w:szCs w:val="32"/>
          <w:highlight w:val="none"/>
        </w:rPr>
        <w:t>8</w:t>
      </w:r>
      <w:bookmarkStart w:id="783" w:name="_Toc292559372"/>
      <w:bookmarkStart w:id="784" w:name="_Toc296944506"/>
      <w:bookmarkStart w:id="785" w:name="_Toc280868654"/>
      <w:bookmarkStart w:id="786" w:name="_Toc296891207"/>
      <w:bookmarkStart w:id="787" w:name="_Toc312678019"/>
      <w:bookmarkStart w:id="788" w:name="_Toc297120467"/>
      <w:bookmarkStart w:id="789" w:name="_Toc296890995"/>
      <w:bookmarkStart w:id="790" w:name="_Toc304295556"/>
      <w:bookmarkStart w:id="791" w:name="_Toc296346668"/>
      <w:bookmarkStart w:id="792" w:name="_Toc297048353"/>
      <w:bookmarkStart w:id="793" w:name="_Toc303539136"/>
      <w:bookmarkStart w:id="794" w:name="_Toc300934979"/>
      <w:bookmarkStart w:id="795" w:name="_Toc297216186"/>
      <w:bookmarkStart w:id="796" w:name="_Toc296347166"/>
      <w:bookmarkStart w:id="797" w:name="_Toc297123527"/>
      <w:bookmarkStart w:id="798" w:name="_Toc292559877"/>
      <w:bookmarkStart w:id="799" w:name="_Toc296503167"/>
      <w:bookmarkStart w:id="800" w:name="_Toc312677493"/>
      <w:bookmarkStart w:id="801" w:name="_Toc267251424"/>
      <w:bookmarkStart w:id="802" w:name="_Toc280868655"/>
      <w:bookmarkStart w:id="803" w:name="_Toc280868656"/>
      <w:r>
        <w:rPr>
          <w:rFonts w:ascii="宋体" w:hAnsi="宋体"/>
          <w:b/>
          <w:bCs/>
          <w:color w:val="auto"/>
          <w:sz w:val="32"/>
          <w:szCs w:val="32"/>
          <w:highlight w:val="none"/>
        </w:rPr>
        <w:t>.4</w:t>
      </w:r>
      <w:r>
        <w:rPr>
          <w:rFonts w:hint="eastAsia" w:ascii="宋体" w:hAnsi="宋体"/>
          <w:b/>
          <w:bCs/>
          <w:color w:val="auto"/>
          <w:sz w:val="32"/>
          <w:szCs w:val="32"/>
          <w:highlight w:val="none"/>
        </w:rPr>
        <w:t xml:space="preserve"> </w:t>
      </w:r>
      <w:r>
        <w:rPr>
          <w:rFonts w:ascii="宋体" w:hAnsi="宋体"/>
          <w:b/>
          <w:bCs/>
          <w:color w:val="auto"/>
          <w:sz w:val="32"/>
          <w:szCs w:val="32"/>
          <w:highlight w:val="none"/>
        </w:rPr>
        <w:t>材料与工程设备的保管与使用</w:t>
      </w:r>
      <w:bookmarkEnd w:id="770"/>
      <w:bookmarkEnd w:id="771"/>
      <w:bookmarkEnd w:id="772"/>
      <w:bookmarkEnd w:id="773"/>
      <w:bookmarkEnd w:id="774"/>
      <w:bookmarkEnd w:id="775"/>
      <w:bookmarkEnd w:id="776"/>
      <w:bookmarkEnd w:id="777"/>
      <w:bookmarkEnd w:id="778"/>
      <w:bookmarkEnd w:id="779"/>
      <w:bookmarkEnd w:id="780"/>
      <w:bookmarkEnd w:id="781"/>
      <w:bookmarkEnd w:id="782"/>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5606173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8</w:t>
      </w:r>
      <w:bookmarkStart w:id="804" w:name="_Toc292559373"/>
      <w:bookmarkStart w:id="805" w:name="_Toc292559878"/>
      <w:bookmarkStart w:id="806" w:name="_Toc296503168"/>
      <w:bookmarkStart w:id="807" w:name="_Toc297048354"/>
      <w:bookmarkStart w:id="808" w:name="_Toc312678020"/>
      <w:bookmarkStart w:id="809" w:name="_Toc318581173"/>
      <w:bookmarkStart w:id="810" w:name="_Toc296346669"/>
      <w:bookmarkStart w:id="811" w:name="_Toc296890996"/>
      <w:bookmarkStart w:id="812" w:name="_Toc297120468"/>
      <w:bookmarkStart w:id="813" w:name="_Toc296944507"/>
      <w:bookmarkStart w:id="814" w:name="_Toc296347167"/>
      <w:bookmarkStart w:id="815" w:name="_Toc304295557"/>
      <w:bookmarkStart w:id="816" w:name="_Toc297216187"/>
      <w:bookmarkStart w:id="817" w:name="_Toc297123528"/>
      <w:bookmarkStart w:id="818" w:name="_Toc300934980"/>
      <w:bookmarkStart w:id="819" w:name="_Toc312677494"/>
      <w:bookmarkStart w:id="820" w:name="_Toc303539137"/>
      <w:bookmarkStart w:id="821" w:name="_Toc296891208"/>
      <w:r>
        <w:rPr>
          <w:rFonts w:ascii="宋体" w:hAnsi="宋体"/>
          <w:color w:val="auto"/>
          <w:szCs w:val="21"/>
          <w:highlight w:val="none"/>
        </w:rPr>
        <w:t>.4.1发包人供应的材料设备的保管费用的承担：</w:t>
      </w:r>
      <w:r>
        <w:rPr>
          <w:rFonts w:ascii="宋体" w:hAnsi="宋体"/>
          <w:b/>
          <w:color w:val="auto"/>
          <w:szCs w:val="21"/>
          <w:highlight w:val="none"/>
          <w:u w:val="single"/>
        </w:rPr>
        <w:t xml:space="preserve"> </w:t>
      </w:r>
      <w:r>
        <w:rPr>
          <w:rFonts w:hint="eastAsia" w:ascii="宋体" w:hAnsi="宋体"/>
          <w:b/>
          <w:color w:val="auto"/>
          <w:szCs w:val="21"/>
          <w:highlight w:val="none"/>
          <w:u w:val="single"/>
        </w:rPr>
        <w:t>由承包人承担</w:t>
      </w:r>
      <w:r>
        <w:rPr>
          <w:rFonts w:ascii="宋体" w:hAnsi="宋体"/>
          <w:color w:val="auto"/>
          <w:szCs w:val="21"/>
          <w:highlight w:val="none"/>
          <w:u w:val="single"/>
        </w:rPr>
        <w:t xml:space="preserve"> </w:t>
      </w:r>
      <w:r>
        <w:rPr>
          <w:rFonts w:ascii="宋体" w:hAnsi="宋体"/>
          <w:color w:val="auto"/>
          <w:szCs w:val="21"/>
          <w:highlight w:val="none"/>
        </w:rPr>
        <w:t>。</w:t>
      </w:r>
    </w:p>
    <w:bookmarkEnd w:id="804"/>
    <w:bookmarkEnd w:id="805"/>
    <w:p w14:paraId="6E185C62">
      <w:pPr>
        <w:keepNext/>
        <w:keepLines/>
        <w:spacing w:before="260" w:after="260" w:line="416" w:lineRule="auto"/>
        <w:outlineLvl w:val="2"/>
        <w:rPr>
          <w:rFonts w:ascii="宋体" w:hAnsi="宋体"/>
          <w:b/>
          <w:bCs/>
          <w:color w:val="auto"/>
          <w:sz w:val="32"/>
          <w:szCs w:val="32"/>
          <w:highlight w:val="none"/>
        </w:rPr>
      </w:pPr>
      <w:bookmarkStart w:id="822" w:name="_Toc373478381"/>
      <w:bookmarkStart w:id="823" w:name="_Toc432343923"/>
      <w:bookmarkStart w:id="824" w:name="_Toc530144503"/>
      <w:bookmarkStart w:id="825" w:name="_Toc454211147"/>
      <w:bookmarkStart w:id="826" w:name="_Toc472931642"/>
      <w:bookmarkStart w:id="827" w:name="_Toc470247836"/>
      <w:bookmarkStart w:id="828" w:name="_Toc529547361"/>
      <w:bookmarkStart w:id="829" w:name="_Toc461179277"/>
      <w:bookmarkStart w:id="830" w:name="_Toc411345216"/>
      <w:bookmarkStart w:id="831" w:name="_Toc531186638"/>
      <w:bookmarkStart w:id="832" w:name="_Toc529527009"/>
      <w:bookmarkStart w:id="833" w:name="_Toc389065300"/>
      <w:bookmarkStart w:id="834" w:name="_Toc373227734"/>
      <w:r>
        <w:rPr>
          <w:rFonts w:ascii="宋体" w:hAnsi="宋体"/>
          <w:b/>
          <w:bCs/>
          <w:color w:val="auto"/>
          <w:sz w:val="32"/>
          <w:szCs w:val="32"/>
          <w:highlight w:val="none"/>
        </w:rPr>
        <w:t>8.6 样品</w:t>
      </w:r>
      <w:bookmarkEnd w:id="822"/>
      <w:bookmarkEnd w:id="823"/>
      <w:bookmarkEnd w:id="824"/>
      <w:bookmarkEnd w:id="825"/>
      <w:bookmarkEnd w:id="826"/>
      <w:bookmarkEnd w:id="827"/>
      <w:bookmarkEnd w:id="828"/>
      <w:bookmarkEnd w:id="829"/>
      <w:bookmarkEnd w:id="830"/>
      <w:bookmarkEnd w:id="831"/>
      <w:bookmarkEnd w:id="832"/>
      <w:bookmarkEnd w:id="833"/>
      <w:bookmarkEnd w:id="834"/>
    </w:p>
    <w:p w14:paraId="59E6B538">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样品的报送与封存</w:t>
      </w:r>
    </w:p>
    <w:p w14:paraId="2C271A55">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需要承包人报送样品的材料或工程设备，样品的种类、名称、规格、数量要求：</w:t>
      </w:r>
      <w:r>
        <w:rPr>
          <w:rFonts w:ascii="宋体" w:hAnsi="宋体"/>
          <w:b/>
          <w:color w:val="auto"/>
          <w:szCs w:val="21"/>
          <w:highlight w:val="none"/>
          <w:u w:val="single"/>
        </w:rPr>
        <w:t>主要材料涉及品种、款式、颜色等方面内容的，承包人应提交准备合格的材料样品送发包人选定。</w:t>
      </w:r>
    </w:p>
    <w:p w14:paraId="255FBE89">
      <w:pPr>
        <w:keepNext/>
        <w:keepLines/>
        <w:spacing w:before="260" w:after="260" w:line="416" w:lineRule="auto"/>
        <w:outlineLvl w:val="2"/>
        <w:rPr>
          <w:rFonts w:ascii="宋体" w:hAnsi="宋体"/>
          <w:b/>
          <w:bCs/>
          <w:color w:val="auto"/>
          <w:sz w:val="32"/>
          <w:szCs w:val="32"/>
          <w:highlight w:val="none"/>
        </w:rPr>
      </w:pPr>
      <w:bookmarkStart w:id="835" w:name="_Toc529547362"/>
      <w:bookmarkStart w:id="836" w:name="_Toc531186639"/>
      <w:bookmarkStart w:id="837" w:name="_Toc373227735"/>
      <w:bookmarkStart w:id="838" w:name="_Toc472931643"/>
      <w:bookmarkStart w:id="839" w:name="_Toc454211148"/>
      <w:bookmarkStart w:id="840" w:name="_Toc373478382"/>
      <w:bookmarkStart w:id="841" w:name="_Toc470247837"/>
      <w:bookmarkStart w:id="842" w:name="_Toc530144504"/>
      <w:bookmarkStart w:id="843" w:name="_Toc529527010"/>
      <w:bookmarkStart w:id="844" w:name="_Toc461179278"/>
      <w:bookmarkStart w:id="845" w:name="_Toc389065301"/>
      <w:bookmarkStart w:id="846" w:name="_Toc432343924"/>
      <w:bookmarkStart w:id="847" w:name="_Toc411345217"/>
      <w:r>
        <w:rPr>
          <w:rFonts w:ascii="宋体" w:hAnsi="宋体"/>
          <w:b/>
          <w:bCs/>
          <w:color w:val="auto"/>
          <w:sz w:val="32"/>
          <w:szCs w:val="32"/>
          <w:highlight w:val="none"/>
        </w:rPr>
        <w:t>8.8 施工设备和临时设施</w:t>
      </w:r>
      <w:bookmarkEnd w:id="835"/>
      <w:bookmarkEnd w:id="836"/>
      <w:bookmarkEnd w:id="837"/>
      <w:bookmarkEnd w:id="838"/>
      <w:bookmarkEnd w:id="839"/>
      <w:bookmarkEnd w:id="840"/>
      <w:bookmarkEnd w:id="841"/>
      <w:bookmarkEnd w:id="842"/>
      <w:bookmarkEnd w:id="843"/>
      <w:bookmarkEnd w:id="844"/>
      <w:bookmarkEnd w:id="845"/>
      <w:bookmarkEnd w:id="846"/>
      <w:bookmarkEnd w:id="847"/>
    </w:p>
    <w:p w14:paraId="2330FCA3">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8.8.1 承包人提供的施工设备和临时设施</w:t>
      </w:r>
    </w:p>
    <w:p w14:paraId="1E0B56ED">
      <w:pPr>
        <w:autoSpaceDE w:val="0"/>
        <w:autoSpaceDN w:val="0"/>
        <w:adjustRightInd w:val="0"/>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b/>
          <w:color w:val="auto"/>
          <w:szCs w:val="21"/>
          <w:highlight w:val="none"/>
        </w:rPr>
        <w:t>承包人用于本工程的主要机械设备清单见合同附件6。</w:t>
      </w:r>
    </w:p>
    <w:p w14:paraId="01838753">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关于修建临时设施费用承担的约定：</w:t>
      </w:r>
    </w:p>
    <w:p w14:paraId="2E4F95F6">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r>
        <w:rPr>
          <w:rFonts w:hint="eastAsia" w:ascii="宋体" w:hAnsi="宋体"/>
          <w:color w:val="auto"/>
          <w:szCs w:val="21"/>
          <w:highlight w:val="none"/>
          <w:u w:val="single"/>
        </w:rPr>
        <w:t>，</w:t>
      </w:r>
      <w:r>
        <w:rPr>
          <w:rFonts w:hint="eastAsia" w:ascii="宋体" w:hAnsi="宋体"/>
          <w:color w:val="auto"/>
          <w:kern w:val="0"/>
          <w:szCs w:val="21"/>
          <w:highlight w:val="none"/>
          <w:u w:val="single"/>
        </w:rPr>
        <w:t>费用总价包干，由于承包人预估费用低于实际费用，不足部分由承包人补齐。承包人不得以预估费用低于实际费用或实际情况发生变化为由向发包人提出费用补偿。</w:t>
      </w:r>
    </w:p>
    <w:p w14:paraId="5AD885E4">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②承包人负责合同实施期间其合同段内临时交通道路（含场内外连接公共交通道路）和交通设施的修建、维修、养护和交通管理工作，并承担一切费用。以上费用在投标报价中综合考虑</w:t>
      </w:r>
      <w:r>
        <w:rPr>
          <w:rFonts w:hint="eastAsia" w:ascii="宋体" w:hAnsi="宋体"/>
          <w:color w:val="auto"/>
          <w:szCs w:val="21"/>
          <w:highlight w:val="none"/>
          <w:u w:val="single"/>
        </w:rPr>
        <w:t>，</w:t>
      </w:r>
      <w:r>
        <w:rPr>
          <w:rFonts w:hint="eastAsia" w:ascii="宋体" w:hAnsi="宋体"/>
          <w:color w:val="auto"/>
          <w:kern w:val="0"/>
          <w:szCs w:val="21"/>
          <w:highlight w:val="none"/>
          <w:u w:val="single"/>
        </w:rPr>
        <w:t>费用总价包干，不足部分由承包人补齐。承包人不得以预估费用低于实际费用或实际情况发生变化为由向发包人提出费用补偿。</w:t>
      </w:r>
    </w:p>
    <w:p w14:paraId="661CA28E">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B399683">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8.8.2 发包人提供的施工设备和临时设施</w:t>
      </w:r>
    </w:p>
    <w:p w14:paraId="63C69057">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发包人提供的施工设备和临时设施：</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2FA551E6">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发包人提供的施工设备和临时设施的运行、维护、拆除、清运费用的承担人：</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4B9558F1">
      <w:pPr>
        <w:keepNext/>
        <w:keepLines/>
        <w:spacing w:before="260" w:after="260" w:line="416" w:lineRule="auto"/>
        <w:outlineLvl w:val="2"/>
        <w:rPr>
          <w:rFonts w:ascii="宋体" w:hAnsi="宋体"/>
          <w:b/>
          <w:bCs/>
          <w:color w:val="auto"/>
          <w:sz w:val="32"/>
          <w:szCs w:val="32"/>
          <w:highlight w:val="none"/>
        </w:rPr>
      </w:pPr>
      <w:bookmarkStart w:id="848" w:name="_Toc389065302"/>
      <w:bookmarkStart w:id="849" w:name="_Toc529527011"/>
      <w:bookmarkStart w:id="850" w:name="_Toc530144505"/>
      <w:bookmarkStart w:id="851" w:name="_Toc351203641"/>
      <w:bookmarkStart w:id="852" w:name="_Toc432343925"/>
      <w:bookmarkStart w:id="853" w:name="_Toc454211149"/>
      <w:bookmarkStart w:id="854" w:name="_Toc470247838"/>
      <w:bookmarkStart w:id="855" w:name="_Toc472931644"/>
      <w:bookmarkStart w:id="856" w:name="_Toc373227736"/>
      <w:bookmarkStart w:id="857" w:name="_Toc411345218"/>
      <w:bookmarkStart w:id="858" w:name="_Toc529547363"/>
      <w:bookmarkStart w:id="859" w:name="_Toc461179279"/>
      <w:bookmarkStart w:id="860" w:name="_Toc531186640"/>
      <w:bookmarkStart w:id="861" w:name="_Toc373478383"/>
      <w:r>
        <w:rPr>
          <w:rFonts w:ascii="宋体" w:hAnsi="宋体"/>
          <w:b/>
          <w:bCs/>
          <w:color w:val="auto"/>
          <w:sz w:val="32"/>
          <w:szCs w:val="32"/>
          <w:highlight w:val="none"/>
        </w:rPr>
        <w:t>9</w:t>
      </w:r>
      <w:bookmarkEnd w:id="801"/>
      <w:bookmarkEnd w:id="802"/>
      <w:bookmarkEnd w:id="803"/>
      <w:bookmarkStart w:id="862" w:name="_Toc297216192"/>
      <w:bookmarkStart w:id="863" w:name="_Toc300934982"/>
      <w:bookmarkStart w:id="864" w:name="_Toc303539139"/>
      <w:bookmarkStart w:id="865" w:name="_Toc297123533"/>
      <w:bookmarkStart w:id="866" w:name="_Toc312677495"/>
      <w:bookmarkStart w:id="867" w:name="_Toc312678021"/>
      <w:bookmarkStart w:id="868" w:name="_Toc304295559"/>
      <w:bookmarkStart w:id="869" w:name="_Toc267251427"/>
      <w:bookmarkStart w:id="870" w:name="_Toc292559378"/>
      <w:bookmarkStart w:id="871" w:name="_Toc296891213"/>
      <w:bookmarkStart w:id="872" w:name="_Toc296503173"/>
      <w:bookmarkStart w:id="873" w:name="_Toc296944512"/>
      <w:bookmarkStart w:id="874" w:name="_Toc296347172"/>
      <w:bookmarkStart w:id="875" w:name="_Toc296346674"/>
      <w:bookmarkStart w:id="876" w:name="_Toc296891001"/>
      <w:bookmarkStart w:id="877" w:name="_Toc297048359"/>
      <w:bookmarkStart w:id="878" w:name="_Toc297120473"/>
      <w:bookmarkStart w:id="879" w:name="_Toc267251428"/>
      <w:bookmarkStart w:id="880" w:name="_Toc292559883"/>
      <w:r>
        <w:rPr>
          <w:rFonts w:ascii="宋体" w:hAnsi="宋体"/>
          <w:b/>
          <w:bCs/>
          <w:color w:val="auto"/>
          <w:sz w:val="32"/>
          <w:szCs w:val="32"/>
          <w:highlight w:val="none"/>
        </w:rPr>
        <w:t>. 试验与检验</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bookmarkEnd w:id="862"/>
    <w:bookmarkEnd w:id="863"/>
    <w:bookmarkEnd w:id="864"/>
    <w:bookmarkEnd w:id="865"/>
    <w:bookmarkEnd w:id="866"/>
    <w:bookmarkEnd w:id="867"/>
    <w:bookmarkEnd w:id="868"/>
    <w:p w14:paraId="754513C8">
      <w:pPr>
        <w:keepNext/>
        <w:keepLines/>
        <w:spacing w:before="260" w:after="260" w:line="416" w:lineRule="auto"/>
        <w:outlineLvl w:val="2"/>
        <w:rPr>
          <w:rFonts w:ascii="宋体" w:hAnsi="宋体"/>
          <w:b/>
          <w:bCs/>
          <w:color w:val="auto"/>
          <w:sz w:val="32"/>
          <w:szCs w:val="32"/>
          <w:highlight w:val="none"/>
        </w:rPr>
      </w:pPr>
      <w:bookmarkStart w:id="881" w:name="_Toc530144506"/>
      <w:bookmarkStart w:id="882" w:name="_Toc472931645"/>
      <w:bookmarkStart w:id="883" w:name="_Toc373478384"/>
      <w:bookmarkStart w:id="884" w:name="_Toc373227737"/>
      <w:bookmarkStart w:id="885" w:name="_Toc432343926"/>
      <w:bookmarkStart w:id="886" w:name="_Toc529527012"/>
      <w:bookmarkStart w:id="887" w:name="_Toc461179280"/>
      <w:bookmarkStart w:id="888" w:name="_Toc529547364"/>
      <w:bookmarkStart w:id="889" w:name="_Toc411345219"/>
      <w:bookmarkStart w:id="890" w:name="_Toc454211150"/>
      <w:bookmarkStart w:id="891" w:name="_Toc531186641"/>
      <w:bookmarkStart w:id="892" w:name="_Toc470247839"/>
      <w:bookmarkStart w:id="893" w:name="_Toc389065303"/>
      <w:r>
        <w:rPr>
          <w:rFonts w:ascii="宋体" w:hAnsi="宋体"/>
          <w:b/>
          <w:bCs/>
          <w:color w:val="auto"/>
          <w:sz w:val="32"/>
          <w:szCs w:val="32"/>
          <w:highlight w:val="none"/>
        </w:rPr>
        <w:t>9</w:t>
      </w:r>
      <w:bookmarkStart w:id="894" w:name="_Toc297216193"/>
      <w:bookmarkStart w:id="895" w:name="_Toc303539140"/>
      <w:bookmarkStart w:id="896" w:name="_Toc297123534"/>
      <w:bookmarkStart w:id="897" w:name="_Toc312678022"/>
      <w:bookmarkStart w:id="898" w:name="_Toc300934983"/>
      <w:bookmarkStart w:id="899" w:name="_Toc312677496"/>
      <w:bookmarkStart w:id="900" w:name="_Toc304295560"/>
      <w:r>
        <w:rPr>
          <w:rFonts w:ascii="宋体" w:hAnsi="宋体"/>
          <w:b/>
          <w:bCs/>
          <w:color w:val="auto"/>
          <w:sz w:val="32"/>
          <w:szCs w:val="32"/>
          <w:highlight w:val="none"/>
        </w:rPr>
        <w:t>.1</w:t>
      </w:r>
      <w:r>
        <w:rPr>
          <w:rFonts w:hint="eastAsia" w:ascii="宋体" w:hAnsi="宋体"/>
          <w:b/>
          <w:bCs/>
          <w:color w:val="auto"/>
          <w:sz w:val="32"/>
          <w:szCs w:val="32"/>
          <w:highlight w:val="none"/>
        </w:rPr>
        <w:t xml:space="preserve"> </w:t>
      </w:r>
      <w:r>
        <w:rPr>
          <w:rFonts w:ascii="宋体" w:hAnsi="宋体"/>
          <w:b/>
          <w:bCs/>
          <w:color w:val="auto"/>
          <w:sz w:val="32"/>
          <w:szCs w:val="32"/>
          <w:highlight w:val="none"/>
        </w:rPr>
        <w:t>试验设备与试验人员</w:t>
      </w:r>
      <w:bookmarkEnd w:id="881"/>
      <w:bookmarkEnd w:id="882"/>
      <w:bookmarkEnd w:id="883"/>
      <w:bookmarkEnd w:id="884"/>
      <w:bookmarkEnd w:id="885"/>
      <w:bookmarkEnd w:id="886"/>
      <w:bookmarkEnd w:id="887"/>
      <w:bookmarkEnd w:id="888"/>
      <w:bookmarkEnd w:id="889"/>
      <w:bookmarkEnd w:id="890"/>
      <w:bookmarkEnd w:id="891"/>
      <w:bookmarkEnd w:id="892"/>
      <w:bookmarkEnd w:id="893"/>
    </w:p>
    <w:bookmarkEnd w:id="894"/>
    <w:bookmarkEnd w:id="895"/>
    <w:bookmarkEnd w:id="896"/>
    <w:bookmarkEnd w:id="897"/>
    <w:bookmarkEnd w:id="898"/>
    <w:bookmarkEnd w:id="899"/>
    <w:bookmarkEnd w:id="900"/>
    <w:p w14:paraId="7595AE2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9</w:t>
      </w:r>
      <w:bookmarkStart w:id="901" w:name="_Toc300934984"/>
      <w:bookmarkStart w:id="902" w:name="_Toc297216194"/>
      <w:bookmarkStart w:id="903" w:name="_Toc304295561"/>
      <w:bookmarkStart w:id="904" w:name="_Toc312677497"/>
      <w:bookmarkStart w:id="905" w:name="_Toc312678023"/>
      <w:bookmarkStart w:id="906" w:name="_Toc297123535"/>
      <w:bookmarkStart w:id="907" w:name="_Toc303539141"/>
      <w:bookmarkStart w:id="908" w:name="_Toc318581174"/>
      <w:r>
        <w:rPr>
          <w:rFonts w:ascii="宋体" w:hAnsi="宋体"/>
          <w:color w:val="auto"/>
          <w:szCs w:val="21"/>
          <w:highlight w:val="none"/>
        </w:rPr>
        <w:t>.1.2 试验设备</w:t>
      </w:r>
    </w:p>
    <w:p w14:paraId="1D8D12D1">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施工现场需要配置的试验场所：</w:t>
      </w:r>
      <w:bookmarkEnd w:id="901"/>
      <w:bookmarkEnd w:id="902"/>
      <w:bookmarkEnd w:id="903"/>
      <w:bookmarkEnd w:id="904"/>
      <w:bookmarkEnd w:id="905"/>
      <w:bookmarkEnd w:id="906"/>
      <w:bookmarkEnd w:id="907"/>
      <w:bookmarkStart w:id="909" w:name="_Toc297123536"/>
      <w:bookmarkStart w:id="910" w:name="_Toc297216195"/>
      <w:bookmarkStart w:id="911" w:name="_Toc312678024"/>
      <w:bookmarkStart w:id="912" w:name="_Toc300934985"/>
      <w:bookmarkStart w:id="913" w:name="_Toc303539142"/>
      <w:bookmarkStart w:id="914" w:name="_Toc304295562"/>
      <w:bookmarkStart w:id="915" w:name="_Toc312677498"/>
      <w:r>
        <w:rPr>
          <w:rFonts w:ascii="宋体" w:hAnsi="宋体"/>
          <w:color w:val="auto"/>
          <w:szCs w:val="21"/>
          <w:highlight w:val="none"/>
          <w:u w:val="single"/>
        </w:rPr>
        <w:t xml:space="preserve">  </w:t>
      </w:r>
      <w:r>
        <w:rPr>
          <w:rFonts w:hint="eastAsia" w:ascii="宋体" w:hAnsi="宋体"/>
          <w:color w:val="auto"/>
          <w:szCs w:val="21"/>
          <w:highlight w:val="none"/>
          <w:u w:val="single"/>
        </w:rPr>
        <w:t>按有关规定执行</w:t>
      </w:r>
      <w:r>
        <w:rPr>
          <w:rFonts w:ascii="宋体" w:hAnsi="宋体"/>
          <w:color w:val="auto"/>
          <w:szCs w:val="21"/>
          <w:highlight w:val="none"/>
          <w:u w:val="single"/>
        </w:rPr>
        <w:t xml:space="preserve"> </w:t>
      </w:r>
      <w:r>
        <w:rPr>
          <w:rFonts w:ascii="宋体" w:hAnsi="宋体"/>
          <w:color w:val="auto"/>
          <w:szCs w:val="21"/>
          <w:highlight w:val="none"/>
        </w:rPr>
        <w:t>。</w:t>
      </w:r>
    </w:p>
    <w:p w14:paraId="7B0B27F2">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按有关规定执行</w:t>
      </w:r>
      <w:r>
        <w:rPr>
          <w:rFonts w:ascii="宋体" w:hAnsi="宋体"/>
          <w:color w:val="auto"/>
          <w:szCs w:val="21"/>
          <w:highlight w:val="none"/>
          <w:u w:val="single"/>
        </w:rPr>
        <w:t xml:space="preserve"> </w:t>
      </w:r>
      <w:r>
        <w:rPr>
          <w:rFonts w:ascii="宋体" w:hAnsi="宋体"/>
          <w:color w:val="auto"/>
          <w:szCs w:val="21"/>
          <w:highlight w:val="none"/>
        </w:rPr>
        <w:t>。</w:t>
      </w:r>
    </w:p>
    <w:p w14:paraId="62EDDF0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5C7DB2B5">
      <w:pPr>
        <w:keepNext/>
        <w:keepLines/>
        <w:spacing w:before="260" w:after="260" w:line="416" w:lineRule="auto"/>
        <w:outlineLvl w:val="2"/>
        <w:rPr>
          <w:rFonts w:ascii="宋体" w:hAnsi="宋体"/>
          <w:b/>
          <w:bCs/>
          <w:color w:val="auto"/>
          <w:sz w:val="32"/>
          <w:szCs w:val="32"/>
          <w:highlight w:val="none"/>
        </w:rPr>
      </w:pPr>
      <w:bookmarkStart w:id="916" w:name="_Toc454211151"/>
      <w:bookmarkStart w:id="917" w:name="_Toc432343927"/>
      <w:bookmarkStart w:id="918" w:name="_Toc472931646"/>
      <w:bookmarkStart w:id="919" w:name="_Toc461179281"/>
      <w:bookmarkStart w:id="920" w:name="_Toc470247840"/>
      <w:bookmarkStart w:id="921" w:name="_Toc529527013"/>
      <w:bookmarkStart w:id="922" w:name="_Toc373227738"/>
      <w:bookmarkStart w:id="923" w:name="_Toc373478385"/>
      <w:bookmarkStart w:id="924" w:name="_Toc411345220"/>
      <w:bookmarkStart w:id="925" w:name="_Toc531186642"/>
      <w:bookmarkStart w:id="926" w:name="_Toc530144507"/>
      <w:bookmarkStart w:id="927" w:name="_Toc529547365"/>
      <w:bookmarkStart w:id="928" w:name="_Toc389065304"/>
      <w:r>
        <w:rPr>
          <w:rFonts w:ascii="宋体" w:hAnsi="宋体"/>
          <w:b/>
          <w:bCs/>
          <w:color w:val="auto"/>
          <w:sz w:val="32"/>
          <w:szCs w:val="32"/>
          <w:highlight w:val="none"/>
        </w:rPr>
        <w:t>9.4 现场工艺试验</w:t>
      </w:r>
      <w:bookmarkEnd w:id="916"/>
      <w:bookmarkEnd w:id="917"/>
      <w:bookmarkEnd w:id="918"/>
      <w:bookmarkEnd w:id="919"/>
      <w:bookmarkEnd w:id="920"/>
      <w:bookmarkEnd w:id="921"/>
      <w:bookmarkEnd w:id="922"/>
      <w:bookmarkEnd w:id="923"/>
      <w:bookmarkEnd w:id="924"/>
      <w:bookmarkEnd w:id="925"/>
      <w:bookmarkEnd w:id="926"/>
      <w:bookmarkEnd w:id="927"/>
      <w:bookmarkEnd w:id="928"/>
      <w:r>
        <w:rPr>
          <w:rFonts w:ascii="宋体" w:hAnsi="宋体"/>
          <w:b/>
          <w:bCs/>
          <w:color w:val="auto"/>
          <w:sz w:val="32"/>
          <w:szCs w:val="32"/>
          <w:highlight w:val="none"/>
        </w:rPr>
        <w:t xml:space="preserve"> </w:t>
      </w:r>
    </w:p>
    <w:p w14:paraId="38F2AC1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按有关规定执行</w:t>
      </w:r>
      <w:r>
        <w:rPr>
          <w:rFonts w:ascii="宋体" w:hAnsi="宋体"/>
          <w:color w:val="auto"/>
          <w:szCs w:val="21"/>
          <w:highlight w:val="none"/>
          <w:u w:val="single"/>
        </w:rPr>
        <w:t xml:space="preserve"> </w:t>
      </w:r>
      <w:r>
        <w:rPr>
          <w:rFonts w:ascii="宋体" w:hAnsi="宋体"/>
          <w:color w:val="auto"/>
          <w:szCs w:val="21"/>
          <w:highlight w:val="none"/>
        </w:rPr>
        <w:t>。</w:t>
      </w:r>
    </w:p>
    <w:p w14:paraId="7E06D661">
      <w:pPr>
        <w:keepNext/>
        <w:keepLines/>
        <w:spacing w:before="260" w:after="260" w:line="416" w:lineRule="auto"/>
        <w:outlineLvl w:val="2"/>
        <w:rPr>
          <w:rFonts w:ascii="宋体" w:hAnsi="宋体"/>
          <w:b/>
          <w:bCs/>
          <w:color w:val="auto"/>
          <w:sz w:val="32"/>
          <w:szCs w:val="32"/>
          <w:highlight w:val="none"/>
        </w:rPr>
      </w:pPr>
      <w:bookmarkStart w:id="929" w:name="_Toc470247841"/>
      <w:bookmarkStart w:id="930" w:name="_Toc529527014"/>
      <w:bookmarkStart w:id="931" w:name="_Toc529547366"/>
      <w:bookmarkStart w:id="932" w:name="_Toc461179282"/>
      <w:bookmarkStart w:id="933" w:name="_Toc531186643"/>
      <w:bookmarkStart w:id="934" w:name="_Toc454211152"/>
      <w:bookmarkStart w:id="935" w:name="_Toc411345221"/>
      <w:bookmarkStart w:id="936" w:name="_Toc472931647"/>
      <w:bookmarkStart w:id="937" w:name="_Toc530144508"/>
      <w:bookmarkStart w:id="938" w:name="_Toc432343928"/>
      <w:r>
        <w:rPr>
          <w:rFonts w:ascii="宋体" w:hAnsi="宋体"/>
          <w:b/>
          <w:bCs/>
          <w:color w:val="auto"/>
          <w:sz w:val="32"/>
          <w:szCs w:val="32"/>
          <w:highlight w:val="none"/>
        </w:rPr>
        <w:t>9.5 检验费用</w:t>
      </w:r>
      <w:bookmarkEnd w:id="929"/>
      <w:bookmarkEnd w:id="930"/>
      <w:bookmarkEnd w:id="931"/>
      <w:bookmarkEnd w:id="932"/>
      <w:bookmarkEnd w:id="933"/>
      <w:bookmarkEnd w:id="934"/>
      <w:bookmarkEnd w:id="935"/>
      <w:bookmarkEnd w:id="936"/>
      <w:bookmarkEnd w:id="937"/>
      <w:bookmarkEnd w:id="938"/>
    </w:p>
    <w:p w14:paraId="6406D33F">
      <w:pPr>
        <w:spacing w:line="360" w:lineRule="auto"/>
        <w:ind w:firstLine="411" w:firstLineChars="196"/>
        <w:rPr>
          <w:rFonts w:ascii="宋体" w:hAnsi="宋体"/>
          <w:color w:val="auto"/>
          <w:szCs w:val="21"/>
          <w:highlight w:val="none"/>
        </w:rPr>
      </w:pPr>
      <w:r>
        <w:rPr>
          <w:rFonts w:ascii="宋体" w:hAnsi="宋体"/>
          <w:color w:val="auto"/>
          <w:szCs w:val="21"/>
          <w:highlight w:val="none"/>
        </w:rPr>
        <w:t>根据《建设工程质量检测管理办法》（建设部令第141号）以及</w:t>
      </w:r>
      <w:r>
        <w:rPr>
          <w:rFonts w:ascii="宋体" w:hAnsi="宋体"/>
          <w:bCs/>
          <w:color w:val="auto"/>
          <w:szCs w:val="21"/>
          <w:highlight w:val="none"/>
        </w:rPr>
        <w:t>《广西壮族自治区建设工程质量检测管理规定》</w:t>
      </w:r>
      <w:r>
        <w:rPr>
          <w:rFonts w:hint="eastAsia" w:ascii="宋体" w:hAnsi="宋体"/>
          <w:bCs/>
          <w:color w:val="auto"/>
          <w:szCs w:val="21"/>
          <w:highlight w:val="none"/>
        </w:rPr>
        <w:t>（</w:t>
      </w:r>
      <w:r>
        <w:rPr>
          <w:rFonts w:ascii="宋体" w:hAnsi="宋体"/>
          <w:bCs/>
          <w:color w:val="auto"/>
          <w:szCs w:val="21"/>
          <w:highlight w:val="none"/>
        </w:rPr>
        <w:t>桂建管</w:t>
      </w:r>
      <w:r>
        <w:rPr>
          <w:rFonts w:hint="eastAsia" w:ascii="宋体" w:hAnsi="宋体"/>
          <w:bCs/>
          <w:color w:val="auto"/>
          <w:szCs w:val="21"/>
          <w:highlight w:val="none"/>
        </w:rPr>
        <w:t>〔</w:t>
      </w:r>
      <w:r>
        <w:rPr>
          <w:rFonts w:ascii="宋体" w:hAnsi="宋体"/>
          <w:bCs/>
          <w:color w:val="auto"/>
          <w:szCs w:val="21"/>
          <w:highlight w:val="none"/>
        </w:rPr>
        <w:t>2013</w:t>
      </w:r>
      <w:r>
        <w:rPr>
          <w:rFonts w:hint="eastAsia" w:ascii="宋体" w:hAnsi="宋体"/>
          <w:bCs/>
          <w:color w:val="auto"/>
          <w:szCs w:val="21"/>
          <w:highlight w:val="none"/>
        </w:rPr>
        <w:t>〕</w:t>
      </w:r>
      <w:r>
        <w:rPr>
          <w:rFonts w:ascii="宋体" w:hAnsi="宋体"/>
          <w:bCs/>
          <w:color w:val="auto"/>
          <w:szCs w:val="21"/>
          <w:highlight w:val="none"/>
        </w:rPr>
        <w:t>11号</w:t>
      </w:r>
      <w:r>
        <w:rPr>
          <w:rFonts w:hint="eastAsia" w:ascii="宋体" w:hAnsi="宋体"/>
          <w:bCs/>
          <w:color w:val="auto"/>
          <w:szCs w:val="21"/>
          <w:highlight w:val="none"/>
        </w:rPr>
        <w:t>）</w:t>
      </w:r>
      <w:r>
        <w:rPr>
          <w:rFonts w:ascii="宋体" w:hAnsi="宋体"/>
          <w:color w:val="auto"/>
          <w:szCs w:val="21"/>
          <w:highlight w:val="none"/>
        </w:rPr>
        <w:t>规定，工程质量检测业务由招标人委托有相应资质的检测机构检测。费用从招标人的项目建设经费中支出并直接支付给检测机构，不计入合同价款内。</w:t>
      </w:r>
    </w:p>
    <w:bookmarkEnd w:id="908"/>
    <w:bookmarkEnd w:id="909"/>
    <w:bookmarkEnd w:id="910"/>
    <w:bookmarkEnd w:id="911"/>
    <w:bookmarkEnd w:id="912"/>
    <w:bookmarkEnd w:id="913"/>
    <w:bookmarkEnd w:id="914"/>
    <w:bookmarkEnd w:id="915"/>
    <w:p w14:paraId="224FD50D">
      <w:pPr>
        <w:keepNext/>
        <w:keepLines/>
        <w:spacing w:before="260" w:after="260" w:line="416" w:lineRule="auto"/>
        <w:outlineLvl w:val="2"/>
        <w:rPr>
          <w:rFonts w:ascii="宋体" w:hAnsi="宋体"/>
          <w:b/>
          <w:bCs/>
          <w:color w:val="auto"/>
          <w:sz w:val="32"/>
          <w:szCs w:val="32"/>
          <w:highlight w:val="none"/>
        </w:rPr>
      </w:pPr>
      <w:bookmarkStart w:id="939" w:name="_Toc530144509"/>
      <w:bookmarkStart w:id="940" w:name="_Toc432343929"/>
      <w:bookmarkStart w:id="941" w:name="_Toc389065305"/>
      <w:bookmarkStart w:id="942" w:name="_Toc454211153"/>
      <w:bookmarkStart w:id="943" w:name="_Toc373227739"/>
      <w:bookmarkStart w:id="944" w:name="_Toc411345222"/>
      <w:bookmarkStart w:id="945" w:name="_Toc531186644"/>
      <w:bookmarkStart w:id="946" w:name="_Toc529527015"/>
      <w:bookmarkStart w:id="947" w:name="_Toc472931648"/>
      <w:bookmarkStart w:id="948" w:name="_Toc461179283"/>
      <w:bookmarkStart w:id="949" w:name="_Toc351203642"/>
      <w:bookmarkStart w:id="950" w:name="_Toc373478386"/>
      <w:bookmarkStart w:id="951" w:name="_Toc470247842"/>
      <w:bookmarkStart w:id="952" w:name="_Toc529547367"/>
      <w:r>
        <w:rPr>
          <w:rFonts w:ascii="宋体" w:hAnsi="宋体"/>
          <w:b/>
          <w:bCs/>
          <w:color w:val="auto"/>
          <w:sz w:val="32"/>
          <w:szCs w:val="32"/>
          <w:highlight w:val="none"/>
        </w:rPr>
        <w:t>1</w:t>
      </w:r>
      <w:bookmarkEnd w:id="869"/>
      <w:bookmarkEnd w:id="870"/>
      <w:bookmarkEnd w:id="871"/>
      <w:bookmarkEnd w:id="872"/>
      <w:bookmarkEnd w:id="873"/>
      <w:bookmarkEnd w:id="874"/>
      <w:bookmarkEnd w:id="875"/>
      <w:bookmarkEnd w:id="876"/>
      <w:bookmarkEnd w:id="877"/>
      <w:bookmarkEnd w:id="878"/>
      <w:bookmarkEnd w:id="879"/>
      <w:bookmarkEnd w:id="880"/>
      <w:bookmarkStart w:id="953" w:name="_Toc297120493"/>
      <w:bookmarkStart w:id="954" w:name="_Toc296503193"/>
      <w:bookmarkStart w:id="955" w:name="_Toc296944532"/>
      <w:bookmarkStart w:id="956" w:name="_Toc297216199"/>
      <w:bookmarkStart w:id="957" w:name="_Toc297048379"/>
      <w:bookmarkStart w:id="958" w:name="_Toc296347192"/>
      <w:bookmarkStart w:id="959" w:name="_Toc297123540"/>
      <w:bookmarkStart w:id="960" w:name="_Toc296891021"/>
      <w:bookmarkStart w:id="961" w:name="_Toc292559398"/>
      <w:bookmarkStart w:id="962" w:name="_Toc303539146"/>
      <w:bookmarkStart w:id="963" w:name="_Toc304295566"/>
      <w:bookmarkStart w:id="964" w:name="_Toc292559903"/>
      <w:bookmarkStart w:id="965" w:name="_Toc296346694"/>
      <w:bookmarkStart w:id="966" w:name="_Toc296891233"/>
      <w:bookmarkStart w:id="967" w:name="_Toc300934989"/>
      <w:bookmarkStart w:id="968" w:name="_Toc312678025"/>
      <w:bookmarkStart w:id="969" w:name="_Toc312677499"/>
      <w:bookmarkStart w:id="970" w:name="_Toc267251440"/>
      <w:bookmarkStart w:id="971" w:name="_Toc267251433"/>
      <w:bookmarkStart w:id="972" w:name="_Toc267251439"/>
      <w:bookmarkStart w:id="973" w:name="_Toc267251437"/>
      <w:bookmarkStart w:id="974" w:name="_Toc267251441"/>
      <w:bookmarkStart w:id="975" w:name="_Toc267251435"/>
      <w:bookmarkStart w:id="976" w:name="_Toc267251442"/>
      <w:r>
        <w:rPr>
          <w:rFonts w:ascii="宋体" w:hAnsi="宋体"/>
          <w:b/>
          <w:bCs/>
          <w:color w:val="auto"/>
          <w:sz w:val="32"/>
          <w:szCs w:val="32"/>
          <w:highlight w:val="none"/>
        </w:rPr>
        <w:t>0. 变更</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bookmarkEnd w:id="968"/>
    <w:bookmarkEnd w:id="969"/>
    <w:p w14:paraId="58638586">
      <w:pPr>
        <w:keepNext/>
        <w:keepLines/>
        <w:spacing w:before="260" w:after="260" w:line="416" w:lineRule="auto"/>
        <w:outlineLvl w:val="2"/>
        <w:rPr>
          <w:rFonts w:ascii="宋体" w:hAnsi="宋体"/>
          <w:b/>
          <w:bCs/>
          <w:color w:val="auto"/>
          <w:sz w:val="32"/>
          <w:szCs w:val="32"/>
          <w:highlight w:val="none"/>
        </w:rPr>
      </w:pPr>
      <w:bookmarkStart w:id="977" w:name="_Toc470247843"/>
      <w:bookmarkStart w:id="978" w:name="_Toc373227740"/>
      <w:bookmarkStart w:id="979" w:name="_Toc411345223"/>
      <w:bookmarkStart w:id="980" w:name="_Toc472931649"/>
      <w:bookmarkStart w:id="981" w:name="_Toc531186645"/>
      <w:bookmarkStart w:id="982" w:name="_Toc373478387"/>
      <w:bookmarkStart w:id="983" w:name="_Toc432343930"/>
      <w:bookmarkStart w:id="984" w:name="_Toc530144510"/>
      <w:bookmarkStart w:id="985" w:name="_Toc454211154"/>
      <w:bookmarkStart w:id="986" w:name="_Toc529547368"/>
      <w:bookmarkStart w:id="987" w:name="_Toc529527016"/>
      <w:bookmarkStart w:id="988" w:name="_Toc389065306"/>
      <w:bookmarkStart w:id="989" w:name="_Toc461179284"/>
      <w:r>
        <w:rPr>
          <w:rFonts w:ascii="宋体" w:hAnsi="宋体"/>
          <w:b/>
          <w:bCs/>
          <w:color w:val="auto"/>
          <w:sz w:val="32"/>
          <w:szCs w:val="32"/>
          <w:highlight w:val="none"/>
        </w:rPr>
        <w:t>1</w:t>
      </w:r>
      <w:bookmarkStart w:id="990" w:name="_Toc297048380"/>
      <w:bookmarkStart w:id="991" w:name="_Toc300934990"/>
      <w:bookmarkStart w:id="992" w:name="_Toc296503194"/>
      <w:bookmarkStart w:id="993" w:name="_Toc304295567"/>
      <w:bookmarkStart w:id="994" w:name="_Toc292559904"/>
      <w:bookmarkStart w:id="995" w:name="_Toc297216200"/>
      <w:bookmarkStart w:id="996" w:name="_Toc296347193"/>
      <w:bookmarkStart w:id="997" w:name="_Toc296891022"/>
      <w:bookmarkStart w:id="998" w:name="_Toc297123541"/>
      <w:bookmarkStart w:id="999" w:name="_Toc312677500"/>
      <w:bookmarkStart w:id="1000" w:name="_Toc296944533"/>
      <w:bookmarkStart w:id="1001" w:name="_Toc292559399"/>
      <w:bookmarkStart w:id="1002" w:name="_Toc296346695"/>
      <w:bookmarkStart w:id="1003" w:name="_Toc297120494"/>
      <w:bookmarkStart w:id="1004" w:name="_Toc303539147"/>
      <w:bookmarkStart w:id="1005" w:name="_Toc312678026"/>
      <w:bookmarkStart w:id="1006" w:name="_Toc296891234"/>
      <w:r>
        <w:rPr>
          <w:rFonts w:ascii="宋体" w:hAnsi="宋体"/>
          <w:b/>
          <w:bCs/>
          <w:color w:val="auto"/>
          <w:sz w:val="32"/>
          <w:szCs w:val="32"/>
          <w:highlight w:val="none"/>
        </w:rPr>
        <w:t>0.1</w:t>
      </w:r>
      <w:r>
        <w:rPr>
          <w:rFonts w:hint="eastAsia" w:ascii="宋体" w:hAnsi="宋体"/>
          <w:b/>
          <w:bCs/>
          <w:color w:val="auto"/>
          <w:sz w:val="32"/>
          <w:szCs w:val="32"/>
          <w:highlight w:val="none"/>
        </w:rPr>
        <w:t xml:space="preserve"> </w:t>
      </w:r>
      <w:r>
        <w:rPr>
          <w:rFonts w:ascii="宋体" w:hAnsi="宋体"/>
          <w:b/>
          <w:bCs/>
          <w:color w:val="auto"/>
          <w:sz w:val="32"/>
          <w:szCs w:val="32"/>
          <w:highlight w:val="none"/>
        </w:rPr>
        <w:t>变更的范围</w:t>
      </w:r>
      <w:bookmarkEnd w:id="977"/>
      <w:bookmarkEnd w:id="978"/>
      <w:bookmarkEnd w:id="979"/>
      <w:bookmarkEnd w:id="980"/>
      <w:bookmarkEnd w:id="981"/>
      <w:bookmarkEnd w:id="982"/>
      <w:bookmarkEnd w:id="983"/>
      <w:bookmarkEnd w:id="984"/>
      <w:bookmarkEnd w:id="985"/>
      <w:bookmarkEnd w:id="986"/>
      <w:bookmarkEnd w:id="987"/>
      <w:bookmarkEnd w:id="988"/>
      <w:bookmarkEnd w:id="989"/>
    </w:p>
    <w:p w14:paraId="261D9AEA">
      <w:pPr>
        <w:spacing w:line="360" w:lineRule="auto"/>
        <w:ind w:firstLine="426"/>
        <w:jc w:val="left"/>
        <w:rPr>
          <w:rFonts w:ascii="宋体" w:hAnsi="宋体"/>
          <w:color w:val="auto"/>
          <w:szCs w:val="21"/>
          <w:highlight w:val="none"/>
        </w:rPr>
      </w:pPr>
      <w:r>
        <w:rPr>
          <w:rFonts w:ascii="宋体" w:hAnsi="宋体"/>
          <w:color w:val="auto"/>
          <w:szCs w:val="21"/>
          <w:highlight w:val="none"/>
        </w:rPr>
        <w:t>关于变更的范围的约定：</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w:t>
      </w:r>
      <w:r>
        <w:rPr>
          <w:rFonts w:hint="eastAsia" w:ascii="宋体" w:hAnsi="宋体"/>
          <w:b/>
          <w:bCs/>
          <w:color w:val="auto"/>
          <w:szCs w:val="21"/>
          <w:highlight w:val="none"/>
          <w:u w:val="single"/>
        </w:rPr>
        <w:t>10.1</w:t>
      </w:r>
      <w:r>
        <w:rPr>
          <w:rFonts w:hint="eastAsia" w:ascii="宋体" w:hAnsi="宋体"/>
          <w:color w:val="auto"/>
          <w:szCs w:val="21"/>
          <w:highlight w:val="none"/>
          <w:u w:val="single"/>
        </w:rPr>
        <w:t>条执行</w:t>
      </w:r>
      <w:r>
        <w:rPr>
          <w:rFonts w:ascii="宋体" w:hAnsi="宋体"/>
          <w:color w:val="auto"/>
          <w:szCs w:val="21"/>
          <w:highlight w:val="none"/>
          <w:u w:val="single"/>
        </w:rPr>
        <w:t xml:space="preserve">  </w:t>
      </w:r>
      <w:r>
        <w:rPr>
          <w:rFonts w:ascii="宋体" w:hAnsi="宋体"/>
          <w:color w:val="auto"/>
          <w:szCs w:val="21"/>
          <w:highlight w:val="none"/>
        </w:rPr>
        <w:t>。</w:t>
      </w:r>
    </w:p>
    <w:p w14:paraId="3A427B4E">
      <w:pPr>
        <w:keepNext/>
        <w:keepLines/>
        <w:spacing w:before="260" w:after="260" w:line="416" w:lineRule="auto"/>
        <w:outlineLvl w:val="2"/>
        <w:rPr>
          <w:rFonts w:ascii="宋体" w:hAnsi="宋体"/>
          <w:b/>
          <w:bCs/>
          <w:color w:val="auto"/>
          <w:sz w:val="32"/>
          <w:szCs w:val="32"/>
          <w:highlight w:val="none"/>
        </w:rPr>
      </w:pPr>
      <w:bookmarkStart w:id="1007" w:name="_Toc373227741"/>
      <w:bookmarkStart w:id="1008" w:name="_Toc373478388"/>
      <w:bookmarkStart w:id="1009" w:name="_Toc472931650"/>
      <w:bookmarkStart w:id="1010" w:name="_Toc389065307"/>
      <w:bookmarkStart w:id="1011" w:name="_Toc529527017"/>
      <w:bookmarkStart w:id="1012" w:name="_Toc432343932"/>
      <w:bookmarkStart w:id="1013" w:name="_Toc529547369"/>
      <w:bookmarkStart w:id="1014" w:name="_Toc531186646"/>
      <w:bookmarkStart w:id="1015" w:name="_Toc411345225"/>
      <w:bookmarkStart w:id="1016" w:name="_Toc454211156"/>
      <w:bookmarkStart w:id="1017" w:name="_Toc461179286"/>
      <w:bookmarkStart w:id="1018" w:name="_Toc530144511"/>
      <w:bookmarkStart w:id="1019" w:name="_Toc470247844"/>
      <w:r>
        <w:rPr>
          <w:rFonts w:ascii="宋体" w:hAnsi="宋体"/>
          <w:b/>
          <w:bCs/>
          <w:color w:val="auto"/>
          <w:sz w:val="32"/>
          <w:szCs w:val="32"/>
          <w:highlight w:val="none"/>
        </w:rPr>
        <w:t>10.3 变更程序</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5FE29385">
      <w:pPr>
        <w:spacing w:line="360" w:lineRule="auto"/>
        <w:ind w:firstLine="441" w:firstLineChars="210"/>
        <w:rPr>
          <w:rFonts w:ascii="宋体" w:hAnsi="宋体"/>
          <w:bCs/>
          <w:color w:val="auto"/>
          <w:szCs w:val="21"/>
          <w:highlight w:val="none"/>
        </w:rPr>
      </w:pPr>
      <w:r>
        <w:rPr>
          <w:rFonts w:ascii="宋体" w:hAnsi="宋体"/>
          <w:bCs/>
          <w:color w:val="auto"/>
          <w:szCs w:val="21"/>
          <w:highlight w:val="none"/>
        </w:rPr>
        <w:t>10.3.1</w:t>
      </w:r>
      <w:r>
        <w:rPr>
          <w:rFonts w:hint="eastAsia" w:ascii="宋体" w:hAnsi="宋体"/>
          <w:bCs/>
          <w:color w:val="auto"/>
          <w:szCs w:val="21"/>
          <w:highlight w:val="none"/>
        </w:rPr>
        <w:t xml:space="preserve"> </w:t>
      </w:r>
      <w:r>
        <w:rPr>
          <w:rFonts w:ascii="宋体" w:hAnsi="宋体"/>
          <w:bCs/>
          <w:color w:val="auto"/>
          <w:szCs w:val="21"/>
          <w:highlight w:val="none"/>
        </w:rPr>
        <w:t>国有投资项目：</w:t>
      </w:r>
    </w:p>
    <w:p w14:paraId="495CF545">
      <w:pPr>
        <w:spacing w:line="360" w:lineRule="auto"/>
        <w:ind w:firstLine="441" w:firstLineChars="210"/>
        <w:rPr>
          <w:rFonts w:ascii="宋体" w:hAnsi="宋体"/>
          <w:bCs/>
          <w:color w:val="auto"/>
          <w:szCs w:val="21"/>
          <w:highlight w:val="none"/>
        </w:rPr>
      </w:pPr>
      <w:r>
        <w:rPr>
          <w:rFonts w:ascii="宋体" w:hAnsi="宋体"/>
          <w:bCs/>
          <w:color w:val="auto"/>
          <w:szCs w:val="21"/>
          <w:highlight w:val="none"/>
        </w:rPr>
        <w:t>⑴设计变更和工程签证，按各市政府或相关部门的规定办理。属不可抗力（自然灾害、突发事件等）造成变更的，按特事特办原则予以办理。</w:t>
      </w:r>
    </w:p>
    <w:p w14:paraId="24F6EA12">
      <w:pPr>
        <w:spacing w:line="360" w:lineRule="auto"/>
        <w:ind w:firstLine="441" w:firstLineChars="210"/>
        <w:rPr>
          <w:rFonts w:ascii="宋体" w:hAnsi="宋体"/>
          <w:bCs/>
          <w:color w:val="auto"/>
          <w:szCs w:val="21"/>
          <w:highlight w:val="none"/>
        </w:rPr>
      </w:pPr>
      <w:r>
        <w:rPr>
          <w:rFonts w:ascii="宋体" w:hAnsi="宋体"/>
          <w:bCs/>
          <w:color w:val="auto"/>
          <w:szCs w:val="21"/>
          <w:highlight w:val="none"/>
        </w:rPr>
        <w:t>⑵建设单位在实施项目过程中，若发生单价变动，由建设单位、监理单位、施工单位及其他相关单位共同商定并签字确认。</w:t>
      </w:r>
    </w:p>
    <w:p w14:paraId="71AE4FC1">
      <w:pPr>
        <w:spacing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DDFE664">
      <w:pPr>
        <w:spacing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10.3.2</w:t>
      </w:r>
      <w:r>
        <w:rPr>
          <w:rFonts w:hint="eastAsia" w:ascii="宋体" w:hAnsi="宋体"/>
          <w:bCs/>
          <w:color w:val="auto"/>
          <w:szCs w:val="21"/>
          <w:highlight w:val="none"/>
        </w:rPr>
        <w:t xml:space="preserve"> </w:t>
      </w:r>
      <w:r>
        <w:rPr>
          <w:rFonts w:ascii="宋体" w:hAnsi="宋体"/>
          <w:bCs/>
          <w:color w:val="auto"/>
          <w:szCs w:val="21"/>
          <w:highlight w:val="none"/>
        </w:rPr>
        <w:t xml:space="preserve">非国有投资项目： </w:t>
      </w:r>
      <w:r>
        <w:rPr>
          <w:rFonts w:ascii="宋体" w:hAnsi="宋体"/>
          <w:bCs/>
          <w:color w:val="auto"/>
          <w:szCs w:val="21"/>
          <w:highlight w:val="none"/>
          <w:u w:val="single"/>
        </w:rPr>
        <w:t xml:space="preserve"> </w:t>
      </w:r>
      <w:r>
        <w:rPr>
          <w:rFonts w:hint="eastAsia" w:ascii="宋体" w:hAnsi="宋体"/>
          <w:bCs/>
          <w:color w:val="auto"/>
          <w:szCs w:val="21"/>
          <w:highlight w:val="none"/>
          <w:u w:val="single"/>
        </w:rPr>
        <w:t>/</w:t>
      </w:r>
      <w:r>
        <w:rPr>
          <w:rFonts w:ascii="宋体" w:hAnsi="宋体"/>
          <w:bCs/>
          <w:color w:val="auto"/>
          <w:szCs w:val="21"/>
          <w:highlight w:val="none"/>
          <w:u w:val="single"/>
        </w:rPr>
        <w:t xml:space="preserve">     </w:t>
      </w:r>
      <w:r>
        <w:rPr>
          <w:rFonts w:ascii="宋体" w:hAnsi="宋体"/>
          <w:bCs/>
          <w:color w:val="auto"/>
          <w:szCs w:val="21"/>
          <w:highlight w:val="none"/>
        </w:rPr>
        <w:t>。</w:t>
      </w:r>
    </w:p>
    <w:p w14:paraId="1A96FDB4">
      <w:pPr>
        <w:keepNext/>
        <w:keepLines/>
        <w:spacing w:before="260" w:after="260" w:line="416" w:lineRule="auto"/>
        <w:outlineLvl w:val="2"/>
        <w:rPr>
          <w:rFonts w:ascii="宋体" w:hAnsi="宋体"/>
          <w:b/>
          <w:bCs/>
          <w:color w:val="auto"/>
          <w:sz w:val="32"/>
          <w:szCs w:val="32"/>
          <w:highlight w:val="none"/>
        </w:rPr>
      </w:pPr>
      <w:bookmarkStart w:id="1020" w:name="_Toc461179287"/>
      <w:bookmarkStart w:id="1021" w:name="_Toc411345226"/>
      <w:bookmarkStart w:id="1022" w:name="_Toc389065308"/>
      <w:bookmarkStart w:id="1023" w:name="_Toc531186647"/>
      <w:bookmarkStart w:id="1024" w:name="_Toc470247845"/>
      <w:bookmarkStart w:id="1025" w:name="_Toc373227742"/>
      <w:bookmarkStart w:id="1026" w:name="_Toc472931651"/>
      <w:bookmarkStart w:id="1027" w:name="_Toc529547370"/>
      <w:bookmarkStart w:id="1028" w:name="_Toc373478389"/>
      <w:bookmarkStart w:id="1029" w:name="_Toc454211157"/>
      <w:bookmarkStart w:id="1030" w:name="_Toc530144512"/>
      <w:bookmarkStart w:id="1031" w:name="_Toc529527018"/>
      <w:bookmarkStart w:id="1032" w:name="_Toc432343933"/>
      <w:r>
        <w:rPr>
          <w:rFonts w:ascii="宋体" w:hAnsi="宋体"/>
          <w:b/>
          <w:bCs/>
          <w:color w:val="auto"/>
          <w:sz w:val="32"/>
          <w:szCs w:val="32"/>
          <w:highlight w:val="none"/>
        </w:rPr>
        <w:t>10.4 变更估价</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4469C33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10.4.1 变更估价原则</w:t>
      </w:r>
    </w:p>
    <w:p w14:paraId="7A74B354">
      <w:pPr>
        <w:spacing w:line="360" w:lineRule="auto"/>
        <w:ind w:firstLine="420" w:firstLineChars="200"/>
        <w:jc w:val="left"/>
        <w:rPr>
          <w:rFonts w:ascii="Calibri" w:hAnsi="Calibri"/>
          <w:color w:val="auto"/>
          <w:szCs w:val="21"/>
          <w:highlight w:val="none"/>
        </w:rPr>
      </w:pPr>
      <w:bookmarkStart w:id="1033" w:name="_Toc454211158"/>
      <w:bookmarkStart w:id="1034" w:name="_Toc411345227"/>
      <w:bookmarkStart w:id="1035" w:name="_Toc389065309"/>
      <w:bookmarkStart w:id="1036" w:name="_Toc373227743"/>
      <w:bookmarkStart w:id="1037" w:name="_Toc432343934"/>
      <w:bookmarkStart w:id="1038" w:name="_Toc461179288"/>
      <w:bookmarkStart w:id="1039" w:name="_Toc373478390"/>
      <w:r>
        <w:rPr>
          <w:rFonts w:ascii="Calibri" w:hAnsi="Calibri"/>
          <w:color w:val="auto"/>
          <w:szCs w:val="21"/>
          <w:highlight w:val="none"/>
        </w:rPr>
        <w:t xml:space="preserve">10.4.1 </w:t>
      </w:r>
      <w:r>
        <w:rPr>
          <w:rFonts w:ascii="Calibri" w:hAnsi="宋体"/>
          <w:color w:val="auto"/>
          <w:szCs w:val="21"/>
          <w:highlight w:val="none"/>
        </w:rPr>
        <w:t>变更估价原则</w:t>
      </w:r>
    </w:p>
    <w:p w14:paraId="261A3B14">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关于变更估价的约定</w:t>
      </w:r>
      <w:r>
        <w:rPr>
          <w:rFonts w:ascii="Calibri" w:hAnsi="Calibri"/>
          <w:color w:val="auto"/>
          <w:szCs w:val="21"/>
          <w:highlight w:val="none"/>
        </w:rPr>
        <w:t xml:space="preserve">: </w:t>
      </w:r>
      <w:bookmarkStart w:id="1040" w:name="_Toc251051742"/>
      <w:r>
        <w:rPr>
          <w:rFonts w:hint="eastAsia" w:ascii="Calibri" w:hAnsi="宋体"/>
          <w:bCs/>
          <w:color w:val="auto"/>
          <w:szCs w:val="21"/>
          <w:highlight w:val="none"/>
          <w:u w:val="single"/>
        </w:rPr>
        <w:t>工程</w:t>
      </w:r>
      <w:r>
        <w:rPr>
          <w:rFonts w:ascii="Calibri" w:hAnsi="宋体"/>
          <w:bCs/>
          <w:color w:val="auto"/>
          <w:szCs w:val="21"/>
          <w:highlight w:val="none"/>
          <w:u w:val="single"/>
        </w:rPr>
        <w:t>变更合同价款按下列方法进行：（</w:t>
      </w:r>
      <w:r>
        <w:rPr>
          <w:rFonts w:ascii="Calibri" w:hAnsi="Calibri"/>
          <w:bCs/>
          <w:color w:val="auto"/>
          <w:szCs w:val="21"/>
          <w:highlight w:val="none"/>
          <w:u w:val="single"/>
        </w:rPr>
        <w:t>1</w:t>
      </w:r>
      <w:r>
        <w:rPr>
          <w:rFonts w:ascii="Calibri" w:hAnsi="宋体"/>
          <w:bCs/>
          <w:color w:val="auto"/>
          <w:szCs w:val="21"/>
          <w:highlight w:val="none"/>
          <w:u w:val="single"/>
        </w:rPr>
        <w:t>）合同中已有相同清单项目的，按合同该清单项目价格进行计算；（</w:t>
      </w:r>
      <w:r>
        <w:rPr>
          <w:rFonts w:ascii="Calibri" w:hAnsi="Calibri"/>
          <w:bCs/>
          <w:color w:val="auto"/>
          <w:szCs w:val="21"/>
          <w:highlight w:val="none"/>
          <w:u w:val="single"/>
        </w:rPr>
        <w:t>2</w:t>
      </w:r>
      <w:r>
        <w:rPr>
          <w:rFonts w:ascii="Calibri" w:hAnsi="宋体"/>
          <w:bCs/>
          <w:color w:val="auto"/>
          <w:szCs w:val="21"/>
          <w:highlight w:val="none"/>
          <w:u w:val="single"/>
        </w:rPr>
        <w:t>）合同中只有类似清单项目的，参照该类似清单项目价格进行计算；（</w:t>
      </w:r>
      <w:r>
        <w:rPr>
          <w:rFonts w:ascii="Calibri" w:hAnsi="Calibri"/>
          <w:bCs/>
          <w:color w:val="auto"/>
          <w:szCs w:val="21"/>
          <w:highlight w:val="none"/>
          <w:u w:val="single"/>
        </w:rPr>
        <w:t>3</w:t>
      </w:r>
      <w:r>
        <w:rPr>
          <w:rFonts w:ascii="Calibri" w:hAnsi="宋体"/>
          <w:bCs/>
          <w:color w:val="auto"/>
          <w:szCs w:val="21"/>
          <w:highlight w:val="none"/>
          <w:u w:val="single"/>
        </w:rPr>
        <w:t>）合同中没有适用或类似清单项目的价格计算方法：有定额的套定额，并</w:t>
      </w:r>
      <w:r>
        <w:rPr>
          <w:rFonts w:hint="eastAsia" w:ascii="Calibri" w:hAnsi="宋体"/>
          <w:bCs/>
          <w:color w:val="auto"/>
          <w:szCs w:val="21"/>
          <w:highlight w:val="none"/>
          <w:u w:val="single"/>
        </w:rPr>
        <w:t>（</w:t>
      </w:r>
      <w:r>
        <w:rPr>
          <w:rFonts w:hint="eastAsia" w:ascii="Calibri" w:hAnsi="Calibri"/>
          <w:b/>
          <w:color w:val="auto"/>
          <w:szCs w:val="22"/>
          <w:highlight w:val="none"/>
        </w:rPr>
        <w:t>□</w:t>
      </w:r>
      <w:r>
        <w:rPr>
          <w:rFonts w:ascii="Calibri" w:hAnsi="宋体"/>
          <w:bCs/>
          <w:color w:val="auto"/>
          <w:szCs w:val="21"/>
          <w:highlight w:val="none"/>
          <w:u w:val="single"/>
        </w:rPr>
        <w:t>乘以下浮系数</w:t>
      </w:r>
      <w:r>
        <w:rPr>
          <w:rFonts w:ascii="Calibri" w:hAnsi="Calibri"/>
          <w:bCs/>
          <w:color w:val="auto"/>
          <w:szCs w:val="21"/>
          <w:highlight w:val="none"/>
          <w:u w:val="single"/>
        </w:rPr>
        <w:t xml:space="preserve">    </w:t>
      </w:r>
      <w:r>
        <w:rPr>
          <w:rFonts w:hint="eastAsia" w:ascii="Calibri" w:hAnsi="Calibri"/>
          <w:bCs/>
          <w:color w:val="auto"/>
          <w:szCs w:val="21"/>
          <w:highlight w:val="none"/>
          <w:u w:val="single"/>
        </w:rPr>
        <w:t xml:space="preserve">  %，</w:t>
      </w:r>
      <w:r>
        <w:rPr>
          <w:rFonts w:hint="eastAsia" w:ascii="Calibri" w:hAnsi="宋体"/>
          <w:bCs/>
          <w:color w:val="auto"/>
          <w:szCs w:val="21"/>
          <w:highlight w:val="none"/>
          <w:u w:val="single"/>
        </w:rPr>
        <w:t>）</w:t>
      </w:r>
      <w:r>
        <w:rPr>
          <w:rFonts w:ascii="Calibri" w:hAnsi="宋体"/>
          <w:bCs/>
          <w:color w:val="auto"/>
          <w:szCs w:val="21"/>
          <w:highlight w:val="none"/>
          <w:u w:val="single"/>
        </w:rPr>
        <w:t>计算，其中材料价格按施工期间的《</w:t>
      </w:r>
      <w:r>
        <w:rPr>
          <w:rFonts w:hint="eastAsia" w:ascii="Calibri" w:hAnsi="Calibri"/>
          <w:bCs/>
          <w:color w:val="auto"/>
          <w:szCs w:val="21"/>
          <w:highlight w:val="none"/>
          <w:u w:val="single"/>
        </w:rPr>
        <w:t>防城港</w:t>
      </w:r>
      <w:r>
        <w:rPr>
          <w:rFonts w:ascii="Calibri" w:hAnsi="宋体"/>
          <w:bCs/>
          <w:color w:val="auto"/>
          <w:szCs w:val="21"/>
          <w:highlight w:val="none"/>
          <w:u w:val="single"/>
        </w:rPr>
        <w:t>市建设工程造价信息》相应价格信息进行计算；《</w:t>
      </w:r>
      <w:r>
        <w:rPr>
          <w:rFonts w:hint="eastAsia" w:ascii="Calibri" w:hAnsi="Calibri"/>
          <w:bCs/>
          <w:color w:val="auto"/>
          <w:szCs w:val="21"/>
          <w:highlight w:val="none"/>
          <w:u w:val="single"/>
        </w:rPr>
        <w:t>防城港</w:t>
      </w:r>
      <w:r>
        <w:rPr>
          <w:rFonts w:ascii="Calibri" w:hAnsi="宋体"/>
          <w:bCs/>
          <w:color w:val="auto"/>
          <w:szCs w:val="21"/>
          <w:highlight w:val="none"/>
          <w:u w:val="single"/>
        </w:rPr>
        <w:t>市建设工程造价信息》没有相应价格信息的按市场价计算；无定额可套的，根据市场价格协商确定综合价格；对于国有资产投资的项目，新增项目的单价必须经</w:t>
      </w:r>
      <w:r>
        <w:rPr>
          <w:rFonts w:ascii="Calibri" w:hAnsi="Calibri"/>
          <w:bCs/>
          <w:color w:val="auto"/>
          <w:szCs w:val="21"/>
          <w:highlight w:val="none"/>
          <w:u w:val="single"/>
        </w:rPr>
        <w:t xml:space="preserve"> </w:t>
      </w:r>
      <w:r>
        <w:rPr>
          <w:rFonts w:hint="eastAsia" w:ascii="Calibri" w:hAnsi="Calibri"/>
          <w:bCs/>
          <w:color w:val="auto"/>
          <w:szCs w:val="21"/>
          <w:highlight w:val="none"/>
          <w:u w:val="single"/>
        </w:rPr>
        <w:t xml:space="preserve">财政局投资评审中心  </w:t>
      </w:r>
      <w:r>
        <w:rPr>
          <w:rFonts w:ascii="Calibri" w:hAnsi="宋体"/>
          <w:bCs/>
          <w:color w:val="auto"/>
          <w:szCs w:val="21"/>
          <w:highlight w:val="none"/>
          <w:u w:val="single"/>
        </w:rPr>
        <w:t>审定</w:t>
      </w:r>
      <w:bookmarkEnd w:id="1040"/>
      <w:r>
        <w:rPr>
          <w:rFonts w:ascii="Calibri" w:hAnsi="宋体"/>
          <w:color w:val="auto"/>
          <w:szCs w:val="21"/>
          <w:highlight w:val="none"/>
        </w:rPr>
        <w:t>。</w:t>
      </w:r>
    </w:p>
    <w:p w14:paraId="388D9D9D">
      <w:pPr>
        <w:spacing w:line="360" w:lineRule="auto"/>
        <w:ind w:firstLine="420" w:firstLineChars="200"/>
        <w:jc w:val="left"/>
        <w:rPr>
          <w:rFonts w:ascii="Calibri" w:hAnsi="Calibri"/>
          <w:color w:val="auto"/>
          <w:szCs w:val="21"/>
          <w:highlight w:val="none"/>
          <w:u w:val="single"/>
        </w:rPr>
      </w:pPr>
      <w:r>
        <w:rPr>
          <w:rFonts w:hint="eastAsia" w:ascii="Calibri" w:hAnsi="Calibri"/>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1130299B">
      <w:pPr>
        <w:spacing w:line="360" w:lineRule="auto"/>
        <w:ind w:firstLine="420" w:firstLineChars="200"/>
        <w:jc w:val="left"/>
        <w:rPr>
          <w:rFonts w:ascii="Calibri" w:hAnsi="宋体"/>
          <w:color w:val="auto"/>
          <w:szCs w:val="21"/>
          <w:highlight w:val="none"/>
        </w:rPr>
      </w:pPr>
    </w:p>
    <w:p w14:paraId="58821419">
      <w:pPr>
        <w:keepNext/>
        <w:keepLines/>
        <w:spacing w:before="260" w:after="260" w:line="416" w:lineRule="auto"/>
        <w:outlineLvl w:val="2"/>
        <w:rPr>
          <w:rFonts w:ascii="宋体" w:hAnsi="宋体"/>
          <w:b/>
          <w:bCs/>
          <w:color w:val="auto"/>
          <w:sz w:val="32"/>
          <w:szCs w:val="32"/>
          <w:highlight w:val="none"/>
        </w:rPr>
      </w:pPr>
      <w:bookmarkStart w:id="1041" w:name="_Toc530144513"/>
      <w:bookmarkStart w:id="1042" w:name="_Toc470247846"/>
      <w:bookmarkStart w:id="1043" w:name="_Toc531186648"/>
      <w:bookmarkStart w:id="1044" w:name="_Toc529547371"/>
      <w:bookmarkStart w:id="1045" w:name="_Toc472931652"/>
      <w:bookmarkStart w:id="1046" w:name="_Toc529527019"/>
      <w:r>
        <w:rPr>
          <w:rFonts w:ascii="宋体" w:hAnsi="宋体"/>
          <w:b/>
          <w:bCs/>
          <w:color w:val="auto"/>
          <w:sz w:val="32"/>
          <w:szCs w:val="32"/>
          <w:highlight w:val="none"/>
        </w:rPr>
        <w:t>1</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Start w:id="1047" w:name="_Toc297123544"/>
      <w:bookmarkStart w:id="1048" w:name="_Toc297120497"/>
      <w:bookmarkStart w:id="1049" w:name="_Toc297216203"/>
      <w:bookmarkStart w:id="1050" w:name="_Toc292559402"/>
      <w:bookmarkStart w:id="1051" w:name="_Toc300934993"/>
      <w:bookmarkStart w:id="1052" w:name="_Toc297048383"/>
      <w:bookmarkStart w:id="1053" w:name="_Toc296944536"/>
      <w:bookmarkStart w:id="1054" w:name="_Toc303539150"/>
      <w:bookmarkStart w:id="1055" w:name="_Toc296891237"/>
      <w:bookmarkStart w:id="1056" w:name="_Toc296346698"/>
      <w:bookmarkStart w:id="1057" w:name="_Toc292559907"/>
      <w:bookmarkStart w:id="1058" w:name="_Toc296503197"/>
      <w:bookmarkStart w:id="1059" w:name="_Toc296347196"/>
      <w:bookmarkStart w:id="1060" w:name="_Toc296891025"/>
      <w:bookmarkStart w:id="1061" w:name="_Toc304295570"/>
      <w:bookmarkStart w:id="1062" w:name="_Toc312678029"/>
      <w:bookmarkStart w:id="1063" w:name="_Toc312677503"/>
      <w:r>
        <w:rPr>
          <w:rFonts w:ascii="宋体" w:hAnsi="宋体"/>
          <w:b/>
          <w:bCs/>
          <w:color w:val="auto"/>
          <w:sz w:val="32"/>
          <w:szCs w:val="32"/>
          <w:highlight w:val="none"/>
        </w:rPr>
        <w:t>0.5</w:t>
      </w:r>
      <w:r>
        <w:rPr>
          <w:rFonts w:hint="eastAsia" w:ascii="宋体" w:hAnsi="宋体"/>
          <w:b/>
          <w:bCs/>
          <w:color w:val="auto"/>
          <w:sz w:val="32"/>
          <w:szCs w:val="32"/>
          <w:highlight w:val="none"/>
        </w:rPr>
        <w:t xml:space="preserve"> </w:t>
      </w:r>
      <w:r>
        <w:rPr>
          <w:rFonts w:ascii="宋体" w:hAnsi="宋体"/>
          <w:b/>
          <w:bCs/>
          <w:color w:val="auto"/>
          <w:sz w:val="32"/>
          <w:szCs w:val="32"/>
          <w:highlight w:val="none"/>
        </w:rPr>
        <w:t>承</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Start w:id="1064" w:name="_Toc297048389"/>
      <w:bookmarkStart w:id="1065" w:name="_Toc296346704"/>
      <w:bookmarkStart w:id="1066" w:name="_Toc296891243"/>
      <w:bookmarkStart w:id="1067" w:name="_Toc296503203"/>
      <w:bookmarkStart w:id="1068" w:name="_Toc296347202"/>
      <w:bookmarkStart w:id="1069" w:name="_Toc297120503"/>
      <w:bookmarkStart w:id="1070" w:name="_Toc297216204"/>
      <w:bookmarkStart w:id="1071" w:name="_Toc300934994"/>
      <w:bookmarkStart w:id="1072" w:name="_Toc292559913"/>
      <w:bookmarkStart w:id="1073" w:name="_Toc296891031"/>
      <w:bookmarkStart w:id="1074" w:name="_Toc296944542"/>
      <w:bookmarkStart w:id="1075" w:name="_Toc303539151"/>
      <w:bookmarkStart w:id="1076" w:name="_Toc297123545"/>
      <w:bookmarkStart w:id="1077" w:name="_Toc292559408"/>
      <w:r>
        <w:rPr>
          <w:rFonts w:ascii="宋体" w:hAnsi="宋体"/>
          <w:b/>
          <w:bCs/>
          <w:color w:val="auto"/>
          <w:sz w:val="32"/>
          <w:szCs w:val="32"/>
          <w:highlight w:val="none"/>
        </w:rPr>
        <w:t>包人的合理化建议</w:t>
      </w:r>
      <w:bookmarkEnd w:id="1033"/>
      <w:bookmarkEnd w:id="1034"/>
      <w:bookmarkEnd w:id="1035"/>
      <w:bookmarkEnd w:id="1036"/>
      <w:bookmarkEnd w:id="1037"/>
      <w:bookmarkEnd w:id="1038"/>
      <w:bookmarkEnd w:id="1039"/>
      <w:bookmarkEnd w:id="1041"/>
      <w:bookmarkEnd w:id="1042"/>
      <w:bookmarkEnd w:id="1043"/>
      <w:bookmarkEnd w:id="1044"/>
      <w:bookmarkEnd w:id="1045"/>
      <w:bookmarkEnd w:id="1046"/>
    </w:p>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14:paraId="6F1D324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监理人审查承包人合理化建议的期限：</w:t>
      </w:r>
      <w:r>
        <w:rPr>
          <w:rFonts w:ascii="宋体" w:hAnsi="宋体"/>
          <w:color w:val="auto"/>
          <w:szCs w:val="21"/>
          <w:highlight w:val="none"/>
          <w:u w:val="single"/>
        </w:rPr>
        <w:t xml:space="preserve">    </w:t>
      </w:r>
      <w:r>
        <w:rPr>
          <w:rFonts w:hint="eastAsia" w:ascii="宋体" w:hAnsi="宋体"/>
          <w:b/>
          <w:bCs/>
          <w:color w:val="auto"/>
          <w:szCs w:val="21"/>
          <w:highlight w:val="none"/>
          <w:u w:val="single"/>
        </w:rPr>
        <w:t>7</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ascii="宋体" w:hAnsi="宋体"/>
          <w:color w:val="auto"/>
          <w:szCs w:val="21"/>
          <w:highlight w:val="none"/>
        </w:rPr>
        <w:t>。</w:t>
      </w:r>
    </w:p>
    <w:p w14:paraId="6298D28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发包人审批承包人合理化建议的期限：</w:t>
      </w:r>
      <w:r>
        <w:rPr>
          <w:rFonts w:ascii="宋体" w:hAnsi="宋体"/>
          <w:color w:val="auto"/>
          <w:szCs w:val="21"/>
          <w:highlight w:val="none"/>
          <w:u w:val="single"/>
        </w:rPr>
        <w:t xml:space="preserve">    </w:t>
      </w:r>
      <w:r>
        <w:rPr>
          <w:rFonts w:hint="eastAsia" w:ascii="宋体" w:hAnsi="宋体"/>
          <w:b/>
          <w:bCs/>
          <w:color w:val="auto"/>
          <w:szCs w:val="21"/>
          <w:highlight w:val="none"/>
          <w:u w:val="single"/>
        </w:rPr>
        <w:t>7</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ascii="宋体" w:hAnsi="宋体"/>
          <w:color w:val="auto"/>
          <w:szCs w:val="21"/>
          <w:highlight w:val="none"/>
        </w:rPr>
        <w:t>。</w:t>
      </w:r>
    </w:p>
    <w:p w14:paraId="7523994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承</w:t>
      </w:r>
      <w:bookmarkStart w:id="1078" w:name="_Toc297048390"/>
      <w:bookmarkStart w:id="1079" w:name="_Toc300934995"/>
      <w:bookmarkStart w:id="1080" w:name="_Toc312677504"/>
      <w:bookmarkStart w:id="1081" w:name="_Toc297123546"/>
      <w:bookmarkStart w:id="1082" w:name="_Toc296503204"/>
      <w:bookmarkStart w:id="1083" w:name="_Toc304295571"/>
      <w:bookmarkStart w:id="1084" w:name="_Toc296891032"/>
      <w:bookmarkStart w:id="1085" w:name="_Toc296891244"/>
      <w:bookmarkStart w:id="1086" w:name="_Toc292559914"/>
      <w:bookmarkStart w:id="1087" w:name="_Toc292559409"/>
      <w:bookmarkStart w:id="1088" w:name="_Toc312678030"/>
      <w:bookmarkStart w:id="1089" w:name="_Toc297216205"/>
      <w:bookmarkStart w:id="1090" w:name="_Toc296944543"/>
      <w:bookmarkStart w:id="1091" w:name="_Toc297120504"/>
      <w:bookmarkStart w:id="1092" w:name="_Toc296347203"/>
      <w:bookmarkStart w:id="1093" w:name="_Toc318581175"/>
      <w:bookmarkStart w:id="1094" w:name="_Toc296346705"/>
      <w:bookmarkStart w:id="1095" w:name="_Toc303539152"/>
      <w:r>
        <w:rPr>
          <w:rFonts w:ascii="宋体" w:hAnsi="宋体"/>
          <w:color w:val="auto"/>
          <w:szCs w:val="21"/>
          <w:highlight w:val="none"/>
        </w:rPr>
        <w:t>包人提出的合理化建议降低了合同价格或者提高了工程经济效益的奖励的方法和金额为：</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7C0DA2A8">
      <w:pPr>
        <w:keepNext/>
        <w:keepLines/>
        <w:spacing w:before="260" w:after="260" w:line="416" w:lineRule="auto"/>
        <w:outlineLvl w:val="2"/>
        <w:rPr>
          <w:rFonts w:ascii="宋体" w:hAnsi="宋体"/>
          <w:b/>
          <w:bCs/>
          <w:color w:val="auto"/>
          <w:sz w:val="32"/>
          <w:szCs w:val="32"/>
          <w:highlight w:val="none"/>
        </w:rPr>
      </w:pPr>
      <w:bookmarkStart w:id="1096" w:name="_Toc411345228"/>
      <w:bookmarkStart w:id="1097" w:name="_Toc529527020"/>
      <w:bookmarkStart w:id="1098" w:name="_Toc373478391"/>
      <w:bookmarkStart w:id="1099" w:name="_Toc432343935"/>
      <w:bookmarkStart w:id="1100" w:name="_Toc470247847"/>
      <w:bookmarkStart w:id="1101" w:name="_Toc389065310"/>
      <w:bookmarkStart w:id="1102" w:name="_Toc461179289"/>
      <w:bookmarkStart w:id="1103" w:name="_Toc531186649"/>
      <w:bookmarkStart w:id="1104" w:name="_Toc454211159"/>
      <w:bookmarkStart w:id="1105" w:name="_Toc529547372"/>
      <w:bookmarkStart w:id="1106" w:name="_Toc530144514"/>
      <w:bookmarkStart w:id="1107" w:name="_Toc373227744"/>
      <w:bookmarkStart w:id="1108" w:name="_Toc472931653"/>
      <w:r>
        <w:rPr>
          <w:rFonts w:ascii="宋体" w:hAnsi="宋体"/>
          <w:b/>
          <w:bCs/>
          <w:color w:val="auto"/>
          <w:sz w:val="32"/>
          <w:szCs w:val="32"/>
          <w:highlight w:val="none"/>
        </w:rPr>
        <w:t>1</w:t>
      </w:r>
      <w:bookmarkStart w:id="1109" w:name="_Toc297123548"/>
      <w:bookmarkStart w:id="1110" w:name="_Toc296891239"/>
      <w:bookmarkStart w:id="1111" w:name="_Toc296891027"/>
      <w:bookmarkStart w:id="1112" w:name="_Toc292559404"/>
      <w:bookmarkStart w:id="1113" w:name="_Toc296503199"/>
      <w:bookmarkStart w:id="1114" w:name="_Toc312678033"/>
      <w:bookmarkStart w:id="1115" w:name="_Toc297216207"/>
      <w:bookmarkStart w:id="1116" w:name="_Toc303539154"/>
      <w:bookmarkStart w:id="1117" w:name="_Toc312677507"/>
      <w:bookmarkStart w:id="1118" w:name="_Toc292559909"/>
      <w:bookmarkStart w:id="1119" w:name="_Toc296346700"/>
      <w:bookmarkStart w:id="1120" w:name="_Toc296944538"/>
      <w:bookmarkStart w:id="1121" w:name="_Toc300934997"/>
      <w:bookmarkStart w:id="1122" w:name="_Toc296347198"/>
      <w:bookmarkStart w:id="1123" w:name="_Toc297048385"/>
      <w:bookmarkStart w:id="1124" w:name="_Toc304295574"/>
      <w:bookmarkStart w:id="1125" w:name="_Toc297120499"/>
      <w:r>
        <w:rPr>
          <w:rFonts w:ascii="宋体" w:hAnsi="宋体"/>
          <w:b/>
          <w:bCs/>
          <w:color w:val="auto"/>
          <w:sz w:val="32"/>
          <w:szCs w:val="32"/>
          <w:highlight w:val="none"/>
        </w:rPr>
        <w:t>0.7 暂估价</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p>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14:paraId="069A71B5">
      <w:pPr>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暂</w:t>
      </w:r>
      <w:bookmarkStart w:id="1126" w:name="_Toc312678034"/>
      <w:bookmarkStart w:id="1127" w:name="_Toc312677508"/>
      <w:bookmarkStart w:id="1128" w:name="_Toc318581176"/>
      <w:r>
        <w:rPr>
          <w:rFonts w:ascii="宋体" w:hAnsi="宋体"/>
          <w:color w:val="auto"/>
          <w:kern w:val="0"/>
          <w:szCs w:val="21"/>
          <w:highlight w:val="none"/>
        </w:rPr>
        <w:t>估价材料和工程设备的明细详见</w:t>
      </w:r>
      <w:r>
        <w:rPr>
          <w:rFonts w:hint="eastAsia" w:ascii="宋体" w:hAnsi="宋体"/>
          <w:color w:val="auto"/>
          <w:kern w:val="0"/>
          <w:szCs w:val="21"/>
          <w:highlight w:val="none"/>
        </w:rPr>
        <w:t>已标价工程量清单《</w:t>
      </w:r>
      <w:r>
        <w:rPr>
          <w:rFonts w:ascii="宋体" w:hAnsi="宋体"/>
          <w:color w:val="auto"/>
          <w:szCs w:val="21"/>
          <w:highlight w:val="none"/>
        </w:rPr>
        <w:t>材料（工程设备）暂估价格及调整表</w:t>
      </w:r>
      <w:r>
        <w:rPr>
          <w:rFonts w:hint="eastAsia" w:ascii="宋体" w:hAnsi="宋体"/>
          <w:color w:val="auto"/>
          <w:szCs w:val="21"/>
          <w:highlight w:val="none"/>
        </w:rPr>
        <w:t>》</w:t>
      </w:r>
      <w:r>
        <w:rPr>
          <w:rFonts w:hint="eastAsia" w:ascii="宋体" w:hAnsi="宋体"/>
          <w:color w:val="auto"/>
          <w:kern w:val="0"/>
          <w:szCs w:val="21"/>
          <w:highlight w:val="none"/>
        </w:rPr>
        <w:t>（表12-2）和《</w:t>
      </w:r>
      <w:r>
        <w:rPr>
          <w:rFonts w:ascii="宋体" w:hAnsi="宋体"/>
          <w:color w:val="auto"/>
          <w:szCs w:val="21"/>
          <w:highlight w:val="none"/>
        </w:rPr>
        <w:t>专业工程暂估价表</w:t>
      </w:r>
      <w:r>
        <w:rPr>
          <w:rFonts w:hint="eastAsia" w:ascii="宋体" w:hAnsi="宋体"/>
          <w:color w:val="auto"/>
          <w:szCs w:val="21"/>
          <w:highlight w:val="none"/>
        </w:rPr>
        <w:t>》（</w:t>
      </w:r>
      <w:r>
        <w:rPr>
          <w:rFonts w:hint="eastAsia" w:ascii="宋体" w:hAnsi="宋体"/>
          <w:color w:val="auto"/>
          <w:kern w:val="0"/>
          <w:szCs w:val="21"/>
          <w:highlight w:val="none"/>
        </w:rPr>
        <w:t>表12-3）</w:t>
      </w:r>
      <w:r>
        <w:rPr>
          <w:rFonts w:ascii="宋体" w:hAnsi="宋体"/>
          <w:color w:val="auto"/>
          <w:kern w:val="0"/>
          <w:szCs w:val="21"/>
          <w:highlight w:val="none"/>
        </w:rPr>
        <w:t>。</w:t>
      </w:r>
    </w:p>
    <w:bookmarkEnd w:id="1126"/>
    <w:bookmarkEnd w:id="1127"/>
    <w:bookmarkEnd w:id="1128"/>
    <w:p w14:paraId="10CB127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bookmarkStart w:id="1129" w:name="_Toc312677509"/>
      <w:bookmarkStart w:id="1130" w:name="_Toc318581177"/>
      <w:bookmarkStart w:id="1131" w:name="_Toc312678035"/>
      <w:r>
        <w:rPr>
          <w:rFonts w:ascii="宋体" w:hAnsi="宋体"/>
          <w:color w:val="auto"/>
          <w:szCs w:val="21"/>
          <w:highlight w:val="none"/>
        </w:rPr>
        <w:t>0.7.1 依法必须招标的暂估价项目</w:t>
      </w:r>
    </w:p>
    <w:bookmarkEnd w:id="1129"/>
    <w:bookmarkEnd w:id="1130"/>
    <w:bookmarkEnd w:id="1131"/>
    <w:p w14:paraId="079796A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对于依法必须招标的暂估价项目的确认和批准采取第</w:t>
      </w:r>
      <w:r>
        <w:rPr>
          <w:rFonts w:ascii="宋体" w:hAnsi="宋体"/>
          <w:color w:val="auto"/>
          <w:szCs w:val="21"/>
          <w:highlight w:val="none"/>
          <w:u w:val="single"/>
        </w:rPr>
        <w:t xml:space="preserve">  </w:t>
      </w:r>
      <w:r>
        <w:rPr>
          <w:rFonts w:hint="eastAsia" w:ascii="宋体" w:hAnsi="宋体"/>
          <w:b/>
          <w:bCs/>
          <w:color w:val="auto"/>
          <w:szCs w:val="21"/>
          <w:highlight w:val="none"/>
          <w:u w:val="single"/>
        </w:rPr>
        <w:t>1</w:t>
      </w:r>
      <w:r>
        <w:rPr>
          <w:rFonts w:ascii="宋体" w:hAnsi="宋体"/>
          <w:color w:val="auto"/>
          <w:szCs w:val="21"/>
          <w:highlight w:val="none"/>
          <w:u w:val="single"/>
        </w:rPr>
        <w:t xml:space="preserve">  </w:t>
      </w:r>
      <w:r>
        <w:rPr>
          <w:rFonts w:ascii="宋体" w:hAnsi="宋体"/>
          <w:color w:val="auto"/>
          <w:szCs w:val="21"/>
          <w:highlight w:val="none"/>
        </w:rPr>
        <w:t>种方式确定。</w:t>
      </w:r>
    </w:p>
    <w:p w14:paraId="7B170E6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10.7.2 不属于依法必须招标的暂估价项目</w:t>
      </w:r>
    </w:p>
    <w:p w14:paraId="7697384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 xml:space="preserve"> 种方式确定。</w:t>
      </w:r>
    </w:p>
    <w:p w14:paraId="04071986">
      <w:pPr>
        <w:spacing w:line="360" w:lineRule="auto"/>
        <w:ind w:firstLine="420" w:firstLineChars="200"/>
        <w:jc w:val="left"/>
        <w:rPr>
          <w:rFonts w:ascii="宋体" w:hAnsi="宋体"/>
          <w:color w:val="auto"/>
          <w:kern w:val="0"/>
          <w:szCs w:val="21"/>
          <w:highlight w:val="none"/>
        </w:rPr>
      </w:pPr>
      <w:r>
        <w:rPr>
          <w:rFonts w:ascii="宋体" w:hAnsi="宋体"/>
          <w:color w:val="auto"/>
          <w:szCs w:val="21"/>
          <w:highlight w:val="none"/>
        </w:rPr>
        <w:t>第3种方式：</w:t>
      </w:r>
      <w:r>
        <w:rPr>
          <w:rFonts w:ascii="宋体" w:hAnsi="宋体"/>
          <w:color w:val="auto"/>
          <w:kern w:val="0"/>
          <w:szCs w:val="21"/>
          <w:highlight w:val="none"/>
        </w:rPr>
        <w:t>承包人直接实施的暂估价项目</w:t>
      </w:r>
    </w:p>
    <w:p w14:paraId="4C241A2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承包人直接实施的暂估价项目的约定：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5DE65190">
      <w:pPr>
        <w:keepNext/>
        <w:keepLines/>
        <w:spacing w:before="260" w:after="260" w:line="416" w:lineRule="auto"/>
        <w:outlineLvl w:val="2"/>
        <w:rPr>
          <w:rFonts w:ascii="宋体" w:hAnsi="宋体"/>
          <w:b/>
          <w:bCs/>
          <w:color w:val="auto"/>
          <w:sz w:val="32"/>
          <w:szCs w:val="32"/>
          <w:highlight w:val="none"/>
        </w:rPr>
      </w:pPr>
      <w:bookmarkStart w:id="1132" w:name="_Toc389065311"/>
      <w:bookmarkStart w:id="1133" w:name="_Toc461179290"/>
      <w:bookmarkStart w:id="1134" w:name="_Toc470247848"/>
      <w:bookmarkStart w:id="1135" w:name="_Toc432343936"/>
      <w:bookmarkStart w:id="1136" w:name="_Toc531186650"/>
      <w:bookmarkStart w:id="1137" w:name="_Toc411345229"/>
      <w:bookmarkStart w:id="1138" w:name="_Toc530144515"/>
      <w:bookmarkStart w:id="1139" w:name="_Toc373478392"/>
      <w:bookmarkStart w:id="1140" w:name="_Toc373227745"/>
      <w:bookmarkStart w:id="1141" w:name="_Toc472931654"/>
      <w:bookmarkStart w:id="1142" w:name="_Toc529547373"/>
      <w:bookmarkStart w:id="1143" w:name="_Toc529527021"/>
      <w:bookmarkStart w:id="1144" w:name="_Toc454211160"/>
      <w:r>
        <w:rPr>
          <w:rFonts w:ascii="宋体" w:hAnsi="宋体"/>
          <w:b/>
          <w:bCs/>
          <w:color w:val="auto"/>
          <w:sz w:val="32"/>
          <w:szCs w:val="32"/>
          <w:highlight w:val="none"/>
        </w:rPr>
        <w:t>10.8 暂列金额</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0D47C0B9">
      <w:pPr>
        <w:autoSpaceDE w:val="0"/>
        <w:autoSpaceDN w:val="0"/>
        <w:adjustRightInd w:val="0"/>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合同当事人关于暂列金额使用的约定：</w:t>
      </w:r>
      <w:r>
        <w:rPr>
          <w:rFonts w:hint="eastAsia" w:ascii="宋体" w:hAnsi="宋体"/>
          <w:bCs/>
          <w:color w:val="auto"/>
          <w:szCs w:val="28"/>
          <w:highlight w:val="none"/>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p>
    <w:p w14:paraId="76EEB844">
      <w:pPr>
        <w:keepNext/>
        <w:keepLines/>
        <w:spacing w:before="260" w:after="260" w:line="416" w:lineRule="auto"/>
        <w:outlineLvl w:val="2"/>
        <w:rPr>
          <w:rFonts w:ascii="宋体" w:hAnsi="宋体"/>
          <w:b/>
          <w:bCs/>
          <w:color w:val="auto"/>
          <w:sz w:val="32"/>
          <w:szCs w:val="32"/>
          <w:highlight w:val="none"/>
        </w:rPr>
      </w:pPr>
      <w:bookmarkStart w:id="1145" w:name="_Toc461179291"/>
      <w:bookmarkStart w:id="1146" w:name="_Toc373227746"/>
      <w:bookmarkStart w:id="1147" w:name="_Toc432343937"/>
      <w:bookmarkStart w:id="1148" w:name="_Toc531186651"/>
      <w:bookmarkStart w:id="1149" w:name="_Toc470247849"/>
      <w:bookmarkStart w:id="1150" w:name="_Toc529547374"/>
      <w:bookmarkStart w:id="1151" w:name="_Toc373478393"/>
      <w:bookmarkStart w:id="1152" w:name="_Toc472931655"/>
      <w:bookmarkStart w:id="1153" w:name="_Toc411345230"/>
      <w:bookmarkStart w:id="1154" w:name="_Toc530144516"/>
      <w:bookmarkStart w:id="1155" w:name="_Toc351203643"/>
      <w:bookmarkStart w:id="1156" w:name="_Toc389065312"/>
      <w:bookmarkStart w:id="1157" w:name="_Toc529527022"/>
      <w:bookmarkStart w:id="1158" w:name="_Toc454211161"/>
      <w:r>
        <w:rPr>
          <w:rFonts w:ascii="宋体" w:hAnsi="宋体"/>
          <w:b/>
          <w:bCs/>
          <w:color w:val="auto"/>
          <w:sz w:val="32"/>
          <w:szCs w:val="32"/>
          <w:highlight w:val="none"/>
        </w:rPr>
        <w:t>11. 价格调整</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3B9EE43B">
      <w:pPr>
        <w:keepNext/>
        <w:keepLines/>
        <w:spacing w:before="260" w:after="260" w:line="416" w:lineRule="auto"/>
        <w:outlineLvl w:val="2"/>
        <w:rPr>
          <w:rFonts w:ascii="宋体" w:hAnsi="宋体"/>
          <w:b/>
          <w:bCs/>
          <w:color w:val="auto"/>
          <w:sz w:val="32"/>
          <w:szCs w:val="32"/>
          <w:highlight w:val="none"/>
        </w:rPr>
      </w:pPr>
      <w:bookmarkStart w:id="1159" w:name="_Toc373227747"/>
      <w:bookmarkStart w:id="1160" w:name="_Toc529527023"/>
      <w:bookmarkStart w:id="1161" w:name="_Toc454211162"/>
      <w:bookmarkStart w:id="1162" w:name="_Toc373478394"/>
      <w:bookmarkStart w:id="1163" w:name="_Toc470247850"/>
      <w:bookmarkStart w:id="1164" w:name="_Toc461179292"/>
      <w:bookmarkStart w:id="1165" w:name="_Toc472931656"/>
      <w:bookmarkStart w:id="1166" w:name="_Toc530144517"/>
      <w:bookmarkStart w:id="1167" w:name="_Toc411345231"/>
      <w:bookmarkStart w:id="1168" w:name="_Toc531186652"/>
      <w:bookmarkStart w:id="1169" w:name="_Toc529547375"/>
      <w:bookmarkStart w:id="1170" w:name="_Toc389065313"/>
      <w:bookmarkStart w:id="1171" w:name="_Toc432343938"/>
      <w:bookmarkStart w:id="1172" w:name="_Toc303539157"/>
      <w:bookmarkStart w:id="1173" w:name="_Toc300935000"/>
      <w:bookmarkStart w:id="1174" w:name="_Toc297120501"/>
      <w:bookmarkStart w:id="1175" w:name="_Toc304295577"/>
      <w:bookmarkStart w:id="1176" w:name="_Toc292559406"/>
      <w:bookmarkStart w:id="1177" w:name="_Toc296347200"/>
      <w:bookmarkStart w:id="1178" w:name="_Toc296891029"/>
      <w:bookmarkStart w:id="1179" w:name="_Toc292559911"/>
      <w:bookmarkStart w:id="1180" w:name="_Toc296503201"/>
      <w:bookmarkStart w:id="1181" w:name="_Toc296346702"/>
      <w:bookmarkStart w:id="1182" w:name="_Toc296891241"/>
      <w:bookmarkStart w:id="1183" w:name="_Toc296944540"/>
      <w:bookmarkStart w:id="1184" w:name="_Toc297123550"/>
      <w:bookmarkStart w:id="1185" w:name="_Toc297048387"/>
      <w:bookmarkStart w:id="1186" w:name="_Toc297216209"/>
      <w:bookmarkStart w:id="1187" w:name="_Toc312678039"/>
      <w:r>
        <w:rPr>
          <w:rFonts w:ascii="宋体" w:hAnsi="宋体"/>
          <w:b/>
          <w:bCs/>
          <w:color w:val="auto"/>
          <w:sz w:val="32"/>
          <w:szCs w:val="32"/>
          <w:highlight w:val="none"/>
        </w:rPr>
        <w:t>11.1 市场价格波动引起的调整</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11CC0644">
      <w:pPr>
        <w:spacing w:line="360" w:lineRule="auto"/>
        <w:ind w:firstLine="396" w:firstLineChars="200"/>
        <w:rPr>
          <w:rFonts w:ascii="宋体" w:hAnsi="宋体"/>
          <w:color w:val="auto"/>
          <w:szCs w:val="22"/>
          <w:highlight w:val="none"/>
        </w:rPr>
      </w:pPr>
      <w:r>
        <w:rPr>
          <w:rFonts w:hint="eastAsia" w:ascii="宋体" w:hAnsi="宋体" w:cs="宋体"/>
          <w:color w:val="auto"/>
          <w:spacing w:val="-6"/>
          <w:kern w:val="0"/>
          <w:szCs w:val="22"/>
          <w:highlight w:val="none"/>
        </w:rPr>
        <w:t>采用可调价格形式的工程项目价格调整的条件是：主要材料价格上涨或下调超过</w:t>
      </w:r>
      <w:r>
        <w:rPr>
          <w:rFonts w:hint="eastAsia" w:ascii="宋体" w:hAnsi="宋体"/>
          <w:color w:val="auto"/>
          <w:spacing w:val="-6"/>
          <w:kern w:val="0"/>
          <w:szCs w:val="22"/>
          <w:highlight w:val="none"/>
        </w:rPr>
        <w:t>5%</w:t>
      </w:r>
      <w:r>
        <w:rPr>
          <w:rFonts w:hint="eastAsia" w:ascii="宋体" w:hAnsi="宋体" w:cs="宋体"/>
          <w:color w:val="auto"/>
          <w:spacing w:val="-6"/>
          <w:kern w:val="0"/>
          <w:szCs w:val="22"/>
          <w:highlight w:val="none"/>
        </w:rPr>
        <w:t>时（价格以当期防城港市建设工程造价信息为准），可对超出</w:t>
      </w:r>
      <w:r>
        <w:rPr>
          <w:rFonts w:ascii="宋体" w:hAnsi="宋体"/>
          <w:color w:val="auto"/>
          <w:spacing w:val="-6"/>
          <w:kern w:val="0"/>
          <w:szCs w:val="22"/>
          <w:highlight w:val="none"/>
        </w:rPr>
        <w:t>5%</w:t>
      </w:r>
      <w:r>
        <w:rPr>
          <w:rFonts w:hint="eastAsia" w:ascii="宋体" w:hAnsi="宋体" w:cs="宋体"/>
          <w:color w:val="auto"/>
          <w:spacing w:val="-6"/>
          <w:kern w:val="0"/>
          <w:szCs w:val="22"/>
          <w:highlight w:val="none"/>
        </w:rPr>
        <w:t>的部分进行协商调价，</w:t>
      </w:r>
      <w:r>
        <w:rPr>
          <w:rFonts w:hint="eastAsia" w:ascii="宋体" w:hAnsi="宋体"/>
          <w:color w:val="auto"/>
          <w:spacing w:val="-6"/>
          <w:kern w:val="0"/>
          <w:szCs w:val="22"/>
          <w:highlight w:val="none"/>
        </w:rPr>
        <w:t>5%</w:t>
      </w:r>
      <w:r>
        <w:rPr>
          <w:rFonts w:hint="eastAsia" w:ascii="宋体" w:hAnsi="宋体" w:cs="宋体"/>
          <w:color w:val="auto"/>
          <w:spacing w:val="-6"/>
          <w:kern w:val="0"/>
          <w:szCs w:val="22"/>
          <w:highlight w:val="none"/>
        </w:rPr>
        <w:t>（含</w:t>
      </w:r>
      <w:r>
        <w:rPr>
          <w:rFonts w:hint="eastAsia" w:ascii="宋体" w:hAnsi="宋体"/>
          <w:color w:val="auto"/>
          <w:spacing w:val="-6"/>
          <w:kern w:val="0"/>
          <w:szCs w:val="22"/>
          <w:highlight w:val="none"/>
        </w:rPr>
        <w:t>5%</w:t>
      </w:r>
      <w:r>
        <w:rPr>
          <w:rFonts w:hint="eastAsia" w:ascii="宋体" w:hAnsi="宋体" w:cs="宋体"/>
          <w:color w:val="auto"/>
          <w:spacing w:val="-6"/>
          <w:kern w:val="0"/>
          <w:szCs w:val="22"/>
          <w:highlight w:val="none"/>
        </w:rPr>
        <w:t>）以内部分不做调整。</w:t>
      </w:r>
    </w:p>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14:paraId="6B354B9C">
      <w:pPr>
        <w:spacing w:line="360" w:lineRule="auto"/>
        <w:ind w:firstLine="420" w:firstLineChars="200"/>
        <w:rPr>
          <w:rFonts w:ascii="宋体" w:hAnsi="宋体"/>
          <w:color w:val="auto"/>
          <w:szCs w:val="21"/>
          <w:highlight w:val="none"/>
          <w:u w:val="single"/>
        </w:rPr>
      </w:pPr>
      <w:r>
        <w:rPr>
          <w:rFonts w:ascii="宋体" w:hAnsi="宋体"/>
          <w:color w:val="auto"/>
          <w:kern w:val="0"/>
          <w:szCs w:val="21"/>
          <w:highlight w:val="none"/>
        </w:rPr>
        <w:t>市场价格波动是否调整合同价格的约定：</w:t>
      </w:r>
      <w:r>
        <w:rPr>
          <w:rFonts w:hint="eastAsia" w:ascii="宋体" w:hAnsi="宋体"/>
          <w:color w:val="auto"/>
          <w:szCs w:val="21"/>
          <w:highlight w:val="none"/>
          <w:u w:val="single"/>
        </w:rPr>
        <w:t>可调</w:t>
      </w:r>
      <w:r>
        <w:rPr>
          <w:rFonts w:ascii="宋体" w:hAnsi="宋体"/>
          <w:color w:val="auto"/>
          <w:szCs w:val="21"/>
          <w:highlight w:val="none"/>
          <w:u w:val="single"/>
        </w:rPr>
        <w:t>。</w:t>
      </w:r>
    </w:p>
    <w:p w14:paraId="5E786821">
      <w:pPr>
        <w:spacing w:line="360" w:lineRule="auto"/>
        <w:ind w:firstLine="420" w:firstLineChars="200"/>
        <w:rPr>
          <w:rFonts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w:t>
      </w:r>
      <w:r>
        <w:rPr>
          <w:rFonts w:hint="eastAsia" w:ascii="宋体" w:hAnsi="宋体"/>
          <w:b/>
          <w:bCs/>
          <w:color w:val="auto"/>
          <w:szCs w:val="21"/>
          <w:highlight w:val="none"/>
          <w:u w:val="single"/>
        </w:rPr>
        <w:t>3</w:t>
      </w:r>
      <w:r>
        <w:rPr>
          <w:rFonts w:ascii="宋体" w:hAnsi="宋体"/>
          <w:color w:val="auto"/>
          <w:szCs w:val="21"/>
          <w:highlight w:val="none"/>
          <w:u w:val="single"/>
        </w:rPr>
        <w:t xml:space="preserve">  </w:t>
      </w:r>
      <w:r>
        <w:rPr>
          <w:rFonts w:ascii="宋体" w:hAnsi="宋体"/>
          <w:color w:val="auto"/>
          <w:szCs w:val="21"/>
          <w:highlight w:val="none"/>
        </w:rPr>
        <w:t>种方式对合同价格进行调整：</w:t>
      </w:r>
    </w:p>
    <w:p w14:paraId="25DA4948">
      <w:pPr>
        <w:spacing w:line="360" w:lineRule="auto"/>
        <w:ind w:firstLine="420" w:firstLineChars="200"/>
        <w:rPr>
          <w:rFonts w:ascii="宋体" w:hAnsi="宋体"/>
          <w:color w:val="auto"/>
          <w:szCs w:val="21"/>
          <w:highlight w:val="none"/>
        </w:rPr>
      </w:pPr>
      <w:r>
        <w:rPr>
          <w:rFonts w:ascii="宋体" w:hAnsi="宋体"/>
          <w:color w:val="auto"/>
          <w:szCs w:val="21"/>
          <w:highlight w:val="none"/>
        </w:rPr>
        <w:t>第1种方式：采用价格指数进行价格调整。</w:t>
      </w:r>
    </w:p>
    <w:p w14:paraId="2F2CEC08">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ADDE78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第2种方式：采用造价信息进行价格调整。</w:t>
      </w:r>
    </w:p>
    <w:p w14:paraId="5295D61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（1）允许调整的主要材料（设备）、基期价格、风险系数、投标报价：详见《承包人提供主要材料和设备一览表》。</w:t>
      </w:r>
    </w:p>
    <w:p w14:paraId="59F5C5F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（2）主要材料确认价：</w:t>
      </w:r>
    </w:p>
    <w:p w14:paraId="40F0A75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按施工期间《</w:t>
      </w:r>
      <w:r>
        <w:rPr>
          <w:rFonts w:ascii="宋体" w:hAnsi="宋体"/>
          <w:color w:val="auto"/>
          <w:szCs w:val="21"/>
          <w:highlight w:val="none"/>
          <w:u w:val="single"/>
        </w:rPr>
        <w:t xml:space="preserve"> </w:t>
      </w:r>
      <w:r>
        <w:rPr>
          <w:rFonts w:hint="eastAsia" w:ascii="宋体" w:hAnsi="宋体"/>
          <w:color w:val="auto"/>
          <w:szCs w:val="21"/>
          <w:highlight w:val="none"/>
          <w:u w:val="single"/>
        </w:rPr>
        <w:t>防城港</w:t>
      </w:r>
      <w:r>
        <w:rPr>
          <w:rFonts w:ascii="宋体" w:hAnsi="宋体"/>
          <w:color w:val="auto"/>
          <w:szCs w:val="21"/>
          <w:highlight w:val="none"/>
          <w:u w:val="single"/>
        </w:rPr>
        <w:t xml:space="preserve"> </w:t>
      </w:r>
      <w:r>
        <w:rPr>
          <w:rFonts w:ascii="宋体" w:hAnsi="宋体"/>
          <w:color w:val="auto"/>
          <w:szCs w:val="21"/>
          <w:highlight w:val="none"/>
        </w:rPr>
        <w:t>市建设工程造价信息》加权平均计算，信息价没有的按通用条款规定确定。</w:t>
      </w:r>
    </w:p>
    <w:p w14:paraId="48165D0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（3）价差计算方法：</w:t>
      </w:r>
    </w:p>
    <w:p w14:paraId="624FA34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60807D7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388A5B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245F7727">
      <w:pPr>
        <w:spacing w:line="360" w:lineRule="auto"/>
        <w:ind w:firstLine="420" w:firstLineChars="200"/>
        <w:rPr>
          <w:rFonts w:ascii="宋体" w:hAnsi="宋体"/>
          <w:color w:val="auto"/>
          <w:szCs w:val="22"/>
          <w:highlight w:val="none"/>
          <w:u w:val="single"/>
        </w:rPr>
      </w:pPr>
      <w:r>
        <w:rPr>
          <w:rFonts w:ascii="宋体" w:hAnsi="宋体"/>
          <w:color w:val="auto"/>
          <w:szCs w:val="21"/>
          <w:highlight w:val="none"/>
        </w:rPr>
        <w:t>第</w:t>
      </w:r>
      <w:r>
        <w:rPr>
          <w:rFonts w:hint="eastAsia" w:ascii="宋体" w:hAnsi="宋体"/>
          <w:color w:val="auto"/>
          <w:szCs w:val="21"/>
          <w:highlight w:val="none"/>
        </w:rPr>
        <w:t>3</w:t>
      </w:r>
      <w:r>
        <w:rPr>
          <w:rFonts w:ascii="宋体" w:hAnsi="宋体"/>
          <w:color w:val="auto"/>
          <w:szCs w:val="21"/>
          <w:highlight w:val="none"/>
        </w:rPr>
        <w:t>种方</w:t>
      </w:r>
      <w:r>
        <w:rPr>
          <w:rFonts w:hint="eastAsia" w:ascii="宋体" w:hAnsi="宋体"/>
          <w:color w:val="auto"/>
          <w:szCs w:val="21"/>
          <w:highlight w:val="none"/>
        </w:rPr>
        <w:t>式</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2"/>
          <w:highlight w:val="none"/>
          <w:u w:val="single"/>
        </w:rPr>
        <w:t> 在合同工期范围内，乙方须承担主要材料±5%以内（含±5%）的材料价格风险， 超出±5%的部分按实际施工时间当期的《防城港市建设工程造价信息》调价，当期信息价没有的，双方协商，市场询价。</w:t>
      </w:r>
    </w:p>
    <w:p w14:paraId="4C8D2560">
      <w:pPr>
        <w:spacing w:line="360" w:lineRule="auto"/>
        <w:jc w:val="left"/>
        <w:rPr>
          <w:rFonts w:ascii="宋体" w:hAnsi="宋体"/>
          <w:b/>
          <w:color w:val="auto"/>
          <w:szCs w:val="21"/>
          <w:highlight w:val="none"/>
        </w:rPr>
      </w:pPr>
      <w:r>
        <w:rPr>
          <w:rFonts w:hint="eastAsia" w:ascii="宋体" w:hAnsi="宋体"/>
          <w:b/>
          <w:color w:val="auto"/>
          <w:szCs w:val="21"/>
          <w:highlight w:val="none"/>
        </w:rPr>
        <w:t>11.2不平衡报价调整方式</w:t>
      </w:r>
    </w:p>
    <w:p w14:paraId="160744A8">
      <w:pPr>
        <w:spacing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按防住建发[2016]31号文《防城港市政府投资项目房屋建筑和市政基础设施工程严重不平衡报价修正暂行办法》的规定进行修正。</w:t>
      </w:r>
    </w:p>
    <w:bookmarkEnd w:id="970"/>
    <w:bookmarkEnd w:id="971"/>
    <w:bookmarkEnd w:id="972"/>
    <w:bookmarkEnd w:id="973"/>
    <w:bookmarkEnd w:id="974"/>
    <w:bookmarkEnd w:id="975"/>
    <w:p w14:paraId="06E9B705">
      <w:pPr>
        <w:keepNext/>
        <w:keepLines/>
        <w:spacing w:before="260" w:after="260" w:line="416" w:lineRule="auto"/>
        <w:outlineLvl w:val="2"/>
        <w:rPr>
          <w:rFonts w:ascii="宋体" w:hAnsi="宋体"/>
          <w:b/>
          <w:bCs/>
          <w:color w:val="auto"/>
          <w:sz w:val="32"/>
          <w:szCs w:val="32"/>
          <w:highlight w:val="none"/>
        </w:rPr>
      </w:pPr>
      <w:bookmarkStart w:id="1188" w:name="_Toc292559915"/>
      <w:bookmarkStart w:id="1189" w:name="_Toc296346706"/>
      <w:bookmarkStart w:id="1190" w:name="_Toc292559410"/>
      <w:bookmarkStart w:id="1191" w:name="_Toc296891033"/>
      <w:bookmarkStart w:id="1192" w:name="_Toc297120505"/>
      <w:bookmarkStart w:id="1193" w:name="_Toc296347204"/>
      <w:bookmarkStart w:id="1194" w:name="_Toc297048391"/>
      <w:bookmarkStart w:id="1195" w:name="_Toc296891245"/>
      <w:bookmarkStart w:id="1196" w:name="_Toc296503205"/>
      <w:bookmarkStart w:id="1197" w:name="_Toc296944544"/>
      <w:bookmarkStart w:id="1198" w:name="_Toc529547376"/>
      <w:bookmarkStart w:id="1199" w:name="_Toc432343939"/>
      <w:bookmarkStart w:id="1200" w:name="_Toc470247851"/>
      <w:bookmarkStart w:id="1201" w:name="_Toc461179293"/>
      <w:bookmarkStart w:id="1202" w:name="_Toc472931657"/>
      <w:bookmarkStart w:id="1203" w:name="_Toc454211163"/>
      <w:bookmarkStart w:id="1204" w:name="_Toc411345232"/>
      <w:bookmarkStart w:id="1205" w:name="_Toc373227748"/>
      <w:bookmarkStart w:id="1206" w:name="_Toc351203644"/>
      <w:bookmarkStart w:id="1207" w:name="_Toc530144518"/>
      <w:bookmarkStart w:id="1208" w:name="_Toc373478395"/>
      <w:bookmarkStart w:id="1209" w:name="_Toc531186653"/>
      <w:bookmarkStart w:id="1210" w:name="_Toc529527024"/>
      <w:bookmarkStart w:id="1211" w:name="_Toc303539159"/>
      <w:bookmarkStart w:id="1212" w:name="_Toc297123552"/>
      <w:bookmarkStart w:id="1213" w:name="_Toc304295579"/>
      <w:bookmarkStart w:id="1214" w:name="_Toc312678040"/>
      <w:bookmarkStart w:id="1215" w:name="_Toc297216211"/>
      <w:bookmarkStart w:id="1216" w:name="_Toc300935002"/>
      <w:r>
        <w:rPr>
          <w:rFonts w:ascii="宋体" w:hAnsi="宋体"/>
          <w:b/>
          <w:bCs/>
          <w:color w:val="auto"/>
          <w:sz w:val="32"/>
          <w:szCs w:val="32"/>
          <w:highlight w:val="none"/>
        </w:rPr>
        <w:t xml:space="preserve">12. </w:t>
      </w:r>
      <w:bookmarkEnd w:id="1188"/>
      <w:bookmarkEnd w:id="1189"/>
      <w:bookmarkEnd w:id="1190"/>
      <w:bookmarkEnd w:id="1191"/>
      <w:bookmarkEnd w:id="1192"/>
      <w:bookmarkEnd w:id="1193"/>
      <w:bookmarkEnd w:id="1194"/>
      <w:bookmarkEnd w:id="1195"/>
      <w:bookmarkEnd w:id="1196"/>
      <w:bookmarkEnd w:id="1197"/>
      <w:r>
        <w:rPr>
          <w:rFonts w:ascii="宋体" w:hAnsi="宋体"/>
          <w:b/>
          <w:bCs/>
          <w:color w:val="auto"/>
          <w:sz w:val="32"/>
          <w:szCs w:val="32"/>
          <w:highlight w:val="none"/>
        </w:rPr>
        <w:t>合同价格、计量与支付</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p>
    <w:bookmarkEnd w:id="1211"/>
    <w:bookmarkEnd w:id="1212"/>
    <w:bookmarkEnd w:id="1213"/>
    <w:bookmarkEnd w:id="1214"/>
    <w:bookmarkEnd w:id="1215"/>
    <w:bookmarkEnd w:id="1216"/>
    <w:p w14:paraId="7C4421C5">
      <w:pPr>
        <w:keepNext/>
        <w:keepLines/>
        <w:spacing w:before="260" w:after="260" w:line="416" w:lineRule="auto"/>
        <w:outlineLvl w:val="2"/>
        <w:rPr>
          <w:b/>
          <w:bCs/>
          <w:color w:val="auto"/>
          <w:sz w:val="32"/>
          <w:szCs w:val="32"/>
          <w:highlight w:val="none"/>
        </w:rPr>
      </w:pPr>
      <w:bookmarkStart w:id="1217" w:name="_Toc292559411"/>
      <w:bookmarkStart w:id="1218" w:name="_Toc292559916"/>
      <w:bookmarkStart w:id="1219" w:name="_Toc267251461"/>
      <w:bookmarkStart w:id="1220" w:name="_Toc297048392"/>
      <w:bookmarkStart w:id="1221" w:name="_Toc297120506"/>
      <w:bookmarkStart w:id="1222" w:name="_Toc296347205"/>
      <w:bookmarkStart w:id="1223" w:name="_Toc296944545"/>
      <w:bookmarkStart w:id="1224" w:name="_Toc296346707"/>
      <w:bookmarkStart w:id="1225" w:name="_Toc296503206"/>
      <w:bookmarkStart w:id="1226" w:name="_Toc296891246"/>
      <w:bookmarkStart w:id="1227" w:name="_Toc296891034"/>
      <w:bookmarkStart w:id="1228" w:name="_Toc530144519"/>
      <w:bookmarkStart w:id="1229" w:name="_Toc465114909"/>
      <w:bookmarkStart w:id="1230" w:name="_Toc529527025"/>
      <w:bookmarkStart w:id="1231" w:name="_Toc531186654"/>
      <w:bookmarkStart w:id="1232" w:name="_Toc389065314"/>
      <w:bookmarkStart w:id="1233" w:name="_Toc373227749"/>
      <w:bookmarkStart w:id="1234" w:name="_Toc472931658"/>
      <w:bookmarkStart w:id="1235" w:name="_Toc470247852"/>
      <w:bookmarkStart w:id="1236" w:name="_Toc529547377"/>
      <w:bookmarkStart w:id="1237" w:name="_Toc373478396"/>
      <w:bookmarkStart w:id="1238" w:name="_Toc297123553"/>
      <w:bookmarkStart w:id="1239" w:name="_Toc304295580"/>
      <w:bookmarkStart w:id="1240" w:name="_Toc300935003"/>
      <w:bookmarkStart w:id="1241" w:name="_Toc297216212"/>
      <w:bookmarkStart w:id="1242" w:name="_Toc303539160"/>
      <w:bookmarkStart w:id="1243" w:name="_Toc312678041"/>
      <w:bookmarkStart w:id="1244" w:name="_Toc373227750"/>
      <w:bookmarkStart w:id="1245" w:name="_Toc389065315"/>
      <w:bookmarkStart w:id="1246" w:name="_Toc373478397"/>
      <w:bookmarkStart w:id="1247" w:name="_Toc297123554"/>
      <w:bookmarkStart w:id="1248" w:name="_Toc303539161"/>
      <w:bookmarkStart w:id="1249" w:name="_Toc300935004"/>
      <w:bookmarkStart w:id="1250" w:name="_Toc312678042"/>
      <w:bookmarkStart w:id="1251" w:name="_Toc297216213"/>
      <w:bookmarkStart w:id="1252" w:name="_Toc304295581"/>
      <w:bookmarkStart w:id="1253" w:name="_Toc296891035"/>
      <w:bookmarkStart w:id="1254" w:name="_Toc296503207"/>
      <w:bookmarkStart w:id="1255" w:name="_Toc296346708"/>
      <w:bookmarkStart w:id="1256" w:name="_Toc297120507"/>
      <w:bookmarkStart w:id="1257" w:name="_Toc296944546"/>
      <w:bookmarkStart w:id="1258" w:name="_Toc292559917"/>
      <w:bookmarkStart w:id="1259" w:name="_Toc297048393"/>
      <w:bookmarkStart w:id="1260" w:name="_Toc296891247"/>
      <w:bookmarkStart w:id="1261" w:name="_Toc296347206"/>
      <w:bookmarkStart w:id="1262" w:name="_Toc292559412"/>
      <w:r>
        <w:rPr>
          <w:b/>
          <w:bCs/>
          <w:color w:val="auto"/>
          <w:sz w:val="32"/>
          <w:szCs w:val="32"/>
          <w:highlight w:val="none"/>
        </w:rPr>
        <w:t xml:space="preserve">12.1 </w:t>
      </w:r>
      <w:r>
        <w:rPr>
          <w:rFonts w:hAnsi="宋体"/>
          <w:b/>
          <w:bCs/>
          <w:color w:val="auto"/>
          <w:sz w:val="32"/>
          <w:szCs w:val="32"/>
          <w:highlight w:val="none"/>
        </w:rPr>
        <w:t>合</w:t>
      </w:r>
      <w:bookmarkEnd w:id="1217"/>
      <w:bookmarkEnd w:id="1218"/>
      <w:bookmarkEnd w:id="1219"/>
      <w:r>
        <w:rPr>
          <w:rFonts w:hAnsi="宋体"/>
          <w:b/>
          <w:bCs/>
          <w:color w:val="auto"/>
          <w:sz w:val="32"/>
          <w:szCs w:val="32"/>
          <w:highlight w:val="none"/>
        </w:rPr>
        <w:t>同价</w:t>
      </w:r>
      <w:bookmarkEnd w:id="1220"/>
      <w:bookmarkEnd w:id="1221"/>
      <w:bookmarkEnd w:id="1222"/>
      <w:bookmarkEnd w:id="1223"/>
      <w:bookmarkEnd w:id="1224"/>
      <w:bookmarkEnd w:id="1225"/>
      <w:bookmarkEnd w:id="1226"/>
      <w:bookmarkEnd w:id="1227"/>
      <w:r>
        <w:rPr>
          <w:rFonts w:hAnsi="宋体"/>
          <w:b/>
          <w:bCs/>
          <w:color w:val="auto"/>
          <w:sz w:val="32"/>
          <w:szCs w:val="32"/>
          <w:highlight w:val="none"/>
        </w:rPr>
        <w:t>格形式</w:t>
      </w:r>
      <w:bookmarkEnd w:id="1228"/>
      <w:bookmarkEnd w:id="1229"/>
      <w:bookmarkEnd w:id="1230"/>
      <w:bookmarkEnd w:id="1231"/>
      <w:bookmarkEnd w:id="1232"/>
      <w:bookmarkEnd w:id="1233"/>
      <w:bookmarkEnd w:id="1234"/>
      <w:bookmarkEnd w:id="1235"/>
      <w:bookmarkEnd w:id="1236"/>
      <w:bookmarkEnd w:id="1237"/>
    </w:p>
    <w:bookmarkEnd w:id="1238"/>
    <w:bookmarkEnd w:id="1239"/>
    <w:bookmarkEnd w:id="1240"/>
    <w:bookmarkEnd w:id="1241"/>
    <w:bookmarkEnd w:id="1242"/>
    <w:bookmarkEnd w:id="1243"/>
    <w:p w14:paraId="3D361FD4">
      <w:pPr>
        <w:spacing w:line="360" w:lineRule="auto"/>
        <w:ind w:firstLine="420" w:firstLineChars="200"/>
        <w:jc w:val="left"/>
        <w:rPr>
          <w:rFonts w:ascii="Calibri" w:hAnsi="宋体"/>
          <w:color w:val="auto"/>
          <w:szCs w:val="21"/>
          <w:highlight w:val="none"/>
        </w:rPr>
      </w:pPr>
      <w:r>
        <w:rPr>
          <w:rFonts w:hint="eastAsia" w:ascii="Calibri" w:hAnsi="宋体"/>
          <w:color w:val="auto"/>
          <w:szCs w:val="21"/>
          <w:highlight w:val="none"/>
        </w:rPr>
        <w:t>本工程采用</w:t>
      </w:r>
      <w:r>
        <w:rPr>
          <w:rFonts w:hint="eastAsia" w:ascii="Calibri" w:hAnsi="宋体"/>
          <w:color w:val="auto"/>
          <w:szCs w:val="21"/>
          <w:highlight w:val="none"/>
          <w:u w:val="single"/>
        </w:rPr>
        <w:t xml:space="preserve">    （1）    </w:t>
      </w:r>
      <w:r>
        <w:rPr>
          <w:rFonts w:hint="eastAsia" w:ascii="Calibri" w:hAnsi="宋体"/>
          <w:color w:val="auto"/>
          <w:szCs w:val="21"/>
          <w:highlight w:val="none"/>
        </w:rPr>
        <w:t>合同价格形式。</w:t>
      </w:r>
    </w:p>
    <w:p w14:paraId="12FB3B6E">
      <w:pPr>
        <w:spacing w:line="360" w:lineRule="auto"/>
        <w:ind w:firstLine="420" w:firstLineChars="200"/>
        <w:jc w:val="left"/>
        <w:rPr>
          <w:rFonts w:ascii="Calibri" w:hAnsi="宋体"/>
          <w:color w:val="auto"/>
          <w:szCs w:val="21"/>
          <w:highlight w:val="none"/>
        </w:rPr>
      </w:pPr>
      <w:r>
        <w:rPr>
          <w:rFonts w:hint="eastAsia" w:ascii="Calibri" w:hAnsi="宋体"/>
          <w:color w:val="auto"/>
          <w:szCs w:val="21"/>
          <w:highlight w:val="none"/>
        </w:rPr>
        <w:t>（</w:t>
      </w:r>
      <w:r>
        <w:rPr>
          <w:rFonts w:ascii="Calibri" w:hAnsi="宋体"/>
          <w:color w:val="auto"/>
          <w:szCs w:val="21"/>
          <w:highlight w:val="none"/>
        </w:rPr>
        <w:t>1</w:t>
      </w:r>
      <w:r>
        <w:rPr>
          <w:rFonts w:hint="eastAsia" w:ascii="Calibri" w:hAnsi="宋体"/>
          <w:color w:val="auto"/>
          <w:szCs w:val="21"/>
          <w:highlight w:val="none"/>
        </w:rPr>
        <w:t>）</w:t>
      </w:r>
      <w:r>
        <w:rPr>
          <w:rFonts w:ascii="Calibri" w:hAnsi="宋体"/>
          <w:color w:val="auto"/>
          <w:szCs w:val="21"/>
          <w:highlight w:val="none"/>
        </w:rPr>
        <w:t>单价合同。</w:t>
      </w:r>
    </w:p>
    <w:p w14:paraId="572ACD20">
      <w:pPr>
        <w:spacing w:line="360" w:lineRule="auto"/>
        <w:ind w:firstLine="420" w:firstLineChars="200"/>
        <w:jc w:val="left"/>
        <w:rPr>
          <w:rFonts w:ascii="Calibri" w:hAnsi="宋体"/>
          <w:color w:val="auto"/>
          <w:szCs w:val="21"/>
          <w:highlight w:val="none"/>
        </w:rPr>
      </w:pPr>
      <w:r>
        <w:rPr>
          <w:rFonts w:hint="eastAsia" w:ascii="Calibri" w:hAnsi="宋体"/>
          <w:color w:val="auto"/>
          <w:szCs w:val="21"/>
          <w:highlight w:val="none"/>
        </w:rPr>
        <w:t>单价合同</w:t>
      </w:r>
      <w:r>
        <w:rPr>
          <w:rFonts w:ascii="Calibri" w:hAnsi="宋体"/>
          <w:color w:val="auto"/>
          <w:szCs w:val="21"/>
          <w:highlight w:val="none"/>
        </w:rPr>
        <w:t>采用综合单价方式确定</w:t>
      </w:r>
      <w:r>
        <w:rPr>
          <w:rFonts w:hint="eastAsia" w:ascii="Calibri" w:hAnsi="宋体"/>
          <w:color w:val="auto"/>
          <w:szCs w:val="21"/>
          <w:highlight w:val="none"/>
        </w:rPr>
        <w:t>，工程量按实际结算</w:t>
      </w:r>
      <w:r>
        <w:rPr>
          <w:rFonts w:ascii="Calibri" w:hAnsi="宋体"/>
          <w:color w:val="auto"/>
          <w:szCs w:val="21"/>
          <w:highlight w:val="none"/>
        </w:rPr>
        <w:t>。</w:t>
      </w:r>
    </w:p>
    <w:p w14:paraId="082A5254">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综合单价包含的风险范围：</w:t>
      </w:r>
      <w:r>
        <w:rPr>
          <w:rFonts w:ascii="Calibri" w:hAnsi="宋体"/>
          <w:color w:val="auto"/>
          <w:szCs w:val="21"/>
          <w:highlight w:val="none"/>
          <w:u w:val="single"/>
        </w:rPr>
        <w:t>除工程变更、</w:t>
      </w:r>
      <w:r>
        <w:rPr>
          <w:rFonts w:hint="eastAsia" w:ascii="Calibri" w:hAnsi="宋体"/>
          <w:color w:val="auto"/>
          <w:szCs w:val="21"/>
          <w:highlight w:val="none"/>
          <w:u w:val="single"/>
        </w:rPr>
        <w:t>项目特征不符、</w:t>
      </w:r>
      <w:r>
        <w:rPr>
          <w:rFonts w:ascii="Calibri" w:hAnsi="宋体"/>
          <w:color w:val="auto"/>
          <w:szCs w:val="21"/>
          <w:highlight w:val="none"/>
          <w:u w:val="single"/>
        </w:rPr>
        <w:t>政策性调整、《承包人提供主要材料和设备一览表》约定的材料、设备价格变动风险以外因素。</w:t>
      </w:r>
    </w:p>
    <w:p w14:paraId="78A437C9">
      <w:pPr>
        <w:spacing w:line="360" w:lineRule="auto"/>
        <w:ind w:firstLine="441" w:firstLineChars="210"/>
        <w:rPr>
          <w:rFonts w:hAnsi="宋体"/>
          <w:color w:val="auto"/>
          <w:szCs w:val="21"/>
          <w:highlight w:val="none"/>
        </w:rPr>
      </w:pPr>
      <w:r>
        <w:rPr>
          <w:rFonts w:hAnsi="宋体"/>
          <w:color w:val="auto"/>
          <w:szCs w:val="21"/>
          <w:highlight w:val="none"/>
        </w:rPr>
        <w:t>风险范围以外合同价格的调整方法：</w:t>
      </w:r>
    </w:p>
    <w:p w14:paraId="5BDED876">
      <w:pPr>
        <w:spacing w:line="360" w:lineRule="auto"/>
        <w:ind w:firstLine="441" w:firstLineChars="210"/>
        <w:rPr>
          <w:rFonts w:hAnsi="宋体"/>
          <w:color w:val="auto"/>
          <w:szCs w:val="21"/>
          <w:highlight w:val="none"/>
        </w:rPr>
      </w:pPr>
      <w:r>
        <w:rPr>
          <w:rFonts w:hAnsi="宋体"/>
          <w:color w:val="auto"/>
          <w:szCs w:val="21"/>
          <w:highlight w:val="none"/>
        </w:rPr>
        <w:t>①工程变更：按10.4.1变更估价原则的约定调整。</w:t>
      </w:r>
    </w:p>
    <w:p w14:paraId="271AB49C">
      <w:pPr>
        <w:spacing w:line="360" w:lineRule="auto"/>
        <w:ind w:firstLine="441" w:firstLineChars="210"/>
        <w:rPr>
          <w:rFonts w:hAnsi="宋体"/>
          <w:color w:val="auto"/>
          <w:szCs w:val="21"/>
          <w:highlight w:val="none"/>
        </w:rPr>
      </w:pPr>
      <w:r>
        <w:rPr>
          <w:rFonts w:hAnsi="宋体"/>
          <w:color w:val="auto"/>
          <w:szCs w:val="21"/>
          <w:highlight w:val="none"/>
        </w:rPr>
        <w:t>②政策性调整：按自治区建设行政主管部门颁布的文件执行。</w:t>
      </w:r>
    </w:p>
    <w:p w14:paraId="397F3B02">
      <w:pPr>
        <w:spacing w:line="360" w:lineRule="auto"/>
        <w:ind w:firstLine="441" w:firstLineChars="210"/>
        <w:rPr>
          <w:rFonts w:hAnsi="宋体"/>
          <w:color w:val="auto"/>
          <w:szCs w:val="21"/>
          <w:highlight w:val="none"/>
        </w:rPr>
      </w:pPr>
      <w:r>
        <w:rPr>
          <w:rFonts w:hAnsi="宋体"/>
          <w:color w:val="auto"/>
          <w:szCs w:val="21"/>
          <w:highlight w:val="none"/>
        </w:rPr>
        <w:t>③材料价格风险：按11.1的约定调整。</w:t>
      </w:r>
    </w:p>
    <w:p w14:paraId="6DCD894B">
      <w:pPr>
        <w:spacing w:line="360" w:lineRule="auto"/>
        <w:ind w:firstLine="420" w:firstLineChars="200"/>
        <w:jc w:val="left"/>
        <w:rPr>
          <w:rFonts w:ascii="Calibri" w:hAnsi="宋体"/>
          <w:color w:val="auto"/>
          <w:szCs w:val="21"/>
          <w:highlight w:val="none"/>
        </w:rPr>
      </w:pPr>
      <w:r>
        <w:rPr>
          <w:rFonts w:ascii="Calibri" w:hAnsi="宋体"/>
          <w:color w:val="auto"/>
          <w:szCs w:val="21"/>
          <w:highlight w:val="none"/>
        </w:rPr>
        <w:t>④其它：</w:t>
      </w:r>
      <w:r>
        <w:rPr>
          <w:rFonts w:ascii="Calibri"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Calibri" w:hAnsi="宋体"/>
          <w:color w:val="auto"/>
          <w:szCs w:val="21"/>
          <w:highlight w:val="none"/>
          <w:u w:val="single"/>
        </w:rPr>
        <w:t xml:space="preserve">            </w:t>
      </w:r>
      <w:r>
        <w:rPr>
          <w:rFonts w:ascii="Calibri" w:hAnsi="宋体"/>
          <w:color w:val="auto"/>
          <w:szCs w:val="21"/>
          <w:highlight w:val="none"/>
        </w:rPr>
        <w:t>。</w:t>
      </w:r>
    </w:p>
    <w:p w14:paraId="5B1153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总价合同。</w:t>
      </w:r>
    </w:p>
    <w:p w14:paraId="469B6BB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总价包含的风险范围：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25B1FD1F">
      <w:pPr>
        <w:spacing w:line="360" w:lineRule="auto"/>
        <w:ind w:firstLine="420" w:firstLineChars="200"/>
        <w:jc w:val="left"/>
        <w:rPr>
          <w:rFonts w:ascii="宋体" w:hAnsi="宋体"/>
          <w:color w:val="auto"/>
          <w:szCs w:val="22"/>
          <w:highlight w:val="none"/>
        </w:rPr>
      </w:pPr>
      <w:r>
        <w:rPr>
          <w:rFonts w:ascii="宋体" w:hAnsi="宋体"/>
          <w:color w:val="auto"/>
          <w:szCs w:val="22"/>
          <w:highlight w:val="none"/>
        </w:rPr>
        <w:t>风险范围以外合同价格的调整方法：</w:t>
      </w:r>
      <w:r>
        <w:rPr>
          <w:rFonts w:ascii="宋体" w:hAnsi="宋体"/>
          <w:color w:val="auto"/>
          <w:szCs w:val="22"/>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2"/>
          <w:highlight w:val="none"/>
        </w:rPr>
        <w:t>。</w:t>
      </w:r>
    </w:p>
    <w:p w14:paraId="682BE0E7">
      <w:pPr>
        <w:spacing w:line="360" w:lineRule="auto"/>
        <w:ind w:firstLine="420" w:firstLineChars="200"/>
        <w:jc w:val="left"/>
        <w:rPr>
          <w:rFonts w:ascii="宋体" w:hAnsi="宋体"/>
          <w:color w:val="auto"/>
          <w:szCs w:val="22"/>
          <w:highlight w:val="none"/>
        </w:rPr>
      </w:pPr>
      <w:r>
        <w:rPr>
          <w:rFonts w:hint="eastAsia" w:ascii="宋体" w:hAnsi="宋体"/>
          <w:color w:val="auto"/>
          <w:szCs w:val="22"/>
          <w:highlight w:val="none"/>
        </w:rPr>
        <w:t>（</w:t>
      </w:r>
      <w:r>
        <w:rPr>
          <w:rFonts w:ascii="宋体" w:hAnsi="宋体"/>
          <w:color w:val="auto"/>
          <w:szCs w:val="22"/>
          <w:highlight w:val="none"/>
        </w:rPr>
        <w:t>3</w:t>
      </w:r>
      <w:r>
        <w:rPr>
          <w:rFonts w:hint="eastAsia" w:ascii="宋体" w:hAnsi="宋体"/>
          <w:color w:val="auto"/>
          <w:szCs w:val="22"/>
          <w:highlight w:val="none"/>
        </w:rPr>
        <w:t>）</w:t>
      </w:r>
      <w:r>
        <w:rPr>
          <w:rFonts w:ascii="宋体" w:hAnsi="宋体"/>
          <w:color w:val="auto"/>
          <w:szCs w:val="22"/>
          <w:highlight w:val="none"/>
        </w:rPr>
        <w:t>其他价格方式：</w:t>
      </w:r>
      <w:r>
        <w:rPr>
          <w:rFonts w:ascii="宋体" w:hAnsi="宋体"/>
          <w:color w:val="auto"/>
          <w:szCs w:val="22"/>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2"/>
          <w:highlight w:val="none"/>
        </w:rPr>
        <w:t>。</w:t>
      </w:r>
    </w:p>
    <w:p w14:paraId="49F5E492">
      <w:pPr>
        <w:keepNext/>
        <w:keepLines/>
        <w:spacing w:before="260" w:after="260" w:line="416" w:lineRule="auto"/>
        <w:outlineLvl w:val="2"/>
        <w:rPr>
          <w:rFonts w:ascii="宋体" w:hAnsi="宋体"/>
          <w:b/>
          <w:bCs/>
          <w:color w:val="auto"/>
          <w:sz w:val="32"/>
          <w:szCs w:val="32"/>
          <w:highlight w:val="none"/>
        </w:rPr>
      </w:pPr>
      <w:bookmarkStart w:id="1263" w:name="_Toc432343941"/>
      <w:bookmarkStart w:id="1264" w:name="_Toc531186655"/>
      <w:bookmarkStart w:id="1265" w:name="_Toc461179295"/>
      <w:bookmarkStart w:id="1266" w:name="_Toc470247853"/>
      <w:bookmarkStart w:id="1267" w:name="_Toc530144520"/>
      <w:bookmarkStart w:id="1268" w:name="_Toc411345234"/>
      <w:bookmarkStart w:id="1269" w:name="_Toc472931659"/>
      <w:bookmarkStart w:id="1270" w:name="_Toc529527026"/>
      <w:bookmarkStart w:id="1271" w:name="_Toc454211165"/>
      <w:bookmarkStart w:id="1272" w:name="_Toc529547378"/>
      <w:r>
        <w:rPr>
          <w:rFonts w:ascii="宋体" w:hAnsi="宋体"/>
          <w:b/>
          <w:bCs/>
          <w:color w:val="auto"/>
          <w:sz w:val="32"/>
          <w:szCs w:val="32"/>
          <w:highlight w:val="none"/>
        </w:rPr>
        <w:t>12.2 预付款</w:t>
      </w:r>
      <w:bookmarkEnd w:id="1244"/>
      <w:bookmarkEnd w:id="1245"/>
      <w:bookmarkEnd w:id="1246"/>
      <w:bookmarkEnd w:id="1263"/>
      <w:bookmarkEnd w:id="1264"/>
      <w:bookmarkEnd w:id="1265"/>
      <w:bookmarkEnd w:id="1266"/>
      <w:bookmarkEnd w:id="1267"/>
      <w:bookmarkEnd w:id="1268"/>
      <w:bookmarkEnd w:id="1269"/>
      <w:bookmarkEnd w:id="1270"/>
      <w:bookmarkEnd w:id="1271"/>
      <w:bookmarkEnd w:id="1272"/>
    </w:p>
    <w:bookmarkEnd w:id="1247"/>
    <w:bookmarkEnd w:id="1248"/>
    <w:bookmarkEnd w:id="1249"/>
    <w:bookmarkEnd w:id="1250"/>
    <w:bookmarkEnd w:id="1251"/>
    <w:bookmarkEnd w:id="1252"/>
    <w:p w14:paraId="6D3ACC6E">
      <w:pPr>
        <w:spacing w:line="260" w:lineRule="exact"/>
        <w:ind w:firstLine="420" w:firstLineChars="200"/>
        <w:jc w:val="left"/>
        <w:rPr>
          <w:rFonts w:ascii="宋体" w:hAnsi="宋体"/>
          <w:color w:val="auto"/>
          <w:szCs w:val="21"/>
          <w:highlight w:val="none"/>
          <w:u w:val="single"/>
        </w:rPr>
      </w:pPr>
      <w:r>
        <w:rPr>
          <w:rFonts w:ascii="宋体" w:hAnsi="宋体"/>
          <w:color w:val="auto"/>
          <w:szCs w:val="21"/>
          <w:highlight w:val="none"/>
        </w:rPr>
        <w:t>12.2.1 预付款的支付</w:t>
      </w:r>
      <w:r>
        <w:rPr>
          <w:rFonts w:hint="eastAsia" w:ascii="Calibri" w:hAnsi="Calibri"/>
          <w:color w:val="auto"/>
          <w:szCs w:val="21"/>
          <w:highlight w:val="none"/>
          <w:u w:val="single"/>
        </w:rPr>
        <w:t>：</w:t>
      </w:r>
      <w:r>
        <w:rPr>
          <w:rFonts w:hint="eastAsia" w:ascii="宋体" w:hAnsi="宋体"/>
          <w:color w:val="auto"/>
          <w:szCs w:val="21"/>
          <w:highlight w:val="none"/>
          <w:u w:val="single"/>
        </w:rPr>
        <w:t xml:space="preserve"> </w:t>
      </w:r>
      <w:r>
        <w:rPr>
          <w:rFonts w:hint="eastAsia" w:ascii="Calibri" w:hAnsi="宋体"/>
          <w:color w:val="auto"/>
          <w:szCs w:val="21"/>
          <w:highlight w:val="none"/>
          <w:u w:val="single"/>
        </w:rPr>
        <w:t>30%</w:t>
      </w:r>
      <w:r>
        <w:rPr>
          <w:rFonts w:hint="eastAsia" w:ascii="宋体" w:hAnsi="宋体"/>
          <w:color w:val="auto"/>
          <w:szCs w:val="21"/>
          <w:highlight w:val="none"/>
          <w:u w:val="single"/>
        </w:rPr>
        <w:t>（合同价款扣除建安劳保费、发包人材料设备价款、暂估专业工程、暂列金额、安全文明施工费后）</w:t>
      </w:r>
      <w:r>
        <w:rPr>
          <w:rFonts w:ascii="宋体" w:hAnsi="宋体"/>
          <w:color w:val="auto"/>
          <w:szCs w:val="21"/>
          <w:highlight w:val="none"/>
          <w:u w:val="single"/>
        </w:rPr>
        <w:t>。</w:t>
      </w:r>
    </w:p>
    <w:p w14:paraId="73C0872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预付款支付期限：</w:t>
      </w:r>
      <w:r>
        <w:rPr>
          <w:rFonts w:hint="eastAsia" w:ascii="宋体" w:hAnsi="宋体"/>
          <w:color w:val="auto"/>
          <w:szCs w:val="21"/>
          <w:highlight w:val="none"/>
          <w:u w:val="single"/>
        </w:rPr>
        <w:t>　进场后七天内支付</w:t>
      </w:r>
      <w:r>
        <w:rPr>
          <w:rFonts w:ascii="宋体" w:hAnsi="宋体"/>
          <w:color w:val="auto"/>
          <w:szCs w:val="21"/>
          <w:highlight w:val="none"/>
          <w:u w:val="single"/>
        </w:rPr>
        <w:t xml:space="preserve">   </w:t>
      </w:r>
      <w:r>
        <w:rPr>
          <w:rFonts w:ascii="宋体" w:hAnsi="宋体"/>
          <w:color w:val="auto"/>
          <w:szCs w:val="21"/>
          <w:highlight w:val="none"/>
        </w:rPr>
        <w:t>。</w:t>
      </w:r>
    </w:p>
    <w:p w14:paraId="516956C0">
      <w:pPr>
        <w:spacing w:line="360" w:lineRule="auto"/>
        <w:ind w:firstLine="420" w:firstLineChars="200"/>
        <w:jc w:val="left"/>
        <w:rPr>
          <w:rFonts w:ascii="宋体" w:hAnsi="宋体"/>
          <w:color w:val="FF0000"/>
          <w:szCs w:val="21"/>
          <w:highlight w:val="none"/>
        </w:rPr>
      </w:pPr>
      <w:r>
        <w:rPr>
          <w:rFonts w:ascii="宋体" w:hAnsi="宋体"/>
          <w:color w:val="FF0000"/>
          <w:szCs w:val="21"/>
          <w:highlight w:val="none"/>
        </w:rPr>
        <w:t>预付款扣回的方式：</w:t>
      </w:r>
      <w:r>
        <w:rPr>
          <w:rFonts w:ascii="宋体" w:hAnsi="宋体"/>
          <w:color w:val="FF0000"/>
          <w:szCs w:val="21"/>
          <w:highlight w:val="none"/>
          <w:u w:val="single"/>
        </w:rPr>
        <w:t xml:space="preserve">     </w:t>
      </w:r>
      <w:r>
        <w:rPr>
          <w:rFonts w:hint="eastAsia" w:ascii="宋体" w:hAnsi="宋体"/>
          <w:color w:val="FF0000"/>
          <w:szCs w:val="22"/>
          <w:highlight w:val="none"/>
          <w:u w:val="single"/>
        </w:rPr>
        <w:t>/</w:t>
      </w:r>
      <w:r>
        <w:rPr>
          <w:rFonts w:ascii="宋体" w:hAnsi="宋体"/>
          <w:color w:val="FF0000"/>
          <w:szCs w:val="22"/>
          <w:highlight w:val="none"/>
          <w:u w:val="single"/>
        </w:rPr>
        <w:t xml:space="preserve"> </w:t>
      </w:r>
      <w:r>
        <w:rPr>
          <w:rFonts w:ascii="宋体" w:hAnsi="宋体"/>
          <w:color w:val="FF0000"/>
          <w:szCs w:val="21"/>
          <w:highlight w:val="none"/>
          <w:u w:val="single"/>
        </w:rPr>
        <w:t xml:space="preserve">     </w:t>
      </w:r>
      <w:r>
        <w:rPr>
          <w:rFonts w:ascii="宋体" w:hAnsi="宋体"/>
          <w:color w:val="FF0000"/>
          <w:szCs w:val="21"/>
          <w:highlight w:val="none"/>
        </w:rPr>
        <w:t>。</w:t>
      </w:r>
    </w:p>
    <w:p w14:paraId="5108B5B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12.2.2 预付款担保</w:t>
      </w:r>
    </w:p>
    <w:p w14:paraId="150CF91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承包人提交预付款担保的期限：</w:t>
      </w:r>
      <w:r>
        <w:rPr>
          <w:rFonts w:ascii="宋体" w:hAnsi="宋体"/>
          <w:color w:val="auto"/>
          <w:szCs w:val="21"/>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F47CDD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预付款担保的形式为：</w:t>
      </w:r>
      <w:r>
        <w:rPr>
          <w:rFonts w:ascii="宋体" w:hAnsi="宋体"/>
          <w:color w:val="auto"/>
          <w:szCs w:val="21"/>
          <w:highlight w:val="none"/>
          <w:u w:val="single"/>
        </w:rPr>
        <w:t xml:space="preserve">    </w:t>
      </w:r>
      <w:r>
        <w:rPr>
          <w:rFonts w:hint="eastAsia" w:ascii="宋体" w:hAnsi="宋体"/>
          <w:color w:val="auto"/>
          <w:szCs w:val="22"/>
          <w:highlight w:val="none"/>
          <w:u w:val="single"/>
        </w:rPr>
        <w:t>/</w:t>
      </w:r>
      <w:r>
        <w:rPr>
          <w:rFonts w:ascii="宋体" w:hAnsi="宋体"/>
          <w:color w:val="auto"/>
          <w:szCs w:val="22"/>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BA01D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预付款担保格式见合同附件7。</w:t>
      </w:r>
    </w:p>
    <w:bookmarkEnd w:id="1253"/>
    <w:bookmarkEnd w:id="1254"/>
    <w:bookmarkEnd w:id="1255"/>
    <w:bookmarkEnd w:id="1256"/>
    <w:bookmarkEnd w:id="1257"/>
    <w:bookmarkEnd w:id="1258"/>
    <w:bookmarkEnd w:id="1259"/>
    <w:bookmarkEnd w:id="1260"/>
    <w:bookmarkEnd w:id="1261"/>
    <w:bookmarkEnd w:id="1262"/>
    <w:p w14:paraId="6235E23E">
      <w:pPr>
        <w:keepNext/>
        <w:keepLines/>
        <w:spacing w:before="260" w:after="260" w:line="416" w:lineRule="auto"/>
        <w:outlineLvl w:val="2"/>
        <w:rPr>
          <w:rFonts w:ascii="宋体" w:hAnsi="宋体"/>
          <w:b/>
          <w:bCs/>
          <w:color w:val="auto"/>
          <w:sz w:val="32"/>
          <w:szCs w:val="32"/>
          <w:highlight w:val="none"/>
        </w:rPr>
      </w:pPr>
      <w:bookmarkStart w:id="1273" w:name="_Toc461179296"/>
      <w:bookmarkStart w:id="1274" w:name="_Toc470247854"/>
      <w:bookmarkStart w:id="1275" w:name="_Toc454211166"/>
      <w:bookmarkStart w:id="1276" w:name="_Toc531186656"/>
      <w:bookmarkStart w:id="1277" w:name="_Toc529527027"/>
      <w:bookmarkStart w:id="1278" w:name="_Toc373227751"/>
      <w:bookmarkStart w:id="1279" w:name="_Toc373478398"/>
      <w:bookmarkStart w:id="1280" w:name="_Toc411345235"/>
      <w:bookmarkStart w:id="1281" w:name="_Toc389065316"/>
      <w:bookmarkStart w:id="1282" w:name="_Toc432343942"/>
      <w:bookmarkStart w:id="1283" w:name="_Toc472931660"/>
      <w:bookmarkStart w:id="1284" w:name="_Toc529547379"/>
      <w:bookmarkStart w:id="1285" w:name="_Toc530144521"/>
      <w:r>
        <w:rPr>
          <w:rFonts w:ascii="宋体" w:hAnsi="宋体"/>
          <w:b/>
          <w:bCs/>
          <w:color w:val="auto"/>
          <w:sz w:val="32"/>
          <w:szCs w:val="32"/>
          <w:highlight w:val="none"/>
        </w:rPr>
        <w:t>12.3 计量</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789351C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12.3.1 计量原则</w:t>
      </w:r>
    </w:p>
    <w:p w14:paraId="3E4BBB9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工程量计算规则：</w:t>
      </w:r>
      <w:r>
        <w:rPr>
          <w:rFonts w:ascii="宋体" w:hAnsi="宋体"/>
          <w:color w:val="auto"/>
          <w:szCs w:val="21"/>
          <w:highlight w:val="none"/>
          <w:u w:val="single"/>
        </w:rPr>
        <w:t>工程的计量均以</w:t>
      </w:r>
      <w:r>
        <w:rPr>
          <w:rFonts w:hint="eastAsia" w:ascii="宋体" w:hAnsi="宋体"/>
          <w:color w:val="auto"/>
          <w:szCs w:val="21"/>
          <w:highlight w:val="none"/>
          <w:u w:val="single"/>
        </w:rPr>
        <w:t>《建设工程工程量清单计价规范》（GB 50500-2013）、《市政工程工程量计算规范》（GB 50857-2013）、《通用安装工程工程量计算规范》(GB 50856-2013)、广西壮族自治区住房和城乡建设厅颁布的《&lt;建设工程工程量清单计价规范&gt;GB 50500-2013广西壮族自治区实施细则、《&lt;建设工程工程量清单计算规范&gt;GB 50854～50862-2013广西壮族自治区实施细则》修订本</w:t>
      </w:r>
      <w:r>
        <w:rPr>
          <w:rFonts w:ascii="宋体" w:hAnsi="宋体"/>
          <w:color w:val="auto"/>
          <w:szCs w:val="21"/>
          <w:highlight w:val="none"/>
          <w:u w:val="single"/>
        </w:rPr>
        <w:t>、本工程补充项目清单为准。</w:t>
      </w:r>
    </w:p>
    <w:p w14:paraId="3CC1AEC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12.3.2 计量周期</w:t>
      </w:r>
    </w:p>
    <w:p w14:paraId="120B766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每月25日前</w:t>
      </w:r>
      <w:r>
        <w:rPr>
          <w:rFonts w:ascii="宋体" w:hAnsi="宋体"/>
          <w:color w:val="auto"/>
          <w:szCs w:val="21"/>
          <w:highlight w:val="none"/>
        </w:rPr>
        <w:t>。</w:t>
      </w:r>
    </w:p>
    <w:p w14:paraId="7DADD98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12.3.3 单价合同的计量</w:t>
      </w:r>
    </w:p>
    <w:p w14:paraId="69DB701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p>
    <w:p w14:paraId="4D50498A">
      <w:pPr>
        <w:spacing w:line="360" w:lineRule="auto"/>
        <w:ind w:firstLine="441" w:firstLineChars="210"/>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52E9FDD9">
      <w:pPr>
        <w:spacing w:line="360" w:lineRule="auto"/>
        <w:ind w:firstLine="441" w:firstLineChars="210"/>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w:t>
      </w:r>
    </w:p>
    <w:p w14:paraId="5E8872E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14:paraId="5B98A4E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w:t>
      </w:r>
      <w:r>
        <w:rPr>
          <w:rFonts w:ascii="宋体" w:hAnsi="宋体"/>
          <w:color w:val="auto"/>
          <w:kern w:val="0"/>
          <w:szCs w:val="21"/>
          <w:highlight w:val="none"/>
        </w:rPr>
        <w:t>12.3.4</w:t>
      </w:r>
      <w:r>
        <w:rPr>
          <w:rFonts w:ascii="宋体" w:hAnsi="宋体"/>
          <w:color w:val="auto"/>
          <w:szCs w:val="21"/>
          <w:highlight w:val="none"/>
        </w:rPr>
        <w:t>项</w:t>
      </w:r>
      <w:r>
        <w:rPr>
          <w:rFonts w:ascii="宋体" w:hAnsi="宋体"/>
          <w:color w:val="auto"/>
          <w:kern w:val="0"/>
          <w:szCs w:val="21"/>
          <w:highlight w:val="none"/>
        </w:rPr>
        <w:t>〔总价合同的计量〕</w:t>
      </w:r>
      <w:r>
        <w:rPr>
          <w:rFonts w:ascii="宋体" w:hAnsi="宋体"/>
          <w:color w:val="auto"/>
          <w:szCs w:val="21"/>
          <w:highlight w:val="none"/>
        </w:rPr>
        <w:t>约定</w:t>
      </w:r>
      <w:r>
        <w:rPr>
          <w:rFonts w:hint="eastAsia" w:ascii="宋体" w:hAnsi="宋体"/>
          <w:color w:val="auto"/>
          <w:szCs w:val="21"/>
          <w:highlight w:val="none"/>
        </w:rPr>
        <w:t>进行计量，但</w:t>
      </w:r>
      <w:r>
        <w:rPr>
          <w:rFonts w:ascii="宋体" w:hAnsi="宋体"/>
          <w:color w:val="auto"/>
          <w:kern w:val="0"/>
          <w:szCs w:val="21"/>
          <w:highlight w:val="none"/>
        </w:rPr>
        <w:t>合同价款按照支付分解表进行支付。</w:t>
      </w:r>
    </w:p>
    <w:p w14:paraId="51827A1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14:paraId="467211B3">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其他价格形式的计量方式和程序：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4EE3668A">
      <w:pPr>
        <w:keepNext/>
        <w:keepLines/>
        <w:spacing w:before="260" w:after="260" w:line="416" w:lineRule="auto"/>
        <w:outlineLvl w:val="2"/>
        <w:rPr>
          <w:rFonts w:ascii="宋体" w:hAnsi="宋体"/>
          <w:b/>
          <w:bCs/>
          <w:color w:val="auto"/>
          <w:sz w:val="32"/>
          <w:szCs w:val="32"/>
          <w:highlight w:val="none"/>
        </w:rPr>
      </w:pPr>
      <w:bookmarkStart w:id="1286" w:name="_Toc373227752"/>
      <w:bookmarkStart w:id="1287" w:name="_Toc472931661"/>
      <w:bookmarkStart w:id="1288" w:name="_Toc373478399"/>
      <w:bookmarkStart w:id="1289" w:name="_Toc389065317"/>
      <w:bookmarkStart w:id="1290" w:name="_Toc411345236"/>
      <w:bookmarkStart w:id="1291" w:name="_Toc529547380"/>
      <w:bookmarkStart w:id="1292" w:name="_Toc454211167"/>
      <w:bookmarkStart w:id="1293" w:name="_Toc529527028"/>
      <w:bookmarkStart w:id="1294" w:name="_Toc470247855"/>
      <w:bookmarkStart w:id="1295" w:name="_Toc530144522"/>
      <w:bookmarkStart w:id="1296" w:name="_Toc461179297"/>
      <w:bookmarkStart w:id="1297" w:name="_Toc432343943"/>
      <w:bookmarkStart w:id="1298" w:name="_Toc531186657"/>
      <w:r>
        <w:rPr>
          <w:rFonts w:ascii="宋体" w:hAnsi="宋体"/>
          <w:b/>
          <w:bCs/>
          <w:color w:val="auto"/>
          <w:sz w:val="32"/>
          <w:szCs w:val="32"/>
          <w:highlight w:val="none"/>
        </w:rPr>
        <w:t>12.4 工程进度款支付</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0584D558">
      <w:pPr>
        <w:spacing w:line="360" w:lineRule="auto"/>
        <w:ind w:firstLine="420" w:firstLineChars="200"/>
        <w:jc w:val="left"/>
        <w:rPr>
          <w:rFonts w:ascii="宋体" w:hAnsi="宋体"/>
          <w:color w:val="auto"/>
          <w:szCs w:val="21"/>
          <w:highlight w:val="none"/>
        </w:rPr>
      </w:pPr>
      <w:bookmarkStart w:id="1299" w:name="_Toc296891251"/>
      <w:bookmarkStart w:id="1300" w:name="_Toc292559416"/>
      <w:bookmarkStart w:id="1301" w:name="_Toc296944550"/>
      <w:bookmarkStart w:id="1302" w:name="_Toc303539163"/>
      <w:bookmarkStart w:id="1303" w:name="_Toc297120511"/>
      <w:bookmarkStart w:id="1304" w:name="_Toc296346712"/>
      <w:bookmarkStart w:id="1305" w:name="_Toc297123556"/>
      <w:bookmarkStart w:id="1306" w:name="_Toc300935006"/>
      <w:bookmarkStart w:id="1307" w:name="_Toc297048397"/>
      <w:bookmarkStart w:id="1308" w:name="_Toc296347210"/>
      <w:bookmarkStart w:id="1309" w:name="_Toc296891039"/>
      <w:bookmarkStart w:id="1310" w:name="_Toc292559921"/>
      <w:bookmarkStart w:id="1311" w:name="_Toc296503211"/>
      <w:bookmarkStart w:id="1312" w:name="_Toc297216215"/>
      <w:r>
        <w:rPr>
          <w:rFonts w:ascii="宋体" w:hAnsi="宋体"/>
          <w:color w:val="auto"/>
          <w:szCs w:val="21"/>
          <w:highlight w:val="none"/>
        </w:rPr>
        <w:t>12.4.1 付款周期</w:t>
      </w:r>
    </w:p>
    <w:p w14:paraId="05C9A73D">
      <w:pPr>
        <w:spacing w:line="360" w:lineRule="auto"/>
        <w:ind w:firstLine="422" w:firstLineChars="200"/>
        <w:jc w:val="left"/>
        <w:rPr>
          <w:rFonts w:hint="eastAsia" w:ascii="Calibri" w:hAnsi="宋体" w:eastAsia="宋体"/>
          <w:b/>
          <w:bCs/>
          <w:color w:val="FF0000"/>
          <w:szCs w:val="21"/>
          <w:highlight w:val="none"/>
          <w:lang w:val="en-US" w:eastAsia="zh-CN"/>
        </w:rPr>
      </w:pPr>
      <w:r>
        <w:rPr>
          <w:rFonts w:ascii="宋体" w:hAnsi="宋体"/>
          <w:b/>
          <w:bCs/>
          <w:color w:val="FF0000"/>
          <w:szCs w:val="21"/>
          <w:highlight w:val="none"/>
        </w:rPr>
        <w:t>关于付款周期的约定：</w:t>
      </w:r>
      <w:r>
        <w:rPr>
          <w:rFonts w:hint="eastAsia" w:ascii="宋体" w:hAnsi="宋体"/>
          <w:b/>
          <w:bCs/>
          <w:color w:val="FF0000"/>
          <w:szCs w:val="21"/>
          <w:highlight w:val="none"/>
          <w:u w:val="single"/>
          <w:lang w:eastAsia="zh-CN"/>
        </w:rPr>
        <w:t>项目</w:t>
      </w:r>
      <w:r>
        <w:rPr>
          <w:rFonts w:hint="eastAsia" w:ascii="宋体" w:hAnsi="宋体"/>
          <w:b/>
          <w:bCs/>
          <w:color w:val="FF0000"/>
          <w:szCs w:val="21"/>
          <w:highlight w:val="none"/>
          <w:u w:val="single"/>
        </w:rPr>
        <w:t>进场后七天内</w:t>
      </w:r>
      <w:r>
        <w:rPr>
          <w:rFonts w:hint="eastAsia" w:ascii="宋体" w:hAnsi="宋体"/>
          <w:b/>
          <w:bCs/>
          <w:color w:val="FF0000"/>
          <w:szCs w:val="21"/>
          <w:highlight w:val="none"/>
          <w:u w:val="single"/>
          <w:lang w:eastAsia="zh-CN"/>
        </w:rPr>
        <w:t>招标人</w:t>
      </w:r>
      <w:r>
        <w:rPr>
          <w:rFonts w:hint="eastAsia" w:hAnsi="宋体"/>
          <w:b/>
          <w:bCs/>
          <w:color w:val="FF0000"/>
          <w:szCs w:val="21"/>
          <w:u w:val="single"/>
        </w:rPr>
        <w:t>先预付</w:t>
      </w:r>
      <w:r>
        <w:rPr>
          <w:rFonts w:hint="eastAsia" w:hAnsi="宋体"/>
          <w:b/>
          <w:bCs/>
          <w:color w:val="FF0000"/>
          <w:szCs w:val="21"/>
          <w:u w:val="single"/>
          <w:lang w:eastAsia="zh-CN"/>
        </w:rPr>
        <w:t>合同价款的</w:t>
      </w:r>
      <w:r>
        <w:rPr>
          <w:rFonts w:hint="eastAsia" w:hAnsi="宋体"/>
          <w:b/>
          <w:bCs/>
          <w:color w:val="FF0000"/>
          <w:szCs w:val="21"/>
          <w:u w:val="single"/>
        </w:rPr>
        <w:t>30%</w:t>
      </w:r>
      <w:r>
        <w:rPr>
          <w:rFonts w:hint="eastAsia" w:hAnsi="宋体"/>
          <w:b/>
          <w:bCs/>
          <w:color w:val="FF0000"/>
          <w:szCs w:val="21"/>
          <w:u w:val="single"/>
          <w:lang w:eastAsia="zh-CN"/>
        </w:rPr>
        <w:t>预付款</w:t>
      </w:r>
      <w:r>
        <w:rPr>
          <w:rFonts w:hint="eastAsia" w:hAnsi="宋体"/>
          <w:b/>
          <w:bCs/>
          <w:color w:val="FF0000"/>
          <w:szCs w:val="21"/>
          <w:u w:val="single"/>
          <w:lang w:val="en-US" w:eastAsia="zh-CN"/>
        </w:rPr>
        <w:t>,待</w:t>
      </w:r>
      <w:r>
        <w:rPr>
          <w:rFonts w:hint="eastAsia" w:hAnsi="宋体"/>
          <w:b/>
          <w:bCs/>
          <w:color w:val="FF0000"/>
          <w:szCs w:val="21"/>
          <w:u w:val="single"/>
        </w:rPr>
        <w:t>工程竣工后支付至</w:t>
      </w:r>
      <w:r>
        <w:rPr>
          <w:rFonts w:hint="eastAsia" w:hAnsi="宋体"/>
          <w:b/>
          <w:bCs/>
          <w:color w:val="FF0000"/>
          <w:szCs w:val="21"/>
          <w:u w:val="single"/>
          <w:lang w:eastAsia="zh-CN"/>
        </w:rPr>
        <w:t>合同价款的</w:t>
      </w:r>
      <w:r>
        <w:rPr>
          <w:rFonts w:hint="eastAsia" w:hAnsi="宋体"/>
          <w:b/>
          <w:bCs/>
          <w:color w:val="FF0000"/>
          <w:szCs w:val="21"/>
          <w:u w:val="single"/>
        </w:rPr>
        <w:t xml:space="preserve">60% </w:t>
      </w:r>
      <w:r>
        <w:rPr>
          <w:rFonts w:hint="eastAsia" w:hAnsi="宋体"/>
          <w:b/>
          <w:bCs/>
          <w:color w:val="FF0000"/>
          <w:szCs w:val="21"/>
          <w:u w:val="single"/>
          <w:lang w:val="en-US" w:eastAsia="zh-CN"/>
        </w:rPr>
        <w:t>,</w:t>
      </w:r>
      <w:r>
        <w:rPr>
          <w:rFonts w:hint="eastAsia" w:hAnsi="宋体"/>
          <w:b/>
          <w:bCs/>
          <w:color w:val="FF0000"/>
          <w:szCs w:val="21"/>
          <w:u w:val="single"/>
        </w:rPr>
        <w:t>余下</w:t>
      </w:r>
      <w:r>
        <w:rPr>
          <w:rFonts w:hint="eastAsia" w:hAnsi="宋体"/>
          <w:b/>
          <w:bCs/>
          <w:color w:val="FF0000"/>
          <w:szCs w:val="21"/>
          <w:u w:val="single"/>
          <w:lang w:eastAsia="zh-CN"/>
        </w:rPr>
        <w:t>工程款在</w:t>
      </w:r>
      <w:r>
        <w:rPr>
          <w:rFonts w:hint="eastAsia" w:hAnsi="宋体"/>
          <w:b/>
          <w:bCs/>
          <w:color w:val="0000FF"/>
          <w:szCs w:val="21"/>
          <w:u w:val="single"/>
          <w:lang w:eastAsia="zh-CN"/>
        </w:rPr>
        <w:t>竣工结算审核后</w:t>
      </w:r>
      <w:r>
        <w:rPr>
          <w:rFonts w:hint="eastAsia" w:hAnsi="宋体"/>
          <w:b/>
          <w:bCs/>
          <w:color w:val="FF0000"/>
          <w:szCs w:val="21"/>
          <w:u w:val="single"/>
          <w:lang w:eastAsia="zh-CN"/>
        </w:rPr>
        <w:t>的</w:t>
      </w:r>
      <w:r>
        <w:rPr>
          <w:rFonts w:hint="eastAsia" w:hAnsi="宋体"/>
          <w:b/>
          <w:bCs/>
          <w:color w:val="FF0000"/>
          <w:szCs w:val="21"/>
          <w:u w:val="single"/>
        </w:rPr>
        <w:t>半年内</w:t>
      </w:r>
      <w:r>
        <w:rPr>
          <w:rFonts w:hint="eastAsia" w:hAnsi="宋体"/>
          <w:b/>
          <w:bCs/>
          <w:color w:val="FF0000"/>
          <w:szCs w:val="21"/>
          <w:u w:val="single"/>
          <w:lang w:eastAsia="zh-CN"/>
        </w:rPr>
        <w:t>结</w:t>
      </w:r>
      <w:r>
        <w:rPr>
          <w:rFonts w:hint="eastAsia" w:hAnsi="宋体"/>
          <w:b/>
          <w:bCs/>
          <w:color w:val="FF0000"/>
          <w:szCs w:val="21"/>
          <w:u w:val="single"/>
        </w:rPr>
        <w:t>清</w:t>
      </w:r>
      <w:r>
        <w:rPr>
          <w:rFonts w:hint="eastAsia" w:hAnsi="宋体"/>
          <w:b/>
          <w:bCs/>
          <w:color w:val="FF0000"/>
          <w:szCs w:val="21"/>
          <w:u w:val="single"/>
          <w:lang w:eastAsia="zh-CN"/>
        </w:rPr>
        <w:t>。</w:t>
      </w:r>
    </w:p>
    <w:p w14:paraId="7DAA6F7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12.4.2 进度付款申请单的编制</w:t>
      </w:r>
    </w:p>
    <w:p w14:paraId="0096884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关于进度付款申请单编制的约定：</w:t>
      </w:r>
      <w:r>
        <w:rPr>
          <w:rFonts w:ascii="宋体" w:hAnsi="宋体"/>
          <w:color w:val="auto"/>
          <w:szCs w:val="21"/>
          <w:highlight w:val="none"/>
          <w:u w:val="single"/>
        </w:rPr>
        <w:t xml:space="preserve"> </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236A784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Pr>
          <w:rFonts w:ascii="宋体" w:hAnsi="宋体"/>
          <w:color w:val="auto"/>
          <w:szCs w:val="21"/>
          <w:highlight w:val="none"/>
        </w:rPr>
        <w:t>2.4.3 进度付款申请单的提交</w:t>
      </w:r>
    </w:p>
    <w:p w14:paraId="1103F4E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bCs/>
          <w:color w:val="auto"/>
          <w:szCs w:val="28"/>
          <w:highlight w:val="none"/>
          <w:u w:val="single"/>
        </w:rPr>
        <w:t>按通用条款执行</w:t>
      </w:r>
      <w:r>
        <w:rPr>
          <w:rFonts w:hint="eastAsia" w:ascii="宋体" w:hAnsi="宋体"/>
          <w:bCs/>
          <w:color w:val="auto"/>
          <w:szCs w:val="21"/>
          <w:highlight w:val="none"/>
          <w:u w:val="single"/>
        </w:rPr>
        <w:t>。</w:t>
      </w:r>
    </w:p>
    <w:p w14:paraId="38194A1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0B818A2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无 </w:t>
      </w:r>
      <w:r>
        <w:rPr>
          <w:rFonts w:ascii="宋体" w:hAnsi="宋体"/>
          <w:color w:val="auto"/>
          <w:szCs w:val="21"/>
          <w:highlight w:val="none"/>
          <w:u w:val="single"/>
        </w:rPr>
        <w:t xml:space="preserve"> </w:t>
      </w:r>
      <w:r>
        <w:rPr>
          <w:rFonts w:ascii="宋体" w:hAnsi="宋体"/>
          <w:color w:val="auto"/>
          <w:szCs w:val="21"/>
          <w:highlight w:val="none"/>
        </w:rPr>
        <w:t>。</w:t>
      </w:r>
    </w:p>
    <w:p w14:paraId="78030BB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14:paraId="49ACAE7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540C0DA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23C5581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bCs/>
          <w:color w:val="auto"/>
          <w:szCs w:val="28"/>
          <w:highlight w:val="none"/>
          <w:u w:val="single"/>
        </w:rPr>
        <w:t>按通用条款执行</w:t>
      </w:r>
      <w:r>
        <w:rPr>
          <w:rFonts w:ascii="宋体" w:hAnsi="宋体"/>
          <w:color w:val="auto"/>
          <w:szCs w:val="21"/>
          <w:highlight w:val="none"/>
        </w:rPr>
        <w:t>。</w:t>
      </w:r>
    </w:p>
    <w:p w14:paraId="37DCA489">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bCs/>
          <w:color w:val="auto"/>
          <w:szCs w:val="28"/>
          <w:highlight w:val="none"/>
          <w:u w:val="single"/>
        </w:rPr>
        <w:t>无</w:t>
      </w:r>
      <w:r>
        <w:rPr>
          <w:rFonts w:ascii="宋体" w:hAnsi="宋体"/>
          <w:color w:val="auto"/>
          <w:szCs w:val="21"/>
          <w:highlight w:val="none"/>
        </w:rPr>
        <w:t>。</w:t>
      </w:r>
    </w:p>
    <w:p w14:paraId="456F5B42">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进度款支付方式：</w:t>
      </w:r>
      <w:r>
        <w:rPr>
          <w:rFonts w:ascii="宋体" w:hAnsi="宋体"/>
          <w:color w:val="auto"/>
          <w:szCs w:val="21"/>
          <w:highlight w:val="none"/>
          <w:u w:val="single"/>
        </w:rPr>
        <w:t>银行转账</w:t>
      </w:r>
      <w:r>
        <w:rPr>
          <w:rFonts w:ascii="宋体" w:hAnsi="宋体"/>
          <w:color w:val="auto"/>
          <w:szCs w:val="21"/>
          <w:highlight w:val="none"/>
        </w:rPr>
        <w:t>。</w:t>
      </w:r>
    </w:p>
    <w:p w14:paraId="7EC01F19">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12.4.6 支付分解表的编制</w:t>
      </w:r>
    </w:p>
    <w:p w14:paraId="6AB90BE2">
      <w:pPr>
        <w:spacing w:line="360" w:lineRule="auto"/>
        <w:ind w:firstLine="525" w:firstLineChars="25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73DEFD41">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bookmarkEnd w:id="976"/>
    <w:p w14:paraId="53488455">
      <w:pPr>
        <w:keepNext/>
        <w:keepLines/>
        <w:spacing w:before="260" w:after="260" w:line="416" w:lineRule="auto"/>
        <w:outlineLvl w:val="2"/>
        <w:rPr>
          <w:rFonts w:ascii="宋体" w:hAnsi="宋体"/>
          <w:b/>
          <w:bCs/>
          <w:color w:val="auto"/>
          <w:sz w:val="32"/>
          <w:szCs w:val="32"/>
          <w:highlight w:val="none"/>
        </w:rPr>
      </w:pPr>
      <w:bookmarkStart w:id="1313" w:name="_Toc373478400"/>
      <w:bookmarkStart w:id="1314" w:name="_Toc389065318"/>
      <w:bookmarkStart w:id="1315" w:name="_Toc529547381"/>
      <w:bookmarkStart w:id="1316" w:name="_Toc432343945"/>
      <w:bookmarkStart w:id="1317" w:name="_Toc411345237"/>
      <w:bookmarkStart w:id="1318" w:name="_Toc470247856"/>
      <w:bookmarkStart w:id="1319" w:name="_Toc373227753"/>
      <w:bookmarkStart w:id="1320" w:name="_Toc472931662"/>
      <w:bookmarkStart w:id="1321" w:name="_Toc530144523"/>
      <w:bookmarkStart w:id="1322" w:name="_Toc454211169"/>
      <w:bookmarkStart w:id="1323" w:name="_Toc461179299"/>
      <w:bookmarkStart w:id="1324" w:name="_Toc351203645"/>
      <w:bookmarkStart w:id="1325" w:name="_Toc531186658"/>
      <w:bookmarkStart w:id="1326" w:name="_Toc529527029"/>
      <w:bookmarkStart w:id="1327" w:name="_Toc296891259"/>
      <w:bookmarkStart w:id="1328" w:name="_Toc296891047"/>
      <w:bookmarkStart w:id="1329" w:name="_Toc297120519"/>
      <w:bookmarkStart w:id="1330" w:name="_Toc297216223"/>
      <w:bookmarkStart w:id="1331" w:name="_Toc296503219"/>
      <w:bookmarkStart w:id="1332" w:name="_Toc296944558"/>
      <w:bookmarkStart w:id="1333" w:name="_Toc304295593"/>
      <w:bookmarkStart w:id="1334" w:name="_Toc312678053"/>
      <w:bookmarkStart w:id="1335" w:name="_Toc300935015"/>
      <w:bookmarkStart w:id="1336" w:name="_Toc296347218"/>
      <w:bookmarkStart w:id="1337" w:name="_Toc297048405"/>
      <w:bookmarkStart w:id="1338" w:name="_Toc297123564"/>
      <w:bookmarkStart w:id="1339" w:name="_Toc303539172"/>
      <w:bookmarkStart w:id="1340" w:name="_Toc292559424"/>
      <w:bookmarkStart w:id="1341" w:name="_Toc296346720"/>
      <w:bookmarkStart w:id="1342" w:name="_Toc292559929"/>
      <w:r>
        <w:rPr>
          <w:rFonts w:ascii="宋体" w:hAnsi="宋体"/>
          <w:b/>
          <w:bCs/>
          <w:color w:val="auto"/>
          <w:sz w:val="32"/>
          <w:szCs w:val="32"/>
          <w:highlight w:val="none"/>
        </w:rPr>
        <w:t>13. 验收和工程试车</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14:paraId="5CCD166A">
      <w:pPr>
        <w:keepNext/>
        <w:keepLines/>
        <w:spacing w:before="260" w:after="260" w:line="416" w:lineRule="auto"/>
        <w:outlineLvl w:val="2"/>
        <w:rPr>
          <w:rFonts w:ascii="宋体" w:hAnsi="宋体"/>
          <w:b/>
          <w:bCs/>
          <w:color w:val="auto"/>
          <w:sz w:val="32"/>
          <w:szCs w:val="32"/>
          <w:highlight w:val="none"/>
        </w:rPr>
      </w:pPr>
      <w:bookmarkStart w:id="1343" w:name="_Toc432343946"/>
      <w:bookmarkStart w:id="1344" w:name="_Toc389065319"/>
      <w:bookmarkStart w:id="1345" w:name="_Toc411345238"/>
      <w:bookmarkStart w:id="1346" w:name="_Toc529527030"/>
      <w:bookmarkStart w:id="1347" w:name="_Toc461179300"/>
      <w:bookmarkStart w:id="1348" w:name="_Toc531186659"/>
      <w:bookmarkStart w:id="1349" w:name="_Toc472931663"/>
      <w:bookmarkStart w:id="1350" w:name="_Toc373227754"/>
      <w:bookmarkStart w:id="1351" w:name="_Toc454211170"/>
      <w:bookmarkStart w:id="1352" w:name="_Toc530144524"/>
      <w:bookmarkStart w:id="1353" w:name="_Toc470247857"/>
      <w:bookmarkStart w:id="1354" w:name="_Toc529547382"/>
      <w:bookmarkStart w:id="1355" w:name="_Toc373478401"/>
      <w:r>
        <w:rPr>
          <w:rFonts w:ascii="宋体" w:hAnsi="宋体"/>
          <w:b/>
          <w:bCs/>
          <w:color w:val="auto"/>
          <w:sz w:val="32"/>
          <w:szCs w:val="32"/>
          <w:highlight w:val="none"/>
        </w:rPr>
        <w:t>13.1 分部分项工程验收</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4F29695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hint="eastAsia" w:ascii="宋体" w:hAnsi="宋体"/>
          <w:b/>
          <w:bCs/>
          <w:color w:val="auto"/>
          <w:szCs w:val="21"/>
          <w:highlight w:val="none"/>
          <w:u w:val="single"/>
        </w:rPr>
        <w:t>24</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46D690DF">
      <w:pPr>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b/>
          <w:bCs/>
          <w:color w:val="auto"/>
          <w:szCs w:val="21"/>
          <w:highlight w:val="none"/>
          <w:u w:val="single"/>
        </w:rPr>
        <w:t>48</w:t>
      </w:r>
      <w:r>
        <w:rPr>
          <w:rFonts w:ascii="宋体" w:hAnsi="宋体"/>
          <w:color w:val="auto"/>
          <w:szCs w:val="21"/>
          <w:highlight w:val="none"/>
          <w:u w:val="single"/>
        </w:rPr>
        <w:t xml:space="preserve"> </w:t>
      </w:r>
      <w:r>
        <w:rPr>
          <w:rFonts w:ascii="宋体" w:hAnsi="宋体"/>
          <w:color w:val="auto"/>
          <w:szCs w:val="21"/>
          <w:highlight w:val="none"/>
        </w:rPr>
        <w:t>小时。</w:t>
      </w:r>
    </w:p>
    <w:p w14:paraId="5389E95F">
      <w:pPr>
        <w:keepNext/>
        <w:keepLines/>
        <w:spacing w:before="260" w:after="260" w:line="416" w:lineRule="auto"/>
        <w:outlineLvl w:val="2"/>
        <w:rPr>
          <w:rFonts w:ascii="宋体" w:hAnsi="宋体"/>
          <w:b/>
          <w:bCs/>
          <w:color w:val="auto"/>
          <w:sz w:val="32"/>
          <w:szCs w:val="32"/>
          <w:highlight w:val="none"/>
        </w:rPr>
      </w:pPr>
      <w:bookmarkStart w:id="1356" w:name="_Toc531186660"/>
      <w:bookmarkStart w:id="1357" w:name="_Toc530144525"/>
      <w:bookmarkStart w:id="1358" w:name="_Toc461179301"/>
      <w:bookmarkStart w:id="1359" w:name="_Toc389065320"/>
      <w:bookmarkStart w:id="1360" w:name="_Toc529547383"/>
      <w:bookmarkStart w:id="1361" w:name="_Toc472931664"/>
      <w:bookmarkStart w:id="1362" w:name="_Toc529527031"/>
      <w:bookmarkStart w:id="1363" w:name="_Toc454211171"/>
      <w:bookmarkStart w:id="1364" w:name="_Toc373227755"/>
      <w:bookmarkStart w:id="1365" w:name="_Toc373478402"/>
      <w:bookmarkStart w:id="1366" w:name="_Toc470247858"/>
      <w:bookmarkStart w:id="1367" w:name="_Toc432343947"/>
      <w:bookmarkStart w:id="1368" w:name="_Toc411345239"/>
      <w:bookmarkStart w:id="1369" w:name="_Toc296891263"/>
      <w:bookmarkStart w:id="1370" w:name="_Toc297120523"/>
      <w:bookmarkStart w:id="1371" w:name="_Toc312678056"/>
      <w:bookmarkStart w:id="1372" w:name="_Toc292559428"/>
      <w:bookmarkStart w:id="1373" w:name="_Toc297048409"/>
      <w:bookmarkStart w:id="1374" w:name="_Toc303539173"/>
      <w:bookmarkStart w:id="1375" w:name="_Toc296944562"/>
      <w:bookmarkStart w:id="1376" w:name="_Toc304295596"/>
      <w:bookmarkStart w:id="1377" w:name="_Toc297123565"/>
      <w:bookmarkStart w:id="1378" w:name="_Toc296891051"/>
      <w:bookmarkStart w:id="1379" w:name="_Toc296503223"/>
      <w:bookmarkStart w:id="1380" w:name="_Toc296346724"/>
      <w:bookmarkStart w:id="1381" w:name="_Toc300935016"/>
      <w:bookmarkStart w:id="1382" w:name="_Toc292559933"/>
      <w:bookmarkStart w:id="1383" w:name="_Toc297216224"/>
      <w:bookmarkStart w:id="1384" w:name="_Toc296347222"/>
      <w:bookmarkStart w:id="1385" w:name="_Toc267251474"/>
      <w:bookmarkStart w:id="1386" w:name="_Toc267251471"/>
      <w:bookmarkStart w:id="1387" w:name="_Toc267251472"/>
      <w:bookmarkStart w:id="1388" w:name="_Toc267251475"/>
      <w:bookmarkStart w:id="1389" w:name="_Toc267251470"/>
      <w:bookmarkStart w:id="1390" w:name="_Toc267251473"/>
      <w:bookmarkStart w:id="1391" w:name="_Toc267251476"/>
      <w:r>
        <w:rPr>
          <w:rFonts w:ascii="宋体" w:hAnsi="宋体"/>
          <w:b/>
          <w:bCs/>
          <w:color w:val="auto"/>
          <w:sz w:val="32"/>
          <w:szCs w:val="32"/>
          <w:highlight w:val="none"/>
        </w:rPr>
        <w:t>13.2 竣工验收</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p>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14:paraId="4FB5FA9A">
      <w:pPr>
        <w:spacing w:line="360" w:lineRule="auto"/>
        <w:ind w:firstLine="420" w:firstLineChars="200"/>
        <w:jc w:val="left"/>
        <w:rPr>
          <w:rFonts w:ascii="宋体" w:hAnsi="宋体"/>
          <w:color w:val="auto"/>
          <w:szCs w:val="21"/>
          <w:highlight w:val="none"/>
        </w:rPr>
      </w:pPr>
      <w:bookmarkStart w:id="1392" w:name="_Toc280868704"/>
      <w:bookmarkStart w:id="1393" w:name="_Toc280868705"/>
      <w:bookmarkStart w:id="1394" w:name="_Toc280868706"/>
      <w:bookmarkStart w:id="1395" w:name="_Toc280868707"/>
      <w:bookmarkStart w:id="1396" w:name="_Toc280868708"/>
      <w:bookmarkStart w:id="1397" w:name="_Toc280868709"/>
      <w:r>
        <w:rPr>
          <w:rFonts w:ascii="宋体" w:hAnsi="宋体"/>
          <w:color w:val="auto"/>
          <w:szCs w:val="21"/>
          <w:highlight w:val="none"/>
        </w:rPr>
        <w:t>13.2.1竣工验收条件</w:t>
      </w:r>
    </w:p>
    <w:p w14:paraId="1F0FF1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承包人负责整理和提交的竣工验收资料应当符合工程所在地建设行政主管部门和(或)城市建设档案管理机构有关施工资料的要求，具体内容包括：</w:t>
      </w:r>
      <w:r>
        <w:rPr>
          <w:rFonts w:ascii="宋体" w:hAnsi="宋体"/>
          <w:color w:val="auto"/>
          <w:szCs w:val="21"/>
          <w:highlight w:val="none"/>
          <w:u w:val="single"/>
        </w:rPr>
        <w:t xml:space="preserve"> </w:t>
      </w:r>
      <w:r>
        <w:rPr>
          <w:rFonts w:hint="eastAsia" w:ascii="宋体" w:hAnsi="宋体"/>
          <w:bCs/>
          <w:color w:val="auto"/>
          <w:szCs w:val="28"/>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7B556567">
      <w:pPr>
        <w:spacing w:line="360" w:lineRule="auto"/>
        <w:ind w:firstLine="420" w:firstLineChars="200"/>
        <w:rPr>
          <w:rFonts w:ascii="宋体" w:hAnsi="宋体"/>
          <w:color w:val="auto"/>
          <w:szCs w:val="21"/>
          <w:highlight w:val="none"/>
        </w:rPr>
      </w:pPr>
      <w:r>
        <w:rPr>
          <w:rFonts w:ascii="宋体" w:hAnsi="宋体"/>
          <w:color w:val="auto"/>
          <w:szCs w:val="21"/>
          <w:highlight w:val="none"/>
        </w:rPr>
        <w:t>竣工验收资料的份数：</w:t>
      </w:r>
      <w:r>
        <w:rPr>
          <w:rFonts w:ascii="宋体" w:hAnsi="宋体"/>
          <w:color w:val="auto"/>
          <w:szCs w:val="21"/>
          <w:highlight w:val="none"/>
          <w:u w:val="single"/>
        </w:rPr>
        <w:t xml:space="preserve"> </w:t>
      </w:r>
      <w:r>
        <w:rPr>
          <w:rFonts w:hint="eastAsia" w:ascii="宋体" w:hAnsi="宋体"/>
          <w:b/>
          <w:bCs/>
          <w:color w:val="auto"/>
          <w:szCs w:val="21"/>
          <w:highlight w:val="none"/>
          <w:u w:val="single"/>
        </w:rPr>
        <w:t xml:space="preserve">6套及满足相关要求 </w:t>
      </w:r>
      <w:r>
        <w:rPr>
          <w:rFonts w:ascii="宋体" w:hAnsi="宋体"/>
          <w:color w:val="auto"/>
          <w:szCs w:val="21"/>
          <w:highlight w:val="none"/>
        </w:rPr>
        <w:t>。</w:t>
      </w:r>
      <w:r>
        <w:rPr>
          <w:rFonts w:hint="eastAsia" w:ascii="宋体" w:hAnsi="宋体"/>
          <w:color w:val="auto"/>
          <w:szCs w:val="21"/>
          <w:highlight w:val="none"/>
        </w:rPr>
        <w:t xml:space="preserve"> </w:t>
      </w:r>
    </w:p>
    <w:p w14:paraId="457B5D3F">
      <w:pPr>
        <w:spacing w:line="360" w:lineRule="auto"/>
        <w:ind w:firstLine="420" w:firstLineChars="200"/>
        <w:jc w:val="left"/>
        <w:rPr>
          <w:rFonts w:ascii="宋体" w:hAnsi="宋体"/>
          <w:color w:val="auto"/>
          <w:szCs w:val="21"/>
          <w:highlight w:val="none"/>
        </w:rPr>
      </w:pPr>
      <w:r>
        <w:rPr>
          <w:rFonts w:ascii="宋体" w:hAnsi="宋体"/>
          <w:bCs/>
          <w:color w:val="auto"/>
          <w:szCs w:val="21"/>
          <w:highlight w:val="none"/>
        </w:rPr>
        <w:t>承包人提供竣工图的约定：</w:t>
      </w:r>
      <w:r>
        <w:rPr>
          <w:rFonts w:ascii="宋体" w:hAnsi="宋体"/>
          <w:bCs/>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5B30F9C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13.2.2竣工验收程序</w:t>
      </w:r>
    </w:p>
    <w:bookmarkEnd w:id="1392"/>
    <w:p w14:paraId="651AC1B4">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关于竣工验收程序的约定：</w:t>
      </w:r>
      <w:r>
        <w:rPr>
          <w:rFonts w:hint="eastAsia" w:ascii="宋体" w:hAnsi="宋体"/>
          <w:color w:val="auto"/>
          <w:szCs w:val="21"/>
          <w:highlight w:val="none"/>
          <w:u w:val="single"/>
        </w:rPr>
        <w:t>按通用合同条款执行</w:t>
      </w:r>
      <w:r>
        <w:rPr>
          <w:rFonts w:ascii="宋体" w:hAnsi="宋体"/>
          <w:color w:val="auto"/>
          <w:szCs w:val="21"/>
          <w:highlight w:val="none"/>
        </w:rPr>
        <w:t>。</w:t>
      </w:r>
    </w:p>
    <w:p w14:paraId="0E21A76C">
      <w:pPr>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发包人不按照本项约定组织竣工验收、颁发工程接收证书的违约金的计算方法：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1393"/>
    <w:p w14:paraId="30F44FD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13.2.5移交、接收全部与部分工程</w:t>
      </w:r>
    </w:p>
    <w:bookmarkEnd w:id="1394"/>
    <w:p w14:paraId="67F0FA38">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承包人向发包人移交工程的期限：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0541B7AD">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bookmarkEnd w:id="1395"/>
    <w:p w14:paraId="25FFA67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承包人未按时移交工程的，违约金的计算方法为：</w:t>
      </w:r>
      <w:r>
        <w:rPr>
          <w:rFonts w:ascii="宋体" w:hAnsi="宋体"/>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w:t>
      </w:r>
      <w:r>
        <w:rPr>
          <w:rFonts w:ascii="宋体" w:hAnsi="宋体"/>
          <w:b/>
          <w:bCs/>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79D70EB">
      <w:pPr>
        <w:keepNext/>
        <w:keepLines/>
        <w:spacing w:before="260" w:after="260" w:line="416" w:lineRule="auto"/>
        <w:outlineLvl w:val="2"/>
        <w:rPr>
          <w:rFonts w:ascii="宋体" w:hAnsi="宋体"/>
          <w:b/>
          <w:bCs/>
          <w:color w:val="auto"/>
          <w:sz w:val="32"/>
          <w:szCs w:val="32"/>
          <w:highlight w:val="none"/>
        </w:rPr>
      </w:pPr>
      <w:bookmarkStart w:id="1398" w:name="_Toc373227756"/>
      <w:bookmarkStart w:id="1399" w:name="_Toc373478403"/>
      <w:bookmarkStart w:id="1400" w:name="_Toc530144526"/>
      <w:bookmarkStart w:id="1401" w:name="_Toc472931665"/>
      <w:bookmarkStart w:id="1402" w:name="_Toc411345240"/>
      <w:bookmarkStart w:id="1403" w:name="_Toc461179302"/>
      <w:bookmarkStart w:id="1404" w:name="_Toc529527032"/>
      <w:bookmarkStart w:id="1405" w:name="_Toc432343948"/>
      <w:bookmarkStart w:id="1406" w:name="_Toc389065321"/>
      <w:bookmarkStart w:id="1407" w:name="_Toc529547384"/>
      <w:bookmarkStart w:id="1408" w:name="_Toc454211172"/>
      <w:bookmarkStart w:id="1409" w:name="_Toc470247859"/>
      <w:bookmarkStart w:id="1410" w:name="_Toc531186661"/>
      <w:r>
        <w:rPr>
          <w:rFonts w:ascii="宋体" w:hAnsi="宋体"/>
          <w:b/>
          <w:bCs/>
          <w:color w:val="auto"/>
          <w:sz w:val="32"/>
          <w:szCs w:val="32"/>
          <w:highlight w:val="none"/>
        </w:rPr>
        <w:t>13.3 工程试车</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p>
    <w:bookmarkEnd w:id="1396"/>
    <w:p w14:paraId="2297F2A0">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13.3.1 试车程序</w:t>
      </w:r>
    </w:p>
    <w:p w14:paraId="30AE1772">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21541501">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kern w:val="0"/>
          <w:szCs w:val="21"/>
          <w:highlight w:val="none"/>
        </w:rPr>
        <w:t>承担；</w:t>
      </w:r>
    </w:p>
    <w:p w14:paraId="3C2F2418">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承担。</w:t>
      </w:r>
    </w:p>
    <w:p w14:paraId="12BA9B03">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13.3.3 投料试车</w:t>
      </w:r>
    </w:p>
    <w:p w14:paraId="18C0D41D">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关于投料试车相关事项的约定：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521A1A22">
      <w:pPr>
        <w:keepNext/>
        <w:keepLines/>
        <w:spacing w:before="260" w:after="260" w:line="416" w:lineRule="auto"/>
        <w:outlineLvl w:val="2"/>
        <w:rPr>
          <w:rFonts w:ascii="宋体" w:hAnsi="宋体"/>
          <w:b/>
          <w:bCs/>
          <w:color w:val="auto"/>
          <w:sz w:val="32"/>
          <w:szCs w:val="32"/>
          <w:highlight w:val="none"/>
        </w:rPr>
      </w:pPr>
      <w:bookmarkStart w:id="1411" w:name="_Toc529527033"/>
      <w:bookmarkStart w:id="1412" w:name="_Toc373478404"/>
      <w:bookmarkStart w:id="1413" w:name="_Toc470247860"/>
      <w:bookmarkStart w:id="1414" w:name="_Toc411345241"/>
      <w:bookmarkStart w:id="1415" w:name="_Toc531186662"/>
      <w:bookmarkStart w:id="1416" w:name="_Toc529547385"/>
      <w:bookmarkStart w:id="1417" w:name="_Toc530144527"/>
      <w:bookmarkStart w:id="1418" w:name="_Toc461179303"/>
      <w:bookmarkStart w:id="1419" w:name="_Toc454211173"/>
      <w:bookmarkStart w:id="1420" w:name="_Toc389065322"/>
      <w:bookmarkStart w:id="1421" w:name="_Toc472931666"/>
      <w:bookmarkStart w:id="1422" w:name="_Toc373227757"/>
      <w:bookmarkStart w:id="1423" w:name="_Toc432343949"/>
      <w:r>
        <w:rPr>
          <w:rFonts w:ascii="宋体" w:hAnsi="宋体"/>
          <w:b/>
          <w:bCs/>
          <w:color w:val="auto"/>
          <w:sz w:val="32"/>
          <w:szCs w:val="32"/>
          <w:highlight w:val="none"/>
        </w:rPr>
        <w:t>13.6 竣工退场</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41DA7E35">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13.6.1 竣工退场</w:t>
      </w:r>
    </w:p>
    <w:p w14:paraId="1D8D4823">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kern w:val="0"/>
          <w:szCs w:val="21"/>
          <w:highlight w:val="none"/>
        </w:rPr>
        <w:t>。</w:t>
      </w:r>
    </w:p>
    <w:p w14:paraId="206876B0">
      <w:pPr>
        <w:keepNext/>
        <w:keepLines/>
        <w:spacing w:before="260" w:after="260" w:line="416" w:lineRule="auto"/>
        <w:outlineLvl w:val="2"/>
        <w:rPr>
          <w:rFonts w:ascii="宋体" w:hAnsi="宋体"/>
          <w:b/>
          <w:bCs/>
          <w:color w:val="auto"/>
          <w:sz w:val="32"/>
          <w:szCs w:val="32"/>
          <w:highlight w:val="none"/>
        </w:rPr>
      </w:pPr>
      <w:bookmarkStart w:id="1424" w:name="_Toc373227758"/>
      <w:bookmarkStart w:id="1425" w:name="_Toc530144528"/>
      <w:bookmarkStart w:id="1426" w:name="_Toc432343950"/>
      <w:bookmarkStart w:id="1427" w:name="_Toc411345242"/>
      <w:bookmarkStart w:id="1428" w:name="_Toc531186663"/>
      <w:bookmarkStart w:id="1429" w:name="_Toc529527034"/>
      <w:bookmarkStart w:id="1430" w:name="_Toc529547386"/>
      <w:bookmarkStart w:id="1431" w:name="_Toc470247861"/>
      <w:bookmarkStart w:id="1432" w:name="_Toc351203646"/>
      <w:bookmarkStart w:id="1433" w:name="_Toc389065323"/>
      <w:bookmarkStart w:id="1434" w:name="_Toc461179304"/>
      <w:bookmarkStart w:id="1435" w:name="_Toc454211174"/>
      <w:bookmarkStart w:id="1436" w:name="_Toc472931667"/>
      <w:bookmarkStart w:id="1437" w:name="_Toc373478405"/>
      <w:r>
        <w:rPr>
          <w:rFonts w:ascii="宋体" w:hAnsi="宋体"/>
          <w:b/>
          <w:bCs/>
          <w:color w:val="auto"/>
          <w:sz w:val="32"/>
          <w:szCs w:val="32"/>
          <w:highlight w:val="none"/>
        </w:rPr>
        <w:t>14. 竣工结算</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62EF2DC9">
      <w:pPr>
        <w:keepNext/>
        <w:keepLines/>
        <w:spacing w:before="260" w:after="260" w:line="416" w:lineRule="auto"/>
        <w:outlineLvl w:val="2"/>
        <w:rPr>
          <w:rFonts w:ascii="宋体" w:hAnsi="宋体"/>
          <w:b/>
          <w:bCs/>
          <w:color w:val="auto"/>
          <w:sz w:val="32"/>
          <w:szCs w:val="32"/>
          <w:highlight w:val="none"/>
        </w:rPr>
      </w:pPr>
      <w:bookmarkStart w:id="1438" w:name="_Toc472931668"/>
      <w:bookmarkStart w:id="1439" w:name="_Toc454211175"/>
      <w:bookmarkStart w:id="1440" w:name="_Toc530144529"/>
      <w:bookmarkStart w:id="1441" w:name="_Toc373227759"/>
      <w:bookmarkStart w:id="1442" w:name="_Toc529547387"/>
      <w:bookmarkStart w:id="1443" w:name="_Toc470247862"/>
      <w:bookmarkStart w:id="1444" w:name="_Toc531186664"/>
      <w:bookmarkStart w:id="1445" w:name="_Toc411345243"/>
      <w:bookmarkStart w:id="1446" w:name="_Toc529527035"/>
      <w:bookmarkStart w:id="1447" w:name="_Toc373478406"/>
      <w:bookmarkStart w:id="1448" w:name="_Toc461179305"/>
      <w:bookmarkStart w:id="1449" w:name="_Toc389065324"/>
      <w:bookmarkStart w:id="1450" w:name="_Toc432343951"/>
      <w:r>
        <w:rPr>
          <w:rFonts w:ascii="宋体" w:hAnsi="宋体"/>
          <w:b/>
          <w:bCs/>
          <w:color w:val="auto"/>
          <w:sz w:val="32"/>
          <w:szCs w:val="32"/>
          <w:highlight w:val="none"/>
        </w:rPr>
        <w:t>14.1 竣工付款申请</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40333F9F">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承包人提交竣工付款申请单的期限：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371B4A65">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4562D5D7">
      <w:pPr>
        <w:keepNext/>
        <w:keepLines/>
        <w:spacing w:before="260" w:after="260" w:line="416" w:lineRule="auto"/>
        <w:outlineLvl w:val="2"/>
        <w:rPr>
          <w:rFonts w:ascii="宋体" w:hAnsi="宋体"/>
          <w:b/>
          <w:bCs/>
          <w:color w:val="auto"/>
          <w:sz w:val="32"/>
          <w:szCs w:val="32"/>
          <w:highlight w:val="none"/>
        </w:rPr>
      </w:pPr>
      <w:bookmarkStart w:id="1451" w:name="_Toc373227760"/>
      <w:bookmarkStart w:id="1452" w:name="_Toc472931669"/>
      <w:bookmarkStart w:id="1453" w:name="_Toc531186665"/>
      <w:bookmarkStart w:id="1454" w:name="_Toc389065325"/>
      <w:bookmarkStart w:id="1455" w:name="_Toc529547388"/>
      <w:bookmarkStart w:id="1456" w:name="_Toc411345244"/>
      <w:bookmarkStart w:id="1457" w:name="_Toc373478407"/>
      <w:bookmarkStart w:id="1458" w:name="_Toc529527036"/>
      <w:bookmarkStart w:id="1459" w:name="_Toc530144530"/>
      <w:bookmarkStart w:id="1460" w:name="_Toc470247863"/>
      <w:bookmarkStart w:id="1461" w:name="_Toc461179306"/>
      <w:bookmarkStart w:id="1462" w:name="_Toc432343952"/>
      <w:bookmarkStart w:id="1463" w:name="_Toc454211176"/>
      <w:r>
        <w:rPr>
          <w:rFonts w:ascii="宋体" w:hAnsi="宋体"/>
          <w:b/>
          <w:bCs/>
          <w:color w:val="auto"/>
          <w:sz w:val="32"/>
          <w:szCs w:val="32"/>
          <w:highlight w:val="none"/>
        </w:rPr>
        <w:t>14.2 竣工结算审核</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53EFF02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发包人审批竣工付款申请单的期限：</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20"/>
        <w:gridCol w:w="5333"/>
      </w:tblGrid>
      <w:tr w14:paraId="1B72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1FA66C3">
            <w:pPr>
              <w:spacing w:line="360" w:lineRule="auto"/>
              <w:jc w:val="center"/>
              <w:rPr>
                <w:rFonts w:ascii="宋体" w:hAnsi="宋体"/>
                <w:bCs/>
                <w:color w:val="auto"/>
                <w:szCs w:val="21"/>
                <w:highlight w:val="none"/>
              </w:rPr>
            </w:pPr>
          </w:p>
        </w:tc>
        <w:tc>
          <w:tcPr>
            <w:tcW w:w="2420" w:type="dxa"/>
            <w:vAlign w:val="center"/>
          </w:tcPr>
          <w:p w14:paraId="3F3C4036">
            <w:pPr>
              <w:spacing w:line="360" w:lineRule="auto"/>
              <w:jc w:val="center"/>
              <w:rPr>
                <w:rFonts w:ascii="宋体" w:hAnsi="宋体"/>
                <w:bCs/>
                <w:color w:val="auto"/>
                <w:szCs w:val="21"/>
                <w:highlight w:val="none"/>
              </w:rPr>
            </w:pPr>
            <w:r>
              <w:rPr>
                <w:rFonts w:ascii="宋体" w:hAnsi="宋体"/>
                <w:bCs/>
                <w:color w:val="auto"/>
                <w:szCs w:val="21"/>
                <w:highlight w:val="none"/>
              </w:rPr>
              <w:t>工程竣工结算报告金额</w:t>
            </w:r>
          </w:p>
        </w:tc>
        <w:tc>
          <w:tcPr>
            <w:tcW w:w="5333" w:type="dxa"/>
            <w:vAlign w:val="center"/>
          </w:tcPr>
          <w:p w14:paraId="0EB96192">
            <w:pPr>
              <w:spacing w:line="360" w:lineRule="auto"/>
              <w:jc w:val="center"/>
              <w:rPr>
                <w:rFonts w:ascii="宋体" w:hAnsi="宋体"/>
                <w:bCs/>
                <w:color w:val="auto"/>
                <w:szCs w:val="21"/>
                <w:highlight w:val="none"/>
              </w:rPr>
            </w:pPr>
            <w:r>
              <w:rPr>
                <w:rFonts w:ascii="宋体" w:hAnsi="宋体"/>
                <w:bCs/>
                <w:color w:val="auto"/>
                <w:szCs w:val="21"/>
                <w:highlight w:val="none"/>
              </w:rPr>
              <w:t>发包人审查时间</w:t>
            </w:r>
          </w:p>
        </w:tc>
      </w:tr>
      <w:tr w14:paraId="540F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A1EE877">
            <w:pPr>
              <w:spacing w:line="360" w:lineRule="auto"/>
              <w:jc w:val="center"/>
              <w:rPr>
                <w:rFonts w:ascii="宋体" w:hAnsi="宋体"/>
                <w:bCs/>
                <w:color w:val="auto"/>
                <w:szCs w:val="21"/>
                <w:highlight w:val="none"/>
              </w:rPr>
            </w:pPr>
            <w:r>
              <w:rPr>
                <w:rFonts w:ascii="宋体" w:hAnsi="宋体"/>
                <w:bCs/>
                <w:color w:val="auto"/>
                <w:szCs w:val="21"/>
                <w:highlight w:val="none"/>
              </w:rPr>
              <w:t>1</w:t>
            </w:r>
          </w:p>
        </w:tc>
        <w:tc>
          <w:tcPr>
            <w:tcW w:w="2420" w:type="dxa"/>
            <w:vAlign w:val="center"/>
          </w:tcPr>
          <w:p w14:paraId="033EF22A">
            <w:pPr>
              <w:spacing w:line="360" w:lineRule="auto"/>
              <w:jc w:val="center"/>
              <w:rPr>
                <w:rFonts w:ascii="宋体" w:hAnsi="宋体"/>
                <w:bCs/>
                <w:color w:val="auto"/>
                <w:szCs w:val="21"/>
                <w:highlight w:val="none"/>
              </w:rPr>
            </w:pPr>
            <w:r>
              <w:rPr>
                <w:rFonts w:ascii="宋体" w:hAnsi="宋体"/>
                <w:bCs/>
                <w:color w:val="auto"/>
                <w:szCs w:val="21"/>
                <w:highlight w:val="none"/>
              </w:rPr>
              <w:t>500万元以下</w:t>
            </w:r>
          </w:p>
        </w:tc>
        <w:tc>
          <w:tcPr>
            <w:tcW w:w="5333" w:type="dxa"/>
            <w:vAlign w:val="center"/>
          </w:tcPr>
          <w:p w14:paraId="4A601880">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从接到竣工结算报告和完整的竣工结算资料之日起20天</w:t>
            </w:r>
          </w:p>
        </w:tc>
      </w:tr>
      <w:tr w14:paraId="75D7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F45207">
            <w:pPr>
              <w:spacing w:line="360" w:lineRule="auto"/>
              <w:jc w:val="center"/>
              <w:rPr>
                <w:rFonts w:ascii="宋体" w:hAnsi="宋体"/>
                <w:bCs/>
                <w:color w:val="auto"/>
                <w:szCs w:val="21"/>
                <w:highlight w:val="none"/>
              </w:rPr>
            </w:pPr>
            <w:r>
              <w:rPr>
                <w:rFonts w:ascii="宋体" w:hAnsi="宋体"/>
                <w:bCs/>
                <w:color w:val="auto"/>
                <w:szCs w:val="21"/>
                <w:highlight w:val="none"/>
              </w:rPr>
              <w:t>2</w:t>
            </w:r>
          </w:p>
        </w:tc>
        <w:tc>
          <w:tcPr>
            <w:tcW w:w="2420" w:type="dxa"/>
            <w:vAlign w:val="center"/>
          </w:tcPr>
          <w:p w14:paraId="3C9A913C">
            <w:pPr>
              <w:spacing w:line="360" w:lineRule="auto"/>
              <w:jc w:val="center"/>
              <w:rPr>
                <w:rFonts w:ascii="宋体" w:hAnsi="宋体"/>
                <w:bCs/>
                <w:color w:val="auto"/>
                <w:szCs w:val="21"/>
                <w:highlight w:val="none"/>
              </w:rPr>
            </w:pPr>
            <w:r>
              <w:rPr>
                <w:rFonts w:ascii="宋体" w:hAnsi="宋体"/>
                <w:bCs/>
                <w:color w:val="auto"/>
                <w:szCs w:val="21"/>
                <w:highlight w:val="none"/>
              </w:rPr>
              <w:t>500万元-2000万元</w:t>
            </w:r>
          </w:p>
        </w:tc>
        <w:tc>
          <w:tcPr>
            <w:tcW w:w="5333" w:type="dxa"/>
            <w:vAlign w:val="center"/>
          </w:tcPr>
          <w:p w14:paraId="2B7B4A7A">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从接到竣工结算报告和完整的竣工结算资料之日起30天</w:t>
            </w:r>
          </w:p>
        </w:tc>
      </w:tr>
      <w:tr w14:paraId="3393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AF40884">
            <w:pPr>
              <w:spacing w:line="360" w:lineRule="auto"/>
              <w:jc w:val="center"/>
              <w:rPr>
                <w:rFonts w:ascii="宋体" w:hAnsi="宋体"/>
                <w:bCs/>
                <w:color w:val="auto"/>
                <w:szCs w:val="21"/>
                <w:highlight w:val="none"/>
              </w:rPr>
            </w:pPr>
            <w:r>
              <w:rPr>
                <w:rFonts w:ascii="宋体" w:hAnsi="宋体"/>
                <w:bCs/>
                <w:color w:val="auto"/>
                <w:szCs w:val="21"/>
                <w:highlight w:val="none"/>
              </w:rPr>
              <w:t>3</w:t>
            </w:r>
          </w:p>
        </w:tc>
        <w:tc>
          <w:tcPr>
            <w:tcW w:w="2420" w:type="dxa"/>
            <w:vAlign w:val="center"/>
          </w:tcPr>
          <w:p w14:paraId="65B872DA">
            <w:pPr>
              <w:spacing w:line="360" w:lineRule="auto"/>
              <w:jc w:val="center"/>
              <w:rPr>
                <w:rFonts w:ascii="宋体" w:hAnsi="宋体"/>
                <w:bCs/>
                <w:color w:val="auto"/>
                <w:szCs w:val="21"/>
                <w:highlight w:val="none"/>
              </w:rPr>
            </w:pPr>
            <w:r>
              <w:rPr>
                <w:rFonts w:ascii="宋体" w:hAnsi="宋体"/>
                <w:bCs/>
                <w:color w:val="auto"/>
                <w:szCs w:val="21"/>
                <w:highlight w:val="none"/>
              </w:rPr>
              <w:t>2000万元-5000万元</w:t>
            </w:r>
          </w:p>
        </w:tc>
        <w:tc>
          <w:tcPr>
            <w:tcW w:w="5333" w:type="dxa"/>
            <w:vAlign w:val="center"/>
          </w:tcPr>
          <w:p w14:paraId="00DBC977">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从接到竣工结算报告和完整的竣工结算资料之日起45天</w:t>
            </w:r>
          </w:p>
        </w:tc>
      </w:tr>
      <w:tr w14:paraId="573E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DA7CC28">
            <w:pPr>
              <w:spacing w:line="360" w:lineRule="auto"/>
              <w:jc w:val="center"/>
              <w:rPr>
                <w:rFonts w:ascii="宋体" w:hAnsi="宋体"/>
                <w:bCs/>
                <w:color w:val="auto"/>
                <w:szCs w:val="21"/>
                <w:highlight w:val="none"/>
              </w:rPr>
            </w:pPr>
            <w:r>
              <w:rPr>
                <w:rFonts w:ascii="宋体" w:hAnsi="宋体"/>
                <w:bCs/>
                <w:color w:val="auto"/>
                <w:szCs w:val="21"/>
                <w:highlight w:val="none"/>
              </w:rPr>
              <w:t>4</w:t>
            </w:r>
          </w:p>
        </w:tc>
        <w:tc>
          <w:tcPr>
            <w:tcW w:w="2420" w:type="dxa"/>
            <w:vAlign w:val="center"/>
          </w:tcPr>
          <w:p w14:paraId="0ED23483">
            <w:pPr>
              <w:spacing w:line="360" w:lineRule="auto"/>
              <w:jc w:val="center"/>
              <w:rPr>
                <w:rFonts w:ascii="宋体" w:hAnsi="宋体"/>
                <w:bCs/>
                <w:color w:val="auto"/>
                <w:szCs w:val="21"/>
                <w:highlight w:val="none"/>
              </w:rPr>
            </w:pPr>
            <w:r>
              <w:rPr>
                <w:rFonts w:ascii="宋体" w:hAnsi="宋体"/>
                <w:bCs/>
                <w:color w:val="auto"/>
                <w:szCs w:val="21"/>
                <w:highlight w:val="none"/>
              </w:rPr>
              <w:t>5000万元以上</w:t>
            </w:r>
          </w:p>
        </w:tc>
        <w:tc>
          <w:tcPr>
            <w:tcW w:w="5333" w:type="dxa"/>
            <w:vAlign w:val="center"/>
          </w:tcPr>
          <w:p w14:paraId="32D80BB8">
            <w:pPr>
              <w:spacing w:line="360" w:lineRule="auto"/>
              <w:rPr>
                <w:rFonts w:ascii="宋体" w:hAnsi="宋体"/>
                <w:bCs/>
                <w:color w:val="auto"/>
                <w:szCs w:val="21"/>
                <w:highlight w:val="none"/>
              </w:rPr>
            </w:pPr>
            <w:r>
              <w:rPr>
                <w:rFonts w:ascii="宋体" w:hAnsi="宋体"/>
                <w:bCs/>
                <w:color w:val="auto"/>
                <w:szCs w:val="21"/>
                <w:highlight w:val="none"/>
              </w:rPr>
              <w:t>从接到竣工结算报告和完整的竣工结算资料之日起60天</w:t>
            </w:r>
          </w:p>
        </w:tc>
      </w:tr>
    </w:tbl>
    <w:p w14:paraId="34955F10">
      <w:pPr>
        <w:spacing w:line="360" w:lineRule="auto"/>
        <w:ind w:firstLine="420" w:firstLineChars="200"/>
        <w:jc w:val="left"/>
        <w:rPr>
          <w:rFonts w:ascii="宋体" w:hAnsi="宋体"/>
          <w:color w:val="auto"/>
          <w:szCs w:val="21"/>
          <w:highlight w:val="none"/>
        </w:rPr>
      </w:pPr>
      <w:r>
        <w:rPr>
          <w:rFonts w:ascii="宋体" w:hAnsi="宋体"/>
          <w:bCs/>
          <w:color w:val="auto"/>
          <w:szCs w:val="21"/>
          <w:highlight w:val="none"/>
        </w:rPr>
        <w:t>因承包人提供的结算资料不完整而需要补充或承包人不按时对账耽误时间时，审查时间应相应顺延</w:t>
      </w:r>
      <w:r>
        <w:rPr>
          <w:rFonts w:ascii="宋体" w:hAnsi="宋体"/>
          <w:color w:val="auto"/>
          <w:szCs w:val="21"/>
          <w:highlight w:val="none"/>
        </w:rPr>
        <w:t>。</w:t>
      </w:r>
    </w:p>
    <w:p w14:paraId="2EC578CF">
      <w:pPr>
        <w:spacing w:line="400" w:lineRule="exact"/>
        <w:ind w:firstLine="411" w:firstLineChars="196"/>
        <w:rPr>
          <w:rFonts w:ascii="Calibri" w:hAnsi="宋体"/>
          <w:bCs/>
          <w:color w:val="auto"/>
          <w:szCs w:val="21"/>
          <w:highlight w:val="none"/>
        </w:rPr>
      </w:pPr>
      <w:r>
        <w:rPr>
          <w:rFonts w:hint="eastAsia" w:ascii="Calibri" w:hAnsi="宋体"/>
          <w:bCs/>
          <w:color w:val="auto"/>
          <w:szCs w:val="21"/>
          <w:highlight w:val="none"/>
        </w:rPr>
        <w:t>结算审核约定：</w:t>
      </w:r>
    </w:p>
    <w:p w14:paraId="1F1410EC">
      <w:pPr>
        <w:spacing w:line="400" w:lineRule="exact"/>
        <w:ind w:firstLine="411" w:firstLineChars="196"/>
        <w:rPr>
          <w:rFonts w:ascii="Calibri" w:hAnsi="宋体"/>
          <w:bCs/>
          <w:color w:val="auto"/>
          <w:szCs w:val="21"/>
          <w:highlight w:val="none"/>
          <w:u w:val="single"/>
        </w:rPr>
      </w:pPr>
      <w:r>
        <w:rPr>
          <w:rFonts w:hint="eastAsia" w:ascii="Calibri" w:hAnsi="宋体"/>
          <w:bCs/>
          <w:color w:val="auto"/>
          <w:szCs w:val="21"/>
          <w:highlight w:val="none"/>
        </w:rPr>
        <w:t>非国有投资项目：</w:t>
      </w:r>
      <w:r>
        <w:rPr>
          <w:rFonts w:ascii="Calibri" w:hAnsi="宋体"/>
          <w:bCs/>
          <w:color w:val="auto"/>
          <w:szCs w:val="21"/>
          <w:highlight w:val="none"/>
          <w:u w:val="single"/>
        </w:rPr>
        <w:t>1</w:t>
      </w:r>
      <w:r>
        <w:rPr>
          <w:rFonts w:hint="eastAsia" w:ascii="Calibri" w:hAnsi="宋体"/>
          <w:bCs/>
          <w:color w:val="auto"/>
          <w:szCs w:val="21"/>
          <w:highlight w:val="none"/>
          <w:u w:val="single"/>
        </w:rPr>
        <w:t>、工程竣工验收报告经发包人认可后</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20</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天内，承包人向发包人递交竣工验收合格资料及完整的结算资料和报告，双方按照协议书约定的合同价款及专用条款约定的合同价调整内容，进行工程竣工结算。</w:t>
      </w:r>
      <w:r>
        <w:rPr>
          <w:rFonts w:ascii="Calibri" w:hAnsi="宋体"/>
          <w:bCs/>
          <w:color w:val="auto"/>
          <w:szCs w:val="21"/>
          <w:highlight w:val="none"/>
          <w:u w:val="single"/>
        </w:rPr>
        <w:t>2</w:t>
      </w:r>
      <w:r>
        <w:rPr>
          <w:rFonts w:hint="eastAsia" w:ascii="Calibri" w:hAnsi="宋体"/>
          <w:bCs/>
          <w:color w:val="auto"/>
          <w:szCs w:val="21"/>
          <w:highlight w:val="none"/>
          <w:u w:val="single"/>
        </w:rPr>
        <w:t>、发包人收到承包人递交的竣工结算报告及结算资料之日起</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天内进行审核，给予确认或者提出初审意见。发包人逾期不予审定结算的视为发包人已同意上述竣工结算报告及结算资料，并以此作为最终结算的依据。发包人初审竣工结算完毕之日起</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7</w:t>
      </w:r>
      <w:r>
        <w:rPr>
          <w:rFonts w:ascii="Calibri" w:hAnsi="宋体"/>
          <w:bCs/>
          <w:color w:val="auto"/>
          <w:szCs w:val="21"/>
          <w:highlight w:val="none"/>
          <w:u w:val="single"/>
        </w:rPr>
        <w:t xml:space="preserve"> </w:t>
      </w:r>
      <w:r>
        <w:rPr>
          <w:rFonts w:hint="eastAsia" w:ascii="Calibri" w:hAnsi="宋体"/>
          <w:bCs/>
          <w:color w:val="auto"/>
          <w:szCs w:val="21"/>
          <w:highlight w:val="none"/>
          <w:u w:val="single"/>
        </w:rPr>
        <w:t>天内，按审定后的结算价款，通知经办银行向承包人支付工程竣工结算价款。承包人应根据发包人的需要随时将竣工工程交付发包人。</w:t>
      </w:r>
    </w:p>
    <w:p w14:paraId="7061B6CB">
      <w:pPr>
        <w:spacing w:line="360" w:lineRule="auto"/>
        <w:ind w:firstLine="420" w:firstLineChars="200"/>
        <w:jc w:val="left"/>
        <w:rPr>
          <w:rFonts w:ascii="宋体" w:hAnsi="宋体"/>
          <w:color w:val="auto"/>
          <w:szCs w:val="21"/>
          <w:highlight w:val="none"/>
        </w:rPr>
      </w:pPr>
      <w:r>
        <w:rPr>
          <w:rFonts w:hint="eastAsia" w:ascii="Calibri" w:hAnsi="宋体"/>
          <w:bCs/>
          <w:color w:val="auto"/>
          <w:szCs w:val="21"/>
          <w:highlight w:val="none"/>
          <w:u w:val="single"/>
        </w:rPr>
        <w:t xml:space="preserve">国有投资项目：（双方结合各地政府或有关部门出台的管理规定进行约定）            </w:t>
      </w:r>
    </w:p>
    <w:p w14:paraId="0732AC1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6个月</w:t>
      </w:r>
      <w:r>
        <w:rPr>
          <w:rFonts w:ascii="宋体" w:hAnsi="宋体"/>
          <w:color w:val="auto"/>
          <w:szCs w:val="21"/>
          <w:highlight w:val="none"/>
          <w:u w:val="single"/>
        </w:rPr>
        <w:t xml:space="preserve">   </w:t>
      </w:r>
      <w:r>
        <w:rPr>
          <w:rFonts w:ascii="宋体" w:hAnsi="宋体"/>
          <w:color w:val="auto"/>
          <w:szCs w:val="21"/>
          <w:highlight w:val="none"/>
        </w:rPr>
        <w:t>。</w:t>
      </w:r>
    </w:p>
    <w:p w14:paraId="403E29B4">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p w14:paraId="14500D05">
      <w:pPr>
        <w:keepNext/>
        <w:keepLines/>
        <w:spacing w:before="260" w:after="260" w:line="416" w:lineRule="auto"/>
        <w:outlineLvl w:val="2"/>
        <w:rPr>
          <w:rFonts w:ascii="宋体" w:hAnsi="宋体"/>
          <w:b/>
          <w:bCs/>
          <w:color w:val="auto"/>
          <w:sz w:val="32"/>
          <w:szCs w:val="32"/>
          <w:highlight w:val="none"/>
        </w:rPr>
      </w:pPr>
      <w:bookmarkStart w:id="1464" w:name="_Toc530144531"/>
      <w:bookmarkStart w:id="1465" w:name="_Toc470247864"/>
      <w:bookmarkStart w:id="1466" w:name="_Toc454211177"/>
      <w:bookmarkStart w:id="1467" w:name="_Toc389065326"/>
      <w:bookmarkStart w:id="1468" w:name="_Toc461179307"/>
      <w:bookmarkStart w:id="1469" w:name="_Toc529527037"/>
      <w:bookmarkStart w:id="1470" w:name="_Toc531186666"/>
      <w:bookmarkStart w:id="1471" w:name="_Toc432343953"/>
      <w:bookmarkStart w:id="1472" w:name="_Toc472931670"/>
      <w:bookmarkStart w:id="1473" w:name="_Toc373478408"/>
      <w:bookmarkStart w:id="1474" w:name="_Toc529547389"/>
      <w:bookmarkStart w:id="1475" w:name="_Toc373227761"/>
      <w:bookmarkStart w:id="1476" w:name="_Toc411345245"/>
      <w:r>
        <w:rPr>
          <w:rFonts w:ascii="宋体" w:hAnsi="宋体"/>
          <w:b/>
          <w:bCs/>
          <w:color w:val="auto"/>
          <w:sz w:val="32"/>
          <w:szCs w:val="32"/>
          <w:highlight w:val="none"/>
        </w:rPr>
        <w:t>14.4 最终结清</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20B8310A">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14.4.1 最终结清申请单</w:t>
      </w:r>
    </w:p>
    <w:p w14:paraId="5BE6516C">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承包人提交最终结清申请单的份数：</w:t>
      </w:r>
      <w:r>
        <w:rPr>
          <w:rFonts w:ascii="宋体" w:hAnsi="宋体"/>
          <w:color w:val="auto"/>
          <w:szCs w:val="21"/>
          <w:highlight w:val="none"/>
          <w:u w:val="single"/>
        </w:rPr>
        <w:t xml:space="preserve">   </w:t>
      </w:r>
      <w:r>
        <w:rPr>
          <w:rFonts w:hint="eastAsia" w:ascii="宋体" w:hAnsi="宋体"/>
          <w:color w:val="auto"/>
          <w:szCs w:val="21"/>
          <w:highlight w:val="none"/>
          <w:u w:val="single"/>
        </w:rPr>
        <w:t>四份</w:t>
      </w:r>
      <w:r>
        <w:rPr>
          <w:rFonts w:ascii="宋体" w:hAnsi="宋体"/>
          <w:color w:val="auto"/>
          <w:szCs w:val="21"/>
          <w:highlight w:val="none"/>
          <w:u w:val="single"/>
        </w:rPr>
        <w:t xml:space="preserve">   </w:t>
      </w:r>
      <w:r>
        <w:rPr>
          <w:rFonts w:ascii="宋体" w:hAnsi="宋体"/>
          <w:color w:val="auto"/>
          <w:szCs w:val="21"/>
          <w:highlight w:val="none"/>
        </w:rPr>
        <w:t>。</w:t>
      </w:r>
    </w:p>
    <w:p w14:paraId="55D69FC0">
      <w:pPr>
        <w:spacing w:line="360" w:lineRule="auto"/>
        <w:ind w:firstLine="420" w:firstLineChars="200"/>
        <w:jc w:val="left"/>
        <w:rPr>
          <w:rFonts w:ascii="宋体" w:hAnsi="宋体"/>
          <w:color w:val="auto"/>
          <w:szCs w:val="21"/>
          <w:highlight w:val="none"/>
        </w:rPr>
      </w:pPr>
      <w:r>
        <w:rPr>
          <w:rFonts w:ascii="宋体" w:hAnsi="宋体"/>
          <w:color w:val="auto"/>
          <w:kern w:val="0"/>
          <w:szCs w:val="21"/>
          <w:highlight w:val="none"/>
        </w:rPr>
        <w:t>承包人提交最终结算申请单的期限：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9CBE4C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14.4.2 最终结清证书和支付</w:t>
      </w:r>
    </w:p>
    <w:p w14:paraId="0D99291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按通用合同条款执行</w:t>
      </w:r>
      <w:r>
        <w:rPr>
          <w:rFonts w:ascii="宋体" w:hAnsi="宋体"/>
          <w:color w:val="auto"/>
          <w:szCs w:val="21"/>
          <w:highlight w:val="none"/>
        </w:rPr>
        <w:t>。</w:t>
      </w:r>
    </w:p>
    <w:p w14:paraId="09F7789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（2）发包人完成支付的期限：</w:t>
      </w:r>
      <w:r>
        <w:rPr>
          <w:rFonts w:hint="eastAsia" w:ascii="宋体" w:hAnsi="宋体"/>
          <w:color w:val="auto"/>
          <w:szCs w:val="21"/>
          <w:highlight w:val="none"/>
          <w:u w:val="single"/>
        </w:rPr>
        <w:t>在颁发最终结清证书后14天内完成支付</w:t>
      </w:r>
      <w:r>
        <w:rPr>
          <w:rFonts w:ascii="宋体" w:hAnsi="宋体"/>
          <w:color w:val="auto"/>
          <w:szCs w:val="21"/>
          <w:highlight w:val="none"/>
        </w:rPr>
        <w:t>。</w:t>
      </w:r>
    </w:p>
    <w:bookmarkEnd w:id="1385"/>
    <w:bookmarkEnd w:id="1386"/>
    <w:bookmarkEnd w:id="1387"/>
    <w:bookmarkEnd w:id="1388"/>
    <w:bookmarkEnd w:id="1389"/>
    <w:bookmarkEnd w:id="1390"/>
    <w:bookmarkEnd w:id="1391"/>
    <w:bookmarkEnd w:id="1397"/>
    <w:p w14:paraId="1C32D764">
      <w:pPr>
        <w:keepNext/>
        <w:keepLines/>
        <w:spacing w:before="260" w:after="260" w:line="416" w:lineRule="auto"/>
        <w:outlineLvl w:val="2"/>
        <w:rPr>
          <w:rFonts w:ascii="宋体" w:hAnsi="宋体"/>
          <w:b/>
          <w:bCs/>
          <w:color w:val="auto"/>
          <w:sz w:val="32"/>
          <w:szCs w:val="32"/>
          <w:highlight w:val="none"/>
        </w:rPr>
      </w:pPr>
      <w:bookmarkStart w:id="1477" w:name="_Toc531186667"/>
      <w:bookmarkStart w:id="1478" w:name="_Toc411345246"/>
      <w:bookmarkStart w:id="1479" w:name="_Toc373227762"/>
      <w:bookmarkStart w:id="1480" w:name="_Toc373478409"/>
      <w:bookmarkStart w:id="1481" w:name="_Toc351203647"/>
      <w:bookmarkStart w:id="1482" w:name="_Toc530144532"/>
      <w:bookmarkStart w:id="1483" w:name="_Toc461179308"/>
      <w:bookmarkStart w:id="1484" w:name="_Toc432343954"/>
      <w:bookmarkStart w:id="1485" w:name="_Toc472931671"/>
      <w:bookmarkStart w:id="1486" w:name="_Toc470247865"/>
      <w:bookmarkStart w:id="1487" w:name="_Toc389065327"/>
      <w:bookmarkStart w:id="1488" w:name="_Toc529547390"/>
      <w:bookmarkStart w:id="1489" w:name="_Toc529527038"/>
      <w:bookmarkStart w:id="1490" w:name="_Toc454211178"/>
      <w:bookmarkStart w:id="1491" w:name="_Toc267251483"/>
      <w:bookmarkStart w:id="1492" w:name="_Toc267251484"/>
      <w:bookmarkStart w:id="1493" w:name="_Toc267251482"/>
      <w:bookmarkStart w:id="1494" w:name="_Toc267251485"/>
      <w:bookmarkStart w:id="1495" w:name="_Toc267251488"/>
      <w:bookmarkStart w:id="1496" w:name="_Toc267251490"/>
      <w:bookmarkStart w:id="1497" w:name="_Toc267251489"/>
      <w:bookmarkStart w:id="1498" w:name="_Toc267251486"/>
      <w:r>
        <w:rPr>
          <w:rFonts w:ascii="宋体" w:hAnsi="宋体"/>
          <w:b/>
          <w:bCs/>
          <w:color w:val="auto"/>
          <w:sz w:val="32"/>
          <w:szCs w:val="32"/>
          <w:highlight w:val="none"/>
        </w:rPr>
        <w:t>15. 缺陷责任期与保修</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39236CAB">
      <w:pPr>
        <w:keepNext/>
        <w:keepLines/>
        <w:spacing w:before="260" w:after="260" w:line="416" w:lineRule="auto"/>
        <w:outlineLvl w:val="2"/>
        <w:rPr>
          <w:rFonts w:ascii="宋体" w:hAnsi="宋体"/>
          <w:b/>
          <w:bCs/>
          <w:color w:val="auto"/>
          <w:sz w:val="32"/>
          <w:szCs w:val="32"/>
          <w:highlight w:val="none"/>
        </w:rPr>
      </w:pPr>
      <w:bookmarkStart w:id="1499" w:name="_Toc470247866"/>
      <w:bookmarkStart w:id="1500" w:name="_Toc531186668"/>
      <w:bookmarkStart w:id="1501" w:name="_Toc461179309"/>
      <w:bookmarkStart w:id="1502" w:name="_Toc472931672"/>
      <w:bookmarkStart w:id="1503" w:name="_Toc373227763"/>
      <w:bookmarkStart w:id="1504" w:name="_Toc411345247"/>
      <w:bookmarkStart w:id="1505" w:name="_Toc529527039"/>
      <w:bookmarkStart w:id="1506" w:name="_Toc530144533"/>
      <w:bookmarkStart w:id="1507" w:name="_Toc373478410"/>
      <w:bookmarkStart w:id="1508" w:name="_Toc389065328"/>
      <w:bookmarkStart w:id="1509" w:name="_Toc529547391"/>
      <w:bookmarkStart w:id="1510" w:name="_Toc454211179"/>
      <w:bookmarkStart w:id="1511" w:name="_Toc432343955"/>
      <w:r>
        <w:rPr>
          <w:rFonts w:ascii="宋体" w:hAnsi="宋体"/>
          <w:b/>
          <w:bCs/>
          <w:color w:val="auto"/>
          <w:sz w:val="32"/>
          <w:szCs w:val="32"/>
          <w:highlight w:val="none"/>
        </w:rPr>
        <w:t>15.2</w:t>
      </w:r>
      <w:r>
        <w:rPr>
          <w:rFonts w:hint="eastAsia" w:ascii="宋体" w:hAnsi="宋体"/>
          <w:b/>
          <w:bCs/>
          <w:color w:val="auto"/>
          <w:sz w:val="32"/>
          <w:szCs w:val="32"/>
          <w:highlight w:val="none"/>
        </w:rPr>
        <w:t xml:space="preserve"> </w:t>
      </w:r>
      <w:r>
        <w:rPr>
          <w:rFonts w:ascii="宋体" w:hAnsi="宋体"/>
          <w:b/>
          <w:bCs/>
          <w:color w:val="auto"/>
          <w:sz w:val="32"/>
          <w:szCs w:val="32"/>
          <w:highlight w:val="none"/>
        </w:rPr>
        <w:t>缺陷责任期</w:t>
      </w:r>
      <w:bookmarkEnd w:id="1491"/>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14:paraId="30E4A7E9">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缺陷责任期的具体期限：</w:t>
      </w:r>
      <w:r>
        <w:rPr>
          <w:rFonts w:ascii="宋体" w:hAnsi="宋体"/>
          <w:color w:val="auto"/>
          <w:szCs w:val="21"/>
          <w:highlight w:val="none"/>
          <w:u w:val="single"/>
        </w:rPr>
        <w:t xml:space="preserve">   </w:t>
      </w:r>
      <w:r>
        <w:rPr>
          <w:rFonts w:hint="eastAsia" w:ascii="宋体" w:hAnsi="宋体"/>
          <w:b/>
          <w:bCs/>
          <w:color w:val="auto"/>
          <w:szCs w:val="21"/>
          <w:highlight w:val="none"/>
          <w:u w:val="single"/>
        </w:rPr>
        <w:t>24个月</w:t>
      </w:r>
      <w:r>
        <w:rPr>
          <w:rFonts w:ascii="宋体" w:hAnsi="宋体"/>
          <w:color w:val="auto"/>
          <w:szCs w:val="21"/>
          <w:highlight w:val="none"/>
          <w:u w:val="single"/>
        </w:rPr>
        <w:t xml:space="preserve">    </w:t>
      </w:r>
      <w:r>
        <w:rPr>
          <w:rFonts w:ascii="宋体" w:hAnsi="宋体"/>
          <w:color w:val="auto"/>
          <w:szCs w:val="21"/>
          <w:highlight w:val="none"/>
        </w:rPr>
        <w:t>。</w:t>
      </w:r>
    </w:p>
    <w:p w14:paraId="159576DA">
      <w:pPr>
        <w:keepNext/>
        <w:keepLines/>
        <w:spacing w:before="260" w:after="260" w:line="416" w:lineRule="auto"/>
        <w:outlineLvl w:val="2"/>
        <w:rPr>
          <w:rFonts w:ascii="宋体" w:hAnsi="宋体"/>
          <w:b/>
          <w:bCs/>
          <w:color w:val="auto"/>
          <w:sz w:val="32"/>
          <w:szCs w:val="32"/>
          <w:highlight w:val="none"/>
        </w:rPr>
      </w:pPr>
      <w:bookmarkStart w:id="1512" w:name="_Toc470247867"/>
      <w:bookmarkStart w:id="1513" w:name="_Toc411345248"/>
      <w:bookmarkStart w:id="1514" w:name="_Toc472931673"/>
      <w:bookmarkStart w:id="1515" w:name="_Toc529547392"/>
      <w:bookmarkStart w:id="1516" w:name="_Toc530144534"/>
      <w:bookmarkStart w:id="1517" w:name="_Toc454211180"/>
      <w:bookmarkStart w:id="1518" w:name="_Toc373227764"/>
      <w:bookmarkStart w:id="1519" w:name="_Toc389065329"/>
      <w:bookmarkStart w:id="1520" w:name="_Toc531186669"/>
      <w:bookmarkStart w:id="1521" w:name="_Toc373478411"/>
      <w:bookmarkStart w:id="1522" w:name="_Toc461179310"/>
      <w:bookmarkStart w:id="1523" w:name="_Toc432343956"/>
      <w:bookmarkStart w:id="1524" w:name="_Toc529527040"/>
      <w:r>
        <w:rPr>
          <w:rFonts w:ascii="宋体" w:hAnsi="宋体"/>
          <w:b/>
          <w:bCs/>
          <w:color w:val="auto"/>
          <w:sz w:val="32"/>
          <w:szCs w:val="32"/>
          <w:highlight w:val="none"/>
        </w:rPr>
        <w:t>15.3 质量保证金</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14:paraId="45067A8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扣留</w:t>
      </w:r>
      <w:r>
        <w:rPr>
          <w:rFonts w:ascii="宋体" w:hAnsi="宋体"/>
          <w:color w:val="auto"/>
          <w:szCs w:val="21"/>
          <w:highlight w:val="none"/>
          <w:u w:val="single"/>
        </w:rPr>
        <w:t xml:space="preserve">    </w:t>
      </w:r>
      <w:r>
        <w:rPr>
          <w:rFonts w:ascii="宋体" w:hAnsi="宋体"/>
          <w:color w:val="auto"/>
          <w:szCs w:val="21"/>
          <w:highlight w:val="none"/>
        </w:rPr>
        <w:t>。</w:t>
      </w:r>
    </w:p>
    <w:p w14:paraId="150F5C1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15.3.1 承包人提供质量保证金的方式</w:t>
      </w:r>
    </w:p>
    <w:p w14:paraId="238DFF1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b/>
          <w:bCs/>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14:paraId="739A7E76">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60EA4B2">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bCs/>
          <w:color w:val="auto"/>
          <w:szCs w:val="21"/>
          <w:highlight w:val="none"/>
        </w:rPr>
        <w:t>发包人按工程价款结算总额的</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 xml:space="preserve"> 3 </w:t>
      </w:r>
      <w:r>
        <w:rPr>
          <w:rFonts w:hint="eastAsia" w:ascii="宋体" w:hAnsi="宋体"/>
          <w:bCs/>
          <w:color w:val="auto"/>
          <w:szCs w:val="21"/>
          <w:highlight w:val="none"/>
          <w:u w:val="single"/>
        </w:rPr>
        <w:t xml:space="preserve"> </w:t>
      </w:r>
      <w:r>
        <w:rPr>
          <w:rFonts w:ascii="宋体" w:hAnsi="宋体"/>
          <w:bCs/>
          <w:color w:val="auto"/>
          <w:szCs w:val="21"/>
          <w:highlight w:val="none"/>
        </w:rPr>
        <w:t>%</w:t>
      </w:r>
      <w:r>
        <w:rPr>
          <w:rFonts w:hint="eastAsia" w:ascii="宋体" w:hAnsi="宋体"/>
          <w:bCs/>
          <w:color w:val="auto"/>
          <w:szCs w:val="21"/>
          <w:highlight w:val="none"/>
        </w:rPr>
        <w:t xml:space="preserve"> </w:t>
      </w:r>
      <w:r>
        <w:rPr>
          <w:rFonts w:ascii="宋体" w:hAnsi="宋体"/>
          <w:bCs/>
          <w:color w:val="auto"/>
          <w:szCs w:val="21"/>
          <w:highlight w:val="none"/>
        </w:rPr>
        <w:t>预留工程质量保修金，待</w:t>
      </w:r>
      <w:r>
        <w:rPr>
          <w:rFonts w:hint="eastAsia" w:ascii="宋体" w:hAnsi="宋体"/>
          <w:bCs/>
          <w:color w:val="auto"/>
          <w:szCs w:val="21"/>
          <w:highlight w:val="none"/>
        </w:rPr>
        <w:t>缺陷责任期</w:t>
      </w:r>
      <w:r>
        <w:rPr>
          <w:rFonts w:ascii="宋体" w:hAnsi="宋体"/>
          <w:bCs/>
          <w:color w:val="auto"/>
          <w:szCs w:val="21"/>
          <w:highlight w:val="none"/>
        </w:rPr>
        <w:t>满后返还</w:t>
      </w:r>
      <w:r>
        <w:rPr>
          <w:rFonts w:ascii="宋体" w:hAnsi="宋体"/>
          <w:color w:val="auto"/>
          <w:kern w:val="0"/>
          <w:szCs w:val="21"/>
          <w:highlight w:val="none"/>
        </w:rPr>
        <w:t>；</w:t>
      </w:r>
    </w:p>
    <w:p w14:paraId="0AE59ADC">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（3）其他方式</w:t>
      </w:r>
      <w:r>
        <w:rPr>
          <w:rFonts w:hint="eastAsia" w:ascii="宋体" w:hAnsi="宋体"/>
          <w:color w:val="auto"/>
          <w:kern w:val="0"/>
          <w:szCs w:val="21"/>
          <w:highlight w:val="none"/>
        </w:rPr>
        <w:t>：</w:t>
      </w:r>
      <w:r>
        <w:rPr>
          <w:rFonts w:hint="eastAsia" w:ascii="宋体" w:hAnsi="宋体"/>
          <w:bCs/>
          <w:color w:val="auto"/>
          <w:szCs w:val="21"/>
          <w:highlight w:val="none"/>
          <w:u w:val="single"/>
        </w:rPr>
        <w:t xml:space="preserve">    /     </w:t>
      </w:r>
      <w:r>
        <w:rPr>
          <w:rFonts w:ascii="宋体" w:hAnsi="宋体"/>
          <w:bCs/>
          <w:color w:val="auto"/>
          <w:szCs w:val="21"/>
          <w:highlight w:val="none"/>
        </w:rPr>
        <w:t>。</w:t>
      </w:r>
    </w:p>
    <w:p w14:paraId="491AD45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15.3.2 质量保证金的扣留</w:t>
      </w:r>
    </w:p>
    <w:p w14:paraId="5DEFB35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w:t>
      </w:r>
    </w:p>
    <w:p w14:paraId="72FD2E31">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04CD552A">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4DAD447D">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（3）其他扣留方式: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   </w:t>
      </w:r>
      <w:r>
        <w:rPr>
          <w:rFonts w:ascii="宋体" w:hAnsi="宋体"/>
          <w:color w:val="auto"/>
          <w:kern w:val="0"/>
          <w:szCs w:val="21"/>
          <w:highlight w:val="none"/>
        </w:rPr>
        <w:t>。</w:t>
      </w:r>
    </w:p>
    <w:p w14:paraId="5A90881F">
      <w:pPr>
        <w:spacing w:line="360" w:lineRule="auto"/>
        <w:ind w:firstLine="420" w:firstLineChars="200"/>
        <w:jc w:val="left"/>
        <w:rPr>
          <w:rFonts w:ascii="宋体" w:hAnsi="宋体"/>
          <w:color w:val="auto"/>
          <w:kern w:val="0"/>
          <w:szCs w:val="21"/>
          <w:highlight w:val="none"/>
          <w:u w:val="singl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1492"/>
    <w:bookmarkEnd w:id="1493"/>
    <w:p w14:paraId="37867D83">
      <w:pPr>
        <w:keepNext/>
        <w:keepLines/>
        <w:spacing w:before="260" w:after="260" w:line="416" w:lineRule="auto"/>
        <w:outlineLvl w:val="2"/>
        <w:rPr>
          <w:rFonts w:ascii="宋体" w:hAnsi="宋体"/>
          <w:b/>
          <w:bCs/>
          <w:color w:val="auto"/>
          <w:sz w:val="32"/>
          <w:szCs w:val="32"/>
          <w:highlight w:val="none"/>
        </w:rPr>
      </w:pPr>
      <w:bookmarkStart w:id="1525" w:name="_Toc389065330"/>
      <w:bookmarkStart w:id="1526" w:name="_Toc454211181"/>
      <w:bookmarkStart w:id="1527" w:name="_Toc472931674"/>
      <w:bookmarkStart w:id="1528" w:name="_Toc470247868"/>
      <w:bookmarkStart w:id="1529" w:name="_Toc529547393"/>
      <w:bookmarkStart w:id="1530" w:name="_Toc373227765"/>
      <w:bookmarkStart w:id="1531" w:name="_Toc461179311"/>
      <w:bookmarkStart w:id="1532" w:name="_Toc530144535"/>
      <w:bookmarkStart w:id="1533" w:name="_Toc531186670"/>
      <w:bookmarkStart w:id="1534" w:name="_Toc411345249"/>
      <w:bookmarkStart w:id="1535" w:name="_Toc529527041"/>
      <w:bookmarkStart w:id="1536" w:name="_Toc432343957"/>
      <w:bookmarkStart w:id="1537" w:name="_Toc373478412"/>
      <w:r>
        <w:rPr>
          <w:rFonts w:ascii="宋体" w:hAnsi="宋体"/>
          <w:b/>
          <w:bCs/>
          <w:color w:val="auto"/>
          <w:sz w:val="32"/>
          <w:szCs w:val="32"/>
          <w:highlight w:val="none"/>
        </w:rPr>
        <w:t>15.4</w:t>
      </w:r>
      <w:r>
        <w:rPr>
          <w:rFonts w:hint="eastAsia" w:ascii="宋体" w:hAnsi="宋体"/>
          <w:b/>
          <w:bCs/>
          <w:color w:val="auto"/>
          <w:sz w:val="32"/>
          <w:szCs w:val="32"/>
          <w:highlight w:val="none"/>
        </w:rPr>
        <w:t xml:space="preserve"> </w:t>
      </w:r>
      <w:r>
        <w:rPr>
          <w:rFonts w:ascii="宋体" w:hAnsi="宋体"/>
          <w:b/>
          <w:bCs/>
          <w:color w:val="auto"/>
          <w:sz w:val="32"/>
          <w:szCs w:val="32"/>
          <w:highlight w:val="none"/>
        </w:rPr>
        <w:t>保修</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p>
    <w:bookmarkEnd w:id="1494"/>
    <w:p w14:paraId="602A488F">
      <w:pPr>
        <w:spacing w:line="360" w:lineRule="auto"/>
        <w:ind w:firstLine="409" w:firstLineChars="195"/>
        <w:jc w:val="left"/>
        <w:rPr>
          <w:rFonts w:ascii="宋体" w:hAnsi="宋体"/>
          <w:color w:val="auto"/>
          <w:szCs w:val="21"/>
          <w:highlight w:val="none"/>
        </w:rPr>
      </w:pPr>
      <w:r>
        <w:rPr>
          <w:rFonts w:ascii="宋体" w:hAnsi="宋体"/>
          <w:color w:val="auto"/>
          <w:szCs w:val="21"/>
          <w:highlight w:val="none"/>
        </w:rPr>
        <w:t>15.4.1 保修责任</w:t>
      </w:r>
    </w:p>
    <w:p w14:paraId="3BF6EF01">
      <w:pPr>
        <w:spacing w:line="360" w:lineRule="auto"/>
        <w:ind w:firstLine="409" w:firstLineChars="195"/>
        <w:jc w:val="left"/>
        <w:rPr>
          <w:rFonts w:ascii="宋体" w:hAnsi="宋体"/>
          <w:color w:val="auto"/>
          <w:kern w:val="0"/>
          <w:szCs w:val="21"/>
          <w:highlight w:val="none"/>
        </w:rPr>
      </w:pPr>
      <w:r>
        <w:rPr>
          <w:rFonts w:ascii="宋体" w:hAnsi="宋体"/>
          <w:color w:val="auto"/>
          <w:szCs w:val="21"/>
          <w:highlight w:val="none"/>
        </w:rPr>
        <w:t>工程保修期为：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见工程质量保修书</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2B8D43C">
      <w:pPr>
        <w:spacing w:line="360" w:lineRule="auto"/>
        <w:ind w:firstLine="409" w:firstLineChars="195"/>
        <w:jc w:val="left"/>
        <w:rPr>
          <w:rFonts w:ascii="宋体" w:hAnsi="宋体"/>
          <w:color w:val="auto"/>
          <w:kern w:val="0"/>
          <w:szCs w:val="21"/>
          <w:highlight w:val="none"/>
          <w:u w:val="single"/>
        </w:rPr>
      </w:pPr>
      <w:r>
        <w:rPr>
          <w:rFonts w:hint="eastAsia" w:ascii="宋体" w:hAnsi="宋体"/>
          <w:color w:val="auto"/>
          <w:szCs w:val="21"/>
          <w:highlight w:val="none"/>
        </w:rPr>
        <w:t>工程保修书具体内容见合同附件8。</w:t>
      </w:r>
    </w:p>
    <w:p w14:paraId="4CE1EAA2">
      <w:pPr>
        <w:spacing w:line="360" w:lineRule="auto"/>
        <w:ind w:firstLine="409" w:firstLineChars="195"/>
        <w:jc w:val="left"/>
        <w:rPr>
          <w:rFonts w:ascii="宋体" w:hAnsi="宋体"/>
          <w:color w:val="auto"/>
          <w:szCs w:val="21"/>
          <w:highlight w:val="none"/>
        </w:rPr>
      </w:pPr>
      <w:r>
        <w:rPr>
          <w:rFonts w:ascii="宋体" w:hAnsi="宋体"/>
          <w:color w:val="auto"/>
          <w:szCs w:val="21"/>
          <w:highlight w:val="none"/>
        </w:rPr>
        <w:t>15.4.3 修复通知</w:t>
      </w:r>
    </w:p>
    <w:p w14:paraId="5F331B2D">
      <w:pPr>
        <w:spacing w:line="360" w:lineRule="auto"/>
        <w:ind w:firstLine="409" w:firstLineChars="195"/>
        <w:jc w:val="left"/>
        <w:rPr>
          <w:rFonts w:ascii="宋体" w:hAnsi="宋体"/>
          <w:color w:val="auto"/>
          <w:kern w:val="0"/>
          <w:szCs w:val="21"/>
          <w:highlight w:val="none"/>
          <w:u w:val="single"/>
        </w:rPr>
      </w:pPr>
      <w:r>
        <w:rPr>
          <w:rFonts w:ascii="宋体" w:hAnsi="宋体"/>
          <w:color w:val="auto"/>
          <w:kern w:val="0"/>
          <w:szCs w:val="21"/>
          <w:highlight w:val="none"/>
        </w:rPr>
        <w:t>承包人收到保修通知并到达工程现场的合理时间：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见工程质量保修书</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1495"/>
    <w:bookmarkEnd w:id="1496"/>
    <w:bookmarkEnd w:id="1497"/>
    <w:bookmarkEnd w:id="1498"/>
    <w:p w14:paraId="5F313620">
      <w:pPr>
        <w:keepNext/>
        <w:keepLines/>
        <w:spacing w:before="260" w:after="260" w:line="416" w:lineRule="auto"/>
        <w:outlineLvl w:val="2"/>
        <w:rPr>
          <w:rFonts w:ascii="宋体" w:hAnsi="宋体"/>
          <w:b/>
          <w:bCs/>
          <w:color w:val="auto"/>
          <w:sz w:val="32"/>
          <w:szCs w:val="32"/>
          <w:highlight w:val="none"/>
        </w:rPr>
      </w:pPr>
      <w:bookmarkStart w:id="1538" w:name="_Toc470247869"/>
      <w:bookmarkStart w:id="1539" w:name="_Toc373227766"/>
      <w:bookmarkStart w:id="1540" w:name="_Toc411345250"/>
      <w:bookmarkStart w:id="1541" w:name="_Toc472931675"/>
      <w:bookmarkStart w:id="1542" w:name="_Toc529527042"/>
      <w:bookmarkStart w:id="1543" w:name="_Toc373478413"/>
      <w:bookmarkStart w:id="1544" w:name="_Toc530144536"/>
      <w:bookmarkStart w:id="1545" w:name="_Toc389065331"/>
      <w:bookmarkStart w:id="1546" w:name="_Toc432343958"/>
      <w:bookmarkStart w:id="1547" w:name="_Toc351203648"/>
      <w:bookmarkStart w:id="1548" w:name="_Toc454211182"/>
      <w:bookmarkStart w:id="1549" w:name="_Toc461179312"/>
      <w:bookmarkStart w:id="1550" w:name="_Toc529547394"/>
      <w:bookmarkStart w:id="1551" w:name="_Toc531186671"/>
      <w:bookmarkStart w:id="1552" w:name="_Toc280868717"/>
      <w:r>
        <w:rPr>
          <w:rFonts w:ascii="宋体" w:hAnsi="宋体"/>
          <w:b/>
          <w:bCs/>
          <w:color w:val="auto"/>
          <w:sz w:val="32"/>
          <w:szCs w:val="32"/>
          <w:highlight w:val="none"/>
        </w:rPr>
        <w:t>16. 违约</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0938CA08">
      <w:pPr>
        <w:keepNext/>
        <w:keepLines/>
        <w:spacing w:before="260" w:after="260" w:line="416" w:lineRule="auto"/>
        <w:outlineLvl w:val="2"/>
        <w:rPr>
          <w:rFonts w:ascii="宋体" w:hAnsi="宋体"/>
          <w:b/>
          <w:bCs/>
          <w:color w:val="auto"/>
          <w:sz w:val="32"/>
          <w:szCs w:val="32"/>
          <w:highlight w:val="none"/>
        </w:rPr>
      </w:pPr>
      <w:bookmarkStart w:id="1553" w:name="_Toc531186672"/>
      <w:bookmarkStart w:id="1554" w:name="_Toc529547395"/>
      <w:bookmarkStart w:id="1555" w:name="_Toc389065332"/>
      <w:bookmarkStart w:id="1556" w:name="_Toc461179313"/>
      <w:bookmarkStart w:id="1557" w:name="_Toc432343959"/>
      <w:bookmarkStart w:id="1558" w:name="_Toc373227767"/>
      <w:bookmarkStart w:id="1559" w:name="_Toc454211183"/>
      <w:bookmarkStart w:id="1560" w:name="_Toc411345251"/>
      <w:bookmarkStart w:id="1561" w:name="_Toc472931676"/>
      <w:bookmarkStart w:id="1562" w:name="_Toc530144537"/>
      <w:bookmarkStart w:id="1563" w:name="_Toc470247870"/>
      <w:bookmarkStart w:id="1564" w:name="_Toc373478414"/>
      <w:bookmarkStart w:id="1565" w:name="_Toc529527043"/>
      <w:r>
        <w:rPr>
          <w:rFonts w:ascii="宋体" w:hAnsi="宋体"/>
          <w:b/>
          <w:bCs/>
          <w:color w:val="auto"/>
          <w:sz w:val="32"/>
          <w:szCs w:val="32"/>
          <w:highlight w:val="none"/>
        </w:rPr>
        <w:t>16.1 发包人违约</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0506D0A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16.1.1发包人违约的情形</w:t>
      </w:r>
    </w:p>
    <w:p w14:paraId="2358C9BB">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419F05C">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16.1.2 发包人违约的责任</w:t>
      </w:r>
    </w:p>
    <w:p w14:paraId="78AA9662">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发包人违约责任的承担方式和计算方法：</w:t>
      </w:r>
    </w:p>
    <w:p w14:paraId="3A27F60D">
      <w:pPr>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（1）因发包人原因未能在计划开工日期前7天内下达开工通知的违约责任：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49988D5">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（2）因发包人原因未能按合同约定支付合同价款的违约责任：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EB5B4B2">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（3）发包人违反第10.1款〔变更的范围〕第（2）项约定，自行实施被取消的工作或转由他人实施的违约责任：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216D48B">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（4）发包人提供的材料、工程设备的规格、数量或质量不符合合同约定，或因发包人原因导致交货日期延误或交货地点变更等情况的违约责任：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124D25E">
      <w:pPr>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（5）因发包人违反合同约定造成暂停施工的违约责任：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4919BCF">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（6）发包人无正当理由没有在约定期限内发出复工指示，导致承包人无法复工的违约责任：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4119456">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6E4A99B">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16.1.3 因发包人违约解除合同</w:t>
      </w:r>
    </w:p>
    <w:p w14:paraId="5B7534CF">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承包人按16.1.1项〔发包人违约的情形〕约定暂停施工满</w:t>
      </w:r>
      <w:r>
        <w:rPr>
          <w:rFonts w:hint="eastAsia" w:ascii="宋体" w:hAnsi="宋体"/>
          <w:color w:val="auto"/>
          <w:kern w:val="0"/>
          <w:szCs w:val="21"/>
          <w:highlight w:val="none"/>
          <w:u w:val="single"/>
        </w:rPr>
        <w:t>84</w:t>
      </w:r>
      <w:r>
        <w:rPr>
          <w:rFonts w:hint="eastAsia" w:ascii="宋体" w:hAnsi="宋体"/>
          <w:color w:val="auto"/>
          <w:kern w:val="0"/>
          <w:szCs w:val="21"/>
          <w:highlight w:val="none"/>
        </w:rPr>
        <w:t>天后发包人仍不纠正其违约行为并致使合同目的不能实现的，承包人有权解除合同。</w:t>
      </w:r>
    </w:p>
    <w:p w14:paraId="4C06CB9B">
      <w:pPr>
        <w:keepNext/>
        <w:keepLines/>
        <w:spacing w:before="260" w:after="260" w:line="416" w:lineRule="auto"/>
        <w:outlineLvl w:val="2"/>
        <w:rPr>
          <w:rFonts w:ascii="宋体" w:hAnsi="宋体"/>
          <w:b/>
          <w:bCs/>
          <w:color w:val="auto"/>
          <w:sz w:val="32"/>
          <w:szCs w:val="32"/>
          <w:highlight w:val="none"/>
        </w:rPr>
      </w:pPr>
      <w:bookmarkStart w:id="1566" w:name="_Toc411345252"/>
      <w:bookmarkStart w:id="1567" w:name="_Toc530144538"/>
      <w:bookmarkStart w:id="1568" w:name="_Toc432343960"/>
      <w:bookmarkStart w:id="1569" w:name="_Toc529527044"/>
      <w:bookmarkStart w:id="1570" w:name="_Toc454211184"/>
      <w:bookmarkStart w:id="1571" w:name="_Toc529547396"/>
      <w:bookmarkStart w:id="1572" w:name="_Toc531186673"/>
      <w:bookmarkStart w:id="1573" w:name="_Toc373227768"/>
      <w:bookmarkStart w:id="1574" w:name="_Toc389065333"/>
      <w:bookmarkStart w:id="1575" w:name="_Toc470247871"/>
      <w:bookmarkStart w:id="1576" w:name="_Toc461179314"/>
      <w:bookmarkStart w:id="1577" w:name="_Toc373478415"/>
      <w:bookmarkStart w:id="1578" w:name="_Toc472931677"/>
      <w:r>
        <w:rPr>
          <w:rFonts w:ascii="宋体" w:hAnsi="宋体"/>
          <w:b/>
          <w:bCs/>
          <w:color w:val="auto"/>
          <w:sz w:val="32"/>
          <w:szCs w:val="32"/>
          <w:highlight w:val="none"/>
        </w:rPr>
        <w:t>16.2 承包人违约</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49D68C60">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16.2.1 承包人违约的情形</w:t>
      </w:r>
    </w:p>
    <w:p w14:paraId="48A74F4D">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承包人违约的其他情形：</w:t>
      </w:r>
    </w:p>
    <w:p w14:paraId="5E08EAF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（9）承包人未经发包人、监理人事先同意，擅自更换合同工程项目经理、技术负责人或其他主要管理人员。</w:t>
      </w:r>
    </w:p>
    <w:p w14:paraId="56EA907F">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（10）将工程预付款、进度款以及发包人支付用于本项目的其他费用挪作他用；</w:t>
      </w:r>
    </w:p>
    <w:p w14:paraId="2FB0A9AF">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14:paraId="13B400EB">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（12）承包人违反第8.5款的约定使用了不合格的材料或工程设备或工程质量达不到标准要求等造成安全质量事故；</w:t>
      </w:r>
    </w:p>
    <w:p w14:paraId="733716E1">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（13）合同工程竣工后，经两次验收仍不能达到合同约定的质量标准；</w:t>
      </w:r>
    </w:p>
    <w:p w14:paraId="5E2CE1C1">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14）承包人拒绝执行发包人或监理人发出的关于本工程的指令的；或以招标工程量清单中的措施项目出现错误、缺项、漏项情况为由，拒绝执行相应部分内容施工的；或以变更或增加部分与本合同无实质性关联为由，拒绝执行的；或以变更或增加部分子目单价低或超出施工能力范围等为由拒绝施工的；或拒绝执行合同约定的其他情形的。</w:t>
      </w:r>
    </w:p>
    <w:p w14:paraId="23010D19">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（15）如果承包人或承包人的工作人员（不论承包人是否知晓）以贿赂或变相贿赂的方式，谋取不当利益或损害发包人权益的；</w:t>
      </w:r>
    </w:p>
    <w:p w14:paraId="1A70BFA5">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（16) 未经验收或验收不合格，擅自进行隐蔽工程的覆盖或其他工程下道工序的施工，或验收合格后到隐蔽施工前对通过隐蔽验收的合格部分有任何改动；</w:t>
      </w:r>
    </w:p>
    <w:p w14:paraId="2964CDCB">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（17）承包人在缺陷责任期内，未能对缺陷责任期内发生的缺陷进行修复而又拒绝按发包人或监理人指示再进行修补或同一部位出现二次以上维修的；</w:t>
      </w:r>
    </w:p>
    <w:p w14:paraId="477ED02D">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（18）承包人无法定或合同约定依据，而未能按期开工、暂停施工或以暂停施工相威胁，连续或累计超过7天（含7天）；</w:t>
      </w:r>
    </w:p>
    <w:p w14:paraId="232092C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（19）承包人逾期竣工超过60天（含60天）或投标文件承诺的节点或修改的施工组织设计承诺的节点逾期超过30天（含30天）；</w:t>
      </w:r>
    </w:p>
    <w:p w14:paraId="4F676286">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（20）承包人的雇员或其分包人的雇员、或承包人的供应商扰乱发包人生产、生活秩序的。</w:t>
      </w:r>
    </w:p>
    <w:p w14:paraId="799660A6">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16.2.2承包人违约的责任</w:t>
      </w:r>
    </w:p>
    <w:p w14:paraId="5AB2CBE1">
      <w:pPr>
        <w:spacing w:line="360" w:lineRule="auto"/>
        <w:ind w:firstLine="420" w:firstLineChars="200"/>
        <w:jc w:val="left"/>
        <w:rPr>
          <w:rFonts w:ascii="Calibri" w:hAnsi="Calibri"/>
          <w:color w:val="auto"/>
          <w:kern w:val="0"/>
          <w:szCs w:val="21"/>
          <w:highlight w:val="none"/>
        </w:rPr>
      </w:pPr>
      <w:r>
        <w:rPr>
          <w:rFonts w:ascii="Calibri" w:hAnsi="宋体"/>
          <w:color w:val="auto"/>
          <w:kern w:val="0"/>
          <w:szCs w:val="21"/>
          <w:highlight w:val="none"/>
        </w:rPr>
        <w:t>承包人违约责任的承担方式和计算方法：</w:t>
      </w:r>
    </w:p>
    <w:p w14:paraId="5A9DFE73">
      <w:pPr>
        <w:spacing w:line="360" w:lineRule="auto"/>
        <w:ind w:firstLine="420" w:firstLineChars="200"/>
        <w:jc w:val="left"/>
        <w:rPr>
          <w:rFonts w:ascii="Calibri" w:hAnsi="宋体"/>
          <w:color w:val="auto"/>
          <w:kern w:val="0"/>
          <w:szCs w:val="21"/>
          <w:highlight w:val="none"/>
        </w:rPr>
      </w:pPr>
      <w:r>
        <w:rPr>
          <w:rFonts w:ascii="Calibri" w:hAnsi="宋体"/>
          <w:color w:val="auto"/>
          <w:kern w:val="0"/>
          <w:szCs w:val="21"/>
          <w:highlight w:val="none"/>
        </w:rPr>
        <w:t>（</w:t>
      </w:r>
      <w:r>
        <w:rPr>
          <w:rFonts w:ascii="Calibri" w:hAnsi="Calibri"/>
          <w:color w:val="auto"/>
          <w:kern w:val="0"/>
          <w:szCs w:val="21"/>
          <w:highlight w:val="none"/>
        </w:rPr>
        <w:t>1</w:t>
      </w:r>
      <w:r>
        <w:rPr>
          <w:rFonts w:ascii="Calibri" w:hAnsi="宋体"/>
          <w:color w:val="auto"/>
          <w:kern w:val="0"/>
          <w:szCs w:val="21"/>
          <w:highlight w:val="none"/>
        </w:rPr>
        <w:t>）承包人未按本合同通用条款第</w:t>
      </w:r>
      <w:r>
        <w:rPr>
          <w:rFonts w:ascii="Calibri" w:hAnsi="Calibri"/>
          <w:color w:val="auto"/>
          <w:kern w:val="0"/>
          <w:szCs w:val="21"/>
          <w:highlight w:val="none"/>
        </w:rPr>
        <w:t>16.2.1</w:t>
      </w:r>
      <w:r>
        <w:rPr>
          <w:rFonts w:ascii="Calibri" w:hAnsi="宋体"/>
          <w:color w:val="auto"/>
          <w:kern w:val="0"/>
          <w:szCs w:val="21"/>
          <w:highlight w:val="none"/>
        </w:rPr>
        <w:t>（</w:t>
      </w:r>
      <w:r>
        <w:rPr>
          <w:rFonts w:ascii="Calibri" w:hAnsi="Calibri"/>
          <w:color w:val="auto"/>
          <w:kern w:val="0"/>
          <w:szCs w:val="21"/>
          <w:highlight w:val="none"/>
        </w:rPr>
        <w:t>2</w:t>
      </w:r>
      <w:r>
        <w:rPr>
          <w:rFonts w:ascii="Calibri" w:hAnsi="宋体"/>
          <w:color w:val="auto"/>
          <w:kern w:val="0"/>
          <w:szCs w:val="21"/>
          <w:highlight w:val="none"/>
        </w:rPr>
        <w:t>）</w:t>
      </w:r>
      <w:r>
        <w:rPr>
          <w:rFonts w:hint="eastAsia" w:ascii="Calibri" w:hAnsi="宋体"/>
          <w:color w:val="auto"/>
          <w:kern w:val="0"/>
          <w:szCs w:val="21"/>
          <w:highlight w:val="none"/>
        </w:rPr>
        <w:t>、</w:t>
      </w:r>
      <w:r>
        <w:rPr>
          <w:rFonts w:ascii="Calibri" w:hAnsi="宋体"/>
          <w:color w:val="auto"/>
          <w:kern w:val="0"/>
          <w:szCs w:val="21"/>
          <w:highlight w:val="none"/>
        </w:rPr>
        <w:t>（</w:t>
      </w:r>
      <w:r>
        <w:rPr>
          <w:rFonts w:ascii="Calibri" w:hAnsi="Calibri"/>
          <w:color w:val="auto"/>
          <w:kern w:val="0"/>
          <w:szCs w:val="21"/>
          <w:highlight w:val="none"/>
        </w:rPr>
        <w:t>3</w:t>
      </w:r>
      <w:r>
        <w:rPr>
          <w:rFonts w:ascii="Calibri" w:hAnsi="宋体"/>
          <w:color w:val="auto"/>
          <w:kern w:val="0"/>
          <w:szCs w:val="21"/>
          <w:highlight w:val="none"/>
        </w:rPr>
        <w:t>）条内容完成的，承包人无条件返工处理，修复至工程质量要求并承担相关费用，并在发包人规定的时间内完成返工，否则发包人有权扣罚该分项工程</w:t>
      </w:r>
      <w:r>
        <w:rPr>
          <w:rFonts w:ascii="Calibri" w:hAnsi="Calibri"/>
          <w:color w:val="auto"/>
          <w:kern w:val="0"/>
          <w:szCs w:val="21"/>
          <w:highlight w:val="none"/>
        </w:rPr>
        <w:t>10%</w:t>
      </w:r>
      <w:r>
        <w:rPr>
          <w:rFonts w:ascii="Calibri" w:hAnsi="宋体"/>
          <w:color w:val="auto"/>
          <w:kern w:val="0"/>
          <w:szCs w:val="21"/>
          <w:highlight w:val="none"/>
        </w:rPr>
        <w:t>的工程款作为处罚。</w:t>
      </w:r>
    </w:p>
    <w:p w14:paraId="1F60083C">
      <w:pPr>
        <w:spacing w:line="360" w:lineRule="auto"/>
        <w:ind w:firstLine="420" w:firstLineChars="200"/>
        <w:jc w:val="left"/>
        <w:rPr>
          <w:rFonts w:ascii="Calibri" w:hAnsi="宋体"/>
          <w:color w:val="auto"/>
          <w:kern w:val="0"/>
          <w:szCs w:val="21"/>
          <w:highlight w:val="none"/>
        </w:rPr>
      </w:pPr>
      <w:r>
        <w:rPr>
          <w:rFonts w:ascii="Calibri" w:hAnsi="宋体"/>
          <w:color w:val="auto"/>
          <w:kern w:val="0"/>
          <w:szCs w:val="21"/>
          <w:highlight w:val="none"/>
        </w:rPr>
        <w:t>（</w:t>
      </w:r>
      <w:r>
        <w:rPr>
          <w:rFonts w:ascii="Calibri" w:hAnsi="Calibri"/>
          <w:color w:val="auto"/>
          <w:kern w:val="0"/>
          <w:szCs w:val="21"/>
          <w:highlight w:val="none"/>
        </w:rPr>
        <w:t>2</w:t>
      </w:r>
      <w:r>
        <w:rPr>
          <w:rFonts w:ascii="Calibri" w:hAnsi="宋体"/>
          <w:color w:val="auto"/>
          <w:kern w:val="0"/>
          <w:szCs w:val="21"/>
          <w:highlight w:val="none"/>
        </w:rPr>
        <w:t>）承包人有本合同通用条款第</w:t>
      </w:r>
      <w:r>
        <w:rPr>
          <w:rFonts w:ascii="Calibri" w:hAnsi="Calibri"/>
          <w:color w:val="auto"/>
          <w:kern w:val="0"/>
          <w:szCs w:val="21"/>
          <w:highlight w:val="none"/>
        </w:rPr>
        <w:t>16.2.1</w:t>
      </w:r>
      <w:r>
        <w:rPr>
          <w:rFonts w:ascii="Calibri" w:hAnsi="宋体"/>
          <w:color w:val="auto"/>
          <w:kern w:val="0"/>
          <w:szCs w:val="21"/>
          <w:highlight w:val="none"/>
        </w:rPr>
        <w:t>（</w:t>
      </w:r>
      <w:r>
        <w:rPr>
          <w:rFonts w:ascii="Calibri" w:hAnsi="Calibri"/>
          <w:color w:val="auto"/>
          <w:kern w:val="0"/>
          <w:szCs w:val="21"/>
          <w:highlight w:val="none"/>
        </w:rPr>
        <w:t>6</w:t>
      </w:r>
      <w:r>
        <w:rPr>
          <w:rFonts w:ascii="Calibri" w:hAnsi="宋体"/>
          <w:color w:val="auto"/>
          <w:kern w:val="0"/>
          <w:szCs w:val="21"/>
          <w:highlight w:val="none"/>
        </w:rPr>
        <w:t>）条情形的，或经监理人检验认为修复质量不合格而承包人拒绝再进行修补的，发包人将扣除承包人全部质量保修金。</w:t>
      </w:r>
    </w:p>
    <w:p w14:paraId="72496DBF">
      <w:pPr>
        <w:spacing w:line="360" w:lineRule="auto"/>
        <w:ind w:firstLine="420" w:firstLineChars="200"/>
        <w:jc w:val="left"/>
        <w:rPr>
          <w:rFonts w:ascii="Calibri" w:hAnsi="宋体"/>
          <w:color w:val="auto"/>
          <w:kern w:val="0"/>
          <w:szCs w:val="21"/>
          <w:highlight w:val="none"/>
        </w:rPr>
      </w:pPr>
      <w:r>
        <w:rPr>
          <w:rFonts w:ascii="Calibri" w:hAnsi="宋体"/>
          <w:color w:val="auto"/>
          <w:kern w:val="0"/>
          <w:szCs w:val="21"/>
          <w:highlight w:val="none"/>
        </w:rPr>
        <w:t>（</w:t>
      </w:r>
      <w:r>
        <w:rPr>
          <w:rFonts w:ascii="Calibri" w:hAnsi="Calibri"/>
          <w:color w:val="auto"/>
          <w:kern w:val="0"/>
          <w:szCs w:val="21"/>
          <w:highlight w:val="none"/>
        </w:rPr>
        <w:t>3</w:t>
      </w:r>
      <w:r>
        <w:rPr>
          <w:rFonts w:ascii="Calibri" w:hAnsi="宋体"/>
          <w:color w:val="auto"/>
          <w:kern w:val="0"/>
          <w:szCs w:val="21"/>
          <w:highlight w:val="none"/>
        </w:rPr>
        <w:t>）承包人有本专用合同条款</w:t>
      </w:r>
      <w:r>
        <w:rPr>
          <w:rFonts w:ascii="Calibri" w:hAnsi="Calibri"/>
          <w:color w:val="auto"/>
          <w:kern w:val="0"/>
          <w:szCs w:val="21"/>
          <w:highlight w:val="none"/>
        </w:rPr>
        <w:t>3.2</w:t>
      </w:r>
      <w:r>
        <w:rPr>
          <w:rFonts w:ascii="Calibri" w:hAnsi="宋体"/>
          <w:color w:val="auto"/>
          <w:kern w:val="0"/>
          <w:szCs w:val="21"/>
          <w:highlight w:val="none"/>
        </w:rPr>
        <w:t>、</w:t>
      </w:r>
      <w:r>
        <w:rPr>
          <w:rFonts w:ascii="Calibri" w:hAnsi="Calibri"/>
          <w:color w:val="auto"/>
          <w:kern w:val="0"/>
          <w:szCs w:val="21"/>
          <w:highlight w:val="none"/>
        </w:rPr>
        <w:t>3.3</w:t>
      </w:r>
      <w:r>
        <w:rPr>
          <w:rFonts w:ascii="Calibri" w:hAnsi="宋体"/>
          <w:color w:val="auto"/>
          <w:kern w:val="0"/>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45023429">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16.2.3 因承包人违约解除合同</w:t>
      </w:r>
    </w:p>
    <w:p w14:paraId="67564823">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关于承包人违约解除合同的特别约定：</w:t>
      </w:r>
      <w:r>
        <w:rPr>
          <w:rFonts w:ascii="宋体" w:hAnsi="宋体"/>
          <w:color w:val="auto"/>
          <w:kern w:val="0"/>
          <w:szCs w:val="21"/>
          <w:highlight w:val="none"/>
          <w:u w:val="single"/>
        </w:rPr>
        <w:t>承包人有违反以下情况之一的，发包人有权解除合同，并没收其全部履约保证金</w:t>
      </w:r>
      <w:r>
        <w:rPr>
          <w:rFonts w:ascii="宋体" w:hAnsi="宋体"/>
          <w:color w:val="auto"/>
          <w:kern w:val="0"/>
          <w:szCs w:val="21"/>
          <w:highlight w:val="none"/>
        </w:rPr>
        <w:t>。</w:t>
      </w:r>
    </w:p>
    <w:p w14:paraId="3E597A8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1)承包人无正当理由不按开工通知的要求及时进场组织施工和不按签订协议书时商</w:t>
      </w:r>
      <w:r>
        <w:rPr>
          <w:rFonts w:hint="eastAsia" w:ascii="宋体" w:hAnsi="宋体"/>
          <w:color w:val="auto"/>
          <w:kern w:val="0"/>
          <w:szCs w:val="21"/>
          <w:highlight w:val="none"/>
        </w:rPr>
        <w:t>定</w:t>
      </w:r>
      <w:r>
        <w:rPr>
          <w:rFonts w:ascii="宋体" w:hAnsi="宋体"/>
          <w:color w:val="auto"/>
          <w:kern w:val="0"/>
          <w:szCs w:val="21"/>
          <w:highlight w:val="none"/>
        </w:rPr>
        <w:t>的进度计划有效地开展施工准备，造成工期延误的；</w:t>
      </w:r>
    </w:p>
    <w:p w14:paraId="2CF005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2)承包人违反本合同通用条款第3.5条规定私自将合同或合同的任何部分或任何权利转让给其他人，或私自将工程或工程的一部分分包出去的；</w:t>
      </w:r>
    </w:p>
    <w:p w14:paraId="12A187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3)未经监理人批准，承包人私自将已按投标文件承诺进入工地的工程设备、施工设备、临时工程或材料撤离工地的；</w:t>
      </w:r>
    </w:p>
    <w:p w14:paraId="089951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4)由于承包人原因拒绝按合同进度计划及时完成合同规定的工程，而又未采取有效措施赶上进度，造成工期延误的；</w:t>
      </w:r>
    </w:p>
    <w:p w14:paraId="5203E7B5">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5)承包人否认合同有效或拒绝履行合同规定的承包人义务，或由于法律、财务等原因导致承包人无法继续履行或实质上已停止履行合同的义务的；</w:t>
      </w:r>
    </w:p>
    <w:p w14:paraId="26D5F78B">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6)合同签订之日起十五日内，承包人无法按合同规定及投标文件的承诺进场经监理工程师认可的全部人员和机械的。</w:t>
      </w:r>
    </w:p>
    <w:p w14:paraId="61B1760F">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发包人继续使用承包人在施工现场的材料、设备、临时工程、承包人文件和由承包人或以其名义编制的其他文件的费用承担方式：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无</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1126DD9">
      <w:pPr>
        <w:keepNext/>
        <w:keepLines/>
        <w:spacing w:before="260" w:after="260" w:line="416" w:lineRule="auto"/>
        <w:outlineLvl w:val="2"/>
        <w:rPr>
          <w:rFonts w:ascii="宋体" w:hAnsi="宋体"/>
          <w:b/>
          <w:bCs/>
          <w:color w:val="auto"/>
          <w:sz w:val="32"/>
          <w:szCs w:val="32"/>
          <w:highlight w:val="none"/>
        </w:rPr>
      </w:pPr>
      <w:bookmarkStart w:id="1579" w:name="_Toc411345253"/>
      <w:bookmarkStart w:id="1580" w:name="_Toc454211185"/>
      <w:bookmarkStart w:id="1581" w:name="_Toc531186674"/>
      <w:bookmarkStart w:id="1582" w:name="_Toc529547397"/>
      <w:bookmarkStart w:id="1583" w:name="_Toc461179315"/>
      <w:bookmarkStart w:id="1584" w:name="_Toc530144539"/>
      <w:bookmarkStart w:id="1585" w:name="_Toc470247872"/>
      <w:bookmarkStart w:id="1586" w:name="_Toc472931678"/>
      <w:bookmarkStart w:id="1587" w:name="_Toc432343961"/>
      <w:bookmarkStart w:id="1588" w:name="_Toc389065334"/>
      <w:bookmarkStart w:id="1589" w:name="_Toc351203649"/>
      <w:bookmarkStart w:id="1590" w:name="_Toc529527045"/>
      <w:bookmarkStart w:id="1591" w:name="_Toc373478416"/>
      <w:bookmarkStart w:id="1592" w:name="_Toc373227769"/>
      <w:r>
        <w:rPr>
          <w:rFonts w:ascii="宋体" w:hAnsi="宋体"/>
          <w:b/>
          <w:bCs/>
          <w:color w:val="auto"/>
          <w:sz w:val="32"/>
          <w:szCs w:val="32"/>
          <w:highlight w:val="none"/>
        </w:rPr>
        <w:t>17. 不可抗力</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Pr>
          <w:rFonts w:ascii="宋体" w:hAnsi="宋体"/>
          <w:b/>
          <w:bCs/>
          <w:color w:val="auto"/>
          <w:sz w:val="32"/>
          <w:szCs w:val="32"/>
          <w:highlight w:val="none"/>
        </w:rPr>
        <w:t xml:space="preserve"> </w:t>
      </w:r>
      <w:bookmarkEnd w:id="1552"/>
    </w:p>
    <w:p w14:paraId="6782DB41">
      <w:pPr>
        <w:keepNext/>
        <w:keepLines/>
        <w:spacing w:before="260" w:after="260" w:line="416" w:lineRule="auto"/>
        <w:outlineLvl w:val="2"/>
        <w:rPr>
          <w:rFonts w:ascii="宋体" w:hAnsi="宋体"/>
          <w:b/>
          <w:bCs/>
          <w:color w:val="auto"/>
          <w:sz w:val="32"/>
          <w:szCs w:val="32"/>
          <w:highlight w:val="none"/>
        </w:rPr>
      </w:pPr>
      <w:bookmarkStart w:id="1593" w:name="_Toc461179316"/>
      <w:bookmarkStart w:id="1594" w:name="_Toc529547398"/>
      <w:bookmarkStart w:id="1595" w:name="_Toc529527046"/>
      <w:bookmarkStart w:id="1596" w:name="_Toc373478417"/>
      <w:bookmarkStart w:id="1597" w:name="_Toc432343962"/>
      <w:bookmarkStart w:id="1598" w:name="_Toc411345254"/>
      <w:bookmarkStart w:id="1599" w:name="_Toc389065335"/>
      <w:bookmarkStart w:id="1600" w:name="_Toc373227770"/>
      <w:bookmarkStart w:id="1601" w:name="_Toc454211186"/>
      <w:bookmarkStart w:id="1602" w:name="_Toc531186675"/>
      <w:bookmarkStart w:id="1603" w:name="_Toc470247873"/>
      <w:bookmarkStart w:id="1604" w:name="_Toc530144540"/>
      <w:bookmarkStart w:id="1605" w:name="_Toc472931679"/>
      <w:r>
        <w:rPr>
          <w:rFonts w:ascii="宋体" w:hAnsi="宋体"/>
          <w:b/>
          <w:bCs/>
          <w:color w:val="auto"/>
          <w:sz w:val="32"/>
          <w:szCs w:val="32"/>
          <w:highlight w:val="none"/>
        </w:rPr>
        <w:t>17.1 不可抗力的确认</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55DFFD0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除通用合同条款约定的不可抗力事件之外，视为不可抗力的其他情形：</w:t>
      </w:r>
      <w:r>
        <w:rPr>
          <w:rFonts w:hint="eastAsia" w:ascii="宋体" w:hAnsi="宋体"/>
          <w:color w:val="auto"/>
          <w:szCs w:val="21"/>
          <w:highlight w:val="none"/>
        </w:rPr>
        <w:t>地震、海啸、瘟疫、骚乱、戒严、暴动、战争及13级以上台风，但由于承包人及其分包商的雇员的原因引起的骚乱及其他灾难性事件不属于不可抗力。</w:t>
      </w:r>
    </w:p>
    <w:p w14:paraId="40AAEAB6">
      <w:pPr>
        <w:keepNext/>
        <w:keepLines/>
        <w:spacing w:before="260" w:after="260" w:line="416" w:lineRule="auto"/>
        <w:outlineLvl w:val="2"/>
        <w:rPr>
          <w:rFonts w:ascii="宋体" w:hAnsi="宋体"/>
          <w:b/>
          <w:bCs/>
          <w:color w:val="auto"/>
          <w:sz w:val="32"/>
          <w:szCs w:val="32"/>
          <w:highlight w:val="none"/>
        </w:rPr>
      </w:pPr>
      <w:bookmarkStart w:id="1606" w:name="_Toc461179318"/>
      <w:bookmarkStart w:id="1607" w:name="_Toc529547399"/>
      <w:bookmarkStart w:id="1608" w:name="_Toc389065336"/>
      <w:bookmarkStart w:id="1609" w:name="_Toc530144541"/>
      <w:bookmarkStart w:id="1610" w:name="_Toc432343964"/>
      <w:bookmarkStart w:id="1611" w:name="_Toc454211188"/>
      <w:bookmarkStart w:id="1612" w:name="_Toc373478418"/>
      <w:bookmarkStart w:id="1613" w:name="_Toc470247874"/>
      <w:bookmarkStart w:id="1614" w:name="_Toc531186676"/>
      <w:bookmarkStart w:id="1615" w:name="_Toc411345256"/>
      <w:bookmarkStart w:id="1616" w:name="_Toc529527047"/>
      <w:bookmarkStart w:id="1617" w:name="_Toc472931680"/>
      <w:bookmarkStart w:id="1618" w:name="_Toc373227771"/>
      <w:r>
        <w:rPr>
          <w:rFonts w:ascii="宋体" w:hAnsi="宋体"/>
          <w:b/>
          <w:bCs/>
          <w:color w:val="auto"/>
          <w:sz w:val="32"/>
          <w:szCs w:val="32"/>
          <w:highlight w:val="none"/>
        </w:rPr>
        <w:t>17.4 因不可抗力解除合同</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6550843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合同解除后，发包人应在商定或确定发包人应支付款项后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120 </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03813E9D">
      <w:pPr>
        <w:keepNext/>
        <w:keepLines/>
        <w:spacing w:before="260" w:after="260" w:line="416" w:lineRule="auto"/>
        <w:outlineLvl w:val="2"/>
        <w:rPr>
          <w:rFonts w:ascii="宋体" w:hAnsi="宋体"/>
          <w:b/>
          <w:bCs/>
          <w:color w:val="auto"/>
          <w:sz w:val="32"/>
          <w:szCs w:val="32"/>
          <w:highlight w:val="none"/>
        </w:rPr>
      </w:pPr>
      <w:bookmarkStart w:id="1619" w:name="_Toc470247875"/>
      <w:bookmarkStart w:id="1620" w:name="_Toc373227772"/>
      <w:bookmarkStart w:id="1621" w:name="_Toc461179319"/>
      <w:bookmarkStart w:id="1622" w:name="_Toc373478419"/>
      <w:bookmarkStart w:id="1623" w:name="_Toc472931681"/>
      <w:bookmarkStart w:id="1624" w:name="_Toc531186677"/>
      <w:bookmarkStart w:id="1625" w:name="_Toc389065337"/>
      <w:bookmarkStart w:id="1626" w:name="_Toc411345257"/>
      <w:bookmarkStart w:id="1627" w:name="_Toc454211189"/>
      <w:bookmarkStart w:id="1628" w:name="_Toc529547400"/>
      <w:bookmarkStart w:id="1629" w:name="_Toc529527048"/>
      <w:bookmarkStart w:id="1630" w:name="_Toc530144542"/>
      <w:bookmarkStart w:id="1631" w:name="_Toc432343965"/>
      <w:bookmarkStart w:id="1632" w:name="_Toc351203650"/>
      <w:r>
        <w:rPr>
          <w:rFonts w:ascii="宋体" w:hAnsi="宋体"/>
          <w:b/>
          <w:bCs/>
          <w:color w:val="auto"/>
          <w:sz w:val="32"/>
          <w:szCs w:val="32"/>
          <w:highlight w:val="none"/>
        </w:rPr>
        <w:t>18. 保险</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bookmarkEnd w:id="73"/>
    <w:p w14:paraId="23EADDB8">
      <w:pPr>
        <w:keepNext/>
        <w:keepLines/>
        <w:spacing w:before="260" w:after="260" w:line="416" w:lineRule="auto"/>
        <w:outlineLvl w:val="2"/>
        <w:rPr>
          <w:rFonts w:ascii="宋体" w:hAnsi="宋体"/>
          <w:b/>
          <w:bCs/>
          <w:color w:val="auto"/>
          <w:sz w:val="32"/>
          <w:szCs w:val="32"/>
          <w:highlight w:val="none"/>
        </w:rPr>
      </w:pPr>
      <w:bookmarkStart w:id="1633" w:name="_Toc373478420"/>
      <w:bookmarkStart w:id="1634" w:name="_Toc411345258"/>
      <w:bookmarkStart w:id="1635" w:name="_Toc389065338"/>
      <w:bookmarkStart w:id="1636" w:name="_Toc470247876"/>
      <w:bookmarkStart w:id="1637" w:name="_Toc530144543"/>
      <w:bookmarkStart w:id="1638" w:name="_Toc531186678"/>
      <w:bookmarkStart w:id="1639" w:name="_Toc461179320"/>
      <w:bookmarkStart w:id="1640" w:name="_Toc432343966"/>
      <w:bookmarkStart w:id="1641" w:name="_Toc373227773"/>
      <w:bookmarkStart w:id="1642" w:name="_Toc529527049"/>
      <w:bookmarkStart w:id="1643" w:name="_Toc472931682"/>
      <w:bookmarkStart w:id="1644" w:name="_Toc454211190"/>
      <w:bookmarkStart w:id="1645" w:name="_Toc529547401"/>
      <w:r>
        <w:rPr>
          <w:rFonts w:ascii="宋体" w:hAnsi="宋体"/>
          <w:b/>
          <w:bCs/>
          <w:color w:val="auto"/>
          <w:sz w:val="32"/>
          <w:szCs w:val="32"/>
          <w:highlight w:val="none"/>
        </w:rPr>
        <w:t>18.1 工程保险</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37413352">
      <w:pPr>
        <w:spacing w:line="360" w:lineRule="auto"/>
        <w:ind w:firstLine="420" w:firstLineChars="200"/>
        <w:jc w:val="left"/>
        <w:rPr>
          <w:rFonts w:ascii="宋体" w:hAnsi="宋体"/>
          <w:b/>
          <w:color w:val="auto"/>
          <w:szCs w:val="21"/>
          <w:highlight w:val="none"/>
          <w:u w:val="single"/>
        </w:rPr>
      </w:pPr>
      <w:r>
        <w:rPr>
          <w:rFonts w:ascii="宋体" w:hAnsi="宋体"/>
          <w:color w:val="auto"/>
          <w:szCs w:val="21"/>
          <w:highlight w:val="none"/>
        </w:rPr>
        <w:t>关于工程保险的特别约定：</w:t>
      </w:r>
      <w:r>
        <w:rPr>
          <w:rFonts w:hint="eastAsia" w:ascii="宋体" w:hAnsi="宋体"/>
          <w:b/>
          <w:color w:val="auto"/>
          <w:szCs w:val="21"/>
          <w:highlight w:val="none"/>
          <w:u w:val="single"/>
        </w:rPr>
        <w:t>本项目的一切险（或安装工程一切险）和第三者责任险由</w:t>
      </w:r>
      <w:r>
        <w:rPr>
          <w:rFonts w:hint="eastAsia" w:ascii="宋体" w:hAnsi="宋体"/>
          <w:b/>
          <w:color w:val="auto"/>
          <w:kern w:val="0"/>
          <w:szCs w:val="21"/>
          <w:highlight w:val="none"/>
          <w:u w:val="single"/>
        </w:rPr>
        <w:t>发包人委托承包人投保，投保产生的保险费和其他相关费用由发包人承担，投保产生的相关费用由承包人在措施费中列项考虑，费用总价包干，由于承包人预估费用低于实际费用，不足部分由承包人补齐。</w:t>
      </w:r>
    </w:p>
    <w:p w14:paraId="2BD40960">
      <w:pPr>
        <w:keepNext/>
        <w:keepLines/>
        <w:spacing w:before="260" w:after="260" w:line="416" w:lineRule="auto"/>
        <w:outlineLvl w:val="2"/>
        <w:rPr>
          <w:rFonts w:ascii="宋体" w:hAnsi="宋体"/>
          <w:b/>
          <w:bCs/>
          <w:color w:val="auto"/>
          <w:sz w:val="32"/>
          <w:szCs w:val="32"/>
          <w:highlight w:val="none"/>
        </w:rPr>
      </w:pPr>
      <w:bookmarkStart w:id="1646" w:name="_Toc529527050"/>
      <w:bookmarkStart w:id="1647" w:name="_Toc530144544"/>
      <w:bookmarkStart w:id="1648" w:name="_Toc373227774"/>
      <w:bookmarkStart w:id="1649" w:name="_Toc531186679"/>
      <w:bookmarkStart w:id="1650" w:name="_Toc461179321"/>
      <w:bookmarkStart w:id="1651" w:name="_Toc411345259"/>
      <w:bookmarkStart w:id="1652" w:name="_Toc529547402"/>
      <w:bookmarkStart w:id="1653" w:name="_Toc389065339"/>
      <w:bookmarkStart w:id="1654" w:name="_Toc470247877"/>
      <w:bookmarkStart w:id="1655" w:name="_Toc472931683"/>
      <w:bookmarkStart w:id="1656" w:name="_Toc432343967"/>
      <w:bookmarkStart w:id="1657" w:name="_Toc373478421"/>
      <w:bookmarkStart w:id="1658" w:name="_Toc454211191"/>
      <w:r>
        <w:rPr>
          <w:rFonts w:ascii="宋体" w:hAnsi="宋体"/>
          <w:b/>
          <w:bCs/>
          <w:color w:val="auto"/>
          <w:sz w:val="32"/>
          <w:szCs w:val="32"/>
          <w:highlight w:val="none"/>
        </w:rPr>
        <w:t>18.3 其他保险</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5E738BA5">
      <w:pPr>
        <w:pStyle w:val="741"/>
        <w:spacing w:line="360" w:lineRule="auto"/>
        <w:ind w:firstLine="420" w:firstLineChars="200"/>
        <w:jc w:val="left"/>
        <w:rPr>
          <w:rStyle w:val="87"/>
          <w:rFonts w:hint="eastAsia" w:ascii="Calibri" w:hAnsi="宋体" w:eastAsia="宋体" w:cs="宋体"/>
          <w:color w:val="auto"/>
          <w:highlight w:val="none"/>
        </w:rPr>
      </w:pPr>
      <w:r>
        <w:rPr>
          <w:rStyle w:val="87"/>
          <w:rFonts w:hint="eastAsia" w:ascii="Calibri" w:hAnsi="宋体" w:eastAsia="宋体" w:cs="宋体"/>
          <w:color w:val="auto"/>
          <w:highlight w:val="none"/>
        </w:rPr>
        <w:t>关于其他保险的约定：</w:t>
      </w:r>
    </w:p>
    <w:p w14:paraId="797FAEA7">
      <w:pPr>
        <w:pStyle w:val="741"/>
        <w:spacing w:line="360" w:lineRule="auto"/>
        <w:ind w:firstLine="420" w:firstLineChars="200"/>
        <w:jc w:val="left"/>
        <w:rPr>
          <w:rStyle w:val="87"/>
          <w:rFonts w:hint="eastAsia" w:ascii="Calibri" w:hAnsi="宋体" w:eastAsia="宋体" w:cs="宋体"/>
          <w:color w:val="auto"/>
          <w:highlight w:val="none"/>
        </w:rPr>
      </w:pPr>
      <w:r>
        <w:rPr>
          <w:rStyle w:val="87"/>
          <w:rFonts w:hint="eastAsia" w:ascii="Calibri" w:hAnsi="宋体" w:eastAsia="宋体" w:cs="宋体"/>
          <w:color w:val="auto"/>
          <w:highlight w:val="none"/>
        </w:rPr>
        <w:t>(1)安全生产责任保险费:根据《自治区住房城乡建设厅关于印发广西壮族自治区房屋建筑和市政基础设施工程安全生产责任保险计价规定的通知》(桂建发[202316号)规定:安全生产责任保险费按分部分项工程费及措施项目费(含单价及总价措施项目费)为计算基数乘以0.2%计入暂估价，工程结算时，由发承包双方根据工程实际情况确认的安全生产责任保险费计入工程造价。</w:t>
      </w:r>
    </w:p>
    <w:p w14:paraId="374A5D9E">
      <w:pPr>
        <w:pStyle w:val="741"/>
        <w:spacing w:line="360" w:lineRule="auto"/>
        <w:ind w:firstLine="420" w:firstLineChars="200"/>
        <w:jc w:val="left"/>
        <w:rPr>
          <w:rStyle w:val="87"/>
          <w:rFonts w:hint="eastAsia" w:ascii="Calibri" w:hAnsi="宋体" w:eastAsia="宋体" w:cs="宋体"/>
          <w:color w:val="auto"/>
          <w:highlight w:val="none"/>
        </w:rPr>
      </w:pPr>
      <w:r>
        <w:rPr>
          <w:rStyle w:val="87"/>
          <w:rFonts w:hint="eastAsia" w:ascii="Calibri" w:hAnsi="宋体" w:eastAsia="宋体" w:cs="宋体"/>
          <w:color w:val="auto"/>
          <w:highlight w:val="none"/>
        </w:rPr>
        <w:t>(2)承包人必须为施工现场从事施工的作业人员和管理人员办理意外伤害保险，并支付其保费，保险期限为项目建设期内。</w:t>
      </w:r>
    </w:p>
    <w:p w14:paraId="3D4DCFD9">
      <w:pPr>
        <w:spacing w:line="360" w:lineRule="auto"/>
        <w:ind w:firstLine="420" w:firstLineChars="200"/>
        <w:jc w:val="left"/>
        <w:rPr>
          <w:rFonts w:hint="eastAsia" w:ascii="宋体" w:hAnsi="宋体" w:eastAsia="宋体"/>
          <w:color w:val="auto"/>
          <w:szCs w:val="21"/>
          <w:highlight w:val="none"/>
          <w:lang w:eastAsia="zh-CN"/>
        </w:rPr>
      </w:pPr>
      <w:r>
        <w:rPr>
          <w:rStyle w:val="87"/>
          <w:rFonts w:hint="eastAsia" w:ascii="Calibri" w:hAnsi="宋体" w:eastAsia="宋体" w:cs="宋体"/>
          <w:color w:val="auto"/>
          <w:highlight w:val="none"/>
        </w:rPr>
        <w:t>承包人是否应为其施工设备等办理财产保险：</w:t>
      </w:r>
      <w:r>
        <w:rPr>
          <w:rStyle w:val="87"/>
          <w:rFonts w:ascii="Calibri" w:hAnsi="Calibri" w:eastAsia="宋体" w:cs="Times New Roman"/>
          <w:color w:val="auto"/>
          <w:highlight w:val="none"/>
          <w:u w:val="single"/>
        </w:rPr>
        <w:t xml:space="preserve">      </w:t>
      </w:r>
      <w:r>
        <w:rPr>
          <w:rStyle w:val="87"/>
          <w:rFonts w:hint="eastAsia" w:ascii="宋体" w:hAnsi="宋体" w:eastAsia="宋体" w:cs="Times New Roman"/>
          <w:color w:val="auto"/>
          <w:highlight w:val="none"/>
          <w:u w:val="single"/>
        </w:rPr>
        <w:t>无</w:t>
      </w:r>
      <w:r>
        <w:rPr>
          <w:rStyle w:val="87"/>
          <w:rFonts w:ascii="宋体" w:hAnsi="宋体" w:eastAsia="宋体" w:cs="Times New Roman"/>
          <w:color w:val="auto"/>
          <w:highlight w:val="none"/>
          <w:u w:val="single"/>
        </w:rPr>
        <w:t xml:space="preserve"> </w:t>
      </w:r>
      <w:r>
        <w:rPr>
          <w:rStyle w:val="87"/>
          <w:rFonts w:ascii="Calibri" w:hAnsi="Calibri" w:eastAsia="宋体" w:cs="Times New Roman"/>
          <w:color w:val="auto"/>
          <w:highlight w:val="none"/>
          <w:u w:val="single"/>
        </w:rPr>
        <w:t xml:space="preserve">               </w:t>
      </w:r>
      <w:r>
        <w:rPr>
          <w:rStyle w:val="87"/>
          <w:rFonts w:hint="eastAsia" w:ascii="Calibri" w:hAnsi="Calibri" w:eastAsia="宋体" w:cs="Times New Roman"/>
          <w:color w:val="auto"/>
          <w:highlight w:val="none"/>
          <w:u w:val="single"/>
          <w:lang w:eastAsia="zh-CN"/>
        </w:rPr>
        <w:t>。</w:t>
      </w:r>
    </w:p>
    <w:p w14:paraId="238E5CB1">
      <w:pPr>
        <w:keepNext/>
        <w:keepLines/>
        <w:spacing w:before="260" w:after="260" w:line="416" w:lineRule="auto"/>
        <w:outlineLvl w:val="2"/>
        <w:rPr>
          <w:rFonts w:ascii="宋体" w:hAnsi="宋体"/>
          <w:b/>
          <w:bCs/>
          <w:color w:val="auto"/>
          <w:sz w:val="32"/>
          <w:szCs w:val="32"/>
          <w:highlight w:val="none"/>
        </w:rPr>
      </w:pPr>
      <w:bookmarkStart w:id="1659" w:name="_Toc472931684"/>
      <w:bookmarkStart w:id="1660" w:name="_Toc529527051"/>
      <w:bookmarkStart w:id="1661" w:name="_Toc461179323"/>
      <w:bookmarkStart w:id="1662" w:name="_Toc389065340"/>
      <w:bookmarkStart w:id="1663" w:name="_Toc470247878"/>
      <w:bookmarkStart w:id="1664" w:name="_Toc411345260"/>
      <w:bookmarkStart w:id="1665" w:name="_Toc373478422"/>
      <w:bookmarkStart w:id="1666" w:name="_Toc530144545"/>
      <w:bookmarkStart w:id="1667" w:name="_Toc531186680"/>
      <w:bookmarkStart w:id="1668" w:name="_Toc373227775"/>
      <w:bookmarkStart w:id="1669" w:name="_Toc432343969"/>
      <w:bookmarkStart w:id="1670" w:name="_Toc454211193"/>
      <w:bookmarkStart w:id="1671" w:name="_Toc529547403"/>
      <w:r>
        <w:rPr>
          <w:rFonts w:ascii="宋体" w:hAnsi="宋体"/>
          <w:b/>
          <w:bCs/>
          <w:color w:val="auto"/>
          <w:sz w:val="32"/>
          <w:szCs w:val="32"/>
          <w:highlight w:val="none"/>
        </w:rPr>
        <w:t>18.7 通知义务</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762BFA8C">
      <w:pPr>
        <w:spacing w:line="360"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按通用合同条款执行</w:t>
      </w:r>
      <w:r>
        <w:rPr>
          <w:rFonts w:ascii="宋体" w:hAnsi="宋体"/>
          <w:color w:val="auto"/>
          <w:szCs w:val="21"/>
          <w:highlight w:val="none"/>
          <w:u w:val="single"/>
        </w:rPr>
        <w:t xml:space="preserve">  </w:t>
      </w:r>
      <w:r>
        <w:rPr>
          <w:rFonts w:ascii="宋体" w:hAnsi="宋体"/>
          <w:color w:val="auto"/>
          <w:szCs w:val="21"/>
          <w:highlight w:val="none"/>
        </w:rPr>
        <w:t>。</w:t>
      </w:r>
    </w:p>
    <w:bookmarkEnd w:id="74"/>
    <w:bookmarkEnd w:id="75"/>
    <w:bookmarkEnd w:id="76"/>
    <w:bookmarkEnd w:id="77"/>
    <w:bookmarkEnd w:id="78"/>
    <w:bookmarkEnd w:id="79"/>
    <w:bookmarkEnd w:id="80"/>
    <w:bookmarkEnd w:id="81"/>
    <w:bookmarkEnd w:id="82"/>
    <w:bookmarkEnd w:id="83"/>
    <w:bookmarkEnd w:id="84"/>
    <w:bookmarkEnd w:id="85"/>
    <w:p w14:paraId="71CA1499">
      <w:pPr>
        <w:keepNext/>
        <w:keepLines/>
        <w:spacing w:before="260" w:after="260" w:line="416" w:lineRule="auto"/>
        <w:outlineLvl w:val="2"/>
        <w:rPr>
          <w:rFonts w:ascii="宋体" w:hAnsi="宋体"/>
          <w:b/>
          <w:bCs/>
          <w:color w:val="auto"/>
          <w:sz w:val="32"/>
          <w:szCs w:val="32"/>
          <w:highlight w:val="none"/>
        </w:rPr>
      </w:pPr>
      <w:bookmarkStart w:id="1672" w:name="_Toc472931685"/>
      <w:bookmarkStart w:id="1673" w:name="_Toc530144546"/>
      <w:bookmarkStart w:id="1674" w:name="_Toc411345261"/>
      <w:bookmarkStart w:id="1675" w:name="_Toc470247879"/>
      <w:bookmarkStart w:id="1676" w:name="_Toc373478423"/>
      <w:bookmarkStart w:id="1677" w:name="_Toc531186681"/>
      <w:bookmarkStart w:id="1678" w:name="_Toc432343970"/>
      <w:bookmarkStart w:id="1679" w:name="_Toc529547404"/>
      <w:bookmarkStart w:id="1680" w:name="_Toc454211194"/>
      <w:bookmarkStart w:id="1681" w:name="_Toc373227776"/>
      <w:bookmarkStart w:id="1682" w:name="_Toc529527052"/>
      <w:bookmarkStart w:id="1683" w:name="_Toc461179324"/>
      <w:bookmarkStart w:id="1684" w:name="_Toc351203651"/>
      <w:bookmarkStart w:id="1685" w:name="_Toc389065341"/>
      <w:r>
        <w:rPr>
          <w:rFonts w:ascii="宋体" w:hAnsi="宋体"/>
          <w:b/>
          <w:bCs/>
          <w:color w:val="auto"/>
          <w:sz w:val="32"/>
          <w:szCs w:val="32"/>
          <w:highlight w:val="none"/>
        </w:rPr>
        <w:t>20. 争议解决</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bookmarkEnd w:id="86"/>
    <w:bookmarkEnd w:id="87"/>
    <w:p w14:paraId="587AE075">
      <w:pPr>
        <w:keepNext/>
        <w:keepLines/>
        <w:spacing w:before="260" w:after="260" w:line="416" w:lineRule="auto"/>
        <w:outlineLvl w:val="2"/>
        <w:rPr>
          <w:rFonts w:ascii="宋体" w:hAnsi="宋体"/>
          <w:b/>
          <w:bCs/>
          <w:color w:val="auto"/>
          <w:sz w:val="32"/>
          <w:szCs w:val="32"/>
          <w:highlight w:val="none"/>
        </w:rPr>
      </w:pPr>
      <w:bookmarkStart w:id="1686" w:name="_Toc529547405"/>
      <w:bookmarkStart w:id="1687" w:name="_Toc454211195"/>
      <w:bookmarkStart w:id="1688" w:name="_Toc470247880"/>
      <w:bookmarkStart w:id="1689" w:name="_Toc531186682"/>
      <w:bookmarkStart w:id="1690" w:name="_Toc529527053"/>
      <w:bookmarkStart w:id="1691" w:name="_Toc432343971"/>
      <w:bookmarkStart w:id="1692" w:name="_Toc411345262"/>
      <w:bookmarkStart w:id="1693" w:name="_Toc373227777"/>
      <w:bookmarkStart w:id="1694" w:name="_Toc461179325"/>
      <w:bookmarkStart w:id="1695" w:name="_Toc389065342"/>
      <w:bookmarkStart w:id="1696" w:name="_Toc373478424"/>
      <w:bookmarkStart w:id="1697" w:name="_Toc530144547"/>
      <w:bookmarkStart w:id="1698" w:name="_Toc472931686"/>
      <w:r>
        <w:rPr>
          <w:rFonts w:ascii="宋体" w:hAnsi="宋体"/>
          <w:b/>
          <w:bCs/>
          <w:color w:val="auto"/>
          <w:sz w:val="32"/>
          <w:szCs w:val="32"/>
          <w:highlight w:val="none"/>
        </w:rPr>
        <w:t>20.3 争</w:t>
      </w:r>
      <w:bookmarkEnd w:id="88"/>
      <w:r>
        <w:rPr>
          <w:rFonts w:ascii="宋体" w:hAnsi="宋体"/>
          <w:b/>
          <w:bCs/>
          <w:color w:val="auto"/>
          <w:sz w:val="32"/>
          <w:szCs w:val="32"/>
          <w:highlight w:val="none"/>
        </w:rPr>
        <w:t>议评审</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20D4E70A">
      <w:pPr>
        <w:spacing w:line="360" w:lineRule="auto"/>
        <w:ind w:left="149" w:leftChars="71" w:firstLine="315" w:firstLineChars="150"/>
        <w:jc w:val="left"/>
        <w:rPr>
          <w:rFonts w:ascii="宋体" w:hAnsi="宋体"/>
          <w:color w:val="auto"/>
          <w:szCs w:val="21"/>
          <w:highlight w:val="none"/>
          <w:u w:val="single"/>
        </w:rPr>
      </w:pPr>
      <w:r>
        <w:rPr>
          <w:rFonts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否。双方约定，在履行合同进程中产生争议时，请工程所在地建设行政主管部门进行调解，调解不成时，向工程所在地人民法院起诉。</w:t>
      </w:r>
    </w:p>
    <w:p w14:paraId="094A735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20.3.1 争议评审小组的确定</w:t>
      </w:r>
    </w:p>
    <w:p w14:paraId="539FC126">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5D99FF0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5029838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6626EE8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0A9E5843">
      <w:pPr>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20.3.2 争议评审小组的决定</w:t>
      </w:r>
    </w:p>
    <w:p w14:paraId="13C83BD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14:paraId="6507A41E">
      <w:pPr>
        <w:keepNext/>
        <w:keepLines/>
        <w:spacing w:before="260" w:after="260" w:line="416" w:lineRule="auto"/>
        <w:outlineLvl w:val="2"/>
        <w:rPr>
          <w:rFonts w:ascii="宋体" w:hAnsi="宋体"/>
          <w:b/>
          <w:bCs/>
          <w:color w:val="auto"/>
          <w:sz w:val="32"/>
          <w:szCs w:val="32"/>
          <w:highlight w:val="none"/>
        </w:rPr>
      </w:pPr>
      <w:bookmarkStart w:id="1699" w:name="_Toc454211196"/>
      <w:bookmarkStart w:id="1700" w:name="_Toc373227778"/>
      <w:bookmarkStart w:id="1701" w:name="_Toc373478425"/>
      <w:bookmarkStart w:id="1702" w:name="_Toc411345263"/>
      <w:bookmarkStart w:id="1703" w:name="_Toc432343972"/>
      <w:bookmarkStart w:id="1704" w:name="_Toc470247881"/>
      <w:bookmarkStart w:id="1705" w:name="_Toc530144548"/>
      <w:bookmarkStart w:id="1706" w:name="_Toc531186683"/>
      <w:bookmarkStart w:id="1707" w:name="_Toc389065343"/>
      <w:bookmarkStart w:id="1708" w:name="_Toc461179326"/>
      <w:bookmarkStart w:id="1709" w:name="_Toc529547406"/>
      <w:bookmarkStart w:id="1710" w:name="_Toc472931687"/>
      <w:bookmarkStart w:id="1711" w:name="_Toc529527054"/>
      <w:r>
        <w:rPr>
          <w:rFonts w:ascii="宋体" w:hAnsi="宋体"/>
          <w:b/>
          <w:bCs/>
          <w:color w:val="auto"/>
          <w:sz w:val="32"/>
          <w:szCs w:val="32"/>
          <w:highlight w:val="none"/>
        </w:rPr>
        <w:t>20.4</w:t>
      </w:r>
      <w:r>
        <w:rPr>
          <w:rFonts w:hint="eastAsia" w:ascii="宋体" w:hAnsi="宋体"/>
          <w:b/>
          <w:bCs/>
          <w:color w:val="auto"/>
          <w:sz w:val="32"/>
          <w:szCs w:val="32"/>
          <w:highlight w:val="none"/>
        </w:rPr>
        <w:t xml:space="preserve"> </w:t>
      </w:r>
      <w:r>
        <w:rPr>
          <w:rFonts w:ascii="宋体" w:hAnsi="宋体"/>
          <w:b/>
          <w:bCs/>
          <w:color w:val="auto"/>
          <w:sz w:val="32"/>
          <w:szCs w:val="32"/>
          <w:highlight w:val="none"/>
        </w:rPr>
        <w:t>仲裁或诉讼</w:t>
      </w:r>
      <w:bookmarkEnd w:id="89"/>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2E1E3EFD">
      <w:pPr>
        <w:spacing w:line="360" w:lineRule="auto"/>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szCs w:val="21"/>
          <w:highlight w:val="none"/>
          <w:u w:val="single"/>
        </w:rPr>
        <w:t xml:space="preserve">  </w:t>
      </w:r>
      <w:r>
        <w:rPr>
          <w:rFonts w:hint="eastAsia" w:ascii="宋体" w:hAnsi="宋体"/>
          <w:b/>
          <w:bCs/>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种方式解决：</w:t>
      </w:r>
    </w:p>
    <w:p w14:paraId="1FEEFD3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（1）提请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仲裁委员会按照该会仲裁规则进行仲裁，仲裁裁决是终局的，对合同双方均有约束力。</w:t>
      </w:r>
    </w:p>
    <w:p w14:paraId="3993FA3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rPr>
        <w:t>工程所在地</w:t>
      </w:r>
      <w:r>
        <w:rPr>
          <w:rFonts w:ascii="宋体" w:hAnsi="宋体"/>
          <w:color w:val="auto"/>
          <w:szCs w:val="21"/>
          <w:highlight w:val="none"/>
          <w:u w:val="single"/>
        </w:rPr>
        <w:t xml:space="preserve"> </w:t>
      </w:r>
      <w:r>
        <w:rPr>
          <w:rFonts w:ascii="宋体" w:hAnsi="宋体"/>
          <w:color w:val="auto"/>
          <w:szCs w:val="21"/>
          <w:highlight w:val="none"/>
        </w:rPr>
        <w:t>人民法院起诉。</w:t>
      </w:r>
      <w:bookmarkEnd w:id="90"/>
      <w:bookmarkEnd w:id="91"/>
      <w:bookmarkEnd w:id="92"/>
      <w:bookmarkEnd w:id="93"/>
      <w:bookmarkEnd w:id="94"/>
      <w:bookmarkEnd w:id="95"/>
    </w:p>
    <w:p w14:paraId="7D4D460B">
      <w:pPr>
        <w:keepNext/>
        <w:keepLines/>
        <w:spacing w:before="260" w:after="260" w:line="416" w:lineRule="auto"/>
        <w:outlineLvl w:val="2"/>
        <w:rPr>
          <w:rFonts w:ascii="宋体" w:hAnsi="宋体"/>
          <w:b/>
          <w:bCs/>
          <w:color w:val="auto"/>
          <w:sz w:val="32"/>
          <w:szCs w:val="32"/>
          <w:highlight w:val="none"/>
        </w:rPr>
      </w:pPr>
      <w:bookmarkStart w:id="1712" w:name="_Toc529527055"/>
      <w:bookmarkStart w:id="1713" w:name="_Toc432343973"/>
      <w:bookmarkStart w:id="1714" w:name="_Toc389065344"/>
      <w:bookmarkStart w:id="1715" w:name="_Toc373227779"/>
      <w:bookmarkStart w:id="1716" w:name="_Toc373478426"/>
      <w:bookmarkStart w:id="1717" w:name="_Toc454211197"/>
      <w:bookmarkStart w:id="1718" w:name="_Toc470247882"/>
      <w:bookmarkStart w:id="1719" w:name="_Toc411345264"/>
      <w:bookmarkStart w:id="1720" w:name="_Toc529547407"/>
      <w:bookmarkStart w:id="1721" w:name="_Toc472931688"/>
      <w:bookmarkStart w:id="1722" w:name="_Toc531186684"/>
      <w:bookmarkStart w:id="1723" w:name="_Toc461179327"/>
      <w:bookmarkStart w:id="1724" w:name="_Toc530144549"/>
      <w:r>
        <w:rPr>
          <w:rFonts w:ascii="宋体" w:hAnsi="宋体"/>
          <w:b/>
          <w:bCs/>
          <w:color w:val="auto"/>
          <w:sz w:val="32"/>
          <w:szCs w:val="32"/>
          <w:highlight w:val="none"/>
        </w:rPr>
        <w:t>21. 补充条款</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7D56C76F">
      <w:pPr>
        <w:pStyle w:val="741"/>
        <w:spacing w:line="360" w:lineRule="auto"/>
        <w:ind w:firstLine="420" w:firstLineChars="200"/>
        <w:jc w:val="left"/>
        <w:rPr>
          <w:rStyle w:val="87"/>
          <w:rFonts w:hint="eastAsia" w:ascii="宋体" w:hAnsi="宋体" w:eastAsia="宋体" w:cs="宋体"/>
          <w:color w:val="auto"/>
          <w:szCs w:val="21"/>
          <w:highlight w:val="none"/>
          <w:lang w:bidi="ar"/>
        </w:rPr>
      </w:pPr>
      <w:r>
        <w:rPr>
          <w:rFonts w:ascii="Calibri" w:hAnsi="Calibri"/>
          <w:color w:val="auto"/>
          <w:szCs w:val="21"/>
          <w:highlight w:val="none"/>
        </w:rPr>
        <w:t xml:space="preserve"> </w:t>
      </w:r>
      <w:r>
        <w:rPr>
          <w:rStyle w:val="87"/>
          <w:rFonts w:hint="eastAsia" w:ascii="宋体" w:hAnsi="宋体" w:eastAsia="宋体" w:cs="宋体"/>
          <w:color w:val="auto"/>
          <w:szCs w:val="21"/>
          <w:highlight w:val="none"/>
          <w:lang w:bidi="ar"/>
        </w:rPr>
        <w:t>21.1根据广西壮族自治区人民政府办公厅《关于印发广西开展松材线虫病疫情防控五年攻坚行动八条措施的通知》（桂政办发〔2021〕126号）和防城港市住房和城乡建设局文件《关于明确不使用松木及其包装材料的通知》（防住建发[2022]10号）文件精神，本项目禁止使用松木及其包装材料。</w:t>
      </w:r>
    </w:p>
    <w:p w14:paraId="340C3C10">
      <w:pPr>
        <w:spacing w:line="360" w:lineRule="auto"/>
        <w:ind w:left="-359" w:leftChars="-171" w:firstLine="268" w:firstLineChars="128"/>
        <w:jc w:val="left"/>
        <w:rPr>
          <w:rFonts w:ascii="Calibri" w:hAnsi="Calibri"/>
          <w:color w:val="auto"/>
          <w:szCs w:val="21"/>
          <w:highlight w:val="none"/>
        </w:rPr>
      </w:pPr>
    </w:p>
    <w:p w14:paraId="27421C03">
      <w:pPr>
        <w:spacing w:line="360" w:lineRule="auto"/>
        <w:ind w:left="-359" w:leftChars="-171" w:firstLine="894" w:firstLineChars="426"/>
        <w:jc w:val="left"/>
        <w:rPr>
          <w:rFonts w:ascii="Calibri" w:hAnsi="Calibri"/>
          <w:color w:val="auto"/>
          <w:szCs w:val="22"/>
          <w:highlight w:val="none"/>
        </w:rPr>
      </w:pPr>
      <w:r>
        <w:rPr>
          <w:rFonts w:ascii="宋体" w:hAnsi="宋体" w:eastAsia="宋体" w:cs="宋体"/>
          <w:color w:val="auto"/>
          <w:kern w:val="0"/>
          <w:szCs w:val="21"/>
          <w:highlight w:val="none"/>
        </w:rPr>
        <w:t xml:space="preserve"> 21.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凡进</w:t>
      </w:r>
      <w:r>
        <w:rPr>
          <w:rFonts w:ascii="Calibri" w:hAnsi="宋体"/>
          <w:color w:val="auto"/>
          <w:szCs w:val="21"/>
          <w:highlight w:val="none"/>
        </w:rPr>
        <w:t>入本工程工作的妇女应持有计生证、否则不准安排工作，禁止使用童工。</w:t>
      </w:r>
    </w:p>
    <w:p w14:paraId="7127BD6F">
      <w:pPr>
        <w:spacing w:line="360" w:lineRule="auto"/>
        <w:ind w:firstLine="420" w:firstLineChars="200"/>
        <w:jc w:val="left"/>
        <w:rPr>
          <w:rFonts w:ascii="宋体" w:hAnsi="宋体" w:cs="宋体"/>
          <w:color w:val="auto"/>
          <w:kern w:val="0"/>
          <w:szCs w:val="21"/>
          <w:highlight w:val="none"/>
        </w:rPr>
      </w:pPr>
      <w:r>
        <w:rPr>
          <w:rFonts w:hint="eastAsia"/>
          <w:color w:val="auto"/>
          <w:szCs w:val="21"/>
          <w:highlight w:val="none"/>
        </w:rPr>
        <w:t xml:space="preserve">  </w:t>
      </w:r>
      <w:r>
        <w:rPr>
          <w:rFonts w:ascii="宋体" w:hAnsi="宋体" w:cs="宋体"/>
          <w:color w:val="auto"/>
          <w:kern w:val="0"/>
          <w:szCs w:val="21"/>
          <w:highlight w:val="none"/>
        </w:rPr>
        <w:t>21.</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农民工工资实行分账管理</w:t>
      </w:r>
    </w:p>
    <w:p w14:paraId="3C866A5D">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根据《关于进一步规范防城港市建设领域农民工工资的有关问题的通知》（防住建管发［2017]37号）第二条，合同承包人应设立农民工工资支付账户，实行农民工工资与其他款项分账管理，农民工工资支付账户信息：</w:t>
      </w:r>
    </w:p>
    <w:p w14:paraId="0EC009CA">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开户名称：   </w:t>
      </w:r>
    </w:p>
    <w:p w14:paraId="2807BBF9">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开户行：       </w:t>
      </w:r>
    </w:p>
    <w:p w14:paraId="60F78ECA">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账号：    </w:t>
      </w:r>
    </w:p>
    <w:p w14:paraId="1C7DF451">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21.</w:t>
      </w: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农民工工资支付约定</w:t>
      </w:r>
    </w:p>
    <w:p w14:paraId="677BFDE6">
      <w:pPr>
        <w:spacing w:line="360" w:lineRule="auto"/>
        <w:ind w:firstLine="420" w:firstLineChars="200"/>
        <w:jc w:val="left"/>
        <w:rPr>
          <w:rFonts w:ascii="宋体" w:hAnsi="宋体"/>
          <w:color w:val="auto"/>
          <w:szCs w:val="21"/>
          <w:highlight w:val="none"/>
        </w:rPr>
      </w:pPr>
      <w:r>
        <w:rPr>
          <w:rFonts w:ascii="宋体" w:hAnsi="宋体" w:cs="宋体"/>
          <w:color w:val="auto"/>
          <w:kern w:val="0"/>
          <w:szCs w:val="21"/>
          <w:highlight w:val="none"/>
        </w:rPr>
        <w:t>合同承包人申请进度款应明确农民工工资金额，拨付进度款须优先保障农民工工资，再经农民工工资专户转至工人个人账户。</w:t>
      </w:r>
    </w:p>
    <w:p w14:paraId="6369617E">
      <w:pPr>
        <w:pageBreakBefore/>
        <w:spacing w:line="360" w:lineRule="auto"/>
        <w:ind w:left="-359" w:leftChars="-171" w:firstLine="360" w:firstLineChars="128"/>
        <w:jc w:val="left"/>
        <w:rPr>
          <w:rFonts w:ascii="宋体" w:hAnsi="宋体"/>
          <w:b/>
          <w:color w:val="auto"/>
          <w:sz w:val="28"/>
          <w:szCs w:val="28"/>
          <w:highlight w:val="none"/>
        </w:rPr>
      </w:pPr>
      <w:r>
        <w:rPr>
          <w:rFonts w:ascii="宋体" w:hAnsi="宋体"/>
          <w:b/>
          <w:color w:val="auto"/>
          <w:sz w:val="28"/>
          <w:szCs w:val="28"/>
          <w:highlight w:val="none"/>
        </w:rPr>
        <w:t>附件</w:t>
      </w:r>
    </w:p>
    <w:p w14:paraId="6A91EE64">
      <w:pPr>
        <w:spacing w:line="360" w:lineRule="auto"/>
        <w:jc w:val="left"/>
        <w:rPr>
          <w:rFonts w:ascii="宋体" w:hAnsi="宋体"/>
          <w:color w:val="auto"/>
          <w:szCs w:val="21"/>
          <w:highlight w:val="none"/>
        </w:rPr>
      </w:pPr>
      <w:r>
        <w:rPr>
          <w:rFonts w:ascii="宋体" w:hAnsi="宋体"/>
          <w:color w:val="auto"/>
          <w:szCs w:val="21"/>
          <w:highlight w:val="none"/>
        </w:rPr>
        <w:t>附件1：承包人承揽工程项目一览表</w:t>
      </w:r>
    </w:p>
    <w:p w14:paraId="6FCD562F">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2</w:t>
      </w:r>
      <w:r>
        <w:rPr>
          <w:rFonts w:ascii="宋体" w:hAnsi="宋体"/>
          <w:color w:val="auto"/>
          <w:szCs w:val="21"/>
          <w:highlight w:val="none"/>
        </w:rPr>
        <w:t>：支付担保格式</w:t>
      </w:r>
    </w:p>
    <w:p w14:paraId="037A71CC">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承包人主要施工管理人员表</w:t>
      </w:r>
    </w:p>
    <w:p w14:paraId="375CAA39">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分包人主要施工管理人员表</w:t>
      </w:r>
    </w:p>
    <w:p w14:paraId="167E74BD">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履约担保格式</w:t>
      </w:r>
    </w:p>
    <w:p w14:paraId="6FEF3A33">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承包人用于本工程施工的机械设备表</w:t>
      </w:r>
    </w:p>
    <w:p w14:paraId="2CA3BB44">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预付款担保格式</w:t>
      </w:r>
    </w:p>
    <w:p w14:paraId="29442FE3">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工程质量保修书</w:t>
      </w:r>
    </w:p>
    <w:p w14:paraId="571C61DD">
      <w:pPr>
        <w:pStyle w:val="748"/>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9</w:t>
      </w:r>
      <w:r>
        <w:rPr>
          <w:rFonts w:ascii="宋体" w:hAnsi="宋体"/>
          <w:color w:val="auto"/>
          <w:szCs w:val="21"/>
          <w:highlight w:val="none"/>
        </w:rPr>
        <w:t>：</w:t>
      </w:r>
      <w:bookmarkStart w:id="1725" w:name="_Toc14904_WPSOffice_Level2"/>
      <w:r>
        <w:rPr>
          <w:rFonts w:hint="eastAsia" w:ascii="宋体" w:hAnsi="宋体"/>
          <w:color w:val="auto"/>
          <w:szCs w:val="21"/>
          <w:highlight w:val="none"/>
        </w:rPr>
        <w:t>廉政合同</w:t>
      </w:r>
      <w:bookmarkEnd w:id="1725"/>
    </w:p>
    <w:p w14:paraId="0BFE5426">
      <w:pPr>
        <w:pStyle w:val="748"/>
        <w:spacing w:line="360" w:lineRule="auto"/>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10</w:t>
      </w:r>
      <w:r>
        <w:rPr>
          <w:rFonts w:ascii="宋体" w:hAnsi="宋体"/>
          <w:color w:val="auto"/>
          <w:szCs w:val="21"/>
          <w:highlight w:val="none"/>
        </w:rPr>
        <w:t>：</w:t>
      </w:r>
      <w:bookmarkStart w:id="1726" w:name="_Toc23600_WPSOffice_Level2"/>
      <w:r>
        <w:rPr>
          <w:rFonts w:hint="eastAsia" w:ascii="宋体" w:hAnsi="宋体"/>
          <w:color w:val="auto"/>
          <w:szCs w:val="21"/>
          <w:highlight w:val="none"/>
        </w:rPr>
        <w:t>安全生产合同</w:t>
      </w:r>
      <w:bookmarkEnd w:id="1726"/>
    </w:p>
    <w:p w14:paraId="58C7BE49">
      <w:pPr>
        <w:pStyle w:val="39"/>
        <w:rPr>
          <w:color w:val="auto"/>
          <w:highlight w:val="none"/>
        </w:rPr>
      </w:pPr>
    </w:p>
    <w:p w14:paraId="7AC4582D">
      <w:pPr>
        <w:spacing w:line="360" w:lineRule="auto"/>
        <w:jc w:val="left"/>
        <w:rPr>
          <w:rFonts w:ascii="宋体" w:hAnsi="宋体"/>
          <w:color w:val="auto"/>
          <w:szCs w:val="21"/>
          <w:highlight w:val="none"/>
        </w:rPr>
      </w:pPr>
    </w:p>
    <w:p w14:paraId="55CB0002">
      <w:pPr>
        <w:spacing w:line="360" w:lineRule="auto"/>
        <w:jc w:val="left"/>
        <w:rPr>
          <w:rFonts w:ascii="宋体" w:hAnsi="宋体"/>
          <w:color w:val="auto"/>
          <w:szCs w:val="21"/>
          <w:highlight w:val="none"/>
        </w:rPr>
      </w:pPr>
    </w:p>
    <w:p w14:paraId="5F316D7B">
      <w:pPr>
        <w:spacing w:line="360" w:lineRule="auto"/>
        <w:jc w:val="left"/>
        <w:rPr>
          <w:rFonts w:ascii="宋体" w:hAnsi="宋体"/>
          <w:color w:val="auto"/>
          <w:szCs w:val="21"/>
          <w:highlight w:val="none"/>
        </w:rPr>
      </w:pPr>
    </w:p>
    <w:p w14:paraId="10B481D6">
      <w:pPr>
        <w:spacing w:line="360" w:lineRule="auto"/>
        <w:jc w:val="left"/>
        <w:rPr>
          <w:rFonts w:ascii="宋体" w:hAnsi="宋体"/>
          <w:color w:val="auto"/>
          <w:szCs w:val="21"/>
          <w:highlight w:val="none"/>
        </w:rPr>
      </w:pPr>
    </w:p>
    <w:p w14:paraId="1467C4C0">
      <w:pPr>
        <w:spacing w:line="360" w:lineRule="auto"/>
        <w:jc w:val="left"/>
        <w:rPr>
          <w:rFonts w:ascii="宋体" w:hAnsi="宋体"/>
          <w:color w:val="auto"/>
          <w:szCs w:val="21"/>
          <w:highlight w:val="none"/>
        </w:rPr>
      </w:pPr>
    </w:p>
    <w:p w14:paraId="5AA38B7D">
      <w:pPr>
        <w:spacing w:line="360" w:lineRule="auto"/>
        <w:jc w:val="left"/>
        <w:rPr>
          <w:rFonts w:ascii="宋体" w:hAnsi="宋体"/>
          <w:color w:val="auto"/>
          <w:szCs w:val="21"/>
          <w:highlight w:val="none"/>
        </w:rPr>
      </w:pPr>
    </w:p>
    <w:p w14:paraId="025157E7">
      <w:pPr>
        <w:spacing w:line="360" w:lineRule="auto"/>
        <w:jc w:val="left"/>
        <w:rPr>
          <w:rFonts w:ascii="宋体" w:hAnsi="宋体"/>
          <w:color w:val="auto"/>
          <w:szCs w:val="21"/>
          <w:highlight w:val="none"/>
        </w:rPr>
      </w:pPr>
    </w:p>
    <w:p w14:paraId="15077A7E">
      <w:pPr>
        <w:spacing w:line="360" w:lineRule="auto"/>
        <w:jc w:val="left"/>
        <w:rPr>
          <w:rFonts w:ascii="宋体" w:hAnsi="宋体"/>
          <w:color w:val="auto"/>
          <w:szCs w:val="21"/>
          <w:highlight w:val="none"/>
        </w:rPr>
      </w:pPr>
    </w:p>
    <w:p w14:paraId="7FDF5FA8">
      <w:pPr>
        <w:spacing w:line="360" w:lineRule="auto"/>
        <w:jc w:val="left"/>
        <w:rPr>
          <w:rFonts w:ascii="宋体" w:hAnsi="宋体"/>
          <w:color w:val="auto"/>
          <w:szCs w:val="21"/>
          <w:highlight w:val="none"/>
        </w:rPr>
      </w:pPr>
    </w:p>
    <w:p w14:paraId="79A1E40F">
      <w:pPr>
        <w:spacing w:line="360" w:lineRule="auto"/>
        <w:jc w:val="left"/>
        <w:rPr>
          <w:rFonts w:ascii="宋体" w:hAnsi="宋体"/>
          <w:color w:val="auto"/>
          <w:szCs w:val="21"/>
          <w:highlight w:val="none"/>
        </w:rPr>
      </w:pPr>
    </w:p>
    <w:p w14:paraId="7E4FF467">
      <w:pPr>
        <w:spacing w:line="360" w:lineRule="auto"/>
        <w:jc w:val="left"/>
        <w:rPr>
          <w:rFonts w:ascii="宋体" w:hAnsi="宋体"/>
          <w:color w:val="auto"/>
          <w:szCs w:val="21"/>
          <w:highlight w:val="none"/>
        </w:rPr>
      </w:pPr>
    </w:p>
    <w:p w14:paraId="6B7FDB59">
      <w:pPr>
        <w:spacing w:line="360" w:lineRule="auto"/>
        <w:jc w:val="left"/>
        <w:rPr>
          <w:rFonts w:ascii="宋体" w:hAnsi="宋体"/>
          <w:color w:val="auto"/>
          <w:szCs w:val="21"/>
          <w:highlight w:val="none"/>
        </w:rPr>
      </w:pPr>
    </w:p>
    <w:p w14:paraId="1FAB8380">
      <w:pPr>
        <w:spacing w:line="360" w:lineRule="auto"/>
        <w:jc w:val="left"/>
        <w:rPr>
          <w:rFonts w:ascii="宋体" w:hAnsi="宋体"/>
          <w:color w:val="auto"/>
          <w:szCs w:val="21"/>
          <w:highlight w:val="none"/>
        </w:rPr>
      </w:pPr>
    </w:p>
    <w:p w14:paraId="48D0A2F2">
      <w:pPr>
        <w:spacing w:line="360" w:lineRule="auto"/>
        <w:jc w:val="left"/>
        <w:rPr>
          <w:rFonts w:ascii="宋体" w:hAnsi="宋体"/>
          <w:color w:val="auto"/>
          <w:szCs w:val="21"/>
          <w:highlight w:val="none"/>
        </w:rPr>
      </w:pPr>
    </w:p>
    <w:p w14:paraId="063AC53E">
      <w:pPr>
        <w:spacing w:line="360" w:lineRule="auto"/>
        <w:jc w:val="left"/>
        <w:rPr>
          <w:rFonts w:ascii="宋体" w:hAnsi="宋体"/>
          <w:color w:val="auto"/>
          <w:szCs w:val="21"/>
          <w:highlight w:val="none"/>
        </w:rPr>
      </w:pPr>
    </w:p>
    <w:p w14:paraId="4CE56A2A">
      <w:pPr>
        <w:spacing w:line="360" w:lineRule="auto"/>
        <w:jc w:val="left"/>
        <w:rPr>
          <w:rFonts w:ascii="宋体" w:hAnsi="宋体"/>
          <w:color w:val="auto"/>
          <w:szCs w:val="21"/>
          <w:highlight w:val="none"/>
        </w:rPr>
      </w:pPr>
    </w:p>
    <w:p w14:paraId="54DF4114">
      <w:pPr>
        <w:spacing w:line="360" w:lineRule="auto"/>
        <w:jc w:val="left"/>
        <w:rPr>
          <w:rFonts w:ascii="宋体" w:hAnsi="宋体"/>
          <w:color w:val="auto"/>
          <w:szCs w:val="21"/>
          <w:highlight w:val="none"/>
        </w:rPr>
      </w:pPr>
    </w:p>
    <w:p w14:paraId="29090A93">
      <w:pPr>
        <w:spacing w:line="360" w:lineRule="auto"/>
        <w:jc w:val="left"/>
        <w:rPr>
          <w:rFonts w:ascii="宋体" w:hAnsi="宋体"/>
          <w:color w:val="auto"/>
          <w:szCs w:val="21"/>
          <w:highlight w:val="none"/>
        </w:rPr>
      </w:pPr>
    </w:p>
    <w:p w14:paraId="200AFE25">
      <w:pPr>
        <w:spacing w:line="360" w:lineRule="auto"/>
        <w:jc w:val="left"/>
        <w:rPr>
          <w:rFonts w:ascii="宋体" w:hAnsi="宋体"/>
          <w:color w:val="auto"/>
          <w:szCs w:val="21"/>
          <w:highlight w:val="none"/>
        </w:rPr>
      </w:pPr>
    </w:p>
    <w:p w14:paraId="0D29E906">
      <w:pPr>
        <w:spacing w:line="360" w:lineRule="auto"/>
        <w:jc w:val="left"/>
        <w:rPr>
          <w:rFonts w:ascii="宋体" w:hAnsi="宋体"/>
          <w:color w:val="auto"/>
          <w:szCs w:val="21"/>
          <w:highlight w:val="none"/>
        </w:rPr>
      </w:pPr>
    </w:p>
    <w:p w14:paraId="7AF8F364">
      <w:pPr>
        <w:spacing w:line="360" w:lineRule="auto"/>
        <w:jc w:val="left"/>
        <w:rPr>
          <w:rFonts w:ascii="宋体" w:hAnsi="宋体"/>
          <w:color w:val="auto"/>
          <w:szCs w:val="21"/>
          <w:highlight w:val="none"/>
        </w:rPr>
      </w:pPr>
    </w:p>
    <w:p w14:paraId="6CE63141">
      <w:pPr>
        <w:spacing w:line="360" w:lineRule="auto"/>
        <w:jc w:val="left"/>
        <w:rPr>
          <w:rFonts w:ascii="宋体" w:hAnsi="宋体"/>
          <w:color w:val="auto"/>
          <w:szCs w:val="21"/>
          <w:highlight w:val="none"/>
        </w:rPr>
      </w:pPr>
    </w:p>
    <w:p w14:paraId="52280AC2">
      <w:pPr>
        <w:spacing w:line="360" w:lineRule="auto"/>
        <w:jc w:val="left"/>
        <w:rPr>
          <w:rFonts w:ascii="宋体" w:hAnsi="宋体"/>
          <w:color w:val="auto"/>
          <w:szCs w:val="21"/>
          <w:highlight w:val="none"/>
        </w:rPr>
      </w:pPr>
    </w:p>
    <w:p w14:paraId="309F77FE">
      <w:pPr>
        <w:spacing w:before="120" w:beforeLines="50" w:after="120" w:afterLines="50" w:line="440" w:lineRule="exact"/>
        <w:jc w:val="left"/>
        <w:rPr>
          <w:rFonts w:ascii="仿宋_GB2312" w:eastAsia="仿宋_GB2312" w:cs="仿宋_GB2312"/>
          <w:color w:val="auto"/>
          <w:sz w:val="30"/>
          <w:szCs w:val="30"/>
          <w:highlight w:val="none"/>
        </w:rPr>
        <w:sectPr>
          <w:headerReference r:id="rId6" w:type="default"/>
          <w:type w:val="nextColumn"/>
          <w:pgSz w:w="11906" w:h="16838"/>
          <w:pgMar w:top="1134" w:right="1134" w:bottom="1134" w:left="1134" w:header="851" w:footer="851" w:gutter="0"/>
          <w:cols w:space="720" w:num="1"/>
          <w:docGrid w:linePitch="312" w:charSpace="0"/>
        </w:sectPr>
      </w:pPr>
    </w:p>
    <w:p w14:paraId="0245B6B8">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4D885CF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5410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130EBBA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单位工程名称</w:t>
            </w:r>
          </w:p>
        </w:tc>
        <w:tc>
          <w:tcPr>
            <w:tcW w:w="1440" w:type="dxa"/>
            <w:vAlign w:val="center"/>
          </w:tcPr>
          <w:p w14:paraId="49A05549">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建设规模</w:t>
            </w:r>
          </w:p>
        </w:tc>
        <w:tc>
          <w:tcPr>
            <w:tcW w:w="1620" w:type="dxa"/>
            <w:vAlign w:val="center"/>
          </w:tcPr>
          <w:p w14:paraId="5A02664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建筑面积</w:t>
            </w:r>
            <w:r>
              <w:rPr>
                <w:rFonts w:ascii="Calibri" w:hAnsi="Calibri" w:eastAsia="仿宋_GB2312"/>
                <w:color w:val="auto"/>
                <w:sz w:val="28"/>
                <w:szCs w:val="28"/>
                <w:highlight w:val="none"/>
              </w:rPr>
              <w:t>(</w:t>
            </w:r>
            <w:r>
              <w:rPr>
                <w:rFonts w:hint="eastAsia" w:ascii="Calibri" w:hAnsi="Calibri" w:eastAsia="仿宋_GB2312" w:cs="仿宋_GB2312"/>
                <w:color w:val="auto"/>
                <w:sz w:val="28"/>
                <w:szCs w:val="28"/>
                <w:highlight w:val="none"/>
              </w:rPr>
              <w:t>平方米</w:t>
            </w:r>
            <w:r>
              <w:rPr>
                <w:rFonts w:ascii="Calibri" w:hAnsi="Calibri" w:eastAsia="仿宋_GB2312"/>
                <w:color w:val="auto"/>
                <w:sz w:val="28"/>
                <w:szCs w:val="28"/>
                <w:highlight w:val="none"/>
              </w:rPr>
              <w:t>)</w:t>
            </w:r>
          </w:p>
        </w:tc>
        <w:tc>
          <w:tcPr>
            <w:tcW w:w="1661" w:type="dxa"/>
            <w:vAlign w:val="center"/>
          </w:tcPr>
          <w:p w14:paraId="5207C5E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结构形式</w:t>
            </w:r>
          </w:p>
        </w:tc>
        <w:tc>
          <w:tcPr>
            <w:tcW w:w="850" w:type="dxa"/>
            <w:vAlign w:val="center"/>
          </w:tcPr>
          <w:p w14:paraId="79441AA2">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层数</w:t>
            </w:r>
          </w:p>
        </w:tc>
        <w:tc>
          <w:tcPr>
            <w:tcW w:w="1560" w:type="dxa"/>
            <w:vAlign w:val="center"/>
          </w:tcPr>
          <w:p w14:paraId="6DFD604E">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生产能力</w:t>
            </w:r>
          </w:p>
        </w:tc>
        <w:tc>
          <w:tcPr>
            <w:tcW w:w="2126" w:type="dxa"/>
            <w:vAlign w:val="center"/>
          </w:tcPr>
          <w:p w14:paraId="121F25B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设备安装内容</w:t>
            </w:r>
          </w:p>
        </w:tc>
        <w:tc>
          <w:tcPr>
            <w:tcW w:w="1417" w:type="dxa"/>
            <w:vAlign w:val="center"/>
          </w:tcPr>
          <w:p w14:paraId="6BF5695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合同价格（元）</w:t>
            </w:r>
          </w:p>
        </w:tc>
        <w:tc>
          <w:tcPr>
            <w:tcW w:w="851" w:type="dxa"/>
            <w:vAlign w:val="center"/>
          </w:tcPr>
          <w:p w14:paraId="48CE4F4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开工日期</w:t>
            </w:r>
          </w:p>
        </w:tc>
        <w:tc>
          <w:tcPr>
            <w:tcW w:w="850" w:type="dxa"/>
            <w:vAlign w:val="center"/>
          </w:tcPr>
          <w:p w14:paraId="3DB6D56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竣工日期</w:t>
            </w:r>
          </w:p>
        </w:tc>
      </w:tr>
      <w:tr w14:paraId="6765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C39D25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513E2A0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66E6AA8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0C253D3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A27AE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1EC82A0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12EB30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72A01EC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5A29045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84096F3">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1CC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3FAE7B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3B4222A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C55830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6586064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730714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7F713ED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1AB61B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F7A221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2805E5F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1F94C0D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4AE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726BB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2DEC94C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7778ECC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426D8C4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18AB5DA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7707AAA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61DBB44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09DAA0C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3C48AC4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953A4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9AA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B91F8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64BB883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6A93EC8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4D889E5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2D5EE3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7DDB72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158F008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6F5D0D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084F877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7E229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02E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B98A40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3562E5C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E9B3AF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2EA5E20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5B6C89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1986AA6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59AC958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03E99A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23DBBC4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55B8D73">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ED1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492BC2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0C0BF15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17046B7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1EF46B9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6EAA1E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5713AAC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4CE69FC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2A7F04A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143AD05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65044CB1">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ECD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E3DB6B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7CAF34A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F13CCC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6378E5D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CB993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1B2731B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017EF35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0602EBE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00FD438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5DB0840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908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712BB8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3027535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3D4157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642DC60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8B96BD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66373EC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2E1A829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037455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60BD1EF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18151887">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2A9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373B1A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4771106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56AE3F8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36DEA17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E3395E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32E492A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060759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647CC99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25AE80B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61A9382C">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C2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D8C7E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40" w:type="dxa"/>
            <w:vAlign w:val="center"/>
          </w:tcPr>
          <w:p w14:paraId="21D89D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20" w:type="dxa"/>
            <w:vAlign w:val="center"/>
          </w:tcPr>
          <w:p w14:paraId="67BA6FE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661" w:type="dxa"/>
            <w:vAlign w:val="center"/>
          </w:tcPr>
          <w:p w14:paraId="7C0DE83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BC02A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560" w:type="dxa"/>
            <w:vAlign w:val="center"/>
          </w:tcPr>
          <w:p w14:paraId="667BD36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2126" w:type="dxa"/>
            <w:vAlign w:val="center"/>
          </w:tcPr>
          <w:p w14:paraId="7D9CD63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7" w:type="dxa"/>
            <w:vAlign w:val="center"/>
          </w:tcPr>
          <w:p w14:paraId="77B443B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1" w:type="dxa"/>
            <w:vAlign w:val="center"/>
          </w:tcPr>
          <w:p w14:paraId="496FA0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DC2B37">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bl>
    <w:p w14:paraId="00604C77">
      <w:pPr>
        <w:spacing w:line="460" w:lineRule="exact"/>
        <w:ind w:firstLine="420" w:firstLineChars="200"/>
        <w:rPr>
          <w:color w:val="auto"/>
          <w:szCs w:val="21"/>
          <w:highlight w:val="none"/>
        </w:rPr>
      </w:pPr>
    </w:p>
    <w:p w14:paraId="03E36F97">
      <w:pPr>
        <w:spacing w:line="440" w:lineRule="exact"/>
        <w:rPr>
          <w:rFonts w:eastAsia="仿宋_GB2312" w:cs="仿宋_GB2312"/>
          <w:color w:val="auto"/>
          <w:sz w:val="30"/>
          <w:szCs w:val="30"/>
          <w:highlight w:val="none"/>
        </w:rPr>
      </w:pPr>
    </w:p>
    <w:p w14:paraId="1AD6EB98">
      <w:pPr>
        <w:spacing w:line="440" w:lineRule="exact"/>
        <w:rPr>
          <w:rFonts w:eastAsia="仿宋_GB2312" w:cs="仿宋_GB2312"/>
          <w:color w:val="auto"/>
          <w:sz w:val="30"/>
          <w:szCs w:val="30"/>
          <w:highlight w:val="none"/>
        </w:rPr>
      </w:pPr>
    </w:p>
    <w:p w14:paraId="1A7AB879">
      <w:pPr>
        <w:spacing w:line="440" w:lineRule="exact"/>
        <w:rPr>
          <w:rFonts w:eastAsia="仿宋_GB2312" w:cs="仿宋_GB2312"/>
          <w:color w:val="auto"/>
          <w:sz w:val="30"/>
          <w:szCs w:val="30"/>
          <w:highlight w:val="none"/>
        </w:rPr>
      </w:pPr>
    </w:p>
    <w:p w14:paraId="2145761C">
      <w:pPr>
        <w:spacing w:line="440" w:lineRule="exact"/>
        <w:rPr>
          <w:rFonts w:eastAsia="仿宋_GB2312" w:cs="仿宋_GB2312"/>
          <w:color w:val="auto"/>
          <w:sz w:val="30"/>
          <w:szCs w:val="30"/>
          <w:highlight w:val="none"/>
        </w:rPr>
        <w:sectPr>
          <w:pgSz w:w="16838" w:h="11906" w:orient="landscape"/>
          <w:pgMar w:top="1134" w:right="1134" w:bottom="1134" w:left="1134" w:header="851" w:footer="851" w:gutter="0"/>
          <w:cols w:space="720" w:num="1"/>
          <w:docGrid w:linePitch="312" w:charSpace="0"/>
        </w:sectPr>
      </w:pPr>
    </w:p>
    <w:p w14:paraId="23848B0C">
      <w:pPr>
        <w:pStyle w:val="39"/>
        <w:rPr>
          <w:color w:val="auto"/>
          <w:highlight w:val="none"/>
        </w:rPr>
      </w:pPr>
    </w:p>
    <w:p w14:paraId="20E1B473">
      <w:pPr>
        <w:spacing w:line="440" w:lineRule="exact"/>
        <w:rPr>
          <w:rFonts w:eastAsia="仿宋_GB2312" w:cs="仿宋_GB2312"/>
          <w:color w:val="auto"/>
          <w:sz w:val="30"/>
          <w:szCs w:val="30"/>
          <w:highlight w:val="none"/>
        </w:rPr>
      </w:pPr>
    </w:p>
    <w:p w14:paraId="5255D441">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727" w:name="_Toc296346734"/>
      <w:bookmarkStart w:id="1728" w:name="_Toc296503233"/>
      <w:bookmarkStart w:id="1729" w:name="_Toc296944572"/>
      <w:bookmarkStart w:id="1730" w:name="_Toc296891273"/>
      <w:bookmarkStart w:id="1731" w:name="_Toc296347232"/>
      <w:bookmarkStart w:id="1732" w:name="_Toc296891061"/>
      <w:r>
        <w:rPr>
          <w:rFonts w:hint="eastAsia" w:eastAsia="仿宋_GB2312" w:cs="仿宋_GB2312"/>
          <w:color w:val="auto"/>
          <w:sz w:val="30"/>
          <w:szCs w:val="30"/>
          <w:highlight w:val="none"/>
        </w:rPr>
        <w:t>件</w:t>
      </w:r>
      <w:r>
        <w:rPr>
          <w:rFonts w:eastAsia="仿宋_GB2312"/>
          <w:color w:val="auto"/>
          <w:sz w:val="30"/>
          <w:szCs w:val="30"/>
          <w:highlight w:val="none"/>
        </w:rPr>
        <w:t>2</w:t>
      </w:r>
      <w:r>
        <w:rPr>
          <w:rFonts w:hint="eastAsia" w:eastAsia="仿宋_GB2312" w:cs="仿宋_GB2312"/>
          <w:color w:val="auto"/>
          <w:sz w:val="30"/>
          <w:szCs w:val="30"/>
          <w:highlight w:val="none"/>
        </w:rPr>
        <w:t>：</w:t>
      </w:r>
    </w:p>
    <w:bookmarkEnd w:id="1727"/>
    <w:bookmarkEnd w:id="1728"/>
    <w:bookmarkEnd w:id="1729"/>
    <w:bookmarkEnd w:id="1730"/>
    <w:bookmarkEnd w:id="1731"/>
    <w:bookmarkEnd w:id="1732"/>
    <w:p w14:paraId="704264F5">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14:paraId="069EFA83">
      <w:pPr>
        <w:spacing w:line="360" w:lineRule="auto"/>
        <w:jc w:val="left"/>
        <w:rPr>
          <w:color w:val="auto"/>
          <w:szCs w:val="21"/>
          <w:highlight w:val="none"/>
        </w:rPr>
      </w:pPr>
      <w:r>
        <w:rPr>
          <w:color w:val="auto"/>
          <w:szCs w:val="21"/>
          <w:highlight w:val="none"/>
          <w:u w:val="single"/>
        </w:rPr>
        <w:t xml:space="preserve">                     </w:t>
      </w:r>
      <w:r>
        <w:rPr>
          <w:rFonts w:hint="eastAsia" w:hAnsi="宋体" w:cs="宋体"/>
          <w:color w:val="auto"/>
          <w:szCs w:val="21"/>
          <w:highlight w:val="none"/>
        </w:rPr>
        <w:t>（承包人）：</w:t>
      </w:r>
    </w:p>
    <w:p w14:paraId="062F880E">
      <w:pPr>
        <w:spacing w:line="360" w:lineRule="auto"/>
        <w:jc w:val="left"/>
        <w:rPr>
          <w:color w:val="auto"/>
          <w:szCs w:val="21"/>
          <w:highlight w:val="none"/>
        </w:rPr>
      </w:pPr>
    </w:p>
    <w:p w14:paraId="6CB4DBFC">
      <w:pPr>
        <w:spacing w:line="360" w:lineRule="auto"/>
        <w:ind w:firstLine="420" w:firstLineChars="200"/>
        <w:jc w:val="left"/>
        <w:rPr>
          <w:rFonts w:hAnsi="宋体"/>
          <w:color w:val="auto"/>
          <w:szCs w:val="21"/>
          <w:highlight w:val="none"/>
        </w:rPr>
      </w:pPr>
      <w:r>
        <w:rPr>
          <w:rFonts w:hint="eastAsia" w:hAnsi="宋体" w:cs="宋体"/>
          <w:color w:val="auto"/>
          <w:szCs w:val="21"/>
          <w:highlight w:val="none"/>
        </w:rPr>
        <w:t>鉴于你方作为承包人已经与</w:t>
      </w:r>
      <w:r>
        <w:rPr>
          <w:color w:val="auto"/>
          <w:szCs w:val="21"/>
          <w:highlight w:val="none"/>
          <w:u w:val="single"/>
        </w:rPr>
        <w:t xml:space="preserve">           </w:t>
      </w:r>
      <w:r>
        <w:rPr>
          <w:rFonts w:hint="eastAsia" w:hAnsi="宋体" w:cs="宋体"/>
          <w:color w:val="auto"/>
          <w:szCs w:val="21"/>
          <w:highlight w:val="none"/>
        </w:rPr>
        <w:t>（发包人名称）（以下称</w:t>
      </w:r>
      <w:r>
        <w:rPr>
          <w:color w:val="auto"/>
          <w:szCs w:val="21"/>
          <w:highlight w:val="none"/>
        </w:rPr>
        <w:t>“</w:t>
      </w:r>
      <w:r>
        <w:rPr>
          <w:rFonts w:hint="eastAsia" w:hAnsi="宋体" w:cs="宋体"/>
          <w:color w:val="auto"/>
          <w:szCs w:val="21"/>
          <w:highlight w:val="none"/>
        </w:rPr>
        <w:t>发包人</w:t>
      </w:r>
      <w:r>
        <w:rPr>
          <w:color w:val="auto"/>
          <w:szCs w:val="21"/>
          <w:highlight w:val="none"/>
        </w:rPr>
        <w:t>”</w:t>
      </w:r>
      <w:r>
        <w:rPr>
          <w:rFonts w:hint="eastAsia" w:hAnsi="宋体" w:cs="宋体"/>
          <w:color w:val="auto"/>
          <w:szCs w:val="21"/>
          <w:highlight w:val="none"/>
        </w:rPr>
        <w:t>）于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日签订了</w:t>
      </w:r>
      <w:r>
        <w:rPr>
          <w:color w:val="auto"/>
          <w:szCs w:val="21"/>
          <w:highlight w:val="none"/>
          <w:u w:val="single"/>
        </w:rPr>
        <w:t xml:space="preserve">                          </w:t>
      </w:r>
      <w:r>
        <w:rPr>
          <w:rFonts w:hint="eastAsia" w:hAnsi="宋体" w:cs="宋体"/>
          <w:color w:val="auto"/>
          <w:szCs w:val="21"/>
          <w:highlight w:val="none"/>
        </w:rPr>
        <w:t>（工程名称）《建设工程施工合同》（以下称</w:t>
      </w:r>
      <w:r>
        <w:rPr>
          <w:color w:val="auto"/>
          <w:szCs w:val="21"/>
          <w:highlight w:val="none"/>
        </w:rPr>
        <w:t>“</w:t>
      </w:r>
      <w:r>
        <w:rPr>
          <w:rFonts w:hint="eastAsia" w:hAnsi="宋体" w:cs="宋体"/>
          <w:color w:val="auto"/>
          <w:szCs w:val="21"/>
          <w:highlight w:val="none"/>
        </w:rPr>
        <w:t>主合同</w:t>
      </w:r>
      <w:r>
        <w:rPr>
          <w:color w:val="auto"/>
          <w:szCs w:val="21"/>
          <w:highlight w:val="none"/>
        </w:rPr>
        <w:t>”</w:t>
      </w:r>
      <w:r>
        <w:rPr>
          <w:rFonts w:hint="eastAsia" w:hAnsi="宋体" w:cs="宋体"/>
          <w:color w:val="auto"/>
          <w:szCs w:val="21"/>
          <w:highlight w:val="none"/>
        </w:rPr>
        <w:t>），应发包人的申请，我方愿就发包人履行主合同约定的工程款支付义务以保证的方式向你方提供如下担保：</w:t>
      </w:r>
    </w:p>
    <w:p w14:paraId="2248DD85">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一、保证的范围及保证金额</w:t>
      </w:r>
    </w:p>
    <w:p w14:paraId="047C1DFB">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我方的保证范围是主合同约定的工程款。</w:t>
      </w:r>
    </w:p>
    <w:p w14:paraId="6C55B215">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本保函所称主合同约定的工程款是指主合同约定的除工程质量保证金以外的合同价款。</w:t>
      </w:r>
    </w:p>
    <w:p w14:paraId="4F3519B1">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我方保证的金额是主合同约定的工程款的</w:t>
      </w:r>
      <w:r>
        <w:rPr>
          <w:color w:val="auto"/>
          <w:szCs w:val="21"/>
          <w:highlight w:val="none"/>
          <w:u w:val="single"/>
        </w:rPr>
        <w:t xml:space="preserve">      </w:t>
      </w:r>
      <w:r>
        <w:rPr>
          <w:color w:val="auto"/>
          <w:szCs w:val="21"/>
          <w:highlight w:val="none"/>
        </w:rPr>
        <w:t>%</w:t>
      </w:r>
      <w:r>
        <w:rPr>
          <w:rFonts w:hint="eastAsia" w:hAnsi="宋体" w:cs="宋体"/>
          <w:color w:val="auto"/>
          <w:szCs w:val="21"/>
          <w:highlight w:val="none"/>
        </w:rPr>
        <w:t>，数额最高不超过人民币元（大写：</w:t>
      </w:r>
      <w:r>
        <w:rPr>
          <w:color w:val="auto"/>
          <w:szCs w:val="21"/>
          <w:highlight w:val="none"/>
          <w:u w:val="single"/>
        </w:rPr>
        <w:t xml:space="preserve">        </w:t>
      </w:r>
      <w:r>
        <w:rPr>
          <w:rFonts w:hint="eastAsia" w:hAnsi="宋体" w:cs="宋体"/>
          <w:color w:val="auto"/>
          <w:szCs w:val="21"/>
          <w:highlight w:val="none"/>
        </w:rPr>
        <w:t>）。</w:t>
      </w:r>
    </w:p>
    <w:p w14:paraId="13049A5F">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二、保证的方式及保证期间</w:t>
      </w:r>
    </w:p>
    <w:p w14:paraId="2361895C">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我方保证的方式为：连带责任保证。</w:t>
      </w:r>
    </w:p>
    <w:p w14:paraId="45D681B0">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我方保证的期间为：自本合同生效之日起至主合同约定的工程款支付完毕之日后</w:t>
      </w:r>
      <w:r>
        <w:rPr>
          <w:color w:val="auto"/>
          <w:szCs w:val="21"/>
          <w:highlight w:val="none"/>
          <w:u w:val="single"/>
        </w:rPr>
        <w:t xml:space="preserve">    </w:t>
      </w:r>
      <w:r>
        <w:rPr>
          <w:rFonts w:hint="eastAsia" w:hAnsi="宋体" w:cs="宋体"/>
          <w:color w:val="auto"/>
          <w:szCs w:val="21"/>
          <w:highlight w:val="none"/>
        </w:rPr>
        <w:t>日内。</w:t>
      </w:r>
    </w:p>
    <w:p w14:paraId="6220454C">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你方与发包人协议变更工程款支付日期的，经我方书面同意后，保证期间按照变更后的支付日期做相应调整。</w:t>
      </w:r>
    </w:p>
    <w:p w14:paraId="5757A5A9">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三、承担保证责任的形式</w:t>
      </w:r>
    </w:p>
    <w:p w14:paraId="2ECC9635">
      <w:pPr>
        <w:spacing w:line="360" w:lineRule="auto"/>
        <w:ind w:firstLine="420" w:firstLineChars="200"/>
        <w:jc w:val="left"/>
        <w:rPr>
          <w:color w:val="auto"/>
          <w:szCs w:val="21"/>
          <w:highlight w:val="none"/>
        </w:rPr>
      </w:pPr>
      <w:r>
        <w:rPr>
          <w:rFonts w:hint="eastAsia" w:hAnsi="宋体" w:cs="宋体"/>
          <w:color w:val="auto"/>
          <w:szCs w:val="21"/>
          <w:highlight w:val="none"/>
        </w:rPr>
        <w:t>我方承担保证责任的形式是代为支付。发包人未按主合同约定向你方支付工程款的，由我方在保证金额内代为支付。</w:t>
      </w:r>
    </w:p>
    <w:p w14:paraId="3EF044D1">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四、代偿的安排</w:t>
      </w:r>
    </w:p>
    <w:p w14:paraId="79BC3725">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你方要求我方承担保证责任的，应向我方发出书面索赔通知及发包人未支付主合同约定工程款的证明材料。索赔通知应写明要求索赔的金额，支付款项应到达的账号。</w:t>
      </w:r>
    </w:p>
    <w:p w14:paraId="6283587B">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5BCCACEE">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我方收到你方的书面索赔通知及相应的证明材料后７天内无条件支付。</w:t>
      </w:r>
    </w:p>
    <w:p w14:paraId="5D1E0387">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五、保证责任的解除</w:t>
      </w:r>
    </w:p>
    <w:p w14:paraId="5940BC9D">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在本保函承诺的保证期间内，你方未书面向我方主张保证责任的，自保证期间届满次日起，我方保证责任解除。</w:t>
      </w:r>
    </w:p>
    <w:p w14:paraId="5E35E993">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发包人按主合同约定履行了工程款的全部支付义务的，自本保函承诺的保证期间届满次日起，我方保证责任解除。</w:t>
      </w:r>
    </w:p>
    <w:p w14:paraId="316DE67A">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我方按照本保函向你方履行保证责任所支付金额达到本保函保证金额时，自我方向你方支付（支付款项从我方账户划出）之日起，保证责任即解除。</w:t>
      </w:r>
    </w:p>
    <w:p w14:paraId="7C330481">
      <w:pPr>
        <w:spacing w:line="360" w:lineRule="auto"/>
        <w:ind w:firstLine="420" w:firstLineChars="200"/>
        <w:jc w:val="left"/>
        <w:rPr>
          <w:color w:val="auto"/>
          <w:szCs w:val="21"/>
          <w:highlight w:val="none"/>
        </w:rPr>
      </w:pPr>
      <w:r>
        <w:rPr>
          <w:color w:val="auto"/>
          <w:szCs w:val="21"/>
          <w:highlight w:val="none"/>
        </w:rPr>
        <w:t xml:space="preserve">4. </w:t>
      </w:r>
      <w:r>
        <w:rPr>
          <w:rFonts w:hint="eastAsia" w:hAnsi="宋体" w:cs="宋体"/>
          <w:color w:val="auto"/>
          <w:szCs w:val="21"/>
          <w:highlight w:val="none"/>
        </w:rPr>
        <w:t>按照法律法规的规定或出现应解除我方保证责任的其他情形的，我方在本保函项下的保证责任亦解除。</w:t>
      </w:r>
    </w:p>
    <w:p w14:paraId="51C4144B">
      <w:pPr>
        <w:spacing w:line="360" w:lineRule="auto"/>
        <w:ind w:firstLine="420" w:firstLineChars="200"/>
        <w:jc w:val="left"/>
        <w:rPr>
          <w:color w:val="auto"/>
          <w:szCs w:val="21"/>
          <w:highlight w:val="none"/>
        </w:rPr>
      </w:pPr>
      <w:r>
        <w:rPr>
          <w:color w:val="auto"/>
          <w:szCs w:val="21"/>
          <w:highlight w:val="none"/>
        </w:rPr>
        <w:t xml:space="preserve">5. </w:t>
      </w:r>
      <w:r>
        <w:rPr>
          <w:rFonts w:hint="eastAsia" w:hAnsi="宋体" w:cs="宋体"/>
          <w:color w:val="auto"/>
          <w:szCs w:val="21"/>
          <w:highlight w:val="none"/>
        </w:rPr>
        <w:t>我方解除保证责任后，你方应自我方保证责任解除之日起</w:t>
      </w:r>
      <w:r>
        <w:rPr>
          <w:color w:val="auto"/>
          <w:szCs w:val="21"/>
          <w:highlight w:val="none"/>
          <w:u w:val="single"/>
        </w:rPr>
        <w:t xml:space="preserve">  </w:t>
      </w:r>
      <w:r>
        <w:rPr>
          <w:rFonts w:hint="eastAsia" w:hAnsi="宋体" w:cs="宋体"/>
          <w:color w:val="auto"/>
          <w:szCs w:val="21"/>
          <w:highlight w:val="none"/>
        </w:rPr>
        <w:t>个工作日内，将本保函原件返还我方。</w:t>
      </w:r>
    </w:p>
    <w:p w14:paraId="767D105A">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六、免责条款</w:t>
      </w:r>
    </w:p>
    <w:p w14:paraId="03C6FEBA">
      <w:pPr>
        <w:spacing w:line="360" w:lineRule="auto"/>
        <w:ind w:firstLine="420" w:firstLineChars="200"/>
        <w:jc w:val="left"/>
        <w:rPr>
          <w:color w:val="auto"/>
          <w:szCs w:val="21"/>
          <w:highlight w:val="none"/>
        </w:rPr>
      </w:pPr>
      <w:r>
        <w:rPr>
          <w:color w:val="auto"/>
          <w:szCs w:val="21"/>
          <w:highlight w:val="none"/>
        </w:rPr>
        <w:t xml:space="preserve">1. </w:t>
      </w:r>
      <w:r>
        <w:rPr>
          <w:rFonts w:hint="eastAsia" w:hAnsi="宋体" w:cs="宋体"/>
          <w:color w:val="auto"/>
          <w:szCs w:val="21"/>
          <w:highlight w:val="none"/>
        </w:rPr>
        <w:t>因你方违约致使发包人不能履行义务的，我方不承担保证责任。</w:t>
      </w:r>
    </w:p>
    <w:p w14:paraId="5323FF3D">
      <w:pPr>
        <w:spacing w:line="360" w:lineRule="auto"/>
        <w:ind w:firstLine="420" w:firstLineChars="200"/>
        <w:jc w:val="left"/>
        <w:rPr>
          <w:color w:val="auto"/>
          <w:szCs w:val="21"/>
          <w:highlight w:val="none"/>
        </w:rPr>
      </w:pPr>
      <w:r>
        <w:rPr>
          <w:color w:val="auto"/>
          <w:szCs w:val="21"/>
          <w:highlight w:val="none"/>
        </w:rPr>
        <w:t xml:space="preserve">2. </w:t>
      </w:r>
      <w:r>
        <w:rPr>
          <w:rFonts w:hint="eastAsia" w:hAnsi="宋体" w:cs="宋体"/>
          <w:color w:val="auto"/>
          <w:szCs w:val="21"/>
          <w:highlight w:val="none"/>
        </w:rPr>
        <w:t>依照法律法规的规定或你方与发包人的另行约定，免除发包人部分或全部义务的，我方亦免除其相应的保证责任。</w:t>
      </w:r>
    </w:p>
    <w:p w14:paraId="4A737595">
      <w:pPr>
        <w:spacing w:line="360" w:lineRule="auto"/>
        <w:ind w:firstLine="420" w:firstLineChars="200"/>
        <w:jc w:val="left"/>
        <w:rPr>
          <w:color w:val="auto"/>
          <w:szCs w:val="21"/>
          <w:highlight w:val="none"/>
        </w:rPr>
      </w:pPr>
      <w:r>
        <w:rPr>
          <w:color w:val="auto"/>
          <w:szCs w:val="21"/>
          <w:highlight w:val="none"/>
        </w:rPr>
        <w:t xml:space="preserve">3. </w:t>
      </w:r>
      <w:r>
        <w:rPr>
          <w:rFonts w:hint="eastAsia" w:hAnsi="宋体" w:cs="宋体"/>
          <w:color w:val="auto"/>
          <w:szCs w:val="21"/>
          <w:highlight w:val="none"/>
        </w:rPr>
        <w:t>你方与发包人协议变更主合同的，如加重发包人责任致使我方保证责任加重的，需征得我方书面同意，否则我方不再承担因此而加重部分的保证责任，但主合同第</w:t>
      </w:r>
      <w:r>
        <w:rPr>
          <w:color w:val="auto"/>
          <w:szCs w:val="21"/>
          <w:highlight w:val="none"/>
        </w:rPr>
        <w:t>10</w:t>
      </w:r>
      <w:r>
        <w:rPr>
          <w:rFonts w:hint="eastAsia" w:hAnsi="宋体" w:cs="宋体"/>
          <w:color w:val="auto"/>
          <w:szCs w:val="21"/>
          <w:highlight w:val="none"/>
        </w:rPr>
        <w:t>条〔变更〕约定的变更不受本款限制。</w:t>
      </w:r>
    </w:p>
    <w:p w14:paraId="4000C326">
      <w:pPr>
        <w:spacing w:line="360" w:lineRule="auto"/>
        <w:ind w:firstLine="420" w:firstLineChars="200"/>
        <w:jc w:val="left"/>
        <w:rPr>
          <w:color w:val="auto"/>
          <w:szCs w:val="21"/>
          <w:highlight w:val="none"/>
        </w:rPr>
      </w:pPr>
      <w:r>
        <w:rPr>
          <w:color w:val="auto"/>
          <w:szCs w:val="21"/>
          <w:highlight w:val="none"/>
        </w:rPr>
        <w:t xml:space="preserve">4. </w:t>
      </w:r>
      <w:r>
        <w:rPr>
          <w:rFonts w:hint="eastAsia" w:hAnsi="宋体" w:cs="宋体"/>
          <w:color w:val="auto"/>
          <w:szCs w:val="21"/>
          <w:highlight w:val="none"/>
        </w:rPr>
        <w:t>因不可抗力造成发包人不能履行义务的，我方不承担保证责任。</w:t>
      </w:r>
    </w:p>
    <w:p w14:paraId="4EDEFD8D">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七、争议解决</w:t>
      </w:r>
    </w:p>
    <w:p w14:paraId="72911CF3">
      <w:pPr>
        <w:spacing w:line="360" w:lineRule="auto"/>
        <w:ind w:firstLine="420" w:firstLineChars="200"/>
        <w:rPr>
          <w:color w:val="auto"/>
          <w:szCs w:val="21"/>
          <w:highlight w:val="none"/>
        </w:rPr>
      </w:pPr>
      <w:r>
        <w:rPr>
          <w:rFonts w:hint="eastAsia" w:hAnsi="宋体" w:cs="宋体"/>
          <w:color w:val="auto"/>
          <w:szCs w:val="21"/>
          <w:highlight w:val="none"/>
        </w:rPr>
        <w:t>因本保函或本保函相关事项发生的纠纷，可由双方协商解决，协商不成的，按下列第</w:t>
      </w:r>
      <w:r>
        <w:rPr>
          <w:color w:val="auto"/>
          <w:szCs w:val="21"/>
          <w:highlight w:val="none"/>
          <w:u w:val="single"/>
        </w:rPr>
        <w:t xml:space="preserve">     </w:t>
      </w:r>
      <w:r>
        <w:rPr>
          <w:rFonts w:hint="eastAsia" w:hAnsi="宋体" w:cs="宋体"/>
          <w:color w:val="auto"/>
          <w:szCs w:val="21"/>
          <w:highlight w:val="none"/>
        </w:rPr>
        <w:t>种方式解决：</w:t>
      </w:r>
    </w:p>
    <w:p w14:paraId="115EF54E">
      <w:pPr>
        <w:spacing w:line="360" w:lineRule="auto"/>
        <w:ind w:firstLine="420" w:firstLineChars="200"/>
        <w:jc w:val="left"/>
        <w:rPr>
          <w:color w:val="auto"/>
          <w:szCs w:val="21"/>
          <w:highlight w:val="none"/>
        </w:rPr>
      </w:pPr>
      <w:r>
        <w:rPr>
          <w:rFonts w:hint="eastAsia" w:hAnsi="宋体" w:cs="宋体"/>
          <w:color w:val="auto"/>
          <w:szCs w:val="21"/>
          <w:highlight w:val="none"/>
        </w:rPr>
        <w:t>（</w:t>
      </w:r>
      <w:r>
        <w:rPr>
          <w:color w:val="auto"/>
          <w:szCs w:val="21"/>
          <w:highlight w:val="none"/>
        </w:rPr>
        <w:t>1</w:t>
      </w:r>
      <w:r>
        <w:rPr>
          <w:rFonts w:hint="eastAsia" w:hAnsi="宋体" w:cs="宋体"/>
          <w:color w:val="auto"/>
          <w:szCs w:val="21"/>
          <w:highlight w:val="none"/>
        </w:rPr>
        <w:t>）向</w:t>
      </w:r>
      <w:r>
        <w:rPr>
          <w:color w:val="auto"/>
          <w:szCs w:val="21"/>
          <w:highlight w:val="none"/>
          <w:u w:val="single"/>
        </w:rPr>
        <w:t xml:space="preserve">                     </w:t>
      </w:r>
      <w:r>
        <w:rPr>
          <w:rFonts w:hint="eastAsia" w:hAnsi="宋体" w:cs="宋体"/>
          <w:color w:val="auto"/>
          <w:szCs w:val="21"/>
          <w:highlight w:val="none"/>
        </w:rPr>
        <w:t>仲裁委员会申请仲裁；</w:t>
      </w:r>
    </w:p>
    <w:p w14:paraId="22B25C1C">
      <w:pPr>
        <w:spacing w:line="360" w:lineRule="auto"/>
        <w:ind w:firstLine="420" w:firstLineChars="200"/>
        <w:jc w:val="left"/>
        <w:rPr>
          <w:color w:val="auto"/>
          <w:szCs w:val="21"/>
          <w:highlight w:val="none"/>
        </w:rPr>
      </w:pPr>
      <w:r>
        <w:rPr>
          <w:rFonts w:hint="eastAsia" w:hAnsi="宋体" w:cs="宋体"/>
          <w:color w:val="auto"/>
          <w:szCs w:val="21"/>
          <w:highlight w:val="none"/>
        </w:rPr>
        <w:t>（</w:t>
      </w:r>
      <w:r>
        <w:rPr>
          <w:color w:val="auto"/>
          <w:szCs w:val="21"/>
          <w:highlight w:val="none"/>
        </w:rPr>
        <w:t>2</w:t>
      </w:r>
      <w:r>
        <w:rPr>
          <w:rFonts w:hint="eastAsia" w:hAnsi="宋体" w:cs="宋体"/>
          <w:color w:val="auto"/>
          <w:szCs w:val="21"/>
          <w:highlight w:val="none"/>
        </w:rPr>
        <w:t>）向</w:t>
      </w:r>
      <w:r>
        <w:rPr>
          <w:color w:val="auto"/>
          <w:szCs w:val="21"/>
          <w:highlight w:val="none"/>
          <w:u w:val="single"/>
        </w:rPr>
        <w:t xml:space="preserve">                     </w:t>
      </w:r>
      <w:r>
        <w:rPr>
          <w:rFonts w:hint="eastAsia" w:hAnsi="宋体" w:cs="宋体"/>
          <w:color w:val="auto"/>
          <w:szCs w:val="21"/>
          <w:highlight w:val="none"/>
        </w:rPr>
        <w:t>人民法院起诉。</w:t>
      </w:r>
    </w:p>
    <w:p w14:paraId="071F6F0B">
      <w:pPr>
        <w:spacing w:line="360" w:lineRule="auto"/>
        <w:ind w:firstLine="420" w:firstLineChars="200"/>
        <w:jc w:val="left"/>
        <w:rPr>
          <w:rFonts w:ascii="黑体" w:eastAsia="黑体"/>
          <w:color w:val="auto"/>
          <w:szCs w:val="21"/>
          <w:highlight w:val="none"/>
        </w:rPr>
      </w:pPr>
      <w:r>
        <w:rPr>
          <w:rFonts w:hint="eastAsia" w:ascii="黑体" w:hAnsi="宋体" w:eastAsia="黑体" w:cs="黑体"/>
          <w:color w:val="auto"/>
          <w:szCs w:val="21"/>
          <w:highlight w:val="none"/>
        </w:rPr>
        <w:t>八、保函的生效</w:t>
      </w:r>
    </w:p>
    <w:p w14:paraId="75EE08F6">
      <w:pPr>
        <w:spacing w:line="360" w:lineRule="auto"/>
        <w:ind w:firstLine="420" w:firstLineChars="200"/>
        <w:jc w:val="left"/>
        <w:rPr>
          <w:color w:val="auto"/>
          <w:szCs w:val="21"/>
          <w:highlight w:val="none"/>
        </w:rPr>
      </w:pPr>
      <w:r>
        <w:rPr>
          <w:rFonts w:hint="eastAsia" w:hAnsi="宋体" w:cs="宋体"/>
          <w:color w:val="auto"/>
          <w:szCs w:val="21"/>
          <w:highlight w:val="none"/>
        </w:rPr>
        <w:t>本保函自我方法定代表人（或其授权代理人）签字并加盖公章之日起生效。</w:t>
      </w:r>
    </w:p>
    <w:p w14:paraId="24EBCFD1">
      <w:pPr>
        <w:spacing w:line="360" w:lineRule="auto"/>
        <w:jc w:val="left"/>
        <w:rPr>
          <w:color w:val="auto"/>
          <w:szCs w:val="21"/>
          <w:highlight w:val="none"/>
        </w:rPr>
      </w:pPr>
    </w:p>
    <w:p w14:paraId="686BC25C">
      <w:pPr>
        <w:spacing w:line="360" w:lineRule="auto"/>
        <w:ind w:right="600"/>
        <w:jc w:val="left"/>
        <w:rPr>
          <w:color w:val="auto"/>
          <w:szCs w:val="21"/>
          <w:highlight w:val="none"/>
        </w:rPr>
      </w:pPr>
    </w:p>
    <w:p w14:paraId="692744C7">
      <w:pPr>
        <w:spacing w:line="360" w:lineRule="auto"/>
        <w:ind w:right="600"/>
        <w:jc w:val="left"/>
        <w:rPr>
          <w:color w:val="auto"/>
          <w:szCs w:val="21"/>
          <w:highlight w:val="none"/>
        </w:rPr>
      </w:pPr>
      <w:r>
        <w:rPr>
          <w:rFonts w:hint="eastAsia" w:hAnsi="宋体" w:cs="宋体"/>
          <w:color w:val="auto"/>
          <w:szCs w:val="21"/>
          <w:highlight w:val="none"/>
        </w:rPr>
        <w:t>担保人：</w:t>
      </w:r>
      <w:r>
        <w:rPr>
          <w:color w:val="auto"/>
          <w:szCs w:val="21"/>
          <w:highlight w:val="none"/>
          <w:u w:val="single"/>
        </w:rPr>
        <w:t xml:space="preserve">                                   </w:t>
      </w:r>
      <w:r>
        <w:rPr>
          <w:rFonts w:hint="eastAsia" w:hAnsi="宋体" w:cs="宋体"/>
          <w:color w:val="auto"/>
          <w:szCs w:val="21"/>
          <w:highlight w:val="none"/>
        </w:rPr>
        <w:t>（盖章）</w:t>
      </w:r>
    </w:p>
    <w:p w14:paraId="077CC195">
      <w:pPr>
        <w:spacing w:line="360" w:lineRule="auto"/>
        <w:ind w:right="1200"/>
        <w:rPr>
          <w:color w:val="auto"/>
          <w:szCs w:val="21"/>
          <w:highlight w:val="none"/>
        </w:rPr>
      </w:pPr>
      <w:r>
        <w:rPr>
          <w:rFonts w:hint="eastAsia" w:hAnsi="宋体" w:cs="宋体"/>
          <w:color w:val="auto"/>
          <w:szCs w:val="21"/>
          <w:highlight w:val="none"/>
        </w:rPr>
        <w:t>法定代表人或委托代理人：</w:t>
      </w:r>
      <w:r>
        <w:rPr>
          <w:color w:val="auto"/>
          <w:szCs w:val="21"/>
          <w:highlight w:val="none"/>
          <w:u w:val="single"/>
        </w:rPr>
        <w:t xml:space="preserve">                   </w:t>
      </w:r>
      <w:r>
        <w:rPr>
          <w:rFonts w:hint="eastAsia" w:hAnsi="宋体" w:cs="宋体"/>
          <w:color w:val="auto"/>
          <w:szCs w:val="21"/>
          <w:highlight w:val="none"/>
        </w:rPr>
        <w:t>（签字）</w:t>
      </w:r>
    </w:p>
    <w:p w14:paraId="7082EB0C">
      <w:pPr>
        <w:spacing w:line="360" w:lineRule="auto"/>
        <w:jc w:val="left"/>
        <w:rPr>
          <w:color w:val="auto"/>
          <w:szCs w:val="21"/>
          <w:highlight w:val="none"/>
        </w:rPr>
      </w:pPr>
      <w:r>
        <w:rPr>
          <w:rFonts w:hint="eastAsia" w:hAnsi="宋体" w:cs="宋体"/>
          <w:color w:val="auto"/>
          <w:szCs w:val="21"/>
          <w:highlight w:val="none"/>
        </w:rPr>
        <w:t>地</w:t>
      </w:r>
      <w:r>
        <w:rPr>
          <w:color w:val="auto"/>
          <w:szCs w:val="21"/>
          <w:highlight w:val="none"/>
        </w:rPr>
        <w:t xml:space="preserve">    </w:t>
      </w:r>
      <w:r>
        <w:rPr>
          <w:rFonts w:hint="eastAsia" w:hAnsi="宋体" w:cs="宋体"/>
          <w:color w:val="auto"/>
          <w:szCs w:val="21"/>
          <w:highlight w:val="none"/>
        </w:rPr>
        <w:t>址：</w:t>
      </w:r>
      <w:r>
        <w:rPr>
          <w:color w:val="auto"/>
          <w:szCs w:val="21"/>
          <w:highlight w:val="none"/>
          <w:u w:val="single"/>
        </w:rPr>
        <w:t xml:space="preserve">                                        </w:t>
      </w:r>
    </w:p>
    <w:p w14:paraId="2EA1EC88">
      <w:pPr>
        <w:spacing w:line="360" w:lineRule="auto"/>
        <w:jc w:val="left"/>
        <w:rPr>
          <w:color w:val="auto"/>
          <w:szCs w:val="21"/>
          <w:highlight w:val="none"/>
        </w:rPr>
      </w:pPr>
      <w:r>
        <w:rPr>
          <w:rFonts w:hint="eastAsia" w:hAnsi="宋体" w:cs="宋体"/>
          <w:color w:val="auto"/>
          <w:szCs w:val="21"/>
          <w:highlight w:val="none"/>
        </w:rPr>
        <w:t>邮政编码：</w:t>
      </w:r>
      <w:r>
        <w:rPr>
          <w:color w:val="auto"/>
          <w:szCs w:val="21"/>
          <w:highlight w:val="none"/>
          <w:u w:val="single"/>
        </w:rPr>
        <w:t xml:space="preserve">                                        </w:t>
      </w:r>
    </w:p>
    <w:p w14:paraId="167E109C">
      <w:pPr>
        <w:spacing w:line="360" w:lineRule="auto"/>
        <w:jc w:val="left"/>
        <w:rPr>
          <w:color w:val="auto"/>
          <w:szCs w:val="21"/>
          <w:highlight w:val="none"/>
        </w:rPr>
      </w:pPr>
      <w:r>
        <w:rPr>
          <w:rFonts w:hint="eastAsia" w:hAnsi="宋体" w:cs="宋体"/>
          <w:color w:val="auto"/>
          <w:szCs w:val="21"/>
          <w:highlight w:val="none"/>
        </w:rPr>
        <w:t>传</w:t>
      </w:r>
      <w:r>
        <w:rPr>
          <w:color w:val="auto"/>
          <w:szCs w:val="21"/>
          <w:highlight w:val="none"/>
        </w:rPr>
        <w:t xml:space="preserve">    </w:t>
      </w:r>
      <w:r>
        <w:rPr>
          <w:rFonts w:hint="eastAsia" w:hAnsi="宋体" w:cs="宋体"/>
          <w:color w:val="auto"/>
          <w:szCs w:val="21"/>
          <w:highlight w:val="none"/>
        </w:rPr>
        <w:t>真：</w:t>
      </w:r>
      <w:r>
        <w:rPr>
          <w:color w:val="auto"/>
          <w:szCs w:val="21"/>
          <w:highlight w:val="none"/>
          <w:u w:val="single"/>
        </w:rPr>
        <w:t xml:space="preserve">                                        </w:t>
      </w:r>
    </w:p>
    <w:p w14:paraId="36305729">
      <w:pPr>
        <w:spacing w:line="360" w:lineRule="auto"/>
        <w:ind w:right="150" w:firstLine="420" w:firstLineChars="200"/>
        <w:jc w:val="left"/>
        <w:rPr>
          <w:color w:val="auto"/>
          <w:szCs w:val="21"/>
          <w:highlight w:val="none"/>
          <w:u w:val="single"/>
        </w:rPr>
      </w:pPr>
    </w:p>
    <w:p w14:paraId="5ABD1BB8">
      <w:pPr>
        <w:spacing w:line="360" w:lineRule="auto"/>
        <w:ind w:right="150" w:firstLine="420" w:firstLineChars="200"/>
        <w:jc w:val="lef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w:t>
      </w:r>
    </w:p>
    <w:p w14:paraId="68978C10">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733" w:name="_Toc296944567"/>
      <w:bookmarkStart w:id="1734" w:name="_Toc296347227"/>
      <w:bookmarkStart w:id="1735" w:name="_Toc296346729"/>
      <w:bookmarkStart w:id="1736" w:name="_Toc296891268"/>
      <w:bookmarkStart w:id="1737" w:name="_Toc296891056"/>
      <w:bookmarkStart w:id="1738" w:name="_Toc267261699"/>
      <w:bookmarkStart w:id="1739" w:name="_Toc296503228"/>
      <w:r>
        <w:rPr>
          <w:rFonts w:hint="eastAsia" w:eastAsia="仿宋_GB2312" w:cs="仿宋_GB2312"/>
          <w:color w:val="auto"/>
          <w:sz w:val="30"/>
          <w:szCs w:val="30"/>
          <w:highlight w:val="none"/>
        </w:rPr>
        <w:t>件</w:t>
      </w:r>
      <w:r>
        <w:rPr>
          <w:rFonts w:eastAsia="仿宋_GB2312"/>
          <w:color w:val="auto"/>
          <w:sz w:val="30"/>
          <w:szCs w:val="30"/>
          <w:highlight w:val="none"/>
        </w:rPr>
        <w:t>3</w:t>
      </w:r>
      <w:r>
        <w:rPr>
          <w:rFonts w:hint="eastAsia" w:eastAsia="仿宋_GB2312" w:cs="仿宋_GB2312"/>
          <w:color w:val="auto"/>
          <w:sz w:val="30"/>
          <w:szCs w:val="30"/>
          <w:highlight w:val="none"/>
        </w:rPr>
        <w:t>：</w:t>
      </w:r>
    </w:p>
    <w:bookmarkEnd w:id="1733"/>
    <w:bookmarkEnd w:id="1734"/>
    <w:bookmarkEnd w:id="1735"/>
    <w:bookmarkEnd w:id="1736"/>
    <w:bookmarkEnd w:id="1737"/>
    <w:bookmarkEnd w:id="1738"/>
    <w:bookmarkEnd w:id="1739"/>
    <w:p w14:paraId="2C0EF0C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412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DFF01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名</w:t>
            </w:r>
            <w:r>
              <w:rPr>
                <w:rFonts w:ascii="Calibri" w:hAnsi="Calibri" w:eastAsia="仿宋_GB2312"/>
                <w:color w:val="auto"/>
                <w:sz w:val="28"/>
                <w:szCs w:val="28"/>
                <w:highlight w:val="none"/>
              </w:rPr>
              <w:t xml:space="preserve">    </w:t>
            </w:r>
            <w:r>
              <w:rPr>
                <w:rFonts w:hint="eastAsia" w:ascii="Calibri" w:hAnsi="Calibri" w:eastAsia="仿宋_GB2312" w:cs="仿宋_GB2312"/>
                <w:color w:val="auto"/>
                <w:sz w:val="28"/>
                <w:szCs w:val="28"/>
                <w:highlight w:val="none"/>
              </w:rPr>
              <w:t>称</w:t>
            </w:r>
          </w:p>
        </w:tc>
        <w:tc>
          <w:tcPr>
            <w:tcW w:w="1418" w:type="dxa"/>
            <w:vAlign w:val="center"/>
          </w:tcPr>
          <w:p w14:paraId="4A01420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姓名</w:t>
            </w:r>
          </w:p>
        </w:tc>
        <w:tc>
          <w:tcPr>
            <w:tcW w:w="1134" w:type="dxa"/>
            <w:vAlign w:val="center"/>
          </w:tcPr>
          <w:p w14:paraId="224C2DDB">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职务</w:t>
            </w:r>
          </w:p>
        </w:tc>
        <w:tc>
          <w:tcPr>
            <w:tcW w:w="1134" w:type="dxa"/>
            <w:vAlign w:val="center"/>
          </w:tcPr>
          <w:p w14:paraId="299BC2CE">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职称</w:t>
            </w:r>
          </w:p>
        </w:tc>
        <w:tc>
          <w:tcPr>
            <w:tcW w:w="4252" w:type="dxa"/>
            <w:vAlign w:val="center"/>
          </w:tcPr>
          <w:p w14:paraId="07A0FB1B">
            <w:pPr>
              <w:keepNext/>
              <w:adjustRightInd w:val="0"/>
              <w:spacing w:line="440" w:lineRule="exact"/>
              <w:ind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计划进场时间</w:t>
            </w:r>
          </w:p>
        </w:tc>
      </w:tr>
      <w:tr w14:paraId="772B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9707247">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一、总部人员</w:t>
            </w:r>
          </w:p>
        </w:tc>
      </w:tr>
      <w:tr w14:paraId="0B81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0F908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项目主管</w:t>
            </w:r>
          </w:p>
        </w:tc>
        <w:tc>
          <w:tcPr>
            <w:tcW w:w="1418" w:type="dxa"/>
            <w:vAlign w:val="center"/>
          </w:tcPr>
          <w:p w14:paraId="4FEAEC4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AAE78A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6A610D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D42F6FA">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107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F461E8B">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5FF5F63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5B02DE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B11535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B5BD33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477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6E7816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64504C0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32A2781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782C18E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1FCE119C">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AA3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47912C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328ABCA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21056A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EFC773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752D2EF">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33A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BE2B86A">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二、现场人员</w:t>
            </w:r>
          </w:p>
        </w:tc>
      </w:tr>
      <w:tr w14:paraId="501C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B47A0C9">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项目经理</w:t>
            </w:r>
          </w:p>
        </w:tc>
        <w:tc>
          <w:tcPr>
            <w:tcW w:w="1418" w:type="dxa"/>
            <w:vAlign w:val="center"/>
          </w:tcPr>
          <w:p w14:paraId="4470192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7C917E6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740C3D8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B1D09A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E05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F8556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项目副经理</w:t>
            </w:r>
          </w:p>
        </w:tc>
        <w:tc>
          <w:tcPr>
            <w:tcW w:w="1418" w:type="dxa"/>
            <w:vAlign w:val="center"/>
          </w:tcPr>
          <w:p w14:paraId="0D21636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77D855A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76C86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08767C0B">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00B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39454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技术负责人</w:t>
            </w:r>
          </w:p>
        </w:tc>
        <w:tc>
          <w:tcPr>
            <w:tcW w:w="1418" w:type="dxa"/>
            <w:vAlign w:val="center"/>
          </w:tcPr>
          <w:p w14:paraId="635228BA">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6E7639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BE09BD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229893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506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74BDFA3">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造价管理</w:t>
            </w:r>
          </w:p>
        </w:tc>
        <w:tc>
          <w:tcPr>
            <w:tcW w:w="1418" w:type="dxa"/>
            <w:vAlign w:val="center"/>
          </w:tcPr>
          <w:p w14:paraId="00004A0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5C30BF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CA81EF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B45E32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92F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0003BC0">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质量管理</w:t>
            </w:r>
          </w:p>
        </w:tc>
        <w:tc>
          <w:tcPr>
            <w:tcW w:w="1418" w:type="dxa"/>
            <w:vAlign w:val="center"/>
          </w:tcPr>
          <w:p w14:paraId="7F53F69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3DDD1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25EF54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3A513C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BD5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CDCE96C">
            <w:pPr>
              <w:keepNext/>
              <w:adjustRightInd w:val="0"/>
              <w:spacing w:after="60"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7EB807A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DB6D18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57F67F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BD11C34">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97B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D44DEA">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0935748F">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6F2F7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7942DE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26B2C6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BE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346752A">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材料管理</w:t>
            </w:r>
          </w:p>
        </w:tc>
        <w:tc>
          <w:tcPr>
            <w:tcW w:w="1418" w:type="dxa"/>
            <w:vAlign w:val="center"/>
          </w:tcPr>
          <w:p w14:paraId="37E96D0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FE0F69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6CE0B4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DE01B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4C2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5FF73E2">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计划管理</w:t>
            </w:r>
          </w:p>
        </w:tc>
        <w:tc>
          <w:tcPr>
            <w:tcW w:w="1418" w:type="dxa"/>
            <w:vAlign w:val="center"/>
          </w:tcPr>
          <w:p w14:paraId="2DA68F5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DBE9B9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F7077B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E703A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D95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715FBF2">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安全管理</w:t>
            </w:r>
          </w:p>
        </w:tc>
        <w:tc>
          <w:tcPr>
            <w:tcW w:w="1418" w:type="dxa"/>
            <w:vAlign w:val="center"/>
          </w:tcPr>
          <w:p w14:paraId="1F28AE4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4365366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D48D80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C5F1B20">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F1A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0E2841F">
            <w:pPr>
              <w:keepNext/>
              <w:adjustRightInd w:val="0"/>
              <w:spacing w:after="60"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7084649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73B8E8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470B46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0EE987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F1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4CF0773">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BC76CA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405EFD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A0237E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753C5F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E58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F2755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2E8ABBC9">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A588B2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B7A333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D2F8E0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31EB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D79077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418342F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F2F1C6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202395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045A5C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6AA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06AB83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4C39722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5355E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CDFAB0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5BE66D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AD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56A96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FD80B23">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FB697E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1BA4F9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5EF258B">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237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83E8E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50D372B6">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A0EF91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A7A48A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C9AE83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6F0B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A521AF">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4447BA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990608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87206E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B517FF1">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bl>
    <w:p w14:paraId="0FD24A6B">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740" w:name="_Toc296944568"/>
      <w:bookmarkStart w:id="1741" w:name="_Toc296891057"/>
      <w:bookmarkStart w:id="1742" w:name="_Toc296346730"/>
      <w:bookmarkStart w:id="1743" w:name="_Toc296891269"/>
      <w:bookmarkStart w:id="1744" w:name="_Toc296503229"/>
      <w:bookmarkStart w:id="1745" w:name="_Toc296347228"/>
      <w:r>
        <w:rPr>
          <w:rFonts w:hint="eastAsia" w:eastAsia="仿宋_GB2312" w:cs="仿宋_GB2312"/>
          <w:color w:val="auto"/>
          <w:sz w:val="30"/>
          <w:szCs w:val="30"/>
          <w:highlight w:val="none"/>
        </w:rPr>
        <w:t>件</w:t>
      </w:r>
      <w:r>
        <w:rPr>
          <w:rFonts w:eastAsia="仿宋_GB2312"/>
          <w:color w:val="auto"/>
          <w:sz w:val="30"/>
          <w:szCs w:val="30"/>
          <w:highlight w:val="none"/>
        </w:rPr>
        <w:t>4</w:t>
      </w:r>
      <w:r>
        <w:rPr>
          <w:rFonts w:hint="eastAsia" w:eastAsia="仿宋_GB2312" w:cs="仿宋_GB2312"/>
          <w:color w:val="auto"/>
          <w:sz w:val="30"/>
          <w:szCs w:val="30"/>
          <w:highlight w:val="none"/>
        </w:rPr>
        <w:t>：</w:t>
      </w:r>
    </w:p>
    <w:bookmarkEnd w:id="1740"/>
    <w:bookmarkEnd w:id="1741"/>
    <w:bookmarkEnd w:id="1742"/>
    <w:bookmarkEnd w:id="1743"/>
    <w:bookmarkEnd w:id="1744"/>
    <w:bookmarkEnd w:id="1745"/>
    <w:p w14:paraId="712A802E">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EB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87BC1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名</w:t>
            </w:r>
            <w:r>
              <w:rPr>
                <w:rFonts w:ascii="Calibri" w:hAnsi="Calibri" w:eastAsia="仿宋_GB2312"/>
                <w:color w:val="auto"/>
                <w:sz w:val="28"/>
                <w:szCs w:val="28"/>
                <w:highlight w:val="none"/>
              </w:rPr>
              <w:t xml:space="preserve">    </w:t>
            </w:r>
            <w:r>
              <w:rPr>
                <w:rFonts w:hint="eastAsia" w:ascii="Calibri" w:hAnsi="Calibri" w:eastAsia="仿宋_GB2312" w:cs="仿宋_GB2312"/>
                <w:color w:val="auto"/>
                <w:sz w:val="28"/>
                <w:szCs w:val="28"/>
                <w:highlight w:val="none"/>
              </w:rPr>
              <w:t>称</w:t>
            </w:r>
          </w:p>
        </w:tc>
        <w:tc>
          <w:tcPr>
            <w:tcW w:w="1418" w:type="dxa"/>
            <w:vAlign w:val="center"/>
          </w:tcPr>
          <w:p w14:paraId="14F8741E">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姓名</w:t>
            </w:r>
          </w:p>
        </w:tc>
        <w:tc>
          <w:tcPr>
            <w:tcW w:w="1134" w:type="dxa"/>
            <w:vAlign w:val="center"/>
          </w:tcPr>
          <w:p w14:paraId="31486EDE">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职务</w:t>
            </w:r>
          </w:p>
        </w:tc>
        <w:tc>
          <w:tcPr>
            <w:tcW w:w="1134" w:type="dxa"/>
            <w:vAlign w:val="center"/>
          </w:tcPr>
          <w:p w14:paraId="56E194F7">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职称</w:t>
            </w:r>
          </w:p>
        </w:tc>
        <w:tc>
          <w:tcPr>
            <w:tcW w:w="4252" w:type="dxa"/>
            <w:vAlign w:val="center"/>
          </w:tcPr>
          <w:p w14:paraId="2EFDB45A">
            <w:pPr>
              <w:keepNext/>
              <w:adjustRightInd w:val="0"/>
              <w:spacing w:line="440" w:lineRule="exact"/>
              <w:ind w:left="63" w:leftChars="30" w:right="63" w:rightChars="30"/>
              <w:jc w:val="center"/>
              <w:rPr>
                <w:rFonts w:ascii="Calibri" w:hAnsi="Calibri" w:eastAsia="仿宋_GB2312"/>
                <w:color w:val="auto"/>
                <w:sz w:val="30"/>
                <w:szCs w:val="30"/>
                <w:highlight w:val="none"/>
              </w:rPr>
            </w:pPr>
            <w:r>
              <w:rPr>
                <w:rFonts w:hint="eastAsia" w:ascii="Calibri" w:hAnsi="Calibri" w:eastAsia="仿宋_GB2312" w:cs="仿宋_GB2312"/>
                <w:color w:val="auto"/>
                <w:sz w:val="30"/>
                <w:szCs w:val="30"/>
                <w:highlight w:val="none"/>
              </w:rPr>
              <w:t>主要资历、经验及承担过的项目</w:t>
            </w:r>
          </w:p>
        </w:tc>
      </w:tr>
      <w:tr w14:paraId="6429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8CBF71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一、总部人员</w:t>
            </w:r>
          </w:p>
        </w:tc>
      </w:tr>
      <w:tr w14:paraId="709C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750FF3">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项目主管</w:t>
            </w:r>
          </w:p>
        </w:tc>
        <w:tc>
          <w:tcPr>
            <w:tcW w:w="1418" w:type="dxa"/>
            <w:vAlign w:val="center"/>
          </w:tcPr>
          <w:p w14:paraId="36A0E02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45E214E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DE1963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05D7E39">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D0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5B4BEFB">
            <w:pPr>
              <w:keepNext/>
              <w:adjustRightInd w:val="0"/>
              <w:spacing w:after="60"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3909110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1F182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8549DA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218A8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7C0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11AC9B8">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36C21D7C">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C8B9BC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931752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393E12EA">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8E1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DC36D8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C89D0E5">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4B868F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63B6C04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653B149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B05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0562C7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二、现场人员</w:t>
            </w:r>
          </w:p>
        </w:tc>
      </w:tr>
      <w:tr w14:paraId="4568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C1AF728">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项目经理</w:t>
            </w:r>
          </w:p>
        </w:tc>
        <w:tc>
          <w:tcPr>
            <w:tcW w:w="1418" w:type="dxa"/>
            <w:vAlign w:val="center"/>
          </w:tcPr>
          <w:p w14:paraId="7443D776">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E12AEE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CB78F4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0982BC4">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159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876F0B">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项目副经理</w:t>
            </w:r>
          </w:p>
        </w:tc>
        <w:tc>
          <w:tcPr>
            <w:tcW w:w="1418" w:type="dxa"/>
            <w:vAlign w:val="center"/>
          </w:tcPr>
          <w:p w14:paraId="035725AF">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5B384E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F99904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6C0B5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23C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1608080">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技术负责人</w:t>
            </w:r>
          </w:p>
        </w:tc>
        <w:tc>
          <w:tcPr>
            <w:tcW w:w="1418" w:type="dxa"/>
            <w:vAlign w:val="center"/>
          </w:tcPr>
          <w:p w14:paraId="7315DEC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3D757B3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FC09D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920CD1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59D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3C6F2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造价管理</w:t>
            </w:r>
          </w:p>
        </w:tc>
        <w:tc>
          <w:tcPr>
            <w:tcW w:w="1418" w:type="dxa"/>
            <w:vAlign w:val="center"/>
          </w:tcPr>
          <w:p w14:paraId="1471A238">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5F7EFC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108AB92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1FC0090F">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3CF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65E4EF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质量管理</w:t>
            </w:r>
          </w:p>
        </w:tc>
        <w:tc>
          <w:tcPr>
            <w:tcW w:w="1418" w:type="dxa"/>
            <w:vAlign w:val="center"/>
          </w:tcPr>
          <w:p w14:paraId="3251208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073CA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F8E304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16CD49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222B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F4F1D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材料管理</w:t>
            </w:r>
          </w:p>
        </w:tc>
        <w:tc>
          <w:tcPr>
            <w:tcW w:w="1418" w:type="dxa"/>
            <w:vAlign w:val="center"/>
          </w:tcPr>
          <w:p w14:paraId="6733DEC9">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CE38B1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D10EB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AE7C56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D8F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903BA1">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计划管理</w:t>
            </w:r>
          </w:p>
        </w:tc>
        <w:tc>
          <w:tcPr>
            <w:tcW w:w="1418" w:type="dxa"/>
            <w:vAlign w:val="center"/>
          </w:tcPr>
          <w:p w14:paraId="105572B7">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0991ACB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4CB4A8F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B5E91B3">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DA7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859C32A">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安全管理</w:t>
            </w:r>
          </w:p>
        </w:tc>
        <w:tc>
          <w:tcPr>
            <w:tcW w:w="1418" w:type="dxa"/>
            <w:vAlign w:val="center"/>
          </w:tcPr>
          <w:p w14:paraId="0A4663A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4AA0C2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539944B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6EDE85A">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9B0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F11F949">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vAlign w:val="center"/>
          </w:tcPr>
          <w:p w14:paraId="467727A2">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6AA1C3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792A833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BFE288C">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6A3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D6D6E8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0479FE1A">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78E3D46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24AB9F2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0538463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D0B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AD6F83">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27C2641D">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60E804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06791ED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57A85C2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6A29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D216C2E">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1DC2669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5DA731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FEBA6A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28566C4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79B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93E55E1">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30AF190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236197B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6F0A39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46EFBF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91D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8A6E34">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418" w:type="dxa"/>
            <w:vAlign w:val="center"/>
          </w:tcPr>
          <w:p w14:paraId="75D10FD0">
            <w:pPr>
              <w:keepNext/>
              <w:adjustRightInd w:val="0"/>
              <w:spacing w:line="440" w:lineRule="exact"/>
              <w:ind w:left="63" w:leftChars="30" w:right="63" w:rightChars="30"/>
              <w:jc w:val="center"/>
              <w:rPr>
                <w:rFonts w:ascii="Calibri" w:hAnsi="Calibri" w:eastAsia="仿宋_GB2312"/>
                <w:color w:val="auto"/>
                <w:sz w:val="28"/>
                <w:szCs w:val="28"/>
                <w:highlight w:val="none"/>
              </w:rPr>
            </w:pPr>
          </w:p>
        </w:tc>
        <w:tc>
          <w:tcPr>
            <w:tcW w:w="1134" w:type="dxa"/>
            <w:vAlign w:val="center"/>
          </w:tcPr>
          <w:p w14:paraId="19CAF1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134" w:type="dxa"/>
            <w:vAlign w:val="center"/>
          </w:tcPr>
          <w:p w14:paraId="3C4708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4252" w:type="dxa"/>
            <w:vAlign w:val="center"/>
          </w:tcPr>
          <w:p w14:paraId="7FE274CB">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bl>
    <w:p w14:paraId="4F9F1E30">
      <w:pPr>
        <w:spacing w:line="440" w:lineRule="exact"/>
        <w:rPr>
          <w:rFonts w:eastAsia="黑体"/>
          <w:color w:val="auto"/>
          <w:sz w:val="30"/>
          <w:szCs w:val="30"/>
          <w:highlight w:val="none"/>
        </w:rPr>
      </w:pPr>
      <w:r>
        <w:rPr>
          <w:rFonts w:eastAsia="仿宋_GB2312"/>
          <w:color w:val="auto"/>
          <w:sz w:val="30"/>
          <w:szCs w:val="30"/>
          <w:highlight w:val="none"/>
        </w:rPr>
        <w:br w:type="page"/>
      </w:r>
      <w:bookmarkStart w:id="1746" w:name="_Toc267261701"/>
      <w:r>
        <w:rPr>
          <w:rFonts w:hint="eastAsia" w:eastAsia="仿宋_GB2312" w:cs="仿宋_GB2312"/>
          <w:color w:val="auto"/>
          <w:sz w:val="30"/>
          <w:szCs w:val="30"/>
          <w:highlight w:val="none"/>
        </w:rPr>
        <w:t>附</w:t>
      </w:r>
      <w:bookmarkStart w:id="1747" w:name="_Toc296346732"/>
      <w:bookmarkStart w:id="1748" w:name="_Toc296503231"/>
      <w:bookmarkStart w:id="1749" w:name="_Toc296347230"/>
      <w:bookmarkStart w:id="1750" w:name="_Toc296891059"/>
      <w:bookmarkStart w:id="1751" w:name="_Toc296944570"/>
      <w:bookmarkStart w:id="1752" w:name="_Toc296891271"/>
      <w:r>
        <w:rPr>
          <w:rFonts w:hint="eastAsia" w:eastAsia="仿宋_GB2312" w:cs="仿宋_GB2312"/>
          <w:color w:val="auto"/>
          <w:sz w:val="30"/>
          <w:szCs w:val="30"/>
          <w:highlight w:val="none"/>
        </w:rPr>
        <w:t>件</w:t>
      </w:r>
      <w:r>
        <w:rPr>
          <w:rFonts w:eastAsia="仿宋_GB2312"/>
          <w:color w:val="auto"/>
          <w:sz w:val="30"/>
          <w:szCs w:val="30"/>
          <w:highlight w:val="none"/>
        </w:rPr>
        <w:t>5</w:t>
      </w:r>
      <w:r>
        <w:rPr>
          <w:rFonts w:hint="eastAsia" w:eastAsia="仿宋_GB2312" w:cs="仿宋_GB2312"/>
          <w:color w:val="auto"/>
          <w:sz w:val="30"/>
          <w:szCs w:val="30"/>
          <w:highlight w:val="none"/>
        </w:rPr>
        <w:t>：</w:t>
      </w:r>
    </w:p>
    <w:bookmarkEnd w:id="1746"/>
    <w:bookmarkEnd w:id="1747"/>
    <w:bookmarkEnd w:id="1748"/>
    <w:bookmarkEnd w:id="1749"/>
    <w:bookmarkEnd w:id="1750"/>
    <w:bookmarkEnd w:id="1751"/>
    <w:bookmarkEnd w:id="1752"/>
    <w:p w14:paraId="39143D0E">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14:paraId="1C3BC015">
      <w:pPr>
        <w:spacing w:line="360" w:lineRule="auto"/>
        <w:rPr>
          <w:color w:val="auto"/>
          <w:szCs w:val="21"/>
          <w:highlight w:val="none"/>
          <w:u w:val="single"/>
        </w:rPr>
      </w:pPr>
    </w:p>
    <w:p w14:paraId="12E15E7F">
      <w:pPr>
        <w:spacing w:line="360" w:lineRule="auto"/>
        <w:rPr>
          <w:color w:val="auto"/>
          <w:szCs w:val="21"/>
          <w:highlight w:val="none"/>
        </w:rPr>
      </w:pPr>
      <w:r>
        <w:rPr>
          <w:color w:val="auto"/>
          <w:szCs w:val="21"/>
          <w:highlight w:val="none"/>
          <w:u w:val="single"/>
        </w:rPr>
        <w:t xml:space="preserve">                          </w:t>
      </w:r>
      <w:r>
        <w:rPr>
          <w:rFonts w:hint="eastAsia" w:hAnsi="宋体" w:cs="宋体"/>
          <w:color w:val="auto"/>
          <w:szCs w:val="21"/>
          <w:highlight w:val="none"/>
        </w:rPr>
        <w:t>（发包人名称）：</w:t>
      </w:r>
    </w:p>
    <w:p w14:paraId="3CB08157">
      <w:pPr>
        <w:spacing w:line="360" w:lineRule="auto"/>
        <w:ind w:firstLine="420" w:firstLineChars="200"/>
        <w:rPr>
          <w:color w:val="auto"/>
          <w:szCs w:val="21"/>
          <w:highlight w:val="none"/>
        </w:rPr>
      </w:pPr>
      <w:r>
        <w:rPr>
          <w:rFonts w:hint="eastAsia" w:hAnsi="宋体" w:cs="宋体"/>
          <w:color w:val="auto"/>
          <w:szCs w:val="21"/>
          <w:highlight w:val="none"/>
        </w:rPr>
        <w:t>鉴于</w:t>
      </w:r>
      <w:r>
        <w:rPr>
          <w:color w:val="auto"/>
          <w:szCs w:val="21"/>
          <w:highlight w:val="none"/>
          <w:u w:val="single"/>
        </w:rPr>
        <w:t xml:space="preserve">                                        </w:t>
      </w:r>
      <w:r>
        <w:rPr>
          <w:rFonts w:hint="eastAsia" w:hAnsi="宋体" w:cs="宋体"/>
          <w:color w:val="auto"/>
          <w:szCs w:val="21"/>
          <w:highlight w:val="none"/>
        </w:rPr>
        <w:t>（发包人名称，以下简称</w:t>
      </w:r>
      <w:r>
        <w:rPr>
          <w:color w:val="auto"/>
          <w:szCs w:val="21"/>
          <w:highlight w:val="none"/>
        </w:rPr>
        <w:t>“</w:t>
      </w:r>
      <w:r>
        <w:rPr>
          <w:rFonts w:hint="eastAsia" w:hAnsi="宋体" w:cs="宋体"/>
          <w:color w:val="auto"/>
          <w:szCs w:val="21"/>
          <w:highlight w:val="none"/>
        </w:rPr>
        <w:t>发包人</w:t>
      </w:r>
      <w:r>
        <w:rPr>
          <w:color w:val="auto"/>
          <w:szCs w:val="21"/>
          <w:highlight w:val="none"/>
        </w:rPr>
        <w:t>”</w:t>
      </w:r>
      <w:r>
        <w:rPr>
          <w:rFonts w:hint="eastAsia" w:hAnsi="宋体" w:cs="宋体"/>
          <w:color w:val="auto"/>
          <w:szCs w:val="21"/>
          <w:highlight w:val="none"/>
        </w:rPr>
        <w:t>）</w:t>
      </w:r>
      <w:r>
        <w:rPr>
          <w:rFonts w:hAnsi="宋体"/>
          <w:color w:val="auto"/>
          <w:szCs w:val="21"/>
          <w:highlight w:val="none"/>
        </w:rPr>
        <w:t xml:space="preserve"> </w:t>
      </w:r>
      <w:r>
        <w:rPr>
          <w:rFonts w:hint="eastAsia" w:hAnsi="宋体" w:cs="宋体"/>
          <w:color w:val="auto"/>
          <w:szCs w:val="21"/>
          <w:highlight w:val="none"/>
        </w:rPr>
        <w:t>已于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日发放中标通知书，明确</w:t>
      </w:r>
      <w:r>
        <w:rPr>
          <w:color w:val="auto"/>
          <w:szCs w:val="21"/>
          <w:highlight w:val="none"/>
          <w:u w:val="single"/>
        </w:rPr>
        <w:t xml:space="preserve">                           </w:t>
      </w:r>
      <w:r>
        <w:rPr>
          <w:rFonts w:hint="eastAsia" w:hAnsi="宋体" w:cs="宋体"/>
          <w:color w:val="auto"/>
          <w:szCs w:val="21"/>
          <w:highlight w:val="none"/>
        </w:rPr>
        <w:t>（承包人名称）（以下称</w:t>
      </w:r>
      <w:r>
        <w:rPr>
          <w:color w:val="auto"/>
          <w:szCs w:val="21"/>
          <w:highlight w:val="none"/>
        </w:rPr>
        <w:t>“</w:t>
      </w:r>
      <w:r>
        <w:rPr>
          <w:rFonts w:hint="eastAsia" w:hAnsi="宋体" w:cs="宋体"/>
          <w:color w:val="auto"/>
          <w:szCs w:val="21"/>
          <w:highlight w:val="none"/>
        </w:rPr>
        <w:t>承包人</w:t>
      </w:r>
      <w:r>
        <w:rPr>
          <w:color w:val="auto"/>
          <w:szCs w:val="21"/>
          <w:highlight w:val="none"/>
        </w:rPr>
        <w:t>”</w:t>
      </w:r>
      <w:r>
        <w:rPr>
          <w:rFonts w:hint="eastAsia" w:hAnsi="宋体" w:cs="宋体"/>
          <w:color w:val="auto"/>
          <w:szCs w:val="21"/>
          <w:highlight w:val="none"/>
        </w:rPr>
        <w:t>）于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日为</w:t>
      </w:r>
      <w:r>
        <w:rPr>
          <w:color w:val="auto"/>
          <w:szCs w:val="21"/>
          <w:highlight w:val="none"/>
          <w:u w:val="single"/>
        </w:rPr>
        <w:t xml:space="preserve">                       </w:t>
      </w:r>
      <w:r>
        <w:rPr>
          <w:rFonts w:hint="eastAsia" w:hAnsi="宋体" w:cs="宋体"/>
          <w:color w:val="auto"/>
          <w:szCs w:val="21"/>
          <w:highlight w:val="none"/>
        </w:rPr>
        <w:t>（工程名称）的中标人。我方愿意无条件地、不可撤销地就承包人履行与你方签订的合同，向你方提供连带责任担保。</w:t>
      </w:r>
      <w:r>
        <w:rPr>
          <w:color w:val="auto"/>
          <w:szCs w:val="21"/>
          <w:highlight w:val="none"/>
        </w:rPr>
        <w:t xml:space="preserve"> </w:t>
      </w:r>
    </w:p>
    <w:p w14:paraId="5FAE54E7">
      <w:pPr>
        <w:spacing w:line="360" w:lineRule="auto"/>
        <w:ind w:firstLine="420" w:firstLineChars="200"/>
        <w:rPr>
          <w:color w:val="auto"/>
          <w:szCs w:val="21"/>
          <w:highlight w:val="none"/>
        </w:rPr>
      </w:pPr>
      <w:r>
        <w:rPr>
          <w:color w:val="auto"/>
          <w:szCs w:val="21"/>
          <w:highlight w:val="none"/>
        </w:rPr>
        <w:t xml:space="preserve">1. </w:t>
      </w:r>
      <w:r>
        <w:rPr>
          <w:rFonts w:hint="eastAsia" w:hAnsi="宋体" w:cs="宋体"/>
          <w:color w:val="auto"/>
          <w:szCs w:val="21"/>
          <w:highlight w:val="none"/>
        </w:rPr>
        <w:t>担保金额人民币（大写）</w:t>
      </w:r>
      <w:r>
        <w:rPr>
          <w:color w:val="auto"/>
          <w:szCs w:val="21"/>
          <w:highlight w:val="none"/>
          <w:u w:val="single"/>
        </w:rPr>
        <w:t xml:space="preserve">                 </w:t>
      </w:r>
      <w:r>
        <w:rPr>
          <w:rFonts w:hint="eastAsia" w:hAnsi="宋体" w:cs="宋体"/>
          <w:color w:val="auto"/>
          <w:szCs w:val="21"/>
          <w:highlight w:val="none"/>
        </w:rPr>
        <w:t>元（</w:t>
      </w:r>
      <w:r>
        <w:rPr>
          <w:color w:val="auto"/>
          <w:szCs w:val="21"/>
          <w:highlight w:val="none"/>
        </w:rPr>
        <w:t>¥</w:t>
      </w:r>
      <w:r>
        <w:rPr>
          <w:color w:val="auto"/>
          <w:szCs w:val="21"/>
          <w:highlight w:val="none"/>
          <w:u w:val="single"/>
        </w:rPr>
        <w:t xml:space="preserve">             </w:t>
      </w:r>
      <w:r>
        <w:rPr>
          <w:rFonts w:hint="eastAsia" w:hAnsi="宋体" w:cs="宋体"/>
          <w:color w:val="auto"/>
          <w:szCs w:val="21"/>
          <w:highlight w:val="none"/>
        </w:rPr>
        <w:t>）。</w:t>
      </w:r>
    </w:p>
    <w:p w14:paraId="781BCF29">
      <w:pPr>
        <w:spacing w:line="360" w:lineRule="auto"/>
        <w:ind w:firstLine="420" w:firstLineChars="200"/>
        <w:rPr>
          <w:color w:val="auto"/>
          <w:szCs w:val="21"/>
          <w:highlight w:val="none"/>
        </w:rPr>
      </w:pPr>
      <w:r>
        <w:rPr>
          <w:color w:val="auto"/>
          <w:szCs w:val="21"/>
          <w:highlight w:val="none"/>
        </w:rPr>
        <w:t xml:space="preserve">2. </w:t>
      </w:r>
      <w:r>
        <w:rPr>
          <w:rFonts w:hint="eastAsia" w:hAnsi="宋体" w:cs="宋体"/>
          <w:color w:val="auto"/>
          <w:szCs w:val="21"/>
          <w:highlight w:val="none"/>
        </w:rPr>
        <w:t>担保有效期自你方与承包人签订的合同生效之日起至你方签发或应签发工程接收证书之日止。</w:t>
      </w:r>
    </w:p>
    <w:p w14:paraId="5D4249BD">
      <w:pPr>
        <w:spacing w:line="360" w:lineRule="auto"/>
        <w:ind w:firstLine="420" w:firstLineChars="200"/>
        <w:rPr>
          <w:color w:val="auto"/>
          <w:szCs w:val="21"/>
          <w:highlight w:val="none"/>
        </w:rPr>
      </w:pPr>
      <w:r>
        <w:rPr>
          <w:color w:val="auto"/>
          <w:szCs w:val="21"/>
          <w:highlight w:val="none"/>
        </w:rPr>
        <w:t xml:space="preserve">3. </w:t>
      </w:r>
      <w:r>
        <w:rPr>
          <w:rFonts w:hint="eastAsia" w:hAnsi="宋体" w:cs="宋体"/>
          <w:color w:val="auto"/>
          <w:szCs w:val="21"/>
          <w:highlight w:val="none"/>
        </w:rPr>
        <w:t>在本担保有效期内，因承包人违反合同约定的义务给你方造成经济损失时，我方在收到你方以书面形式提出的在担保金额内的赔偿要求后，在</w:t>
      </w:r>
      <w:r>
        <w:rPr>
          <w:color w:val="auto"/>
          <w:szCs w:val="21"/>
          <w:highlight w:val="none"/>
        </w:rPr>
        <w:t>7</w:t>
      </w:r>
      <w:r>
        <w:rPr>
          <w:rFonts w:hint="eastAsia" w:hAnsi="宋体" w:cs="宋体"/>
          <w:color w:val="auto"/>
          <w:szCs w:val="21"/>
          <w:highlight w:val="none"/>
        </w:rPr>
        <w:t>天内无条件支付。</w:t>
      </w:r>
    </w:p>
    <w:p w14:paraId="5257A572">
      <w:pPr>
        <w:spacing w:line="360" w:lineRule="auto"/>
        <w:ind w:firstLine="420" w:firstLineChars="200"/>
        <w:rPr>
          <w:color w:val="auto"/>
          <w:szCs w:val="21"/>
          <w:highlight w:val="none"/>
        </w:rPr>
      </w:pPr>
      <w:r>
        <w:rPr>
          <w:color w:val="auto"/>
          <w:szCs w:val="21"/>
          <w:highlight w:val="none"/>
        </w:rPr>
        <w:t xml:space="preserve">4. </w:t>
      </w:r>
      <w:r>
        <w:rPr>
          <w:rFonts w:hint="eastAsia" w:hAnsi="宋体" w:cs="宋体"/>
          <w:color w:val="auto"/>
          <w:szCs w:val="21"/>
          <w:highlight w:val="none"/>
        </w:rPr>
        <w:t>你方和承包人按合同约定变更合同时，我方承担本担保规定的义务不变。</w:t>
      </w:r>
    </w:p>
    <w:p w14:paraId="6BCF47E7">
      <w:pPr>
        <w:spacing w:line="360" w:lineRule="auto"/>
        <w:ind w:firstLine="420" w:firstLineChars="200"/>
        <w:rPr>
          <w:color w:val="auto"/>
          <w:szCs w:val="21"/>
          <w:highlight w:val="none"/>
        </w:rPr>
      </w:pPr>
      <w:r>
        <w:rPr>
          <w:color w:val="auto"/>
          <w:szCs w:val="21"/>
          <w:highlight w:val="none"/>
        </w:rPr>
        <w:t xml:space="preserve">5. </w:t>
      </w:r>
      <w:r>
        <w:rPr>
          <w:rFonts w:hint="eastAsia" w:hAnsi="宋体" w:cs="宋体"/>
          <w:color w:val="auto"/>
          <w:szCs w:val="21"/>
          <w:highlight w:val="none"/>
        </w:rPr>
        <w:t>因本保函发生的纠纷，可由双方协商解决，协商不成的，任何一方均可提请</w:t>
      </w:r>
      <w:r>
        <w:rPr>
          <w:color w:val="auto"/>
          <w:szCs w:val="21"/>
          <w:highlight w:val="none"/>
          <w:u w:val="single"/>
        </w:rPr>
        <w:t xml:space="preserve">      </w:t>
      </w:r>
      <w:r>
        <w:rPr>
          <w:rFonts w:hint="eastAsia" w:hAnsi="宋体" w:cs="宋体"/>
          <w:color w:val="auto"/>
          <w:szCs w:val="21"/>
          <w:highlight w:val="none"/>
        </w:rPr>
        <w:t>仲裁委员会仲裁。</w:t>
      </w:r>
    </w:p>
    <w:p w14:paraId="08EF64A8">
      <w:pPr>
        <w:spacing w:line="360" w:lineRule="auto"/>
        <w:ind w:firstLine="420" w:firstLineChars="200"/>
        <w:rPr>
          <w:color w:val="auto"/>
          <w:szCs w:val="21"/>
          <w:highlight w:val="none"/>
        </w:rPr>
      </w:pPr>
      <w:r>
        <w:rPr>
          <w:color w:val="auto"/>
          <w:szCs w:val="21"/>
          <w:highlight w:val="none"/>
        </w:rPr>
        <w:t xml:space="preserve">6. </w:t>
      </w:r>
      <w:r>
        <w:rPr>
          <w:rFonts w:hint="eastAsia" w:hAnsi="宋体" w:cs="宋体"/>
          <w:color w:val="auto"/>
          <w:szCs w:val="21"/>
          <w:highlight w:val="none"/>
        </w:rPr>
        <w:t>本保函自我方法定代表人（或其授权代理人）签字并加盖公章之日起生效。</w:t>
      </w:r>
    </w:p>
    <w:p w14:paraId="1DCE9A8D">
      <w:pPr>
        <w:spacing w:line="360" w:lineRule="auto"/>
        <w:rPr>
          <w:color w:val="auto"/>
          <w:szCs w:val="21"/>
          <w:highlight w:val="none"/>
        </w:rPr>
      </w:pPr>
    </w:p>
    <w:p w14:paraId="64E9FF1E">
      <w:pPr>
        <w:spacing w:line="360" w:lineRule="auto"/>
        <w:rPr>
          <w:color w:val="auto"/>
          <w:szCs w:val="21"/>
          <w:highlight w:val="none"/>
        </w:rPr>
      </w:pPr>
      <w:r>
        <w:rPr>
          <w:rFonts w:hint="eastAsia" w:hAnsi="宋体" w:cs="宋体"/>
          <w:color w:val="auto"/>
          <w:szCs w:val="21"/>
          <w:highlight w:val="none"/>
        </w:rPr>
        <w:t>担</w:t>
      </w:r>
      <w:r>
        <w:rPr>
          <w:color w:val="auto"/>
          <w:szCs w:val="21"/>
          <w:highlight w:val="none"/>
        </w:rPr>
        <w:t xml:space="preserve"> </w:t>
      </w:r>
      <w:r>
        <w:rPr>
          <w:rFonts w:hint="eastAsia" w:hAnsi="宋体" w:cs="宋体"/>
          <w:color w:val="auto"/>
          <w:szCs w:val="21"/>
          <w:highlight w:val="none"/>
        </w:rPr>
        <w:t>保</w:t>
      </w:r>
      <w:r>
        <w:rPr>
          <w:color w:val="auto"/>
          <w:szCs w:val="21"/>
          <w:highlight w:val="none"/>
        </w:rPr>
        <w:t xml:space="preserve"> </w:t>
      </w:r>
      <w:r>
        <w:rPr>
          <w:rFonts w:hint="eastAsia" w:hAnsi="宋体" w:cs="宋体"/>
          <w:color w:val="auto"/>
          <w:szCs w:val="21"/>
          <w:highlight w:val="none"/>
        </w:rPr>
        <w:t>人：</w:t>
      </w:r>
      <w:r>
        <w:rPr>
          <w:color w:val="auto"/>
          <w:szCs w:val="21"/>
          <w:highlight w:val="none"/>
          <w:u w:val="single"/>
        </w:rPr>
        <w:t xml:space="preserve">                           </w:t>
      </w:r>
      <w:r>
        <w:rPr>
          <w:rFonts w:hint="eastAsia" w:hAnsi="宋体" w:cs="宋体"/>
          <w:color w:val="auto"/>
          <w:szCs w:val="21"/>
          <w:highlight w:val="none"/>
        </w:rPr>
        <w:t>（盖单位章）</w:t>
      </w:r>
    </w:p>
    <w:p w14:paraId="6887F9EF">
      <w:pPr>
        <w:spacing w:line="360" w:lineRule="auto"/>
        <w:rPr>
          <w:color w:val="auto"/>
          <w:szCs w:val="21"/>
          <w:highlight w:val="none"/>
        </w:rPr>
      </w:pPr>
      <w:r>
        <w:rPr>
          <w:rFonts w:hint="eastAsia" w:hAnsi="宋体" w:cs="宋体"/>
          <w:color w:val="auto"/>
          <w:szCs w:val="21"/>
          <w:highlight w:val="none"/>
        </w:rPr>
        <w:t>法定代表人或其委托代理人：</w:t>
      </w:r>
      <w:r>
        <w:rPr>
          <w:color w:val="auto"/>
          <w:szCs w:val="21"/>
          <w:highlight w:val="none"/>
          <w:u w:val="single"/>
        </w:rPr>
        <w:t xml:space="preserve">               </w:t>
      </w:r>
      <w:r>
        <w:rPr>
          <w:rFonts w:hint="eastAsia" w:hAnsi="宋体" w:cs="宋体"/>
          <w:color w:val="auto"/>
          <w:szCs w:val="21"/>
          <w:highlight w:val="none"/>
        </w:rPr>
        <w:t>（签字）</w:t>
      </w:r>
    </w:p>
    <w:p w14:paraId="15668FE7">
      <w:pPr>
        <w:spacing w:line="360" w:lineRule="auto"/>
        <w:rPr>
          <w:color w:val="auto"/>
          <w:szCs w:val="21"/>
          <w:highlight w:val="none"/>
        </w:rPr>
      </w:pPr>
      <w:r>
        <w:rPr>
          <w:rFonts w:hint="eastAsia" w:hAnsi="宋体" w:cs="宋体"/>
          <w:color w:val="auto"/>
          <w:szCs w:val="21"/>
          <w:highlight w:val="none"/>
        </w:rPr>
        <w:t>地</w:t>
      </w:r>
      <w:r>
        <w:rPr>
          <w:color w:val="auto"/>
          <w:szCs w:val="21"/>
          <w:highlight w:val="none"/>
        </w:rPr>
        <w:t xml:space="preserve">    </w:t>
      </w:r>
      <w:r>
        <w:rPr>
          <w:rFonts w:hint="eastAsia" w:hAnsi="宋体" w:cs="宋体"/>
          <w:color w:val="auto"/>
          <w:szCs w:val="21"/>
          <w:highlight w:val="none"/>
        </w:rPr>
        <w:t>址：</w:t>
      </w:r>
      <w:r>
        <w:rPr>
          <w:color w:val="auto"/>
          <w:szCs w:val="21"/>
          <w:highlight w:val="none"/>
          <w:u w:val="single"/>
        </w:rPr>
        <w:t xml:space="preserve">                                      </w:t>
      </w:r>
    </w:p>
    <w:p w14:paraId="09B2BF65">
      <w:pPr>
        <w:spacing w:line="360" w:lineRule="auto"/>
        <w:rPr>
          <w:color w:val="auto"/>
          <w:szCs w:val="21"/>
          <w:highlight w:val="none"/>
        </w:rPr>
      </w:pPr>
      <w:r>
        <w:rPr>
          <w:rFonts w:hint="eastAsia" w:hAnsi="宋体" w:cs="宋体"/>
          <w:color w:val="auto"/>
          <w:szCs w:val="21"/>
          <w:highlight w:val="none"/>
        </w:rPr>
        <w:t>邮政编码：</w:t>
      </w:r>
      <w:r>
        <w:rPr>
          <w:color w:val="auto"/>
          <w:szCs w:val="21"/>
          <w:highlight w:val="none"/>
          <w:u w:val="single"/>
        </w:rPr>
        <w:t xml:space="preserve">                                      </w:t>
      </w:r>
    </w:p>
    <w:p w14:paraId="106C36A8">
      <w:pPr>
        <w:spacing w:line="360" w:lineRule="auto"/>
        <w:rPr>
          <w:color w:val="auto"/>
          <w:szCs w:val="21"/>
          <w:highlight w:val="none"/>
          <w:u w:val="single"/>
        </w:rPr>
      </w:pPr>
      <w:r>
        <w:rPr>
          <w:rFonts w:hint="eastAsia" w:hAnsi="宋体" w:cs="宋体"/>
          <w:color w:val="auto"/>
          <w:szCs w:val="21"/>
          <w:highlight w:val="none"/>
        </w:rPr>
        <w:t>电</w:t>
      </w:r>
      <w:r>
        <w:rPr>
          <w:color w:val="auto"/>
          <w:szCs w:val="21"/>
          <w:highlight w:val="none"/>
        </w:rPr>
        <w:t xml:space="preserve">    </w:t>
      </w:r>
      <w:r>
        <w:rPr>
          <w:rFonts w:hint="eastAsia" w:hAnsi="宋体" w:cs="宋体"/>
          <w:color w:val="auto"/>
          <w:szCs w:val="21"/>
          <w:highlight w:val="none"/>
        </w:rPr>
        <w:t>话：</w:t>
      </w:r>
      <w:r>
        <w:rPr>
          <w:color w:val="auto"/>
          <w:szCs w:val="21"/>
          <w:highlight w:val="none"/>
          <w:u w:val="single"/>
        </w:rPr>
        <w:t xml:space="preserve">                                      </w:t>
      </w:r>
    </w:p>
    <w:p w14:paraId="676DDEE2">
      <w:pPr>
        <w:spacing w:line="360" w:lineRule="auto"/>
        <w:rPr>
          <w:color w:val="auto"/>
          <w:szCs w:val="21"/>
          <w:highlight w:val="none"/>
        </w:rPr>
      </w:pPr>
      <w:r>
        <w:rPr>
          <w:rFonts w:hint="eastAsia" w:hAnsi="宋体" w:cs="宋体"/>
          <w:color w:val="auto"/>
          <w:szCs w:val="21"/>
          <w:highlight w:val="none"/>
        </w:rPr>
        <w:t>传</w:t>
      </w:r>
      <w:r>
        <w:rPr>
          <w:color w:val="auto"/>
          <w:szCs w:val="21"/>
          <w:highlight w:val="none"/>
        </w:rPr>
        <w:t xml:space="preserve">    </w:t>
      </w:r>
      <w:r>
        <w:rPr>
          <w:rFonts w:hint="eastAsia" w:hAnsi="宋体" w:cs="宋体"/>
          <w:color w:val="auto"/>
          <w:szCs w:val="21"/>
          <w:highlight w:val="none"/>
        </w:rPr>
        <w:t>真：</w:t>
      </w:r>
      <w:r>
        <w:rPr>
          <w:color w:val="auto"/>
          <w:szCs w:val="21"/>
          <w:highlight w:val="none"/>
          <w:u w:val="single"/>
        </w:rPr>
        <w:t xml:space="preserve">                                      </w:t>
      </w:r>
    </w:p>
    <w:p w14:paraId="2AAE2E2F">
      <w:pPr>
        <w:spacing w:line="360" w:lineRule="auto"/>
        <w:jc w:val="left"/>
        <w:rPr>
          <w:color w:val="auto"/>
          <w:szCs w:val="21"/>
          <w:highlight w:val="none"/>
          <w:u w:val="single"/>
        </w:rPr>
      </w:pPr>
    </w:p>
    <w:p w14:paraId="72192746">
      <w:pPr>
        <w:spacing w:line="360" w:lineRule="auto"/>
        <w:ind w:left="1329" w:hanging="1329" w:hangingChars="633"/>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w:t>
      </w:r>
    </w:p>
    <w:p w14:paraId="35AF3057">
      <w:pPr>
        <w:spacing w:line="360" w:lineRule="auto"/>
        <w:ind w:left="1329" w:hanging="1329" w:hangingChars="633"/>
        <w:rPr>
          <w:color w:val="auto"/>
          <w:szCs w:val="21"/>
          <w:highlight w:val="none"/>
        </w:rPr>
      </w:pPr>
    </w:p>
    <w:p w14:paraId="44B52423">
      <w:pPr>
        <w:spacing w:line="360" w:lineRule="auto"/>
        <w:ind w:left="1329" w:hanging="1329" w:hangingChars="633"/>
        <w:rPr>
          <w:color w:val="auto"/>
          <w:szCs w:val="21"/>
          <w:highlight w:val="none"/>
        </w:rPr>
      </w:pPr>
    </w:p>
    <w:p w14:paraId="039BEE25">
      <w:pPr>
        <w:spacing w:line="360" w:lineRule="auto"/>
        <w:ind w:left="1329" w:hanging="1329" w:hangingChars="633"/>
        <w:rPr>
          <w:color w:val="auto"/>
          <w:szCs w:val="21"/>
          <w:highlight w:val="none"/>
        </w:rPr>
      </w:pPr>
    </w:p>
    <w:p w14:paraId="1FE1ED9B">
      <w:pPr>
        <w:spacing w:line="360" w:lineRule="auto"/>
        <w:ind w:left="1329" w:hanging="1329" w:hangingChars="633"/>
        <w:rPr>
          <w:color w:val="auto"/>
          <w:szCs w:val="21"/>
          <w:highlight w:val="none"/>
        </w:rPr>
      </w:pPr>
    </w:p>
    <w:p w14:paraId="0BC6D208">
      <w:pPr>
        <w:spacing w:line="360" w:lineRule="auto"/>
        <w:ind w:left="1329" w:hanging="1329" w:hangingChars="633"/>
        <w:rPr>
          <w:color w:val="auto"/>
          <w:szCs w:val="21"/>
          <w:highlight w:val="none"/>
        </w:rPr>
      </w:pPr>
    </w:p>
    <w:p w14:paraId="02FAA088">
      <w:pPr>
        <w:spacing w:line="360" w:lineRule="auto"/>
        <w:ind w:left="1329" w:hanging="1329" w:hangingChars="633"/>
        <w:rPr>
          <w:color w:val="auto"/>
          <w:szCs w:val="21"/>
          <w:highlight w:val="none"/>
        </w:rPr>
      </w:pPr>
    </w:p>
    <w:p w14:paraId="4DDD9CBF">
      <w:pPr>
        <w:spacing w:line="360" w:lineRule="auto"/>
        <w:ind w:left="1329" w:hanging="1329" w:hangingChars="633"/>
        <w:rPr>
          <w:color w:val="auto"/>
          <w:szCs w:val="21"/>
          <w:highlight w:val="none"/>
        </w:rPr>
      </w:pPr>
    </w:p>
    <w:p w14:paraId="43B9BD3E">
      <w:pPr>
        <w:spacing w:line="440" w:lineRule="exact"/>
        <w:rPr>
          <w:rFonts w:eastAsia="仿宋_GB2312" w:cs="仿宋_GB2312"/>
          <w:color w:val="auto"/>
          <w:sz w:val="30"/>
          <w:szCs w:val="30"/>
          <w:highlight w:val="none"/>
        </w:rPr>
      </w:pPr>
    </w:p>
    <w:p w14:paraId="59F05961">
      <w:pPr>
        <w:spacing w:line="440" w:lineRule="exact"/>
        <w:rPr>
          <w:rFonts w:eastAsia="仿宋_GB2312" w:cs="仿宋_GB2312"/>
          <w:color w:val="auto"/>
          <w:sz w:val="30"/>
          <w:szCs w:val="30"/>
          <w:highlight w:val="none"/>
        </w:rPr>
      </w:pPr>
    </w:p>
    <w:p w14:paraId="0DC93358">
      <w:pPr>
        <w:spacing w:line="440" w:lineRule="exact"/>
        <w:rPr>
          <w:rFonts w:eastAsia="仿宋_GB2312" w:cs="仿宋_GB2312"/>
          <w:color w:val="auto"/>
          <w:sz w:val="30"/>
          <w:szCs w:val="30"/>
          <w:highlight w:val="none"/>
        </w:rPr>
      </w:pPr>
    </w:p>
    <w:p w14:paraId="58EF7F54">
      <w:pPr>
        <w:spacing w:line="440" w:lineRule="exact"/>
        <w:rPr>
          <w:rFonts w:eastAsia="仿宋_GB2312" w:cs="仿宋_GB2312"/>
          <w:color w:val="auto"/>
          <w:sz w:val="30"/>
          <w:szCs w:val="30"/>
          <w:highlight w:val="none"/>
        </w:rPr>
      </w:pPr>
    </w:p>
    <w:p w14:paraId="599A35D7">
      <w:pPr>
        <w:spacing w:line="440" w:lineRule="exact"/>
        <w:rPr>
          <w:rFonts w:eastAsia="仿宋_GB2312" w:cs="仿宋_GB2312"/>
          <w:color w:val="auto"/>
          <w:sz w:val="30"/>
          <w:szCs w:val="30"/>
          <w:highlight w:val="none"/>
        </w:rPr>
      </w:pPr>
    </w:p>
    <w:p w14:paraId="185F84EB">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753" w:name="_Toc296944564"/>
      <w:bookmarkStart w:id="1754" w:name="_Toc296346726"/>
      <w:bookmarkStart w:id="1755" w:name="_Toc296347224"/>
      <w:bookmarkStart w:id="1756" w:name="_Toc296503225"/>
      <w:bookmarkStart w:id="1757" w:name="_Toc296891265"/>
      <w:bookmarkStart w:id="1758" w:name="_Toc267261692"/>
      <w:bookmarkStart w:id="1759" w:name="_Toc296891053"/>
      <w:r>
        <w:rPr>
          <w:rFonts w:hint="eastAsia" w:eastAsia="仿宋_GB2312" w:cs="仿宋_GB2312"/>
          <w:color w:val="auto"/>
          <w:sz w:val="30"/>
          <w:szCs w:val="30"/>
          <w:highlight w:val="none"/>
        </w:rPr>
        <w:t>件</w:t>
      </w:r>
      <w:r>
        <w:rPr>
          <w:rFonts w:eastAsia="仿宋_GB2312"/>
          <w:color w:val="auto"/>
          <w:sz w:val="30"/>
          <w:szCs w:val="30"/>
          <w:highlight w:val="none"/>
        </w:rPr>
        <w:t>6</w:t>
      </w:r>
      <w:r>
        <w:rPr>
          <w:rFonts w:hint="eastAsia" w:eastAsia="仿宋_GB2312" w:cs="仿宋_GB2312"/>
          <w:color w:val="auto"/>
          <w:sz w:val="30"/>
          <w:szCs w:val="30"/>
          <w:highlight w:val="none"/>
        </w:rPr>
        <w:t>：</w:t>
      </w:r>
    </w:p>
    <w:bookmarkEnd w:id="1753"/>
    <w:bookmarkEnd w:id="1754"/>
    <w:bookmarkEnd w:id="1755"/>
    <w:bookmarkEnd w:id="1756"/>
    <w:bookmarkEnd w:id="1757"/>
    <w:bookmarkEnd w:id="1758"/>
    <w:bookmarkEnd w:id="1759"/>
    <w:p w14:paraId="513C45A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120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0C665B1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序号</w:t>
            </w:r>
          </w:p>
        </w:tc>
        <w:tc>
          <w:tcPr>
            <w:tcW w:w="1418" w:type="dxa"/>
            <w:vAlign w:val="center"/>
          </w:tcPr>
          <w:p w14:paraId="19D66D70">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机械或设备名称</w:t>
            </w:r>
          </w:p>
        </w:tc>
        <w:tc>
          <w:tcPr>
            <w:tcW w:w="850" w:type="dxa"/>
            <w:vAlign w:val="center"/>
          </w:tcPr>
          <w:p w14:paraId="3FEBB494">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规格型号</w:t>
            </w:r>
          </w:p>
        </w:tc>
        <w:tc>
          <w:tcPr>
            <w:tcW w:w="1058" w:type="dxa"/>
            <w:vAlign w:val="center"/>
          </w:tcPr>
          <w:p w14:paraId="48F6CB35">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数量</w:t>
            </w:r>
          </w:p>
        </w:tc>
        <w:tc>
          <w:tcPr>
            <w:tcW w:w="880" w:type="dxa"/>
            <w:vAlign w:val="center"/>
          </w:tcPr>
          <w:p w14:paraId="66C4AE4E">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产地</w:t>
            </w:r>
          </w:p>
        </w:tc>
        <w:tc>
          <w:tcPr>
            <w:tcW w:w="1020" w:type="dxa"/>
            <w:vAlign w:val="center"/>
          </w:tcPr>
          <w:p w14:paraId="1E3810DD">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制造年份</w:t>
            </w:r>
          </w:p>
        </w:tc>
        <w:tc>
          <w:tcPr>
            <w:tcW w:w="1480" w:type="dxa"/>
            <w:vAlign w:val="center"/>
          </w:tcPr>
          <w:p w14:paraId="250F2356">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额定功率（</w:t>
            </w:r>
            <w:r>
              <w:rPr>
                <w:rFonts w:ascii="Calibri" w:hAnsi="Calibri" w:eastAsia="仿宋_GB2312"/>
                <w:color w:val="auto"/>
                <w:sz w:val="28"/>
                <w:szCs w:val="28"/>
                <w:highlight w:val="none"/>
              </w:rPr>
              <w:t>kW</w:t>
            </w:r>
            <w:r>
              <w:rPr>
                <w:rFonts w:hint="eastAsia" w:ascii="Calibri" w:hAnsi="Calibri" w:eastAsia="仿宋_GB2312" w:cs="仿宋_GB2312"/>
                <w:color w:val="auto"/>
                <w:sz w:val="28"/>
                <w:szCs w:val="28"/>
                <w:highlight w:val="none"/>
              </w:rPr>
              <w:t>）</w:t>
            </w:r>
          </w:p>
        </w:tc>
        <w:tc>
          <w:tcPr>
            <w:tcW w:w="1020" w:type="dxa"/>
            <w:vAlign w:val="center"/>
          </w:tcPr>
          <w:p w14:paraId="7CF88750">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生产能力</w:t>
            </w:r>
          </w:p>
        </w:tc>
        <w:tc>
          <w:tcPr>
            <w:tcW w:w="921" w:type="dxa"/>
            <w:vAlign w:val="center"/>
          </w:tcPr>
          <w:p w14:paraId="798E39CC">
            <w:pPr>
              <w:keepNext/>
              <w:adjustRightInd w:val="0"/>
              <w:spacing w:line="440" w:lineRule="exact"/>
              <w:ind w:left="63" w:leftChars="30" w:right="63" w:rightChars="30"/>
              <w:jc w:val="center"/>
              <w:rPr>
                <w:rFonts w:ascii="Calibri" w:hAnsi="Calibri" w:eastAsia="仿宋_GB2312"/>
                <w:color w:val="auto"/>
                <w:sz w:val="28"/>
                <w:szCs w:val="28"/>
                <w:highlight w:val="none"/>
              </w:rPr>
            </w:pPr>
            <w:r>
              <w:rPr>
                <w:rFonts w:hint="eastAsia" w:ascii="Calibri" w:hAnsi="Calibri" w:eastAsia="仿宋_GB2312" w:cs="仿宋_GB2312"/>
                <w:color w:val="auto"/>
                <w:sz w:val="28"/>
                <w:szCs w:val="28"/>
                <w:highlight w:val="none"/>
              </w:rPr>
              <w:t>备注</w:t>
            </w:r>
          </w:p>
        </w:tc>
      </w:tr>
      <w:tr w14:paraId="1E51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860ED9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2DED01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092BCA1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1A5EB02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6001F7E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251F271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15BBCBA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9C6E6D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6A06A8C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66C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3A95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220808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2F5F527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ACE03D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751049C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177C4EB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5E6CD6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09D14BA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3A2F0278">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7BC1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6FD6A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74103D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C9D066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4CDE81D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05D3302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000A22F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43FC2C5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6463656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23BF9EA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0B40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2529ED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914A45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7CF4AE6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50ED779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36AC046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3C627D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7036E4F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252C9C9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4350C11E">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3289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0CA210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7DF19BA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2917E9C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5919D9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78EA7461">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061C369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293DBE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2BE3B62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73D19F35">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C76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FCB298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64EF82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6F5FD7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1C3BE86F">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5AEF414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79F481F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0C80F6D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625A153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6C029740">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4EBE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3008B1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67E44B5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E7C172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EB0171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5F502A04">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798AEB3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2DF9C16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8CD3488">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3E70484D">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10A1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E6ED03D">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732CB40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3DCAD32E">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7F85F28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1D1AB84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374E18FC">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11E009EA">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7044F959">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7E485FD2">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5D4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31A67B6">
            <w:pPr>
              <w:rPr>
                <w:rFonts w:eastAsia="仿宋_GB2312"/>
                <w:color w:val="auto"/>
                <w:sz w:val="30"/>
                <w:szCs w:val="30"/>
                <w:highlight w:val="none"/>
              </w:rPr>
            </w:pPr>
          </w:p>
        </w:tc>
        <w:tc>
          <w:tcPr>
            <w:tcW w:w="1418" w:type="dxa"/>
          </w:tcPr>
          <w:p w14:paraId="31B7586A">
            <w:pPr>
              <w:rPr>
                <w:rFonts w:eastAsia="仿宋_GB2312"/>
                <w:color w:val="auto"/>
                <w:sz w:val="30"/>
                <w:szCs w:val="30"/>
                <w:highlight w:val="none"/>
              </w:rPr>
            </w:pPr>
          </w:p>
        </w:tc>
        <w:tc>
          <w:tcPr>
            <w:tcW w:w="850" w:type="dxa"/>
          </w:tcPr>
          <w:p w14:paraId="2F34B3F2">
            <w:pPr>
              <w:rPr>
                <w:rFonts w:eastAsia="仿宋_GB2312"/>
                <w:color w:val="auto"/>
                <w:sz w:val="30"/>
                <w:szCs w:val="30"/>
                <w:highlight w:val="none"/>
              </w:rPr>
            </w:pPr>
          </w:p>
        </w:tc>
        <w:tc>
          <w:tcPr>
            <w:tcW w:w="1058" w:type="dxa"/>
          </w:tcPr>
          <w:p w14:paraId="4FA13F4B">
            <w:pPr>
              <w:rPr>
                <w:rFonts w:eastAsia="仿宋_GB2312"/>
                <w:color w:val="auto"/>
                <w:sz w:val="30"/>
                <w:szCs w:val="30"/>
                <w:highlight w:val="none"/>
              </w:rPr>
            </w:pPr>
          </w:p>
        </w:tc>
        <w:tc>
          <w:tcPr>
            <w:tcW w:w="880" w:type="dxa"/>
          </w:tcPr>
          <w:p w14:paraId="2255454E">
            <w:pPr>
              <w:rPr>
                <w:rFonts w:eastAsia="仿宋_GB2312"/>
                <w:color w:val="auto"/>
                <w:sz w:val="30"/>
                <w:szCs w:val="30"/>
                <w:highlight w:val="none"/>
              </w:rPr>
            </w:pPr>
          </w:p>
        </w:tc>
        <w:tc>
          <w:tcPr>
            <w:tcW w:w="1020" w:type="dxa"/>
          </w:tcPr>
          <w:p w14:paraId="0A4FDCBD">
            <w:pPr>
              <w:rPr>
                <w:rFonts w:eastAsia="仿宋_GB2312"/>
                <w:color w:val="auto"/>
                <w:sz w:val="30"/>
                <w:szCs w:val="30"/>
                <w:highlight w:val="none"/>
              </w:rPr>
            </w:pPr>
          </w:p>
        </w:tc>
        <w:tc>
          <w:tcPr>
            <w:tcW w:w="1480" w:type="dxa"/>
          </w:tcPr>
          <w:p w14:paraId="0E431E81">
            <w:pPr>
              <w:rPr>
                <w:rFonts w:eastAsia="仿宋_GB2312"/>
                <w:color w:val="auto"/>
                <w:sz w:val="30"/>
                <w:szCs w:val="30"/>
                <w:highlight w:val="none"/>
              </w:rPr>
            </w:pPr>
          </w:p>
        </w:tc>
        <w:tc>
          <w:tcPr>
            <w:tcW w:w="1020" w:type="dxa"/>
          </w:tcPr>
          <w:p w14:paraId="6FBDE374">
            <w:pPr>
              <w:rPr>
                <w:rFonts w:eastAsia="仿宋_GB2312"/>
                <w:color w:val="auto"/>
                <w:sz w:val="30"/>
                <w:szCs w:val="30"/>
                <w:highlight w:val="none"/>
              </w:rPr>
            </w:pPr>
          </w:p>
        </w:tc>
        <w:tc>
          <w:tcPr>
            <w:tcW w:w="921" w:type="dxa"/>
          </w:tcPr>
          <w:p w14:paraId="156329BD">
            <w:pPr>
              <w:rPr>
                <w:rFonts w:eastAsia="仿宋_GB2312"/>
                <w:color w:val="auto"/>
                <w:sz w:val="30"/>
                <w:szCs w:val="30"/>
                <w:highlight w:val="none"/>
              </w:rPr>
            </w:pPr>
          </w:p>
        </w:tc>
      </w:tr>
      <w:tr w14:paraId="0122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932EA0">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18" w:type="dxa"/>
            <w:vAlign w:val="center"/>
          </w:tcPr>
          <w:p w14:paraId="3CE006D5">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50" w:type="dxa"/>
            <w:vAlign w:val="center"/>
          </w:tcPr>
          <w:p w14:paraId="43FA6C47">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58" w:type="dxa"/>
            <w:vAlign w:val="center"/>
          </w:tcPr>
          <w:p w14:paraId="35F35306">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880" w:type="dxa"/>
            <w:vAlign w:val="center"/>
          </w:tcPr>
          <w:p w14:paraId="169A929B">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81862A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480" w:type="dxa"/>
            <w:vAlign w:val="center"/>
          </w:tcPr>
          <w:p w14:paraId="6FB0BD82">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1020" w:type="dxa"/>
            <w:vAlign w:val="center"/>
          </w:tcPr>
          <w:p w14:paraId="5214E493">
            <w:pPr>
              <w:keepNext/>
              <w:adjustRightInd w:val="0"/>
              <w:spacing w:line="440" w:lineRule="exact"/>
              <w:ind w:left="63" w:leftChars="30" w:right="63" w:rightChars="30"/>
              <w:jc w:val="center"/>
              <w:rPr>
                <w:rFonts w:ascii="Calibri" w:hAnsi="Calibri" w:eastAsia="仿宋_GB2312"/>
                <w:color w:val="auto"/>
                <w:sz w:val="30"/>
                <w:szCs w:val="30"/>
                <w:highlight w:val="none"/>
              </w:rPr>
            </w:pPr>
          </w:p>
        </w:tc>
        <w:tc>
          <w:tcPr>
            <w:tcW w:w="921" w:type="dxa"/>
            <w:vAlign w:val="center"/>
          </w:tcPr>
          <w:p w14:paraId="5830AD56">
            <w:pPr>
              <w:keepNext/>
              <w:adjustRightInd w:val="0"/>
              <w:spacing w:line="440" w:lineRule="exact"/>
              <w:ind w:left="63" w:leftChars="30" w:right="63" w:rightChars="30"/>
              <w:jc w:val="center"/>
              <w:rPr>
                <w:rFonts w:ascii="Calibri" w:hAnsi="Calibri" w:eastAsia="仿宋_GB2312"/>
                <w:color w:val="auto"/>
                <w:sz w:val="30"/>
                <w:szCs w:val="30"/>
                <w:highlight w:val="none"/>
              </w:rPr>
            </w:pPr>
          </w:p>
        </w:tc>
      </w:tr>
      <w:tr w14:paraId="3C30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81FCB60">
            <w:pPr>
              <w:rPr>
                <w:rFonts w:eastAsia="仿宋_GB2312"/>
                <w:color w:val="auto"/>
                <w:sz w:val="30"/>
                <w:szCs w:val="30"/>
                <w:highlight w:val="none"/>
              </w:rPr>
            </w:pPr>
          </w:p>
        </w:tc>
        <w:tc>
          <w:tcPr>
            <w:tcW w:w="1418" w:type="dxa"/>
          </w:tcPr>
          <w:p w14:paraId="16F19A94">
            <w:pPr>
              <w:rPr>
                <w:rFonts w:eastAsia="仿宋_GB2312"/>
                <w:color w:val="auto"/>
                <w:sz w:val="30"/>
                <w:szCs w:val="30"/>
                <w:highlight w:val="none"/>
              </w:rPr>
            </w:pPr>
          </w:p>
        </w:tc>
        <w:tc>
          <w:tcPr>
            <w:tcW w:w="850" w:type="dxa"/>
          </w:tcPr>
          <w:p w14:paraId="4BF7DFDB">
            <w:pPr>
              <w:rPr>
                <w:rFonts w:eastAsia="仿宋_GB2312"/>
                <w:color w:val="auto"/>
                <w:sz w:val="30"/>
                <w:szCs w:val="30"/>
                <w:highlight w:val="none"/>
              </w:rPr>
            </w:pPr>
          </w:p>
        </w:tc>
        <w:tc>
          <w:tcPr>
            <w:tcW w:w="1058" w:type="dxa"/>
          </w:tcPr>
          <w:p w14:paraId="5B2C5884">
            <w:pPr>
              <w:rPr>
                <w:rFonts w:eastAsia="仿宋_GB2312"/>
                <w:color w:val="auto"/>
                <w:sz w:val="30"/>
                <w:szCs w:val="30"/>
                <w:highlight w:val="none"/>
              </w:rPr>
            </w:pPr>
          </w:p>
        </w:tc>
        <w:tc>
          <w:tcPr>
            <w:tcW w:w="880" w:type="dxa"/>
          </w:tcPr>
          <w:p w14:paraId="7EE0A383">
            <w:pPr>
              <w:rPr>
                <w:rFonts w:eastAsia="仿宋_GB2312"/>
                <w:color w:val="auto"/>
                <w:sz w:val="30"/>
                <w:szCs w:val="30"/>
                <w:highlight w:val="none"/>
              </w:rPr>
            </w:pPr>
          </w:p>
        </w:tc>
        <w:tc>
          <w:tcPr>
            <w:tcW w:w="1020" w:type="dxa"/>
          </w:tcPr>
          <w:p w14:paraId="3315915B">
            <w:pPr>
              <w:rPr>
                <w:rFonts w:eastAsia="仿宋_GB2312"/>
                <w:color w:val="auto"/>
                <w:sz w:val="30"/>
                <w:szCs w:val="30"/>
                <w:highlight w:val="none"/>
              </w:rPr>
            </w:pPr>
          </w:p>
        </w:tc>
        <w:tc>
          <w:tcPr>
            <w:tcW w:w="1480" w:type="dxa"/>
          </w:tcPr>
          <w:p w14:paraId="2BC4D3F2">
            <w:pPr>
              <w:rPr>
                <w:rFonts w:eastAsia="仿宋_GB2312"/>
                <w:color w:val="auto"/>
                <w:sz w:val="30"/>
                <w:szCs w:val="30"/>
                <w:highlight w:val="none"/>
              </w:rPr>
            </w:pPr>
          </w:p>
        </w:tc>
        <w:tc>
          <w:tcPr>
            <w:tcW w:w="1020" w:type="dxa"/>
          </w:tcPr>
          <w:p w14:paraId="5A5E2CB4">
            <w:pPr>
              <w:rPr>
                <w:rFonts w:eastAsia="仿宋_GB2312"/>
                <w:color w:val="auto"/>
                <w:sz w:val="30"/>
                <w:szCs w:val="30"/>
                <w:highlight w:val="none"/>
              </w:rPr>
            </w:pPr>
          </w:p>
        </w:tc>
        <w:tc>
          <w:tcPr>
            <w:tcW w:w="921" w:type="dxa"/>
          </w:tcPr>
          <w:p w14:paraId="20785FE2">
            <w:pPr>
              <w:rPr>
                <w:rFonts w:eastAsia="仿宋_GB2312"/>
                <w:color w:val="auto"/>
                <w:sz w:val="30"/>
                <w:szCs w:val="30"/>
                <w:highlight w:val="none"/>
              </w:rPr>
            </w:pPr>
          </w:p>
        </w:tc>
      </w:tr>
      <w:tr w14:paraId="06D4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55A153D">
            <w:pPr>
              <w:rPr>
                <w:rFonts w:eastAsia="仿宋_GB2312"/>
                <w:color w:val="auto"/>
                <w:sz w:val="30"/>
                <w:szCs w:val="30"/>
                <w:highlight w:val="none"/>
              </w:rPr>
            </w:pPr>
          </w:p>
        </w:tc>
        <w:tc>
          <w:tcPr>
            <w:tcW w:w="1418" w:type="dxa"/>
          </w:tcPr>
          <w:p w14:paraId="3E820382">
            <w:pPr>
              <w:rPr>
                <w:rFonts w:eastAsia="仿宋_GB2312"/>
                <w:color w:val="auto"/>
                <w:sz w:val="30"/>
                <w:szCs w:val="30"/>
                <w:highlight w:val="none"/>
              </w:rPr>
            </w:pPr>
          </w:p>
        </w:tc>
        <w:tc>
          <w:tcPr>
            <w:tcW w:w="850" w:type="dxa"/>
          </w:tcPr>
          <w:p w14:paraId="14B43695">
            <w:pPr>
              <w:rPr>
                <w:rFonts w:eastAsia="仿宋_GB2312"/>
                <w:color w:val="auto"/>
                <w:sz w:val="30"/>
                <w:szCs w:val="30"/>
                <w:highlight w:val="none"/>
              </w:rPr>
            </w:pPr>
          </w:p>
        </w:tc>
        <w:tc>
          <w:tcPr>
            <w:tcW w:w="1058" w:type="dxa"/>
          </w:tcPr>
          <w:p w14:paraId="75CC10EE">
            <w:pPr>
              <w:rPr>
                <w:rFonts w:eastAsia="仿宋_GB2312"/>
                <w:color w:val="auto"/>
                <w:sz w:val="30"/>
                <w:szCs w:val="30"/>
                <w:highlight w:val="none"/>
              </w:rPr>
            </w:pPr>
          </w:p>
        </w:tc>
        <w:tc>
          <w:tcPr>
            <w:tcW w:w="880" w:type="dxa"/>
          </w:tcPr>
          <w:p w14:paraId="487B400A">
            <w:pPr>
              <w:rPr>
                <w:rFonts w:eastAsia="仿宋_GB2312"/>
                <w:color w:val="auto"/>
                <w:sz w:val="30"/>
                <w:szCs w:val="30"/>
                <w:highlight w:val="none"/>
              </w:rPr>
            </w:pPr>
          </w:p>
        </w:tc>
        <w:tc>
          <w:tcPr>
            <w:tcW w:w="1020" w:type="dxa"/>
          </w:tcPr>
          <w:p w14:paraId="0138A5F3">
            <w:pPr>
              <w:rPr>
                <w:rFonts w:eastAsia="仿宋_GB2312"/>
                <w:color w:val="auto"/>
                <w:sz w:val="30"/>
                <w:szCs w:val="30"/>
                <w:highlight w:val="none"/>
              </w:rPr>
            </w:pPr>
          </w:p>
        </w:tc>
        <w:tc>
          <w:tcPr>
            <w:tcW w:w="1480" w:type="dxa"/>
          </w:tcPr>
          <w:p w14:paraId="7884F141">
            <w:pPr>
              <w:rPr>
                <w:rFonts w:eastAsia="仿宋_GB2312"/>
                <w:color w:val="auto"/>
                <w:sz w:val="30"/>
                <w:szCs w:val="30"/>
                <w:highlight w:val="none"/>
              </w:rPr>
            </w:pPr>
          </w:p>
        </w:tc>
        <w:tc>
          <w:tcPr>
            <w:tcW w:w="1020" w:type="dxa"/>
          </w:tcPr>
          <w:p w14:paraId="3FB861C9">
            <w:pPr>
              <w:rPr>
                <w:rFonts w:eastAsia="仿宋_GB2312"/>
                <w:color w:val="auto"/>
                <w:sz w:val="30"/>
                <w:szCs w:val="30"/>
                <w:highlight w:val="none"/>
              </w:rPr>
            </w:pPr>
          </w:p>
        </w:tc>
        <w:tc>
          <w:tcPr>
            <w:tcW w:w="921" w:type="dxa"/>
          </w:tcPr>
          <w:p w14:paraId="6BED7615">
            <w:pPr>
              <w:rPr>
                <w:rFonts w:eastAsia="仿宋_GB2312"/>
                <w:color w:val="auto"/>
                <w:sz w:val="30"/>
                <w:szCs w:val="30"/>
                <w:highlight w:val="none"/>
              </w:rPr>
            </w:pPr>
          </w:p>
        </w:tc>
      </w:tr>
      <w:tr w14:paraId="511F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227318B">
            <w:pPr>
              <w:rPr>
                <w:rFonts w:eastAsia="仿宋_GB2312"/>
                <w:color w:val="auto"/>
                <w:sz w:val="30"/>
                <w:szCs w:val="30"/>
                <w:highlight w:val="none"/>
              </w:rPr>
            </w:pPr>
          </w:p>
        </w:tc>
        <w:tc>
          <w:tcPr>
            <w:tcW w:w="1418" w:type="dxa"/>
          </w:tcPr>
          <w:p w14:paraId="7D8F84ED">
            <w:pPr>
              <w:rPr>
                <w:rFonts w:eastAsia="仿宋_GB2312"/>
                <w:color w:val="auto"/>
                <w:sz w:val="30"/>
                <w:szCs w:val="30"/>
                <w:highlight w:val="none"/>
              </w:rPr>
            </w:pPr>
          </w:p>
        </w:tc>
        <w:tc>
          <w:tcPr>
            <w:tcW w:w="850" w:type="dxa"/>
          </w:tcPr>
          <w:p w14:paraId="26F683AF">
            <w:pPr>
              <w:rPr>
                <w:rFonts w:eastAsia="仿宋_GB2312"/>
                <w:color w:val="auto"/>
                <w:sz w:val="30"/>
                <w:szCs w:val="30"/>
                <w:highlight w:val="none"/>
              </w:rPr>
            </w:pPr>
          </w:p>
        </w:tc>
        <w:tc>
          <w:tcPr>
            <w:tcW w:w="1058" w:type="dxa"/>
          </w:tcPr>
          <w:p w14:paraId="61E80026">
            <w:pPr>
              <w:rPr>
                <w:rFonts w:eastAsia="仿宋_GB2312"/>
                <w:color w:val="auto"/>
                <w:sz w:val="30"/>
                <w:szCs w:val="30"/>
                <w:highlight w:val="none"/>
              </w:rPr>
            </w:pPr>
          </w:p>
        </w:tc>
        <w:tc>
          <w:tcPr>
            <w:tcW w:w="880" w:type="dxa"/>
          </w:tcPr>
          <w:p w14:paraId="53856BEF">
            <w:pPr>
              <w:rPr>
                <w:rFonts w:eastAsia="仿宋_GB2312"/>
                <w:color w:val="auto"/>
                <w:sz w:val="30"/>
                <w:szCs w:val="30"/>
                <w:highlight w:val="none"/>
              </w:rPr>
            </w:pPr>
          </w:p>
        </w:tc>
        <w:tc>
          <w:tcPr>
            <w:tcW w:w="1020" w:type="dxa"/>
          </w:tcPr>
          <w:p w14:paraId="1C99E660">
            <w:pPr>
              <w:rPr>
                <w:rFonts w:eastAsia="仿宋_GB2312"/>
                <w:color w:val="auto"/>
                <w:sz w:val="30"/>
                <w:szCs w:val="30"/>
                <w:highlight w:val="none"/>
              </w:rPr>
            </w:pPr>
          </w:p>
        </w:tc>
        <w:tc>
          <w:tcPr>
            <w:tcW w:w="1480" w:type="dxa"/>
          </w:tcPr>
          <w:p w14:paraId="46250809">
            <w:pPr>
              <w:rPr>
                <w:rFonts w:eastAsia="仿宋_GB2312"/>
                <w:color w:val="auto"/>
                <w:sz w:val="30"/>
                <w:szCs w:val="30"/>
                <w:highlight w:val="none"/>
              </w:rPr>
            </w:pPr>
          </w:p>
        </w:tc>
        <w:tc>
          <w:tcPr>
            <w:tcW w:w="1020" w:type="dxa"/>
          </w:tcPr>
          <w:p w14:paraId="2F534F87">
            <w:pPr>
              <w:rPr>
                <w:rFonts w:eastAsia="仿宋_GB2312"/>
                <w:color w:val="auto"/>
                <w:sz w:val="30"/>
                <w:szCs w:val="30"/>
                <w:highlight w:val="none"/>
              </w:rPr>
            </w:pPr>
          </w:p>
        </w:tc>
        <w:tc>
          <w:tcPr>
            <w:tcW w:w="921" w:type="dxa"/>
          </w:tcPr>
          <w:p w14:paraId="30E9B1B5">
            <w:pPr>
              <w:rPr>
                <w:rFonts w:eastAsia="仿宋_GB2312"/>
                <w:color w:val="auto"/>
                <w:sz w:val="30"/>
                <w:szCs w:val="30"/>
                <w:highlight w:val="none"/>
              </w:rPr>
            </w:pPr>
          </w:p>
        </w:tc>
      </w:tr>
      <w:tr w14:paraId="183F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3BFB9CB">
            <w:pPr>
              <w:rPr>
                <w:rFonts w:eastAsia="仿宋_GB2312"/>
                <w:color w:val="auto"/>
                <w:sz w:val="30"/>
                <w:szCs w:val="30"/>
                <w:highlight w:val="none"/>
              </w:rPr>
            </w:pPr>
          </w:p>
        </w:tc>
        <w:tc>
          <w:tcPr>
            <w:tcW w:w="1418" w:type="dxa"/>
          </w:tcPr>
          <w:p w14:paraId="0D9E321D">
            <w:pPr>
              <w:rPr>
                <w:rFonts w:eastAsia="仿宋_GB2312"/>
                <w:color w:val="auto"/>
                <w:sz w:val="30"/>
                <w:szCs w:val="30"/>
                <w:highlight w:val="none"/>
              </w:rPr>
            </w:pPr>
          </w:p>
        </w:tc>
        <w:tc>
          <w:tcPr>
            <w:tcW w:w="850" w:type="dxa"/>
          </w:tcPr>
          <w:p w14:paraId="514AC6B2">
            <w:pPr>
              <w:rPr>
                <w:rFonts w:eastAsia="仿宋_GB2312"/>
                <w:color w:val="auto"/>
                <w:sz w:val="30"/>
                <w:szCs w:val="30"/>
                <w:highlight w:val="none"/>
              </w:rPr>
            </w:pPr>
          </w:p>
        </w:tc>
        <w:tc>
          <w:tcPr>
            <w:tcW w:w="1058" w:type="dxa"/>
          </w:tcPr>
          <w:p w14:paraId="4BAB1329">
            <w:pPr>
              <w:rPr>
                <w:rFonts w:eastAsia="仿宋_GB2312"/>
                <w:color w:val="auto"/>
                <w:sz w:val="30"/>
                <w:szCs w:val="30"/>
                <w:highlight w:val="none"/>
              </w:rPr>
            </w:pPr>
          </w:p>
        </w:tc>
        <w:tc>
          <w:tcPr>
            <w:tcW w:w="880" w:type="dxa"/>
          </w:tcPr>
          <w:p w14:paraId="58951CC5">
            <w:pPr>
              <w:rPr>
                <w:rFonts w:eastAsia="仿宋_GB2312"/>
                <w:color w:val="auto"/>
                <w:sz w:val="30"/>
                <w:szCs w:val="30"/>
                <w:highlight w:val="none"/>
              </w:rPr>
            </w:pPr>
          </w:p>
        </w:tc>
        <w:tc>
          <w:tcPr>
            <w:tcW w:w="1020" w:type="dxa"/>
          </w:tcPr>
          <w:p w14:paraId="575D68BE">
            <w:pPr>
              <w:rPr>
                <w:rFonts w:eastAsia="仿宋_GB2312"/>
                <w:color w:val="auto"/>
                <w:sz w:val="30"/>
                <w:szCs w:val="30"/>
                <w:highlight w:val="none"/>
              </w:rPr>
            </w:pPr>
          </w:p>
        </w:tc>
        <w:tc>
          <w:tcPr>
            <w:tcW w:w="1480" w:type="dxa"/>
          </w:tcPr>
          <w:p w14:paraId="13156F21">
            <w:pPr>
              <w:rPr>
                <w:rFonts w:eastAsia="仿宋_GB2312"/>
                <w:color w:val="auto"/>
                <w:sz w:val="30"/>
                <w:szCs w:val="30"/>
                <w:highlight w:val="none"/>
              </w:rPr>
            </w:pPr>
          </w:p>
        </w:tc>
        <w:tc>
          <w:tcPr>
            <w:tcW w:w="1020" w:type="dxa"/>
          </w:tcPr>
          <w:p w14:paraId="327BCA08">
            <w:pPr>
              <w:rPr>
                <w:rFonts w:eastAsia="仿宋_GB2312"/>
                <w:color w:val="auto"/>
                <w:sz w:val="30"/>
                <w:szCs w:val="30"/>
                <w:highlight w:val="none"/>
              </w:rPr>
            </w:pPr>
          </w:p>
        </w:tc>
        <w:tc>
          <w:tcPr>
            <w:tcW w:w="921" w:type="dxa"/>
          </w:tcPr>
          <w:p w14:paraId="77442CEA">
            <w:pPr>
              <w:rPr>
                <w:rFonts w:eastAsia="仿宋_GB2312"/>
                <w:color w:val="auto"/>
                <w:sz w:val="30"/>
                <w:szCs w:val="30"/>
                <w:highlight w:val="none"/>
              </w:rPr>
            </w:pPr>
          </w:p>
        </w:tc>
      </w:tr>
      <w:tr w14:paraId="66B3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D09080">
            <w:pPr>
              <w:rPr>
                <w:rFonts w:eastAsia="仿宋_GB2312"/>
                <w:color w:val="auto"/>
                <w:sz w:val="30"/>
                <w:szCs w:val="30"/>
                <w:highlight w:val="none"/>
              </w:rPr>
            </w:pPr>
          </w:p>
        </w:tc>
        <w:tc>
          <w:tcPr>
            <w:tcW w:w="1418" w:type="dxa"/>
          </w:tcPr>
          <w:p w14:paraId="68B25FFC">
            <w:pPr>
              <w:rPr>
                <w:rFonts w:eastAsia="仿宋_GB2312"/>
                <w:color w:val="auto"/>
                <w:sz w:val="30"/>
                <w:szCs w:val="30"/>
                <w:highlight w:val="none"/>
              </w:rPr>
            </w:pPr>
          </w:p>
        </w:tc>
        <w:tc>
          <w:tcPr>
            <w:tcW w:w="850" w:type="dxa"/>
          </w:tcPr>
          <w:p w14:paraId="39206C8C">
            <w:pPr>
              <w:rPr>
                <w:rFonts w:eastAsia="仿宋_GB2312"/>
                <w:color w:val="auto"/>
                <w:sz w:val="30"/>
                <w:szCs w:val="30"/>
                <w:highlight w:val="none"/>
              </w:rPr>
            </w:pPr>
          </w:p>
        </w:tc>
        <w:tc>
          <w:tcPr>
            <w:tcW w:w="1058" w:type="dxa"/>
          </w:tcPr>
          <w:p w14:paraId="2D9FB10A">
            <w:pPr>
              <w:rPr>
                <w:rFonts w:eastAsia="仿宋_GB2312"/>
                <w:color w:val="auto"/>
                <w:sz w:val="30"/>
                <w:szCs w:val="30"/>
                <w:highlight w:val="none"/>
              </w:rPr>
            </w:pPr>
          </w:p>
        </w:tc>
        <w:tc>
          <w:tcPr>
            <w:tcW w:w="880" w:type="dxa"/>
          </w:tcPr>
          <w:p w14:paraId="33BB42FC">
            <w:pPr>
              <w:rPr>
                <w:rFonts w:eastAsia="仿宋_GB2312"/>
                <w:color w:val="auto"/>
                <w:sz w:val="30"/>
                <w:szCs w:val="30"/>
                <w:highlight w:val="none"/>
              </w:rPr>
            </w:pPr>
          </w:p>
        </w:tc>
        <w:tc>
          <w:tcPr>
            <w:tcW w:w="1020" w:type="dxa"/>
          </w:tcPr>
          <w:p w14:paraId="53138EE1">
            <w:pPr>
              <w:rPr>
                <w:rFonts w:eastAsia="仿宋_GB2312"/>
                <w:color w:val="auto"/>
                <w:sz w:val="30"/>
                <w:szCs w:val="30"/>
                <w:highlight w:val="none"/>
              </w:rPr>
            </w:pPr>
          </w:p>
        </w:tc>
        <w:tc>
          <w:tcPr>
            <w:tcW w:w="1480" w:type="dxa"/>
          </w:tcPr>
          <w:p w14:paraId="037C9946">
            <w:pPr>
              <w:rPr>
                <w:rFonts w:eastAsia="仿宋_GB2312"/>
                <w:color w:val="auto"/>
                <w:sz w:val="30"/>
                <w:szCs w:val="30"/>
                <w:highlight w:val="none"/>
              </w:rPr>
            </w:pPr>
          </w:p>
        </w:tc>
        <w:tc>
          <w:tcPr>
            <w:tcW w:w="1020" w:type="dxa"/>
          </w:tcPr>
          <w:p w14:paraId="5140A392">
            <w:pPr>
              <w:rPr>
                <w:rFonts w:eastAsia="仿宋_GB2312"/>
                <w:color w:val="auto"/>
                <w:sz w:val="30"/>
                <w:szCs w:val="30"/>
                <w:highlight w:val="none"/>
              </w:rPr>
            </w:pPr>
          </w:p>
        </w:tc>
        <w:tc>
          <w:tcPr>
            <w:tcW w:w="921" w:type="dxa"/>
          </w:tcPr>
          <w:p w14:paraId="4AA24B8B">
            <w:pPr>
              <w:rPr>
                <w:rFonts w:eastAsia="仿宋_GB2312"/>
                <w:color w:val="auto"/>
                <w:sz w:val="30"/>
                <w:szCs w:val="30"/>
                <w:highlight w:val="none"/>
              </w:rPr>
            </w:pPr>
          </w:p>
        </w:tc>
      </w:tr>
      <w:tr w14:paraId="693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49A7571">
            <w:pPr>
              <w:rPr>
                <w:rFonts w:eastAsia="仿宋_GB2312"/>
                <w:color w:val="auto"/>
                <w:sz w:val="30"/>
                <w:szCs w:val="30"/>
                <w:highlight w:val="none"/>
              </w:rPr>
            </w:pPr>
          </w:p>
        </w:tc>
        <w:tc>
          <w:tcPr>
            <w:tcW w:w="1418" w:type="dxa"/>
          </w:tcPr>
          <w:p w14:paraId="43942956">
            <w:pPr>
              <w:rPr>
                <w:rFonts w:eastAsia="仿宋_GB2312"/>
                <w:color w:val="auto"/>
                <w:sz w:val="30"/>
                <w:szCs w:val="30"/>
                <w:highlight w:val="none"/>
              </w:rPr>
            </w:pPr>
          </w:p>
        </w:tc>
        <w:tc>
          <w:tcPr>
            <w:tcW w:w="850" w:type="dxa"/>
          </w:tcPr>
          <w:p w14:paraId="6672A2F4">
            <w:pPr>
              <w:rPr>
                <w:rFonts w:eastAsia="仿宋_GB2312"/>
                <w:color w:val="auto"/>
                <w:sz w:val="30"/>
                <w:szCs w:val="30"/>
                <w:highlight w:val="none"/>
              </w:rPr>
            </w:pPr>
          </w:p>
        </w:tc>
        <w:tc>
          <w:tcPr>
            <w:tcW w:w="1058" w:type="dxa"/>
          </w:tcPr>
          <w:p w14:paraId="6D94D52C">
            <w:pPr>
              <w:rPr>
                <w:rFonts w:eastAsia="仿宋_GB2312"/>
                <w:color w:val="auto"/>
                <w:sz w:val="30"/>
                <w:szCs w:val="30"/>
                <w:highlight w:val="none"/>
              </w:rPr>
            </w:pPr>
          </w:p>
        </w:tc>
        <w:tc>
          <w:tcPr>
            <w:tcW w:w="880" w:type="dxa"/>
          </w:tcPr>
          <w:p w14:paraId="5FA1052E">
            <w:pPr>
              <w:rPr>
                <w:rFonts w:eastAsia="仿宋_GB2312"/>
                <w:color w:val="auto"/>
                <w:sz w:val="30"/>
                <w:szCs w:val="30"/>
                <w:highlight w:val="none"/>
              </w:rPr>
            </w:pPr>
          </w:p>
        </w:tc>
        <w:tc>
          <w:tcPr>
            <w:tcW w:w="1020" w:type="dxa"/>
          </w:tcPr>
          <w:p w14:paraId="219B9D3D">
            <w:pPr>
              <w:rPr>
                <w:rFonts w:eastAsia="仿宋_GB2312"/>
                <w:color w:val="auto"/>
                <w:sz w:val="30"/>
                <w:szCs w:val="30"/>
                <w:highlight w:val="none"/>
              </w:rPr>
            </w:pPr>
          </w:p>
        </w:tc>
        <w:tc>
          <w:tcPr>
            <w:tcW w:w="1480" w:type="dxa"/>
          </w:tcPr>
          <w:p w14:paraId="6BD4BFB6">
            <w:pPr>
              <w:rPr>
                <w:rFonts w:eastAsia="仿宋_GB2312"/>
                <w:color w:val="auto"/>
                <w:sz w:val="30"/>
                <w:szCs w:val="30"/>
                <w:highlight w:val="none"/>
              </w:rPr>
            </w:pPr>
          </w:p>
        </w:tc>
        <w:tc>
          <w:tcPr>
            <w:tcW w:w="1020" w:type="dxa"/>
          </w:tcPr>
          <w:p w14:paraId="74153B84">
            <w:pPr>
              <w:rPr>
                <w:rFonts w:eastAsia="仿宋_GB2312"/>
                <w:color w:val="auto"/>
                <w:sz w:val="30"/>
                <w:szCs w:val="30"/>
                <w:highlight w:val="none"/>
              </w:rPr>
            </w:pPr>
          </w:p>
        </w:tc>
        <w:tc>
          <w:tcPr>
            <w:tcW w:w="921" w:type="dxa"/>
          </w:tcPr>
          <w:p w14:paraId="2B854D4D">
            <w:pPr>
              <w:rPr>
                <w:rFonts w:eastAsia="仿宋_GB2312"/>
                <w:color w:val="auto"/>
                <w:sz w:val="30"/>
                <w:szCs w:val="30"/>
                <w:highlight w:val="none"/>
              </w:rPr>
            </w:pPr>
          </w:p>
        </w:tc>
      </w:tr>
      <w:tr w14:paraId="036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C582E21">
            <w:pPr>
              <w:rPr>
                <w:rFonts w:eastAsia="仿宋_GB2312"/>
                <w:color w:val="auto"/>
                <w:sz w:val="30"/>
                <w:szCs w:val="30"/>
                <w:highlight w:val="none"/>
              </w:rPr>
            </w:pPr>
          </w:p>
        </w:tc>
        <w:tc>
          <w:tcPr>
            <w:tcW w:w="1418" w:type="dxa"/>
          </w:tcPr>
          <w:p w14:paraId="18BB9393">
            <w:pPr>
              <w:rPr>
                <w:rFonts w:eastAsia="仿宋_GB2312"/>
                <w:color w:val="auto"/>
                <w:sz w:val="30"/>
                <w:szCs w:val="30"/>
                <w:highlight w:val="none"/>
              </w:rPr>
            </w:pPr>
          </w:p>
        </w:tc>
        <w:tc>
          <w:tcPr>
            <w:tcW w:w="850" w:type="dxa"/>
          </w:tcPr>
          <w:p w14:paraId="5EC2610D">
            <w:pPr>
              <w:rPr>
                <w:rFonts w:eastAsia="仿宋_GB2312"/>
                <w:color w:val="auto"/>
                <w:sz w:val="30"/>
                <w:szCs w:val="30"/>
                <w:highlight w:val="none"/>
              </w:rPr>
            </w:pPr>
          </w:p>
        </w:tc>
        <w:tc>
          <w:tcPr>
            <w:tcW w:w="1058" w:type="dxa"/>
          </w:tcPr>
          <w:p w14:paraId="567FCFDF">
            <w:pPr>
              <w:rPr>
                <w:rFonts w:eastAsia="仿宋_GB2312"/>
                <w:color w:val="auto"/>
                <w:sz w:val="30"/>
                <w:szCs w:val="30"/>
                <w:highlight w:val="none"/>
              </w:rPr>
            </w:pPr>
          </w:p>
        </w:tc>
        <w:tc>
          <w:tcPr>
            <w:tcW w:w="880" w:type="dxa"/>
          </w:tcPr>
          <w:p w14:paraId="024E1E50">
            <w:pPr>
              <w:rPr>
                <w:rFonts w:eastAsia="仿宋_GB2312"/>
                <w:color w:val="auto"/>
                <w:sz w:val="30"/>
                <w:szCs w:val="30"/>
                <w:highlight w:val="none"/>
              </w:rPr>
            </w:pPr>
          </w:p>
        </w:tc>
        <w:tc>
          <w:tcPr>
            <w:tcW w:w="1020" w:type="dxa"/>
          </w:tcPr>
          <w:p w14:paraId="00DC78B8">
            <w:pPr>
              <w:rPr>
                <w:rFonts w:eastAsia="仿宋_GB2312"/>
                <w:color w:val="auto"/>
                <w:sz w:val="30"/>
                <w:szCs w:val="30"/>
                <w:highlight w:val="none"/>
              </w:rPr>
            </w:pPr>
          </w:p>
        </w:tc>
        <w:tc>
          <w:tcPr>
            <w:tcW w:w="1480" w:type="dxa"/>
          </w:tcPr>
          <w:p w14:paraId="0B064127">
            <w:pPr>
              <w:rPr>
                <w:rFonts w:eastAsia="仿宋_GB2312"/>
                <w:color w:val="auto"/>
                <w:sz w:val="30"/>
                <w:szCs w:val="30"/>
                <w:highlight w:val="none"/>
              </w:rPr>
            </w:pPr>
          </w:p>
        </w:tc>
        <w:tc>
          <w:tcPr>
            <w:tcW w:w="1020" w:type="dxa"/>
          </w:tcPr>
          <w:p w14:paraId="41D3D9FB">
            <w:pPr>
              <w:rPr>
                <w:rFonts w:eastAsia="仿宋_GB2312"/>
                <w:color w:val="auto"/>
                <w:sz w:val="30"/>
                <w:szCs w:val="30"/>
                <w:highlight w:val="none"/>
              </w:rPr>
            </w:pPr>
          </w:p>
        </w:tc>
        <w:tc>
          <w:tcPr>
            <w:tcW w:w="921" w:type="dxa"/>
          </w:tcPr>
          <w:p w14:paraId="79DC8ABE">
            <w:pPr>
              <w:rPr>
                <w:rFonts w:eastAsia="仿宋_GB2312"/>
                <w:color w:val="auto"/>
                <w:sz w:val="30"/>
                <w:szCs w:val="30"/>
                <w:highlight w:val="none"/>
              </w:rPr>
            </w:pPr>
          </w:p>
        </w:tc>
      </w:tr>
      <w:tr w14:paraId="5BE8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8D3FA2B">
            <w:pPr>
              <w:rPr>
                <w:rFonts w:eastAsia="仿宋_GB2312"/>
                <w:color w:val="auto"/>
                <w:sz w:val="30"/>
                <w:szCs w:val="30"/>
                <w:highlight w:val="none"/>
              </w:rPr>
            </w:pPr>
          </w:p>
        </w:tc>
        <w:tc>
          <w:tcPr>
            <w:tcW w:w="1418" w:type="dxa"/>
          </w:tcPr>
          <w:p w14:paraId="633848D4">
            <w:pPr>
              <w:rPr>
                <w:rFonts w:eastAsia="仿宋_GB2312"/>
                <w:color w:val="auto"/>
                <w:sz w:val="30"/>
                <w:szCs w:val="30"/>
                <w:highlight w:val="none"/>
              </w:rPr>
            </w:pPr>
          </w:p>
        </w:tc>
        <w:tc>
          <w:tcPr>
            <w:tcW w:w="850" w:type="dxa"/>
          </w:tcPr>
          <w:p w14:paraId="0870A042">
            <w:pPr>
              <w:rPr>
                <w:rFonts w:eastAsia="仿宋_GB2312"/>
                <w:color w:val="auto"/>
                <w:sz w:val="30"/>
                <w:szCs w:val="30"/>
                <w:highlight w:val="none"/>
              </w:rPr>
            </w:pPr>
          </w:p>
        </w:tc>
        <w:tc>
          <w:tcPr>
            <w:tcW w:w="1058" w:type="dxa"/>
          </w:tcPr>
          <w:p w14:paraId="3CC73DB6">
            <w:pPr>
              <w:rPr>
                <w:rFonts w:eastAsia="仿宋_GB2312"/>
                <w:color w:val="auto"/>
                <w:sz w:val="30"/>
                <w:szCs w:val="30"/>
                <w:highlight w:val="none"/>
              </w:rPr>
            </w:pPr>
          </w:p>
        </w:tc>
        <w:tc>
          <w:tcPr>
            <w:tcW w:w="880" w:type="dxa"/>
          </w:tcPr>
          <w:p w14:paraId="657D528A">
            <w:pPr>
              <w:rPr>
                <w:rFonts w:eastAsia="仿宋_GB2312"/>
                <w:color w:val="auto"/>
                <w:sz w:val="30"/>
                <w:szCs w:val="30"/>
                <w:highlight w:val="none"/>
              </w:rPr>
            </w:pPr>
          </w:p>
        </w:tc>
        <w:tc>
          <w:tcPr>
            <w:tcW w:w="1020" w:type="dxa"/>
          </w:tcPr>
          <w:p w14:paraId="7F3090A5">
            <w:pPr>
              <w:rPr>
                <w:rFonts w:eastAsia="仿宋_GB2312"/>
                <w:color w:val="auto"/>
                <w:sz w:val="30"/>
                <w:szCs w:val="30"/>
                <w:highlight w:val="none"/>
              </w:rPr>
            </w:pPr>
          </w:p>
        </w:tc>
        <w:tc>
          <w:tcPr>
            <w:tcW w:w="1480" w:type="dxa"/>
          </w:tcPr>
          <w:p w14:paraId="0AEB9834">
            <w:pPr>
              <w:rPr>
                <w:rFonts w:eastAsia="仿宋_GB2312"/>
                <w:color w:val="auto"/>
                <w:sz w:val="30"/>
                <w:szCs w:val="30"/>
                <w:highlight w:val="none"/>
              </w:rPr>
            </w:pPr>
          </w:p>
        </w:tc>
        <w:tc>
          <w:tcPr>
            <w:tcW w:w="1020" w:type="dxa"/>
          </w:tcPr>
          <w:p w14:paraId="264E094E">
            <w:pPr>
              <w:rPr>
                <w:rFonts w:eastAsia="仿宋_GB2312"/>
                <w:color w:val="auto"/>
                <w:sz w:val="30"/>
                <w:szCs w:val="30"/>
                <w:highlight w:val="none"/>
              </w:rPr>
            </w:pPr>
          </w:p>
        </w:tc>
        <w:tc>
          <w:tcPr>
            <w:tcW w:w="921" w:type="dxa"/>
          </w:tcPr>
          <w:p w14:paraId="5A54217C">
            <w:pPr>
              <w:rPr>
                <w:rFonts w:eastAsia="仿宋_GB2312"/>
                <w:color w:val="auto"/>
                <w:sz w:val="30"/>
                <w:szCs w:val="30"/>
                <w:highlight w:val="none"/>
              </w:rPr>
            </w:pPr>
          </w:p>
        </w:tc>
      </w:tr>
      <w:tr w14:paraId="7478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E286AE1">
            <w:pPr>
              <w:rPr>
                <w:rFonts w:eastAsia="仿宋_GB2312"/>
                <w:color w:val="auto"/>
                <w:sz w:val="30"/>
                <w:szCs w:val="30"/>
                <w:highlight w:val="none"/>
              </w:rPr>
            </w:pPr>
          </w:p>
        </w:tc>
        <w:tc>
          <w:tcPr>
            <w:tcW w:w="1418" w:type="dxa"/>
          </w:tcPr>
          <w:p w14:paraId="1BF335AA">
            <w:pPr>
              <w:rPr>
                <w:rFonts w:eastAsia="仿宋_GB2312"/>
                <w:color w:val="auto"/>
                <w:sz w:val="30"/>
                <w:szCs w:val="30"/>
                <w:highlight w:val="none"/>
              </w:rPr>
            </w:pPr>
          </w:p>
        </w:tc>
        <w:tc>
          <w:tcPr>
            <w:tcW w:w="850" w:type="dxa"/>
          </w:tcPr>
          <w:p w14:paraId="0528C562">
            <w:pPr>
              <w:rPr>
                <w:rFonts w:eastAsia="仿宋_GB2312"/>
                <w:color w:val="auto"/>
                <w:sz w:val="30"/>
                <w:szCs w:val="30"/>
                <w:highlight w:val="none"/>
              </w:rPr>
            </w:pPr>
          </w:p>
        </w:tc>
        <w:tc>
          <w:tcPr>
            <w:tcW w:w="1058" w:type="dxa"/>
          </w:tcPr>
          <w:p w14:paraId="2993BC0F">
            <w:pPr>
              <w:rPr>
                <w:rFonts w:eastAsia="仿宋_GB2312"/>
                <w:color w:val="auto"/>
                <w:sz w:val="30"/>
                <w:szCs w:val="30"/>
                <w:highlight w:val="none"/>
              </w:rPr>
            </w:pPr>
          </w:p>
        </w:tc>
        <w:tc>
          <w:tcPr>
            <w:tcW w:w="880" w:type="dxa"/>
          </w:tcPr>
          <w:p w14:paraId="736BD6BD">
            <w:pPr>
              <w:rPr>
                <w:rFonts w:eastAsia="仿宋_GB2312"/>
                <w:color w:val="auto"/>
                <w:sz w:val="30"/>
                <w:szCs w:val="30"/>
                <w:highlight w:val="none"/>
              </w:rPr>
            </w:pPr>
          </w:p>
        </w:tc>
        <w:tc>
          <w:tcPr>
            <w:tcW w:w="1020" w:type="dxa"/>
          </w:tcPr>
          <w:p w14:paraId="6033292F">
            <w:pPr>
              <w:rPr>
                <w:rFonts w:eastAsia="仿宋_GB2312"/>
                <w:color w:val="auto"/>
                <w:sz w:val="30"/>
                <w:szCs w:val="30"/>
                <w:highlight w:val="none"/>
              </w:rPr>
            </w:pPr>
          </w:p>
        </w:tc>
        <w:tc>
          <w:tcPr>
            <w:tcW w:w="1480" w:type="dxa"/>
          </w:tcPr>
          <w:p w14:paraId="5998ACEB">
            <w:pPr>
              <w:rPr>
                <w:rFonts w:eastAsia="仿宋_GB2312"/>
                <w:color w:val="auto"/>
                <w:sz w:val="30"/>
                <w:szCs w:val="30"/>
                <w:highlight w:val="none"/>
              </w:rPr>
            </w:pPr>
          </w:p>
        </w:tc>
        <w:tc>
          <w:tcPr>
            <w:tcW w:w="1020" w:type="dxa"/>
          </w:tcPr>
          <w:p w14:paraId="5C44C8DC">
            <w:pPr>
              <w:rPr>
                <w:rFonts w:eastAsia="仿宋_GB2312"/>
                <w:color w:val="auto"/>
                <w:sz w:val="30"/>
                <w:szCs w:val="30"/>
                <w:highlight w:val="none"/>
              </w:rPr>
            </w:pPr>
          </w:p>
        </w:tc>
        <w:tc>
          <w:tcPr>
            <w:tcW w:w="921" w:type="dxa"/>
          </w:tcPr>
          <w:p w14:paraId="4082F7FA">
            <w:pPr>
              <w:rPr>
                <w:rFonts w:eastAsia="仿宋_GB2312"/>
                <w:color w:val="auto"/>
                <w:sz w:val="30"/>
                <w:szCs w:val="30"/>
                <w:highlight w:val="none"/>
              </w:rPr>
            </w:pPr>
          </w:p>
        </w:tc>
      </w:tr>
    </w:tbl>
    <w:p w14:paraId="5E774737">
      <w:pPr>
        <w:spacing w:line="360" w:lineRule="auto"/>
        <w:rPr>
          <w:rFonts w:eastAsia="仿宋_GB2312" w:cs="仿宋_GB2312"/>
          <w:color w:val="auto"/>
          <w:sz w:val="30"/>
          <w:szCs w:val="30"/>
          <w:highlight w:val="none"/>
        </w:rPr>
      </w:pPr>
    </w:p>
    <w:p w14:paraId="3F227FB9">
      <w:pPr>
        <w:spacing w:line="360" w:lineRule="auto"/>
        <w:rPr>
          <w:rFonts w:eastAsia="仿宋_GB2312" w:cs="仿宋_GB2312"/>
          <w:color w:val="auto"/>
          <w:sz w:val="30"/>
          <w:szCs w:val="30"/>
          <w:highlight w:val="none"/>
        </w:rPr>
      </w:pPr>
    </w:p>
    <w:p w14:paraId="16962A66">
      <w:pPr>
        <w:spacing w:line="360" w:lineRule="auto"/>
        <w:rPr>
          <w:rFonts w:eastAsia="仿宋_GB2312" w:cs="仿宋_GB2312"/>
          <w:color w:val="auto"/>
          <w:sz w:val="30"/>
          <w:szCs w:val="30"/>
          <w:highlight w:val="none"/>
        </w:rPr>
      </w:pPr>
    </w:p>
    <w:p w14:paraId="4CCEF6CF">
      <w:pPr>
        <w:spacing w:line="360" w:lineRule="auto"/>
        <w:rPr>
          <w:rFonts w:eastAsia="黑体"/>
          <w:color w:val="auto"/>
          <w:sz w:val="30"/>
          <w:szCs w:val="30"/>
          <w:highlight w:val="none"/>
        </w:rPr>
      </w:pPr>
      <w:r>
        <w:rPr>
          <w:rFonts w:hint="eastAsia" w:eastAsia="仿宋_GB2312" w:cs="仿宋_GB2312"/>
          <w:color w:val="auto"/>
          <w:sz w:val="30"/>
          <w:szCs w:val="30"/>
          <w:highlight w:val="none"/>
        </w:rPr>
        <w:t>附件</w:t>
      </w:r>
      <w:r>
        <w:rPr>
          <w:rFonts w:eastAsia="仿宋_GB2312"/>
          <w:color w:val="auto"/>
          <w:sz w:val="30"/>
          <w:szCs w:val="30"/>
          <w:highlight w:val="none"/>
        </w:rPr>
        <w:t>7</w:t>
      </w:r>
      <w:r>
        <w:rPr>
          <w:rFonts w:hint="eastAsia" w:eastAsia="仿宋_GB2312" w:cs="仿宋_GB2312"/>
          <w:color w:val="auto"/>
          <w:sz w:val="30"/>
          <w:szCs w:val="30"/>
          <w:highlight w:val="none"/>
        </w:rPr>
        <w:t>：</w:t>
      </w:r>
    </w:p>
    <w:p w14:paraId="6634C9B4">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14:paraId="5775787F">
      <w:pPr>
        <w:spacing w:line="360" w:lineRule="auto"/>
        <w:rPr>
          <w:color w:val="auto"/>
          <w:szCs w:val="21"/>
          <w:highlight w:val="none"/>
        </w:rPr>
      </w:pPr>
      <w:r>
        <w:rPr>
          <w:color w:val="auto"/>
          <w:szCs w:val="21"/>
          <w:highlight w:val="none"/>
          <w:u w:val="single"/>
        </w:rPr>
        <w:t xml:space="preserve">                    </w:t>
      </w:r>
      <w:r>
        <w:rPr>
          <w:color w:val="auto"/>
          <w:szCs w:val="21"/>
          <w:highlight w:val="none"/>
        </w:rPr>
        <w:t xml:space="preserve"> </w:t>
      </w:r>
      <w:r>
        <w:rPr>
          <w:rFonts w:hint="eastAsia" w:hAnsi="宋体" w:cs="宋体"/>
          <w:color w:val="auto"/>
          <w:szCs w:val="21"/>
          <w:highlight w:val="none"/>
        </w:rPr>
        <w:t>（发包人名称）：</w:t>
      </w:r>
    </w:p>
    <w:p w14:paraId="0FB32E72">
      <w:pPr>
        <w:spacing w:line="360" w:lineRule="auto"/>
        <w:ind w:firstLine="420" w:firstLineChars="200"/>
        <w:rPr>
          <w:color w:val="auto"/>
          <w:szCs w:val="21"/>
          <w:highlight w:val="none"/>
        </w:rPr>
      </w:pPr>
      <w:r>
        <w:rPr>
          <w:rFonts w:hint="eastAsia" w:hAnsi="宋体" w:cs="宋体"/>
          <w:color w:val="auto"/>
          <w:szCs w:val="21"/>
          <w:highlight w:val="none"/>
        </w:rPr>
        <w:t>根据</w:t>
      </w:r>
      <w:r>
        <w:rPr>
          <w:color w:val="auto"/>
          <w:szCs w:val="21"/>
          <w:highlight w:val="none"/>
          <w:u w:val="single"/>
        </w:rPr>
        <w:t xml:space="preserve">                 </w:t>
      </w:r>
      <w:r>
        <w:rPr>
          <w:rFonts w:hint="eastAsia" w:hAnsi="宋体" w:cs="宋体"/>
          <w:color w:val="auto"/>
          <w:szCs w:val="21"/>
          <w:highlight w:val="none"/>
        </w:rPr>
        <w:t>（承包人名称）（以下称</w:t>
      </w:r>
      <w:r>
        <w:rPr>
          <w:color w:val="auto"/>
          <w:szCs w:val="21"/>
          <w:highlight w:val="none"/>
        </w:rPr>
        <w:t>“</w:t>
      </w:r>
      <w:r>
        <w:rPr>
          <w:rFonts w:hint="eastAsia" w:hAnsi="宋体" w:cs="宋体"/>
          <w:color w:val="auto"/>
          <w:szCs w:val="21"/>
          <w:highlight w:val="none"/>
        </w:rPr>
        <w:t>承包人</w:t>
      </w:r>
      <w:r>
        <w:rPr>
          <w:color w:val="auto"/>
          <w:szCs w:val="21"/>
          <w:highlight w:val="none"/>
        </w:rPr>
        <w:t>”</w:t>
      </w:r>
      <w:r>
        <w:rPr>
          <w:rFonts w:hint="eastAsia" w:hAnsi="宋体" w:cs="宋体"/>
          <w:color w:val="auto"/>
          <w:szCs w:val="21"/>
          <w:highlight w:val="none"/>
        </w:rPr>
        <w:t>）与</w:t>
      </w:r>
      <w:r>
        <w:rPr>
          <w:color w:val="auto"/>
          <w:szCs w:val="21"/>
          <w:highlight w:val="none"/>
          <w:u w:val="single"/>
        </w:rPr>
        <w:t xml:space="preserve">                        </w:t>
      </w:r>
      <w:r>
        <w:rPr>
          <w:rFonts w:hint="eastAsia" w:hAnsi="宋体" w:cs="宋体"/>
          <w:color w:val="auto"/>
          <w:szCs w:val="21"/>
          <w:highlight w:val="none"/>
        </w:rPr>
        <w:t>（发包人名称）（以下简称</w:t>
      </w:r>
      <w:r>
        <w:rPr>
          <w:color w:val="auto"/>
          <w:szCs w:val="21"/>
          <w:highlight w:val="none"/>
        </w:rPr>
        <w:t>“</w:t>
      </w:r>
      <w:r>
        <w:rPr>
          <w:rFonts w:hint="eastAsia" w:hAnsi="宋体" w:cs="宋体"/>
          <w:color w:val="auto"/>
          <w:szCs w:val="21"/>
          <w:highlight w:val="none"/>
        </w:rPr>
        <w:t>发包人</w:t>
      </w:r>
      <w:r>
        <w:rPr>
          <w:color w:val="auto"/>
          <w:szCs w:val="21"/>
          <w:highlight w:val="none"/>
        </w:rPr>
        <w:t>”</w:t>
      </w:r>
      <w:r>
        <w:rPr>
          <w:rFonts w:hint="eastAsia" w:hAnsi="宋体" w:cs="宋体"/>
          <w:color w:val="auto"/>
          <w:szCs w:val="21"/>
          <w:highlight w:val="none"/>
        </w:rPr>
        <w:t>）于</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日签订的</w:t>
      </w:r>
      <w:r>
        <w:rPr>
          <w:color w:val="auto"/>
          <w:szCs w:val="21"/>
          <w:highlight w:val="none"/>
          <w:u w:val="single"/>
        </w:rPr>
        <w:t xml:space="preserve">                   </w:t>
      </w:r>
      <w:r>
        <w:rPr>
          <w:rFonts w:hint="eastAsia"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5BA4E13">
      <w:pPr>
        <w:spacing w:line="360" w:lineRule="auto"/>
        <w:ind w:firstLine="420" w:firstLineChars="200"/>
        <w:rPr>
          <w:color w:val="auto"/>
          <w:szCs w:val="21"/>
          <w:highlight w:val="none"/>
        </w:rPr>
      </w:pPr>
      <w:r>
        <w:rPr>
          <w:color w:val="auto"/>
          <w:szCs w:val="21"/>
          <w:highlight w:val="none"/>
        </w:rPr>
        <w:t xml:space="preserve">1. </w:t>
      </w:r>
      <w:r>
        <w:rPr>
          <w:rFonts w:hint="eastAsia" w:hAnsi="宋体" w:cs="宋体"/>
          <w:color w:val="auto"/>
          <w:szCs w:val="21"/>
          <w:highlight w:val="none"/>
        </w:rPr>
        <w:t>担保金额人民币（大写）</w:t>
      </w:r>
      <w:r>
        <w:rPr>
          <w:color w:val="auto"/>
          <w:szCs w:val="21"/>
          <w:highlight w:val="none"/>
          <w:u w:val="single"/>
        </w:rPr>
        <w:t xml:space="preserve">                </w:t>
      </w:r>
      <w:r>
        <w:rPr>
          <w:rFonts w:hint="eastAsia" w:hAnsi="宋体" w:cs="宋体"/>
          <w:color w:val="auto"/>
          <w:szCs w:val="21"/>
          <w:highlight w:val="none"/>
        </w:rPr>
        <w:t>元（</w:t>
      </w:r>
      <w:r>
        <w:rPr>
          <w:color w:val="auto"/>
          <w:szCs w:val="21"/>
          <w:highlight w:val="none"/>
        </w:rPr>
        <w:t>¥</w:t>
      </w:r>
      <w:r>
        <w:rPr>
          <w:color w:val="auto"/>
          <w:szCs w:val="21"/>
          <w:highlight w:val="none"/>
          <w:u w:val="single"/>
        </w:rPr>
        <w:t xml:space="preserve">             </w:t>
      </w:r>
      <w:r>
        <w:rPr>
          <w:rFonts w:hint="eastAsia" w:hAnsi="宋体" w:cs="宋体"/>
          <w:color w:val="auto"/>
          <w:szCs w:val="21"/>
          <w:highlight w:val="none"/>
        </w:rPr>
        <w:t>）。</w:t>
      </w:r>
    </w:p>
    <w:p w14:paraId="131430B5">
      <w:pPr>
        <w:spacing w:line="360" w:lineRule="auto"/>
        <w:ind w:firstLine="420" w:firstLineChars="200"/>
        <w:rPr>
          <w:color w:val="auto"/>
          <w:szCs w:val="21"/>
          <w:highlight w:val="none"/>
        </w:rPr>
      </w:pPr>
      <w:r>
        <w:rPr>
          <w:color w:val="auto"/>
          <w:szCs w:val="21"/>
          <w:highlight w:val="none"/>
        </w:rPr>
        <w:t xml:space="preserve">2. </w:t>
      </w:r>
      <w:r>
        <w:rPr>
          <w:rFonts w:hint="eastAsia" w:hAnsi="宋体" w:cs="宋体"/>
          <w:color w:val="auto"/>
          <w:szCs w:val="21"/>
          <w:highlight w:val="none"/>
        </w:rPr>
        <w:t>担保有效期自预付款支付给承包人起生效，至你方签发的进度款支付证书说明已完全扣清止。</w:t>
      </w:r>
    </w:p>
    <w:p w14:paraId="2C9F028B">
      <w:pPr>
        <w:spacing w:line="360" w:lineRule="auto"/>
        <w:ind w:firstLine="420" w:firstLineChars="200"/>
        <w:rPr>
          <w:color w:val="auto"/>
          <w:szCs w:val="21"/>
          <w:highlight w:val="none"/>
        </w:rPr>
      </w:pPr>
      <w:r>
        <w:rPr>
          <w:color w:val="auto"/>
          <w:szCs w:val="21"/>
          <w:highlight w:val="none"/>
        </w:rPr>
        <w:t xml:space="preserve">3. </w:t>
      </w:r>
      <w:r>
        <w:rPr>
          <w:rFonts w:hint="eastAsia" w:hAnsi="宋体" w:cs="宋体"/>
          <w:color w:val="auto"/>
          <w:szCs w:val="21"/>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247A67D">
      <w:pPr>
        <w:spacing w:line="360" w:lineRule="auto"/>
        <w:ind w:firstLine="420" w:firstLineChars="200"/>
        <w:rPr>
          <w:color w:val="auto"/>
          <w:szCs w:val="21"/>
          <w:highlight w:val="none"/>
        </w:rPr>
      </w:pPr>
      <w:r>
        <w:rPr>
          <w:color w:val="auto"/>
          <w:szCs w:val="21"/>
          <w:highlight w:val="none"/>
        </w:rPr>
        <w:t xml:space="preserve">4. </w:t>
      </w:r>
      <w:r>
        <w:rPr>
          <w:rFonts w:hint="eastAsia" w:hAnsi="宋体" w:cs="宋体"/>
          <w:color w:val="auto"/>
          <w:szCs w:val="21"/>
          <w:highlight w:val="none"/>
        </w:rPr>
        <w:t>你方和承包人按合同约定变更合同时，我方承担本保函规定的义务不变。</w:t>
      </w:r>
    </w:p>
    <w:p w14:paraId="1BDC957C">
      <w:pPr>
        <w:spacing w:line="360" w:lineRule="auto"/>
        <w:ind w:firstLine="420" w:firstLineChars="200"/>
        <w:rPr>
          <w:color w:val="auto"/>
          <w:szCs w:val="21"/>
          <w:highlight w:val="none"/>
        </w:rPr>
      </w:pPr>
      <w:r>
        <w:rPr>
          <w:color w:val="auto"/>
          <w:szCs w:val="21"/>
          <w:highlight w:val="none"/>
        </w:rPr>
        <w:t xml:space="preserve">5. </w:t>
      </w:r>
      <w:r>
        <w:rPr>
          <w:rFonts w:hint="eastAsia" w:hAnsi="宋体" w:cs="宋体"/>
          <w:color w:val="auto"/>
          <w:szCs w:val="21"/>
          <w:highlight w:val="none"/>
        </w:rPr>
        <w:t>因本保函发生的纠纷，可由双方协商解决，协商不成的，任何一方均可提请</w:t>
      </w:r>
      <w:r>
        <w:rPr>
          <w:color w:val="auto"/>
          <w:szCs w:val="21"/>
          <w:highlight w:val="none"/>
          <w:u w:val="single"/>
        </w:rPr>
        <w:t xml:space="preserve">      </w:t>
      </w:r>
      <w:r>
        <w:rPr>
          <w:rFonts w:hint="eastAsia" w:hAnsi="宋体" w:cs="宋体"/>
          <w:color w:val="auto"/>
          <w:szCs w:val="21"/>
          <w:highlight w:val="none"/>
        </w:rPr>
        <w:t>仲裁委员会仲裁。</w:t>
      </w:r>
    </w:p>
    <w:p w14:paraId="1080108D">
      <w:pPr>
        <w:spacing w:line="360" w:lineRule="auto"/>
        <w:ind w:firstLine="420" w:firstLineChars="200"/>
        <w:jc w:val="left"/>
        <w:rPr>
          <w:color w:val="auto"/>
          <w:szCs w:val="21"/>
          <w:highlight w:val="none"/>
        </w:rPr>
      </w:pPr>
      <w:r>
        <w:rPr>
          <w:color w:val="auto"/>
          <w:szCs w:val="21"/>
          <w:highlight w:val="none"/>
        </w:rPr>
        <w:t xml:space="preserve">6. </w:t>
      </w:r>
      <w:r>
        <w:rPr>
          <w:rFonts w:hint="eastAsia" w:hAnsi="宋体" w:cs="宋体"/>
          <w:color w:val="auto"/>
          <w:szCs w:val="21"/>
          <w:highlight w:val="none"/>
        </w:rPr>
        <w:t>本保函自我方法定代表人（或其授权代理人）签字并加盖公章之日起生效。</w:t>
      </w:r>
    </w:p>
    <w:p w14:paraId="79CBE8E7">
      <w:pPr>
        <w:spacing w:line="360" w:lineRule="auto"/>
        <w:rPr>
          <w:color w:val="auto"/>
          <w:szCs w:val="21"/>
          <w:highlight w:val="none"/>
        </w:rPr>
      </w:pPr>
    </w:p>
    <w:p w14:paraId="38B46DBD">
      <w:pPr>
        <w:spacing w:line="360" w:lineRule="auto"/>
        <w:rPr>
          <w:color w:val="auto"/>
          <w:szCs w:val="21"/>
          <w:highlight w:val="none"/>
        </w:rPr>
      </w:pPr>
      <w:r>
        <w:rPr>
          <w:rFonts w:hint="eastAsia" w:hAnsi="宋体" w:cs="宋体"/>
          <w:color w:val="auto"/>
          <w:szCs w:val="21"/>
          <w:highlight w:val="none"/>
        </w:rPr>
        <w:t>担保人：</w:t>
      </w:r>
      <w:r>
        <w:rPr>
          <w:color w:val="auto"/>
          <w:szCs w:val="21"/>
          <w:highlight w:val="none"/>
          <w:u w:val="single"/>
        </w:rPr>
        <w:t xml:space="preserve">                          </w:t>
      </w:r>
      <w:r>
        <w:rPr>
          <w:rFonts w:hint="eastAsia" w:hAnsi="宋体" w:cs="宋体"/>
          <w:color w:val="auto"/>
          <w:szCs w:val="21"/>
          <w:highlight w:val="none"/>
        </w:rPr>
        <w:t>（盖单位章）</w:t>
      </w:r>
    </w:p>
    <w:p w14:paraId="6FDCEC99">
      <w:pPr>
        <w:spacing w:line="360" w:lineRule="auto"/>
        <w:rPr>
          <w:color w:val="auto"/>
          <w:szCs w:val="21"/>
          <w:highlight w:val="none"/>
        </w:rPr>
      </w:pPr>
      <w:r>
        <w:rPr>
          <w:rFonts w:hint="eastAsia" w:hAnsi="宋体" w:cs="宋体"/>
          <w:color w:val="auto"/>
          <w:szCs w:val="21"/>
          <w:highlight w:val="none"/>
        </w:rPr>
        <w:t>法定代表人或其委托代理人：</w:t>
      </w:r>
      <w:r>
        <w:rPr>
          <w:color w:val="auto"/>
          <w:szCs w:val="21"/>
          <w:highlight w:val="none"/>
          <w:u w:val="single"/>
        </w:rPr>
        <w:t xml:space="preserve">            </w:t>
      </w:r>
      <w:r>
        <w:rPr>
          <w:rFonts w:hint="eastAsia" w:hAnsi="宋体" w:cs="宋体"/>
          <w:color w:val="auto"/>
          <w:szCs w:val="21"/>
          <w:highlight w:val="none"/>
        </w:rPr>
        <w:t>（签字）</w:t>
      </w:r>
    </w:p>
    <w:p w14:paraId="00CF31E9">
      <w:pPr>
        <w:spacing w:line="360" w:lineRule="auto"/>
        <w:rPr>
          <w:color w:val="auto"/>
          <w:szCs w:val="21"/>
          <w:highlight w:val="none"/>
        </w:rPr>
      </w:pPr>
      <w:r>
        <w:rPr>
          <w:rFonts w:hint="eastAsia" w:hAnsi="宋体" w:cs="宋体"/>
          <w:color w:val="auto"/>
          <w:szCs w:val="21"/>
          <w:highlight w:val="none"/>
        </w:rPr>
        <w:t>地</w:t>
      </w:r>
      <w:r>
        <w:rPr>
          <w:color w:val="auto"/>
          <w:szCs w:val="21"/>
          <w:highlight w:val="none"/>
        </w:rPr>
        <w:t xml:space="preserve">    </w:t>
      </w:r>
      <w:r>
        <w:rPr>
          <w:rFonts w:hint="eastAsia" w:hAnsi="宋体" w:cs="宋体"/>
          <w:color w:val="auto"/>
          <w:szCs w:val="21"/>
          <w:highlight w:val="none"/>
        </w:rPr>
        <w:t>址：</w:t>
      </w:r>
      <w:r>
        <w:rPr>
          <w:color w:val="auto"/>
          <w:szCs w:val="21"/>
          <w:highlight w:val="none"/>
          <w:u w:val="single"/>
        </w:rPr>
        <w:t xml:space="preserve">                            </w:t>
      </w:r>
    </w:p>
    <w:p w14:paraId="01AE830C">
      <w:pPr>
        <w:spacing w:line="360" w:lineRule="auto"/>
        <w:rPr>
          <w:color w:val="auto"/>
          <w:szCs w:val="21"/>
          <w:highlight w:val="none"/>
          <w:u w:val="single"/>
        </w:rPr>
      </w:pPr>
      <w:r>
        <w:rPr>
          <w:rFonts w:hint="eastAsia" w:hAnsi="宋体" w:cs="宋体"/>
          <w:color w:val="auto"/>
          <w:szCs w:val="21"/>
          <w:highlight w:val="none"/>
        </w:rPr>
        <w:t>邮政编码：</w:t>
      </w:r>
      <w:r>
        <w:rPr>
          <w:color w:val="auto"/>
          <w:szCs w:val="21"/>
          <w:highlight w:val="none"/>
          <w:u w:val="single"/>
        </w:rPr>
        <w:t xml:space="preserve">                            </w:t>
      </w:r>
    </w:p>
    <w:p w14:paraId="348C37BE">
      <w:pPr>
        <w:spacing w:line="360" w:lineRule="auto"/>
        <w:rPr>
          <w:color w:val="auto"/>
          <w:szCs w:val="21"/>
          <w:highlight w:val="none"/>
          <w:u w:val="single"/>
        </w:rPr>
      </w:pPr>
      <w:r>
        <w:rPr>
          <w:rFonts w:hint="eastAsia" w:hAnsi="宋体" w:cs="宋体"/>
          <w:color w:val="auto"/>
          <w:szCs w:val="21"/>
          <w:highlight w:val="none"/>
        </w:rPr>
        <w:t>电</w:t>
      </w:r>
      <w:r>
        <w:rPr>
          <w:color w:val="auto"/>
          <w:szCs w:val="21"/>
          <w:highlight w:val="none"/>
        </w:rPr>
        <w:t xml:space="preserve">    </w:t>
      </w:r>
      <w:r>
        <w:rPr>
          <w:rFonts w:hint="eastAsia" w:hAnsi="宋体" w:cs="宋体"/>
          <w:color w:val="auto"/>
          <w:szCs w:val="21"/>
          <w:highlight w:val="none"/>
        </w:rPr>
        <w:t>话：</w:t>
      </w:r>
      <w:r>
        <w:rPr>
          <w:color w:val="auto"/>
          <w:szCs w:val="21"/>
          <w:highlight w:val="none"/>
          <w:u w:val="single"/>
        </w:rPr>
        <w:t xml:space="preserve">                            </w:t>
      </w:r>
    </w:p>
    <w:p w14:paraId="34DB9C7E">
      <w:pPr>
        <w:spacing w:line="360" w:lineRule="auto"/>
        <w:rPr>
          <w:color w:val="auto"/>
          <w:szCs w:val="21"/>
          <w:highlight w:val="none"/>
          <w:u w:val="single"/>
        </w:rPr>
      </w:pPr>
      <w:r>
        <w:rPr>
          <w:rFonts w:hint="eastAsia" w:hAnsi="宋体" w:cs="宋体"/>
          <w:color w:val="auto"/>
          <w:szCs w:val="21"/>
          <w:highlight w:val="none"/>
        </w:rPr>
        <w:t>传</w:t>
      </w:r>
      <w:r>
        <w:rPr>
          <w:color w:val="auto"/>
          <w:szCs w:val="21"/>
          <w:highlight w:val="none"/>
        </w:rPr>
        <w:t xml:space="preserve">    </w:t>
      </w:r>
      <w:r>
        <w:rPr>
          <w:rFonts w:hint="eastAsia" w:hAnsi="宋体" w:cs="宋体"/>
          <w:color w:val="auto"/>
          <w:szCs w:val="21"/>
          <w:highlight w:val="none"/>
        </w:rPr>
        <w:t>真：</w:t>
      </w:r>
      <w:r>
        <w:rPr>
          <w:color w:val="auto"/>
          <w:szCs w:val="21"/>
          <w:highlight w:val="none"/>
          <w:u w:val="single"/>
        </w:rPr>
        <w:t xml:space="preserve">                            </w:t>
      </w:r>
    </w:p>
    <w:p w14:paraId="4EB3EF41">
      <w:pPr>
        <w:spacing w:line="360" w:lineRule="auto"/>
        <w:rPr>
          <w:color w:val="auto"/>
          <w:szCs w:val="21"/>
          <w:highlight w:val="none"/>
          <w:u w:val="single"/>
        </w:rPr>
      </w:pPr>
    </w:p>
    <w:p w14:paraId="4DF44119">
      <w:pPr>
        <w:spacing w:line="360" w:lineRule="auto"/>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hAnsi="宋体" w:cs="宋体"/>
          <w:color w:val="auto"/>
          <w:szCs w:val="21"/>
          <w:highlight w:val="none"/>
        </w:rPr>
        <w:t>年</w:t>
      </w:r>
      <w:r>
        <w:rPr>
          <w:color w:val="auto"/>
          <w:szCs w:val="21"/>
          <w:highlight w:val="none"/>
          <w:u w:val="single"/>
        </w:rPr>
        <w:t xml:space="preserve">      </w:t>
      </w:r>
      <w:r>
        <w:rPr>
          <w:rFonts w:hint="eastAsia" w:hAnsi="宋体" w:cs="宋体"/>
          <w:color w:val="auto"/>
          <w:szCs w:val="21"/>
          <w:highlight w:val="none"/>
        </w:rPr>
        <w:t>月</w:t>
      </w:r>
      <w:r>
        <w:rPr>
          <w:color w:val="auto"/>
          <w:szCs w:val="21"/>
          <w:highlight w:val="none"/>
          <w:u w:val="single"/>
        </w:rPr>
        <w:t xml:space="preserve">      </w:t>
      </w:r>
      <w:r>
        <w:rPr>
          <w:rFonts w:hint="eastAsia" w:hAnsi="宋体" w:cs="宋体"/>
          <w:color w:val="auto"/>
          <w:szCs w:val="21"/>
          <w:highlight w:val="none"/>
        </w:rPr>
        <w:t>日</w:t>
      </w:r>
    </w:p>
    <w:p w14:paraId="0708DB36">
      <w:pPr>
        <w:spacing w:line="480" w:lineRule="auto"/>
        <w:rPr>
          <w:rFonts w:hAnsi="宋体"/>
          <w:color w:val="auto"/>
          <w:szCs w:val="21"/>
          <w:highlight w:val="none"/>
        </w:rPr>
      </w:pPr>
    </w:p>
    <w:p w14:paraId="745B6F7A">
      <w:pPr>
        <w:spacing w:line="480" w:lineRule="auto"/>
        <w:rPr>
          <w:rFonts w:hAnsi="宋体"/>
          <w:color w:val="auto"/>
          <w:szCs w:val="21"/>
          <w:highlight w:val="none"/>
        </w:rPr>
      </w:pPr>
    </w:p>
    <w:p w14:paraId="5CC5060A">
      <w:pPr>
        <w:spacing w:line="480" w:lineRule="auto"/>
        <w:rPr>
          <w:rFonts w:hAnsi="宋体"/>
          <w:color w:val="auto"/>
          <w:szCs w:val="21"/>
          <w:highlight w:val="none"/>
        </w:rPr>
      </w:pPr>
    </w:p>
    <w:p w14:paraId="1AB86F32">
      <w:pPr>
        <w:spacing w:line="480" w:lineRule="auto"/>
        <w:rPr>
          <w:rFonts w:hAnsi="宋体"/>
          <w:color w:val="auto"/>
          <w:szCs w:val="21"/>
          <w:highlight w:val="none"/>
        </w:rPr>
      </w:pPr>
    </w:p>
    <w:p w14:paraId="6F12153F">
      <w:pPr>
        <w:spacing w:line="480" w:lineRule="auto"/>
        <w:rPr>
          <w:rFonts w:hAnsi="宋体"/>
          <w:color w:val="auto"/>
          <w:szCs w:val="21"/>
          <w:highlight w:val="none"/>
        </w:rPr>
      </w:pPr>
    </w:p>
    <w:p w14:paraId="4AFBFF4D">
      <w:pPr>
        <w:pStyle w:val="39"/>
        <w:rPr>
          <w:rFonts w:hAnsi="宋体"/>
          <w:color w:val="auto"/>
          <w:szCs w:val="21"/>
          <w:highlight w:val="none"/>
        </w:rPr>
      </w:pPr>
    </w:p>
    <w:p w14:paraId="577BA17F">
      <w:pPr>
        <w:pStyle w:val="39"/>
        <w:rPr>
          <w:rFonts w:hAnsi="宋体"/>
          <w:color w:val="auto"/>
          <w:szCs w:val="21"/>
          <w:highlight w:val="none"/>
        </w:rPr>
      </w:pPr>
    </w:p>
    <w:p w14:paraId="01F4058F">
      <w:pPr>
        <w:spacing w:line="480" w:lineRule="auto"/>
        <w:rPr>
          <w:rFonts w:hAnsi="宋体"/>
          <w:color w:val="auto"/>
          <w:szCs w:val="21"/>
          <w:highlight w:val="none"/>
        </w:rPr>
      </w:pPr>
    </w:p>
    <w:p w14:paraId="1D720200">
      <w:pPr>
        <w:spacing w:line="440" w:lineRule="exact"/>
        <w:rPr>
          <w:rFonts w:ascii="Calibri" w:hAnsi="Calibri"/>
          <w:color w:val="auto"/>
          <w:sz w:val="30"/>
          <w:szCs w:val="30"/>
          <w:highlight w:val="none"/>
        </w:rPr>
      </w:pPr>
      <w:r>
        <w:rPr>
          <w:rFonts w:hint="eastAsia" w:ascii="Calibri" w:hAnsi="宋体" w:cs="宋体"/>
          <w:color w:val="auto"/>
          <w:sz w:val="30"/>
          <w:szCs w:val="30"/>
          <w:highlight w:val="none"/>
        </w:rPr>
        <w:t>附件</w:t>
      </w:r>
      <w:r>
        <w:rPr>
          <w:rFonts w:ascii="Calibri" w:hAnsi="Calibri"/>
          <w:color w:val="auto"/>
          <w:sz w:val="30"/>
          <w:szCs w:val="30"/>
          <w:highlight w:val="none"/>
        </w:rPr>
        <w:t>8</w:t>
      </w:r>
      <w:r>
        <w:rPr>
          <w:rFonts w:hint="eastAsia" w:ascii="Calibri" w:hAnsi="宋体" w:cs="宋体"/>
          <w:color w:val="auto"/>
          <w:sz w:val="30"/>
          <w:szCs w:val="30"/>
          <w:highlight w:val="none"/>
        </w:rPr>
        <w:t>：</w:t>
      </w:r>
    </w:p>
    <w:p w14:paraId="4DAE280C">
      <w:pPr>
        <w:spacing w:before="120" w:beforeLines="50" w:after="120" w:afterLines="50" w:line="440" w:lineRule="exact"/>
        <w:jc w:val="center"/>
        <w:rPr>
          <w:rFonts w:ascii="黑体" w:hAnsi="Calibri" w:eastAsia="黑体"/>
          <w:color w:val="auto"/>
          <w:sz w:val="32"/>
          <w:szCs w:val="32"/>
          <w:highlight w:val="none"/>
        </w:rPr>
      </w:pPr>
      <w:r>
        <w:rPr>
          <w:rFonts w:hint="eastAsia" w:ascii="黑体" w:hAnsi="宋体" w:eastAsia="黑体"/>
          <w:color w:val="auto"/>
          <w:sz w:val="32"/>
          <w:szCs w:val="32"/>
          <w:highlight w:val="none"/>
        </w:rPr>
        <w:t>工程质量保修书</w:t>
      </w:r>
    </w:p>
    <w:p w14:paraId="7C479848">
      <w:pPr>
        <w:spacing w:line="360" w:lineRule="auto"/>
        <w:ind w:firstLine="420" w:firstLineChars="200"/>
        <w:rPr>
          <w:rFonts w:ascii="宋体" w:hAnsi="宋体"/>
          <w:color w:val="auto"/>
          <w:szCs w:val="22"/>
          <w:highlight w:val="none"/>
        </w:rPr>
      </w:pPr>
      <w:r>
        <w:rPr>
          <w:rFonts w:ascii="宋体" w:hAnsi="宋体"/>
          <w:color w:val="auto"/>
          <w:szCs w:val="22"/>
          <w:highlight w:val="none"/>
        </w:rPr>
        <w:t>发包人（全称）：</w:t>
      </w:r>
      <w:r>
        <w:rPr>
          <w:rFonts w:ascii="宋体" w:hAnsi="宋体"/>
          <w:color w:val="auto"/>
          <w:szCs w:val="22"/>
          <w:highlight w:val="none"/>
          <w:u w:val="single"/>
        </w:rPr>
        <w:t xml:space="preserve">                                </w:t>
      </w:r>
      <w:r>
        <w:rPr>
          <w:rFonts w:ascii="宋体" w:hAnsi="宋体"/>
          <w:color w:val="auto"/>
          <w:szCs w:val="22"/>
          <w:highlight w:val="none"/>
        </w:rPr>
        <w:t xml:space="preserve"> </w:t>
      </w:r>
    </w:p>
    <w:p w14:paraId="702664BE">
      <w:pPr>
        <w:spacing w:line="360" w:lineRule="auto"/>
        <w:ind w:firstLine="420" w:firstLineChars="200"/>
        <w:rPr>
          <w:rFonts w:ascii="宋体" w:hAnsi="宋体"/>
          <w:color w:val="auto"/>
          <w:szCs w:val="22"/>
          <w:highlight w:val="none"/>
        </w:rPr>
      </w:pPr>
      <w:r>
        <w:rPr>
          <w:rFonts w:ascii="宋体" w:hAnsi="宋体"/>
          <w:color w:val="auto"/>
          <w:szCs w:val="22"/>
          <w:highlight w:val="none"/>
        </w:rPr>
        <w:t>承包人（全称）：</w:t>
      </w:r>
      <w:r>
        <w:rPr>
          <w:rFonts w:ascii="宋体" w:hAnsi="宋体"/>
          <w:color w:val="auto"/>
          <w:szCs w:val="22"/>
          <w:highlight w:val="none"/>
          <w:u w:val="single"/>
        </w:rPr>
        <w:t xml:space="preserve">                                </w:t>
      </w:r>
      <w:r>
        <w:rPr>
          <w:rFonts w:ascii="宋体" w:hAnsi="宋体"/>
          <w:color w:val="auto"/>
          <w:szCs w:val="22"/>
          <w:highlight w:val="none"/>
        </w:rPr>
        <w:t xml:space="preserve"> </w:t>
      </w:r>
    </w:p>
    <w:p w14:paraId="60685510">
      <w:pPr>
        <w:spacing w:line="360" w:lineRule="auto"/>
        <w:rPr>
          <w:rFonts w:ascii="宋体" w:hAnsi="宋体"/>
          <w:color w:val="auto"/>
          <w:szCs w:val="22"/>
          <w:highlight w:val="none"/>
        </w:rPr>
      </w:pPr>
    </w:p>
    <w:p w14:paraId="33FA6BE8">
      <w:pPr>
        <w:spacing w:line="360" w:lineRule="auto"/>
        <w:ind w:firstLine="420"/>
        <w:rPr>
          <w:rFonts w:ascii="宋体" w:hAnsi="宋体"/>
          <w:color w:val="auto"/>
          <w:szCs w:val="22"/>
          <w:highlight w:val="none"/>
        </w:rPr>
      </w:pPr>
      <w:r>
        <w:rPr>
          <w:rFonts w:ascii="宋体" w:hAnsi="宋体"/>
          <w:color w:val="auto"/>
          <w:szCs w:val="22"/>
          <w:highlight w:val="none"/>
        </w:rPr>
        <w:t>发包人和承包人根据《中华人民共和国建筑法》和《建设工程质量管理条例》，经协商一致就</w:t>
      </w:r>
      <w:r>
        <w:rPr>
          <w:rFonts w:hint="eastAsia" w:ascii="宋体" w:hAnsi="宋体"/>
          <w:color w:val="auto"/>
          <w:szCs w:val="22"/>
          <w:highlight w:val="none"/>
          <w:u w:val="single"/>
        </w:rPr>
        <w:t>                              </w:t>
      </w:r>
      <w:r>
        <w:rPr>
          <w:rFonts w:ascii="宋体" w:hAnsi="宋体"/>
          <w:color w:val="auto"/>
          <w:szCs w:val="22"/>
          <w:highlight w:val="none"/>
        </w:rPr>
        <w:t>（工程全称）签订工程质量保修书。</w:t>
      </w:r>
    </w:p>
    <w:p w14:paraId="097730AA">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一、工程质量保修范围和内容</w:t>
      </w:r>
    </w:p>
    <w:p w14:paraId="0FDDBE4D">
      <w:pPr>
        <w:spacing w:line="360" w:lineRule="auto"/>
        <w:ind w:firstLine="420" w:firstLineChars="200"/>
        <w:rPr>
          <w:rFonts w:ascii="宋体" w:hAnsi="宋体"/>
          <w:color w:val="auto"/>
          <w:szCs w:val="22"/>
          <w:highlight w:val="none"/>
        </w:rPr>
      </w:pPr>
      <w:r>
        <w:rPr>
          <w:rFonts w:ascii="宋体" w:hAnsi="宋体"/>
          <w:color w:val="auto"/>
          <w:szCs w:val="22"/>
          <w:highlight w:val="none"/>
        </w:rPr>
        <w:t>承包人在质量保修期内，按照有关法律规定和合同约定，承担工程质量保修责任。</w:t>
      </w:r>
    </w:p>
    <w:p w14:paraId="3FD0AF61">
      <w:pPr>
        <w:spacing w:line="360" w:lineRule="auto"/>
        <w:ind w:firstLine="420" w:firstLineChars="200"/>
        <w:rPr>
          <w:rFonts w:ascii="宋体" w:hAnsi="宋体"/>
          <w:color w:val="auto"/>
          <w:szCs w:val="22"/>
          <w:highlight w:val="none"/>
        </w:rPr>
      </w:pPr>
      <w:r>
        <w:rPr>
          <w:rFonts w:ascii="宋体" w:hAnsi="宋体"/>
          <w:color w:val="auto"/>
          <w:szCs w:val="22"/>
          <w:highlight w:val="none"/>
        </w:rPr>
        <w:t>质量保修范围包括</w:t>
      </w:r>
      <w:r>
        <w:rPr>
          <w:rFonts w:hint="eastAsia" w:ascii="宋体" w:hAnsi="宋体"/>
          <w:color w:val="auto"/>
          <w:szCs w:val="22"/>
          <w:highlight w:val="none"/>
          <w:u w:val="single"/>
        </w:rPr>
        <w:t xml:space="preserve">                                </w:t>
      </w:r>
      <w:r>
        <w:rPr>
          <w:rFonts w:ascii="宋体" w:hAnsi="宋体"/>
          <w:color w:val="auto"/>
          <w:szCs w:val="22"/>
          <w:highlight w:val="none"/>
        </w:rPr>
        <w:t>，以及双方约定的其他项目。具体保修的内容，双方约定如下：</w:t>
      </w:r>
    </w:p>
    <w:p w14:paraId="297CD922">
      <w:pPr>
        <w:spacing w:line="360" w:lineRule="auto"/>
        <w:ind w:firstLine="420" w:firstLineChars="200"/>
        <w:rPr>
          <w:rFonts w:ascii="宋体" w:hAnsi="宋体"/>
          <w:color w:val="auto"/>
          <w:szCs w:val="22"/>
          <w:highlight w:val="none"/>
        </w:rPr>
      </w:pP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ascii="宋体" w:hAnsi="宋体"/>
          <w:color w:val="auto"/>
          <w:szCs w:val="22"/>
          <w:highlight w:val="none"/>
        </w:rPr>
        <w:t>。</w:t>
      </w:r>
    </w:p>
    <w:p w14:paraId="7E8DE2C3">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二、质量保修期</w:t>
      </w:r>
    </w:p>
    <w:p w14:paraId="6716A9A6">
      <w:pPr>
        <w:spacing w:line="360" w:lineRule="auto"/>
        <w:ind w:firstLine="420" w:firstLineChars="200"/>
        <w:rPr>
          <w:rFonts w:ascii="宋体" w:hAnsi="宋体"/>
          <w:color w:val="auto"/>
          <w:szCs w:val="22"/>
          <w:highlight w:val="none"/>
        </w:rPr>
      </w:pPr>
      <w:r>
        <w:rPr>
          <w:rFonts w:ascii="宋体" w:hAnsi="宋体"/>
          <w:color w:val="auto"/>
          <w:szCs w:val="22"/>
          <w:highlight w:val="none"/>
        </w:rPr>
        <w:t>根据《建设工程质量管理条例》及有关规定，工程的质量保修期如下：</w:t>
      </w:r>
    </w:p>
    <w:p w14:paraId="5D438EE7">
      <w:pPr>
        <w:spacing w:line="360" w:lineRule="exact"/>
        <w:ind w:firstLine="426"/>
        <w:rPr>
          <w:rFonts w:ascii="宋体" w:hAnsi="宋体"/>
          <w:color w:val="auto"/>
          <w:szCs w:val="22"/>
          <w:highlight w:val="none"/>
        </w:rPr>
      </w:pPr>
      <w:r>
        <w:rPr>
          <w:rFonts w:hint="eastAsia" w:ascii="宋体" w:hAnsi="宋体"/>
          <w:color w:val="auto"/>
          <w:szCs w:val="22"/>
          <w:highlight w:val="none"/>
        </w:rPr>
        <w:t>1．屋面防水工程、有防水要求的卫生间、房间和外墙 面的防渗为</w:t>
      </w:r>
      <w:r>
        <w:rPr>
          <w:rFonts w:hint="eastAsia" w:ascii="宋体" w:hAnsi="宋体"/>
          <w:color w:val="auto"/>
          <w:szCs w:val="22"/>
          <w:highlight w:val="none"/>
          <w:u w:val="single"/>
        </w:rPr>
        <w:t xml:space="preserve">  5   </w:t>
      </w:r>
      <w:r>
        <w:rPr>
          <w:rFonts w:hint="eastAsia" w:ascii="宋体" w:hAnsi="宋体"/>
          <w:color w:val="auto"/>
          <w:szCs w:val="22"/>
          <w:highlight w:val="none"/>
        </w:rPr>
        <w:t>年；</w:t>
      </w:r>
    </w:p>
    <w:p w14:paraId="40A001EE">
      <w:pPr>
        <w:spacing w:line="360" w:lineRule="exact"/>
        <w:ind w:firstLine="426"/>
        <w:rPr>
          <w:rFonts w:ascii="宋体" w:hAnsi="宋体"/>
          <w:color w:val="auto"/>
          <w:szCs w:val="22"/>
          <w:highlight w:val="none"/>
        </w:rPr>
      </w:pPr>
      <w:r>
        <w:rPr>
          <w:rFonts w:hint="eastAsia" w:ascii="宋体" w:hAnsi="宋体"/>
          <w:color w:val="auto"/>
          <w:szCs w:val="22"/>
          <w:highlight w:val="none"/>
        </w:rPr>
        <w:t>2．装修工程为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10750B9A">
      <w:pPr>
        <w:spacing w:line="360" w:lineRule="exact"/>
        <w:ind w:firstLine="426"/>
        <w:rPr>
          <w:rFonts w:ascii="宋体" w:hAnsi="宋体"/>
          <w:color w:val="auto"/>
          <w:szCs w:val="22"/>
          <w:highlight w:val="none"/>
        </w:rPr>
      </w:pPr>
      <w:r>
        <w:rPr>
          <w:rFonts w:hint="eastAsia" w:ascii="宋体" w:hAnsi="宋体"/>
          <w:color w:val="auto"/>
          <w:szCs w:val="22"/>
          <w:highlight w:val="none"/>
        </w:rPr>
        <w:t>3．电气管线、给排水管道、设备安装工程为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504D1AD9">
      <w:pPr>
        <w:spacing w:line="360" w:lineRule="exact"/>
        <w:ind w:firstLine="426"/>
        <w:rPr>
          <w:rFonts w:ascii="宋体" w:hAnsi="宋体"/>
          <w:color w:val="auto"/>
          <w:szCs w:val="22"/>
          <w:highlight w:val="none"/>
        </w:rPr>
      </w:pPr>
      <w:r>
        <w:rPr>
          <w:rFonts w:hint="eastAsia" w:ascii="宋体" w:hAnsi="宋体"/>
          <w:color w:val="auto"/>
          <w:szCs w:val="22"/>
          <w:highlight w:val="none"/>
        </w:rPr>
        <w:t>4. 供热与供冷系统</w:t>
      </w:r>
      <w:r>
        <w:rPr>
          <w:rFonts w:hint="eastAsia" w:ascii="宋体" w:hAnsi="宋体"/>
          <w:color w:val="auto"/>
          <w:szCs w:val="22"/>
          <w:highlight w:val="none"/>
          <w:u w:val="single"/>
        </w:rPr>
        <w:t xml:space="preserve">      2    </w:t>
      </w:r>
      <w:r>
        <w:rPr>
          <w:rFonts w:hint="eastAsia" w:ascii="宋体" w:hAnsi="宋体"/>
          <w:color w:val="auto"/>
          <w:szCs w:val="22"/>
          <w:highlight w:val="none"/>
        </w:rPr>
        <w:t>个采暖期、供冷期；</w:t>
      </w:r>
    </w:p>
    <w:p w14:paraId="710F3DDA">
      <w:pPr>
        <w:spacing w:line="360" w:lineRule="exact"/>
        <w:ind w:firstLine="426"/>
        <w:rPr>
          <w:rFonts w:ascii="宋体" w:hAnsi="宋体"/>
          <w:color w:val="auto"/>
          <w:szCs w:val="22"/>
          <w:highlight w:val="none"/>
        </w:rPr>
      </w:pPr>
      <w:r>
        <w:rPr>
          <w:rFonts w:hint="eastAsia" w:ascii="宋体" w:hAnsi="宋体"/>
          <w:color w:val="auto"/>
          <w:szCs w:val="22"/>
          <w:highlight w:val="none"/>
        </w:rPr>
        <w:t>5.住宅小区内的给排水设施、道路等配套工程为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554AAAAA">
      <w:pPr>
        <w:spacing w:line="360" w:lineRule="exact"/>
        <w:ind w:firstLine="426"/>
        <w:rPr>
          <w:rFonts w:ascii="宋体" w:hAnsi="宋体"/>
          <w:color w:val="auto"/>
          <w:szCs w:val="22"/>
          <w:highlight w:val="none"/>
        </w:rPr>
      </w:pPr>
      <w:r>
        <w:rPr>
          <w:rFonts w:hint="eastAsia" w:ascii="宋体" w:hAnsi="宋体"/>
          <w:color w:val="auto"/>
          <w:szCs w:val="22"/>
          <w:highlight w:val="none"/>
        </w:rPr>
        <w:t>6．道路工程为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5A862DFC">
      <w:pPr>
        <w:spacing w:line="360" w:lineRule="exact"/>
        <w:ind w:firstLine="426"/>
        <w:rPr>
          <w:rFonts w:ascii="宋体" w:hAnsi="宋体"/>
          <w:color w:val="auto"/>
          <w:szCs w:val="22"/>
          <w:highlight w:val="none"/>
        </w:rPr>
      </w:pPr>
      <w:r>
        <w:rPr>
          <w:rFonts w:hint="eastAsia" w:ascii="宋体" w:hAnsi="宋体"/>
          <w:color w:val="auto"/>
          <w:szCs w:val="22"/>
          <w:highlight w:val="none"/>
        </w:rPr>
        <w:t>7．排水（雨水）工程为</w:t>
      </w:r>
      <w:r>
        <w:rPr>
          <w:rFonts w:hint="eastAsia" w:ascii="宋体" w:hAnsi="宋体"/>
          <w:color w:val="auto"/>
          <w:szCs w:val="22"/>
          <w:highlight w:val="none"/>
          <w:u w:val="single"/>
        </w:rPr>
        <w:t xml:space="preserve">  3   </w:t>
      </w:r>
      <w:r>
        <w:rPr>
          <w:rFonts w:hint="eastAsia" w:ascii="宋体" w:hAnsi="宋体"/>
          <w:color w:val="auto"/>
          <w:szCs w:val="22"/>
          <w:highlight w:val="none"/>
        </w:rPr>
        <w:t>年；</w:t>
      </w:r>
    </w:p>
    <w:p w14:paraId="409BAC4C">
      <w:pPr>
        <w:spacing w:line="360" w:lineRule="exact"/>
        <w:ind w:firstLine="426"/>
        <w:rPr>
          <w:rFonts w:ascii="宋体" w:hAnsi="宋体"/>
          <w:color w:val="auto"/>
          <w:szCs w:val="22"/>
          <w:highlight w:val="none"/>
        </w:rPr>
      </w:pPr>
      <w:r>
        <w:rPr>
          <w:rFonts w:hint="eastAsia" w:ascii="宋体" w:hAnsi="宋体"/>
          <w:color w:val="auto"/>
          <w:szCs w:val="22"/>
          <w:highlight w:val="none"/>
        </w:rPr>
        <w:t>8．绿化工程为</w:t>
      </w:r>
      <w:r>
        <w:rPr>
          <w:rFonts w:hint="eastAsia" w:ascii="宋体" w:hAnsi="宋体"/>
          <w:color w:val="auto"/>
          <w:szCs w:val="22"/>
          <w:highlight w:val="none"/>
          <w:u w:val="single"/>
        </w:rPr>
        <w:t xml:space="preserve">  单位工程竣工验收合格后 1 年     </w:t>
      </w:r>
      <w:r>
        <w:rPr>
          <w:rFonts w:hint="eastAsia" w:ascii="宋体" w:hAnsi="宋体"/>
          <w:color w:val="auto"/>
          <w:szCs w:val="22"/>
          <w:highlight w:val="none"/>
        </w:rPr>
        <w:t>；</w:t>
      </w:r>
    </w:p>
    <w:p w14:paraId="089E45E3">
      <w:pPr>
        <w:spacing w:line="360" w:lineRule="exact"/>
        <w:ind w:firstLine="426"/>
        <w:rPr>
          <w:rFonts w:ascii="宋体" w:hAnsi="宋体"/>
          <w:color w:val="auto"/>
          <w:szCs w:val="22"/>
          <w:highlight w:val="none"/>
        </w:rPr>
      </w:pPr>
      <w:r>
        <w:rPr>
          <w:rFonts w:hint="eastAsia" w:ascii="宋体" w:hAnsi="宋体"/>
          <w:color w:val="auto"/>
          <w:szCs w:val="22"/>
          <w:highlight w:val="none"/>
        </w:rPr>
        <w:t>9.  地下防水工程为</w:t>
      </w:r>
      <w:r>
        <w:rPr>
          <w:rFonts w:hint="eastAsia" w:ascii="宋体" w:hAnsi="宋体"/>
          <w:color w:val="auto"/>
          <w:szCs w:val="22"/>
          <w:highlight w:val="none"/>
          <w:u w:val="single"/>
        </w:rPr>
        <w:t xml:space="preserve">  5   </w:t>
      </w:r>
      <w:r>
        <w:rPr>
          <w:rFonts w:hint="eastAsia" w:ascii="宋体" w:hAnsi="宋体"/>
          <w:color w:val="auto"/>
          <w:szCs w:val="22"/>
          <w:highlight w:val="none"/>
        </w:rPr>
        <w:t>年；</w:t>
      </w:r>
    </w:p>
    <w:p w14:paraId="12344CD5">
      <w:pPr>
        <w:spacing w:line="360" w:lineRule="exact"/>
        <w:ind w:firstLine="426"/>
        <w:rPr>
          <w:rFonts w:ascii="宋体" w:hAnsi="宋体"/>
          <w:color w:val="auto"/>
          <w:szCs w:val="22"/>
          <w:highlight w:val="none"/>
        </w:rPr>
      </w:pPr>
      <w:r>
        <w:rPr>
          <w:rFonts w:hint="eastAsia" w:ascii="宋体" w:hAnsi="宋体"/>
          <w:color w:val="auto"/>
          <w:szCs w:val="22"/>
          <w:highlight w:val="none"/>
        </w:rPr>
        <w:t>10.其它附属工程为</w:t>
      </w:r>
      <w:r>
        <w:rPr>
          <w:rFonts w:hint="eastAsia" w:ascii="宋体" w:hAnsi="宋体"/>
          <w:color w:val="auto"/>
          <w:szCs w:val="22"/>
          <w:highlight w:val="none"/>
          <w:u w:val="single"/>
        </w:rPr>
        <w:t xml:space="preserve">   2  </w:t>
      </w:r>
      <w:r>
        <w:rPr>
          <w:rFonts w:hint="eastAsia" w:ascii="宋体" w:hAnsi="宋体"/>
          <w:color w:val="auto"/>
          <w:szCs w:val="22"/>
          <w:highlight w:val="none"/>
        </w:rPr>
        <w:t>年</w:t>
      </w:r>
    </w:p>
    <w:p w14:paraId="0F5EC6FC">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11.其他项目保修期限约定如下：无</w:t>
      </w:r>
    </w:p>
    <w:p w14:paraId="1FD25E6C">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三、缺陷责任期</w:t>
      </w:r>
    </w:p>
    <w:p w14:paraId="70A7DC09">
      <w:pPr>
        <w:spacing w:line="360" w:lineRule="auto"/>
        <w:ind w:firstLine="420" w:firstLineChars="200"/>
        <w:rPr>
          <w:rFonts w:ascii="宋体" w:hAnsi="宋体"/>
          <w:color w:val="auto"/>
          <w:szCs w:val="22"/>
          <w:highlight w:val="none"/>
        </w:rPr>
      </w:pPr>
      <w:r>
        <w:rPr>
          <w:rFonts w:ascii="宋体" w:hAnsi="宋体"/>
          <w:color w:val="auto"/>
          <w:szCs w:val="22"/>
          <w:highlight w:val="none"/>
        </w:rPr>
        <w:t>工程缺陷责任期为</w:t>
      </w:r>
      <w:r>
        <w:rPr>
          <w:rFonts w:ascii="宋体" w:hAnsi="宋体"/>
          <w:color w:val="auto"/>
          <w:szCs w:val="22"/>
          <w:highlight w:val="none"/>
          <w:u w:val="single"/>
        </w:rPr>
        <w:t xml:space="preserve"> </w:t>
      </w:r>
      <w:r>
        <w:rPr>
          <w:rFonts w:hint="eastAsia" w:ascii="宋体" w:hAnsi="宋体"/>
          <w:color w:val="auto"/>
          <w:szCs w:val="22"/>
          <w:highlight w:val="none"/>
          <w:u w:val="single"/>
        </w:rPr>
        <w:t>24</w:t>
      </w:r>
      <w:r>
        <w:rPr>
          <w:rFonts w:ascii="宋体" w:hAnsi="宋体"/>
          <w:color w:val="auto"/>
          <w:szCs w:val="22"/>
          <w:highlight w:val="none"/>
          <w:u w:val="single"/>
        </w:rPr>
        <w:t xml:space="preserve"> </w:t>
      </w:r>
      <w:r>
        <w:rPr>
          <w:rFonts w:ascii="宋体" w:hAnsi="宋体"/>
          <w:color w:val="auto"/>
          <w:szCs w:val="22"/>
          <w:highlight w:val="none"/>
        </w:rPr>
        <w:t>个月</w:t>
      </w:r>
      <w:r>
        <w:rPr>
          <w:rFonts w:hint="eastAsia" w:ascii="Calibri" w:hAnsi="宋体"/>
          <w:color w:val="auto"/>
          <w:szCs w:val="22"/>
          <w:highlight w:val="none"/>
        </w:rPr>
        <w:t>（最长不超过24个月）</w:t>
      </w:r>
      <w:r>
        <w:rPr>
          <w:rFonts w:ascii="宋体" w:hAnsi="宋体"/>
          <w:color w:val="auto"/>
          <w:szCs w:val="22"/>
          <w:highlight w:val="none"/>
        </w:rPr>
        <w:t>，缺陷责任期自工程竣工验收合格之日起计算。单位工程先于全部工程进行验收，单位工程缺陷责任期自单位工程验收合格之日起算。</w:t>
      </w:r>
    </w:p>
    <w:p w14:paraId="12E57BC2">
      <w:pPr>
        <w:spacing w:line="360" w:lineRule="auto"/>
        <w:ind w:firstLine="420" w:firstLineChars="200"/>
        <w:rPr>
          <w:rFonts w:ascii="宋体" w:hAnsi="宋体"/>
          <w:color w:val="auto"/>
          <w:szCs w:val="22"/>
          <w:highlight w:val="none"/>
        </w:rPr>
      </w:pPr>
      <w:r>
        <w:rPr>
          <w:rFonts w:ascii="宋体" w:hAnsi="宋体"/>
          <w:color w:val="auto"/>
          <w:szCs w:val="22"/>
          <w:highlight w:val="none"/>
        </w:rPr>
        <w:t>缺陷责任期终止后，发包人应退还剩余的质量保证金。</w:t>
      </w:r>
    </w:p>
    <w:p w14:paraId="45C90B66">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四、质量保修责任</w:t>
      </w:r>
    </w:p>
    <w:p w14:paraId="4F396B56">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1．</w:t>
      </w:r>
      <w:r>
        <w:rPr>
          <w:rFonts w:ascii="宋体" w:hAnsi="宋体"/>
          <w:color w:val="auto"/>
          <w:szCs w:val="22"/>
          <w:highlight w:val="none"/>
        </w:rPr>
        <w:t>属于保修范围、内容的项目，承包人应当在接到保修通知之日起</w:t>
      </w:r>
      <w:r>
        <w:rPr>
          <w:rFonts w:hint="eastAsia" w:ascii="宋体" w:hAnsi="宋体"/>
          <w:color w:val="auto"/>
          <w:szCs w:val="22"/>
          <w:highlight w:val="none"/>
          <w:u w:val="single"/>
        </w:rPr>
        <w:t xml:space="preserve"> 3 </w:t>
      </w:r>
      <w:r>
        <w:rPr>
          <w:rFonts w:ascii="宋体" w:hAnsi="宋体"/>
          <w:color w:val="auto"/>
          <w:szCs w:val="22"/>
          <w:highlight w:val="none"/>
        </w:rPr>
        <w:t>天内派人保修。承包人不在约定期限内派人保修的，发包人可以委托他人修理</w:t>
      </w:r>
      <w:r>
        <w:rPr>
          <w:rFonts w:hint="eastAsia" w:ascii="Calibri" w:hAnsi="宋体"/>
          <w:color w:val="auto"/>
          <w:szCs w:val="22"/>
          <w:highlight w:val="none"/>
        </w:rPr>
        <w:t>，修理费用从质量保修金内扣除</w:t>
      </w:r>
      <w:r>
        <w:rPr>
          <w:rFonts w:ascii="Calibri" w:hAnsi="宋体"/>
          <w:color w:val="auto"/>
          <w:szCs w:val="22"/>
          <w:highlight w:val="none"/>
        </w:rPr>
        <w:t>。</w:t>
      </w:r>
    </w:p>
    <w:p w14:paraId="7682CFB4">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2．</w:t>
      </w:r>
      <w:r>
        <w:rPr>
          <w:rFonts w:ascii="宋体" w:hAnsi="宋体"/>
          <w:color w:val="auto"/>
          <w:szCs w:val="22"/>
          <w:highlight w:val="none"/>
        </w:rPr>
        <w:t>发生紧急事故需抢修的，承包人在接到事故通知后，应当立即到达事故现场抢修。</w:t>
      </w:r>
    </w:p>
    <w:p w14:paraId="02EC246E">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3．</w:t>
      </w:r>
      <w:r>
        <w:rPr>
          <w:rFonts w:ascii="宋体" w:hAnsi="宋体"/>
          <w:color w:val="auto"/>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F78E92">
      <w:pPr>
        <w:spacing w:line="360" w:lineRule="auto"/>
        <w:ind w:firstLine="420" w:firstLineChars="200"/>
        <w:rPr>
          <w:rFonts w:ascii="宋体" w:hAnsi="宋体"/>
          <w:color w:val="auto"/>
          <w:szCs w:val="22"/>
          <w:highlight w:val="none"/>
        </w:rPr>
      </w:pPr>
      <w:r>
        <w:rPr>
          <w:rFonts w:hint="eastAsia" w:ascii="宋体" w:hAnsi="宋体"/>
          <w:color w:val="auto"/>
          <w:szCs w:val="22"/>
          <w:highlight w:val="none"/>
        </w:rPr>
        <w:t>4．</w:t>
      </w:r>
      <w:r>
        <w:rPr>
          <w:rFonts w:ascii="宋体" w:hAnsi="宋体"/>
          <w:color w:val="auto"/>
          <w:szCs w:val="22"/>
          <w:highlight w:val="none"/>
        </w:rPr>
        <w:t>质量保修完成后，由发包人组织验收。</w:t>
      </w:r>
    </w:p>
    <w:p w14:paraId="77DCEABE">
      <w:pPr>
        <w:spacing w:line="360" w:lineRule="auto"/>
        <w:ind w:firstLine="420" w:firstLineChars="200"/>
        <w:rPr>
          <w:rFonts w:ascii="黑体" w:hAnsi="宋体" w:eastAsia="黑体"/>
          <w:color w:val="auto"/>
          <w:szCs w:val="22"/>
          <w:highlight w:val="none"/>
        </w:rPr>
      </w:pPr>
      <w:r>
        <w:rPr>
          <w:rFonts w:hint="eastAsia" w:ascii="黑体" w:hAnsi="宋体" w:eastAsia="黑体"/>
          <w:color w:val="auto"/>
          <w:szCs w:val="22"/>
          <w:highlight w:val="none"/>
        </w:rPr>
        <w:t>五、保修费用</w:t>
      </w:r>
    </w:p>
    <w:p w14:paraId="5BE4F280">
      <w:pPr>
        <w:spacing w:line="360" w:lineRule="auto"/>
        <w:ind w:firstLine="420" w:firstLineChars="200"/>
        <w:rPr>
          <w:rFonts w:ascii="宋体" w:hAnsi="宋体"/>
          <w:color w:val="auto"/>
          <w:szCs w:val="22"/>
          <w:highlight w:val="none"/>
        </w:rPr>
      </w:pPr>
      <w:r>
        <w:rPr>
          <w:rFonts w:ascii="宋体" w:hAnsi="宋体"/>
          <w:color w:val="auto"/>
          <w:szCs w:val="22"/>
          <w:highlight w:val="none"/>
        </w:rPr>
        <w:t>保修费用由造成质量缺陷的责任方承担。</w:t>
      </w:r>
    </w:p>
    <w:p w14:paraId="31EA380D">
      <w:pPr>
        <w:spacing w:line="360" w:lineRule="auto"/>
        <w:ind w:firstLine="420" w:firstLineChars="200"/>
        <w:rPr>
          <w:rFonts w:ascii="黑体" w:hAnsi="宋体" w:eastAsia="黑体"/>
          <w:color w:val="auto"/>
          <w:szCs w:val="22"/>
          <w:highlight w:val="none"/>
          <w:u w:val="single"/>
        </w:rPr>
      </w:pPr>
      <w:r>
        <w:rPr>
          <w:rFonts w:hint="eastAsia" w:ascii="黑体" w:hAnsi="宋体" w:eastAsia="黑体"/>
          <w:color w:val="auto"/>
          <w:szCs w:val="22"/>
          <w:highlight w:val="none"/>
        </w:rPr>
        <w:t>六、双方约定的其他工程质量保修事项：</w:t>
      </w:r>
      <w:r>
        <w:rPr>
          <w:rFonts w:hint="eastAsia" w:ascii="黑体" w:hAnsi="宋体" w:eastAsia="黑体"/>
          <w:color w:val="auto"/>
          <w:szCs w:val="22"/>
          <w:highlight w:val="none"/>
          <w:u w:val="single"/>
        </w:rPr>
        <w:t xml:space="preserve">                                          </w:t>
      </w:r>
    </w:p>
    <w:p w14:paraId="1A6BA76A">
      <w:pPr>
        <w:spacing w:line="360" w:lineRule="auto"/>
        <w:jc w:val="left"/>
        <w:rPr>
          <w:rFonts w:ascii="宋体" w:hAnsi="宋体"/>
          <w:color w:val="auto"/>
          <w:szCs w:val="22"/>
          <w:highlight w:val="none"/>
        </w:rPr>
      </w:pP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ascii="宋体" w:hAnsi="宋体"/>
          <w:color w:val="auto"/>
          <w:szCs w:val="22"/>
          <w:highlight w:val="none"/>
        </w:rPr>
        <w:t>。</w:t>
      </w:r>
    </w:p>
    <w:p w14:paraId="52321AD1">
      <w:pPr>
        <w:spacing w:line="360" w:lineRule="auto"/>
        <w:ind w:firstLine="399" w:firstLineChars="190"/>
        <w:rPr>
          <w:rFonts w:ascii="宋体" w:hAnsi="宋体"/>
          <w:color w:val="auto"/>
          <w:szCs w:val="22"/>
          <w:highlight w:val="none"/>
        </w:rPr>
      </w:pPr>
      <w:r>
        <w:rPr>
          <w:rFonts w:ascii="宋体" w:hAnsi="宋体"/>
          <w:color w:val="auto"/>
          <w:szCs w:val="22"/>
          <w:highlight w:val="none"/>
        </w:rPr>
        <w:t>工程质量保修书由发包人、承包人在工程竣工验收前共同签署，作为施工合同附件，其有效期限至保修期满。</w:t>
      </w:r>
    </w:p>
    <w:p w14:paraId="1DC67A2E">
      <w:pPr>
        <w:spacing w:line="360" w:lineRule="auto"/>
        <w:ind w:firstLine="420"/>
        <w:rPr>
          <w:rFonts w:ascii="宋体" w:hAnsi="宋体"/>
          <w:color w:val="auto"/>
          <w:szCs w:val="22"/>
          <w:highlight w:val="none"/>
        </w:rPr>
      </w:pPr>
    </w:p>
    <w:p w14:paraId="7C90C016">
      <w:pPr>
        <w:spacing w:line="360" w:lineRule="auto"/>
        <w:ind w:firstLine="420"/>
        <w:rPr>
          <w:rFonts w:ascii="宋体" w:hAnsi="宋体"/>
          <w:color w:val="auto"/>
          <w:szCs w:val="22"/>
          <w:highlight w:val="none"/>
        </w:rPr>
      </w:pPr>
    </w:p>
    <w:p w14:paraId="62DFA361">
      <w:pPr>
        <w:spacing w:line="360" w:lineRule="auto"/>
        <w:rPr>
          <w:rFonts w:ascii="Calibri" w:hAnsi="Calibri"/>
          <w:color w:val="auto"/>
          <w:szCs w:val="22"/>
          <w:highlight w:val="none"/>
        </w:rPr>
      </w:pPr>
      <w:r>
        <w:rPr>
          <w:rFonts w:ascii="Calibri" w:hAnsi="宋体"/>
          <w:color w:val="auto"/>
          <w:szCs w:val="22"/>
          <w:highlight w:val="none"/>
        </w:rPr>
        <w:t>发包人</w:t>
      </w:r>
      <w:r>
        <w:rPr>
          <w:rFonts w:hint="eastAsia" w:ascii="Calibri" w:hAnsi="Calibri"/>
          <w:color w:val="auto"/>
          <w:szCs w:val="22"/>
          <w:highlight w:val="none"/>
        </w:rPr>
        <w:t>（</w:t>
      </w:r>
      <w:r>
        <w:rPr>
          <w:rFonts w:ascii="Calibri" w:hAnsi="宋体"/>
          <w:color w:val="auto"/>
          <w:szCs w:val="22"/>
          <w:highlight w:val="none"/>
        </w:rPr>
        <w:t>公章</w:t>
      </w:r>
      <w:r>
        <w:rPr>
          <w:rFonts w:hint="eastAsia" w:ascii="Calibri" w:hAnsi="Calibri"/>
          <w:color w:val="auto"/>
          <w:szCs w:val="22"/>
          <w:highlight w:val="none"/>
        </w:rPr>
        <w:t>）</w:t>
      </w:r>
      <w:r>
        <w:rPr>
          <w:rFonts w:ascii="Calibri" w:hAnsi="宋体"/>
          <w:color w:val="auto"/>
          <w:szCs w:val="22"/>
          <w:highlight w:val="none"/>
        </w:rPr>
        <w:t>：</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承包人</w:t>
      </w:r>
      <w:r>
        <w:rPr>
          <w:rFonts w:hint="eastAsia" w:ascii="Calibri" w:hAnsi="Calibri"/>
          <w:color w:val="auto"/>
          <w:szCs w:val="22"/>
          <w:highlight w:val="none"/>
        </w:rPr>
        <w:t>（</w:t>
      </w:r>
      <w:r>
        <w:rPr>
          <w:rFonts w:ascii="Calibri" w:hAnsi="宋体"/>
          <w:color w:val="auto"/>
          <w:szCs w:val="22"/>
          <w:highlight w:val="none"/>
        </w:rPr>
        <w:t>公章</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宋体" w:hAnsi="宋体"/>
          <w:color w:val="auto"/>
          <w:szCs w:val="22"/>
          <w:highlight w:val="none"/>
          <w:u w:val="single"/>
        </w:rPr>
        <w:t></w:t>
      </w:r>
    </w:p>
    <w:p w14:paraId="74FC316D">
      <w:pPr>
        <w:spacing w:line="360" w:lineRule="auto"/>
        <w:rPr>
          <w:rFonts w:ascii="Calibri" w:hAnsi="Calibri"/>
          <w:color w:val="auto"/>
          <w:szCs w:val="22"/>
          <w:highlight w:val="none"/>
        </w:rPr>
      </w:pPr>
      <w:r>
        <w:rPr>
          <w:rFonts w:ascii="Calibri" w:hAnsi="宋体"/>
          <w:color w:val="auto"/>
          <w:szCs w:val="22"/>
          <w:highlight w:val="none"/>
        </w:rPr>
        <w:t>地</w:t>
      </w:r>
      <w:r>
        <w:rPr>
          <w:rFonts w:ascii="Calibri" w:hAnsi="Calibri"/>
          <w:color w:val="auto"/>
          <w:szCs w:val="22"/>
          <w:highlight w:val="none"/>
        </w:rPr>
        <w:t xml:space="preserve">  </w:t>
      </w:r>
      <w:r>
        <w:rPr>
          <w:rFonts w:ascii="Calibri" w:hAnsi="宋体"/>
          <w:color w:val="auto"/>
          <w:szCs w:val="22"/>
          <w:highlight w:val="none"/>
        </w:rPr>
        <w:t>址：</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地</w:t>
      </w:r>
      <w:r>
        <w:rPr>
          <w:rFonts w:ascii="Calibri" w:hAnsi="Calibri"/>
          <w:color w:val="auto"/>
          <w:szCs w:val="22"/>
          <w:highlight w:val="none"/>
        </w:rPr>
        <w:t xml:space="preserve">  </w:t>
      </w:r>
      <w:r>
        <w:rPr>
          <w:rFonts w:ascii="Calibri" w:hAnsi="宋体"/>
          <w:color w:val="auto"/>
          <w:szCs w:val="22"/>
          <w:highlight w:val="none"/>
        </w:rPr>
        <w:t>址：</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宋体" w:hAnsi="宋体"/>
          <w:color w:val="auto"/>
          <w:szCs w:val="22"/>
          <w:highlight w:val="none"/>
          <w:u w:val="single"/>
        </w:rPr>
        <w:t></w:t>
      </w:r>
    </w:p>
    <w:p w14:paraId="1D47CC91">
      <w:pPr>
        <w:spacing w:line="360" w:lineRule="auto"/>
        <w:rPr>
          <w:rFonts w:ascii="Calibri" w:hAnsi="Calibri"/>
          <w:color w:val="auto"/>
          <w:szCs w:val="22"/>
          <w:highlight w:val="none"/>
        </w:rPr>
      </w:pPr>
      <w:r>
        <w:rPr>
          <w:rFonts w:ascii="Calibri" w:hAnsi="宋体"/>
          <w:color w:val="auto"/>
          <w:szCs w:val="22"/>
          <w:highlight w:val="none"/>
        </w:rPr>
        <w:t>法定代表人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法定代表人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5C2602C9">
      <w:pPr>
        <w:spacing w:line="360" w:lineRule="auto"/>
        <w:rPr>
          <w:rFonts w:ascii="Calibri" w:hAnsi="Calibri"/>
          <w:color w:val="auto"/>
          <w:szCs w:val="22"/>
          <w:highlight w:val="none"/>
        </w:rPr>
      </w:pPr>
      <w:r>
        <w:rPr>
          <w:rFonts w:hint="eastAsia" w:ascii="Calibri" w:hAnsi="宋体"/>
          <w:color w:val="auto"/>
          <w:szCs w:val="22"/>
          <w:highlight w:val="none"/>
        </w:rPr>
        <w:t>或其授权代理人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hint="eastAsia" w:ascii="Calibri" w:hAnsi="宋体"/>
          <w:color w:val="auto"/>
          <w:szCs w:val="22"/>
          <w:highlight w:val="none"/>
        </w:rPr>
        <w:t>或其授权代理人</w:t>
      </w:r>
      <w:r>
        <w:rPr>
          <w:rFonts w:hint="eastAsia" w:ascii="Calibri" w:hAnsi="Calibri"/>
          <w:color w:val="auto"/>
          <w:szCs w:val="22"/>
          <w:highlight w:val="none"/>
        </w:rPr>
        <w:t>（</w:t>
      </w:r>
      <w:r>
        <w:rPr>
          <w:rFonts w:ascii="Calibri" w:hAnsi="宋体"/>
          <w:color w:val="auto"/>
          <w:szCs w:val="22"/>
          <w:highlight w:val="none"/>
        </w:rPr>
        <w:t>签字</w:t>
      </w:r>
      <w:r>
        <w:rPr>
          <w:rFonts w:hint="eastAsia" w:ascii="Calibri" w:hAnsi="Calibri"/>
          <w:color w:val="auto"/>
          <w:szCs w:val="22"/>
          <w:highlight w:val="none"/>
        </w:rPr>
        <w:t>）</w:t>
      </w:r>
      <w:r>
        <w:rPr>
          <w:rFonts w:ascii="Calibri" w:hAnsi="宋体"/>
          <w:color w:val="auto"/>
          <w:szCs w:val="22"/>
          <w:highlight w:val="none"/>
        </w:rPr>
        <w:t>：</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39A9EB0D">
      <w:pPr>
        <w:spacing w:line="360" w:lineRule="auto"/>
        <w:rPr>
          <w:rFonts w:ascii="Calibri" w:hAnsi="Calibri"/>
          <w:color w:val="auto"/>
          <w:szCs w:val="22"/>
          <w:highlight w:val="none"/>
        </w:rPr>
      </w:pPr>
      <w:r>
        <w:rPr>
          <w:rFonts w:ascii="Calibri" w:hAnsi="宋体"/>
          <w:color w:val="auto"/>
          <w:szCs w:val="22"/>
          <w:highlight w:val="none"/>
        </w:rPr>
        <w:t>电</w:t>
      </w:r>
      <w:r>
        <w:rPr>
          <w:rFonts w:ascii="Calibri" w:hAnsi="Calibri"/>
          <w:color w:val="auto"/>
          <w:szCs w:val="22"/>
          <w:highlight w:val="none"/>
        </w:rPr>
        <w:t xml:space="preserve">  </w:t>
      </w:r>
      <w:r>
        <w:rPr>
          <w:rFonts w:ascii="Calibri" w:hAnsi="宋体"/>
          <w:color w:val="auto"/>
          <w:szCs w:val="22"/>
          <w:highlight w:val="none"/>
        </w:rPr>
        <w:t>话：</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电</w:t>
      </w:r>
      <w:r>
        <w:rPr>
          <w:rFonts w:ascii="Calibri" w:hAnsi="Calibri"/>
          <w:color w:val="auto"/>
          <w:szCs w:val="22"/>
          <w:highlight w:val="none"/>
        </w:rPr>
        <w:t xml:space="preserve">  </w:t>
      </w:r>
      <w:r>
        <w:rPr>
          <w:rFonts w:ascii="Calibri" w:hAnsi="宋体"/>
          <w:color w:val="auto"/>
          <w:szCs w:val="22"/>
          <w:highlight w:val="none"/>
        </w:rPr>
        <w:t>话：</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76341EB9">
      <w:pPr>
        <w:spacing w:line="360" w:lineRule="auto"/>
        <w:rPr>
          <w:rFonts w:ascii="Calibri" w:hAnsi="Calibri"/>
          <w:color w:val="auto"/>
          <w:szCs w:val="22"/>
          <w:highlight w:val="none"/>
        </w:rPr>
      </w:pPr>
      <w:r>
        <w:rPr>
          <w:rFonts w:ascii="Calibri" w:hAnsi="宋体"/>
          <w:color w:val="auto"/>
          <w:szCs w:val="22"/>
          <w:highlight w:val="none"/>
        </w:rPr>
        <w:t>传</w:t>
      </w:r>
      <w:r>
        <w:rPr>
          <w:rFonts w:ascii="Calibri" w:hAnsi="Calibri"/>
          <w:color w:val="auto"/>
          <w:szCs w:val="22"/>
          <w:highlight w:val="none"/>
        </w:rPr>
        <w:t xml:space="preserve">  </w:t>
      </w:r>
      <w:r>
        <w:rPr>
          <w:rFonts w:ascii="Calibri" w:hAnsi="宋体"/>
          <w:color w:val="auto"/>
          <w:szCs w:val="22"/>
          <w:highlight w:val="none"/>
        </w:rPr>
        <w:t>真：</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传</w:t>
      </w:r>
      <w:r>
        <w:rPr>
          <w:rFonts w:ascii="Calibri" w:hAnsi="Calibri"/>
          <w:color w:val="auto"/>
          <w:szCs w:val="22"/>
          <w:highlight w:val="none"/>
        </w:rPr>
        <w:t xml:space="preserve">  </w:t>
      </w:r>
      <w:r>
        <w:rPr>
          <w:rFonts w:ascii="Calibri" w:hAnsi="宋体"/>
          <w:color w:val="auto"/>
          <w:szCs w:val="22"/>
          <w:highlight w:val="none"/>
        </w:rPr>
        <w:t>真：</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Calibri" w:hAnsi="Calibri"/>
          <w:color w:val="auto"/>
          <w:szCs w:val="22"/>
          <w:highlight w:val="none"/>
          <w:u w:val="single"/>
        </w:rPr>
        <w:t xml:space="preserve">  </w:t>
      </w:r>
      <w:r>
        <w:rPr>
          <w:rFonts w:ascii="宋体" w:hAnsi="宋体"/>
          <w:color w:val="auto"/>
          <w:szCs w:val="22"/>
          <w:highlight w:val="none"/>
          <w:u w:val="single"/>
        </w:rPr>
        <w:t></w:t>
      </w:r>
    </w:p>
    <w:p w14:paraId="1BE0D4C0">
      <w:pPr>
        <w:spacing w:line="360" w:lineRule="auto"/>
        <w:rPr>
          <w:rFonts w:ascii="Calibri" w:hAnsi="Calibri"/>
          <w:color w:val="auto"/>
          <w:szCs w:val="22"/>
          <w:highlight w:val="none"/>
        </w:rPr>
      </w:pPr>
      <w:r>
        <w:rPr>
          <w:rFonts w:ascii="Calibri" w:hAnsi="宋体"/>
          <w:color w:val="auto"/>
          <w:szCs w:val="22"/>
          <w:highlight w:val="none"/>
        </w:rPr>
        <w:t>开户银行：</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开户银行：</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390A70F8">
      <w:pPr>
        <w:tabs>
          <w:tab w:val="left" w:pos="2880"/>
          <w:tab w:val="left" w:pos="3060"/>
          <w:tab w:val="left" w:pos="4500"/>
        </w:tabs>
        <w:spacing w:line="360" w:lineRule="auto"/>
        <w:rPr>
          <w:rFonts w:ascii="Calibri" w:hAnsi="Calibri"/>
          <w:color w:val="auto"/>
          <w:szCs w:val="22"/>
          <w:highlight w:val="none"/>
        </w:rPr>
      </w:pPr>
      <w:r>
        <w:rPr>
          <w:rFonts w:ascii="Calibri" w:hAnsi="宋体"/>
          <w:color w:val="auto"/>
          <w:szCs w:val="22"/>
          <w:highlight w:val="none"/>
        </w:rPr>
        <w:t>账</w:t>
      </w:r>
      <w:r>
        <w:rPr>
          <w:rFonts w:ascii="Calibri" w:hAnsi="Calibri"/>
          <w:color w:val="auto"/>
          <w:szCs w:val="22"/>
          <w:highlight w:val="none"/>
        </w:rPr>
        <w:t xml:space="preserve">  </w:t>
      </w:r>
      <w:r>
        <w:rPr>
          <w:rFonts w:ascii="Calibri" w:hAnsi="宋体"/>
          <w:color w:val="auto"/>
          <w:szCs w:val="22"/>
          <w:highlight w:val="none"/>
        </w:rPr>
        <w:t>号：</w:t>
      </w:r>
      <w:r>
        <w:rPr>
          <w:rFonts w:ascii="宋体" w:hAnsi="宋体"/>
          <w:color w:val="auto"/>
          <w:szCs w:val="22"/>
          <w:highlight w:val="none"/>
          <w:u w:val="single"/>
        </w:rPr>
        <w:t></w:t>
      </w:r>
      <w:r>
        <w:rPr>
          <w:rFonts w:ascii="Calibri" w:hAnsi="Calibri"/>
          <w:color w:val="auto"/>
          <w:szCs w:val="22"/>
          <w:highlight w:val="none"/>
          <w:u w:val="single"/>
        </w:rPr>
        <w:t xml:space="preserve"> </w:t>
      </w:r>
      <w:r>
        <w:rPr>
          <w:rFonts w:ascii="宋体" w:hAnsi="宋体"/>
          <w:color w:val="auto"/>
          <w:szCs w:val="22"/>
          <w:highlight w:val="none"/>
          <w:u w:val="single"/>
        </w:rPr>
        <w:t></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hint="eastAsia" w:ascii="Calibri" w:hAnsi="Calibri"/>
          <w:color w:val="auto"/>
          <w:szCs w:val="22"/>
          <w:highlight w:val="none"/>
          <w:u w:val="single"/>
        </w:rPr>
        <w:t xml:space="preserve"> </w:t>
      </w:r>
      <w:r>
        <w:rPr>
          <w:rFonts w:ascii="Calibri" w:hAnsi="Calibri"/>
          <w:color w:val="auto"/>
          <w:szCs w:val="22"/>
          <w:highlight w:val="none"/>
          <w:u w:val="single"/>
        </w:rPr>
        <w:t xml:space="preserve">  </w:t>
      </w:r>
      <w:r>
        <w:rPr>
          <w:rFonts w:ascii="Calibri" w:hAnsi="Calibri"/>
          <w:color w:val="auto"/>
          <w:szCs w:val="22"/>
          <w:highlight w:val="none"/>
        </w:rPr>
        <w:t xml:space="preserve">  </w:t>
      </w:r>
      <w:r>
        <w:rPr>
          <w:rFonts w:hint="eastAsia" w:ascii="Calibri" w:hAnsi="Calibri"/>
          <w:color w:val="auto"/>
          <w:szCs w:val="22"/>
          <w:highlight w:val="none"/>
        </w:rPr>
        <w:t xml:space="preserve">            </w:t>
      </w:r>
      <w:r>
        <w:rPr>
          <w:rFonts w:ascii="Calibri" w:hAnsi="宋体"/>
          <w:color w:val="auto"/>
          <w:szCs w:val="22"/>
          <w:highlight w:val="none"/>
        </w:rPr>
        <w:t>账</w:t>
      </w:r>
      <w:r>
        <w:rPr>
          <w:rFonts w:ascii="Calibri" w:hAnsi="Calibri"/>
          <w:color w:val="auto"/>
          <w:szCs w:val="22"/>
          <w:highlight w:val="none"/>
        </w:rPr>
        <w:t xml:space="preserve">  </w:t>
      </w:r>
      <w:r>
        <w:rPr>
          <w:rFonts w:ascii="Calibri" w:hAnsi="宋体"/>
          <w:color w:val="auto"/>
          <w:szCs w:val="22"/>
          <w:highlight w:val="none"/>
        </w:rPr>
        <w:t>号：</w:t>
      </w:r>
      <w:r>
        <w:rPr>
          <w:rFonts w:ascii="宋体" w:hAnsi="宋体"/>
          <w:color w:val="auto"/>
          <w:szCs w:val="22"/>
          <w:highlight w:val="none"/>
          <w:u w:val="single"/>
        </w:rPr>
        <w:t></w:t>
      </w:r>
      <w:r>
        <w:rPr>
          <w:rFonts w:hint="eastAsia" w:ascii="宋体" w:hAnsi="宋体"/>
          <w:color w:val="auto"/>
          <w:szCs w:val="22"/>
          <w:highlight w:val="none"/>
          <w:u w:val="single"/>
        </w:rPr>
        <w:t xml:space="preserve">    </w:t>
      </w:r>
      <w:r>
        <w:rPr>
          <w:rFonts w:ascii="宋体" w:hAnsi="宋体"/>
          <w:color w:val="auto"/>
          <w:szCs w:val="22"/>
          <w:highlight w:val="none"/>
          <w:u w:val="single"/>
        </w:rPr>
        <w:t></w:t>
      </w:r>
    </w:p>
    <w:p w14:paraId="38871BA3">
      <w:pPr>
        <w:spacing w:line="540" w:lineRule="exact"/>
        <w:rPr>
          <w:rFonts w:ascii="宋体" w:hAnsi="宋体" w:cs="宋体"/>
          <w:color w:val="auto"/>
          <w:sz w:val="24"/>
          <w:highlight w:val="none"/>
        </w:rPr>
      </w:pPr>
      <w:r>
        <w:rPr>
          <w:rFonts w:ascii="Calibri" w:hAnsi="宋体"/>
          <w:color w:val="auto"/>
          <w:szCs w:val="21"/>
          <w:highlight w:val="none"/>
        </w:rPr>
        <w:t>邮政编码：</w:t>
      </w:r>
      <w:r>
        <w:rPr>
          <w:rFonts w:ascii="Calibri" w:hAnsi="Calibri"/>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Calibri" w:hAnsi="Calibri"/>
          <w:color w:val="auto"/>
          <w:szCs w:val="21"/>
          <w:highlight w:val="none"/>
          <w:u w:val="single"/>
        </w:rPr>
        <w:t xml:space="preserve">    </w:t>
      </w:r>
      <w:r>
        <w:rPr>
          <w:rFonts w:ascii="Calibri" w:hAnsi="Calibri"/>
          <w:color w:val="auto"/>
          <w:szCs w:val="21"/>
          <w:highlight w:val="none"/>
        </w:rPr>
        <w:t xml:space="preserve"> </w:t>
      </w:r>
      <w:r>
        <w:rPr>
          <w:rFonts w:hint="eastAsia" w:ascii="Calibri" w:hAnsi="Calibri"/>
          <w:color w:val="auto"/>
          <w:szCs w:val="21"/>
          <w:highlight w:val="none"/>
        </w:rPr>
        <w:t xml:space="preserve">             </w:t>
      </w:r>
      <w:r>
        <w:rPr>
          <w:rFonts w:ascii="Calibri"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0EE21AA4">
      <w:pPr>
        <w:pStyle w:val="7"/>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277B26F">
      <w:pPr>
        <w:rPr>
          <w:color w:val="auto"/>
          <w:sz w:val="24"/>
          <w:highlight w:val="none"/>
        </w:rPr>
      </w:pPr>
    </w:p>
    <w:p w14:paraId="5592BD43">
      <w:pPr>
        <w:pStyle w:val="8"/>
        <w:rPr>
          <w:color w:val="auto"/>
          <w:sz w:val="24"/>
          <w:szCs w:val="24"/>
          <w:highlight w:val="none"/>
        </w:rPr>
      </w:pPr>
    </w:p>
    <w:p w14:paraId="494DD86D">
      <w:pPr>
        <w:rPr>
          <w:color w:val="auto"/>
          <w:sz w:val="24"/>
          <w:highlight w:val="none"/>
        </w:rPr>
      </w:pPr>
    </w:p>
    <w:p w14:paraId="088ED6B4">
      <w:pPr>
        <w:pStyle w:val="39"/>
        <w:rPr>
          <w:color w:val="auto"/>
          <w:szCs w:val="24"/>
          <w:highlight w:val="none"/>
        </w:rPr>
      </w:pPr>
    </w:p>
    <w:p w14:paraId="05DD2904">
      <w:pPr>
        <w:pStyle w:val="39"/>
        <w:rPr>
          <w:color w:val="auto"/>
          <w:szCs w:val="24"/>
          <w:highlight w:val="none"/>
        </w:rPr>
      </w:pPr>
    </w:p>
    <w:p w14:paraId="42C4881B">
      <w:pPr>
        <w:pStyle w:val="39"/>
        <w:rPr>
          <w:color w:val="auto"/>
          <w:szCs w:val="24"/>
          <w:highlight w:val="none"/>
        </w:rPr>
      </w:pPr>
    </w:p>
    <w:p w14:paraId="7B369C44">
      <w:pPr>
        <w:pStyle w:val="39"/>
        <w:rPr>
          <w:color w:val="auto"/>
          <w:szCs w:val="24"/>
          <w:highlight w:val="none"/>
        </w:rPr>
      </w:pPr>
    </w:p>
    <w:p w14:paraId="6337CD98">
      <w:pPr>
        <w:pStyle w:val="39"/>
        <w:rPr>
          <w:color w:val="auto"/>
          <w:szCs w:val="24"/>
          <w:highlight w:val="none"/>
        </w:rPr>
      </w:pPr>
    </w:p>
    <w:p w14:paraId="2E76E86D">
      <w:pPr>
        <w:pStyle w:val="39"/>
        <w:rPr>
          <w:color w:val="auto"/>
          <w:szCs w:val="24"/>
          <w:highlight w:val="none"/>
        </w:rPr>
      </w:pPr>
    </w:p>
    <w:p w14:paraId="59665377">
      <w:pPr>
        <w:pStyle w:val="39"/>
        <w:rPr>
          <w:color w:val="auto"/>
          <w:szCs w:val="24"/>
          <w:highlight w:val="none"/>
        </w:rPr>
      </w:pPr>
    </w:p>
    <w:p w14:paraId="79323D7D">
      <w:pPr>
        <w:pStyle w:val="39"/>
        <w:rPr>
          <w:color w:val="auto"/>
          <w:szCs w:val="24"/>
          <w:highlight w:val="none"/>
        </w:rPr>
      </w:pPr>
    </w:p>
    <w:p w14:paraId="0EE7F31E">
      <w:pPr>
        <w:pStyle w:val="748"/>
        <w:pageBreakBefore/>
        <w:spacing w:before="60" w:after="60" w:line="360" w:lineRule="auto"/>
        <w:outlineLvl w:val="1"/>
        <w:rPr>
          <w:rFonts w:ascii="宋体" w:hAnsi="宋体"/>
          <w:b/>
          <w:bCs/>
          <w:color w:val="auto"/>
          <w:sz w:val="24"/>
          <w:szCs w:val="32"/>
          <w:highlight w:val="none"/>
        </w:rPr>
      </w:pPr>
      <w:bookmarkStart w:id="1760" w:name="_Toc21343"/>
      <w:r>
        <w:rPr>
          <w:rFonts w:hint="eastAsia" w:ascii="宋体" w:hAnsi="宋体"/>
          <w:b/>
          <w:bCs/>
          <w:color w:val="auto"/>
          <w:sz w:val="28"/>
          <w:szCs w:val="28"/>
          <w:highlight w:val="none"/>
        </w:rPr>
        <w:t>附件9：</w:t>
      </w:r>
      <w:r>
        <w:rPr>
          <w:rFonts w:ascii="宋体" w:hAnsi="宋体"/>
          <w:b/>
          <w:bCs/>
          <w:color w:val="auto"/>
          <w:sz w:val="28"/>
          <w:szCs w:val="28"/>
          <w:highlight w:val="none"/>
        </w:rPr>
        <w:t xml:space="preserve"> </w:t>
      </w:r>
      <w:r>
        <w:rPr>
          <w:rFonts w:hint="eastAsia" w:ascii="宋体" w:hAnsi="宋体"/>
          <w:b/>
          <w:bCs/>
          <w:color w:val="auto"/>
          <w:sz w:val="28"/>
          <w:szCs w:val="28"/>
          <w:highlight w:val="none"/>
        </w:rPr>
        <w:t>廉政合同</w:t>
      </w:r>
      <w:bookmarkEnd w:id="1760"/>
    </w:p>
    <w:p w14:paraId="323EA1E1">
      <w:pPr>
        <w:pStyle w:val="748"/>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廉政合同</w:t>
      </w:r>
    </w:p>
    <w:p w14:paraId="1D89ABAB">
      <w:pPr>
        <w:pStyle w:val="748"/>
        <w:spacing w:line="360" w:lineRule="auto"/>
        <w:jc w:val="center"/>
        <w:rPr>
          <w:rFonts w:ascii="宋体" w:hAnsi="宋体"/>
          <w:color w:val="auto"/>
          <w:sz w:val="28"/>
          <w:szCs w:val="28"/>
          <w:highlight w:val="none"/>
        </w:rPr>
      </w:pPr>
    </w:p>
    <w:p w14:paraId="313FFF9D">
      <w:pPr>
        <w:pStyle w:val="748"/>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（以下简称“发包人”）与总承包单位</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（以下简称“承包人”），特订立如下合同。</w:t>
      </w:r>
    </w:p>
    <w:p w14:paraId="05F2E2F9">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1.双方的权利和义务</w:t>
      </w:r>
    </w:p>
    <w:p w14:paraId="1707FAA0">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（1）严格遵守党和国家的有关法律法规及中纪委监察部的有关规定。</w:t>
      </w:r>
    </w:p>
    <w:p w14:paraId="10B8FC87">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（2）严格执行工程的合同文件，自觉按合同办事。</w:t>
      </w:r>
    </w:p>
    <w:p w14:paraId="61F87BC6">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7BDDEA5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12E6B448">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（5）发现对方在业务活动中有违反廉政规定的行为，有及时提醒对方纠正的权利及义务。</w:t>
      </w:r>
    </w:p>
    <w:p w14:paraId="6EBB0700">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（6）发现对方严重违反本合同义务条款的行为，有向其上级有关部门举报、建议给予处理并要求告知处理结果的权利。</w:t>
      </w:r>
    </w:p>
    <w:p w14:paraId="0C3CE14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2.发包人的义务</w:t>
      </w:r>
    </w:p>
    <w:p w14:paraId="351C672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（1）发包人及其工作人员不得索要或接受承包人的礼金、有价证券和贵重物品，不得在承包人报销任何应由发包人或发包人工作人员个人支付的费用等。</w:t>
      </w:r>
    </w:p>
    <w:p w14:paraId="008B075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（2）发包人工作人员不得参加承包人安排的超标准宴请和娱乐活动；不得接受承包人提供的通讯工具、交通工具和高档办公用品等。</w:t>
      </w:r>
    </w:p>
    <w:p w14:paraId="76E01D43">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（3）发包人及其工作人员不得要求或者接受承包人为其住房装修、婚丧嫁娶活动、配偶子女的工作安排以及出国出境、旅游等提供方便等。</w:t>
      </w:r>
    </w:p>
    <w:p w14:paraId="162ECA67">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（4）发包人工作人及其配偶、子女不得从事与发包人工程有关的材料设备供应、工程分包、劳务等经济活动等。</w:t>
      </w:r>
    </w:p>
    <w:p w14:paraId="386F5133">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（5）发包人及其工作人员不得以任何理由向承包人推荐分包单位或推销材料，不得要求承包人购买合同规定外的材料和设备。</w:t>
      </w:r>
    </w:p>
    <w:p w14:paraId="3A826546">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30765C46">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3.承包人义务</w:t>
      </w:r>
    </w:p>
    <w:p w14:paraId="39E599E1">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0576CF1B">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090F0D3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（3）承包人不得以任何理由安排发包人工作人员参加超标准宴请及娱乐活动。</w:t>
      </w:r>
    </w:p>
    <w:p w14:paraId="13F473FB">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（4）承包人不得为发包人单位和个人购置或提供通讯工具、交通工具和高档办公用品等。</w:t>
      </w:r>
    </w:p>
    <w:p w14:paraId="23FA5AA2">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4.违约责任</w:t>
      </w:r>
    </w:p>
    <w:p w14:paraId="08E33E4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（1）发包人及其工作人员违反本合同第一、二条，按管理权限，依据有关规定给予党纪、政纪或组织处理；涉嫌犯罪的，移交司法机关追究刑事责任；给承包人单位造成经济损失的，应予以赔偿。</w:t>
      </w:r>
    </w:p>
    <w:p w14:paraId="1112762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2）承包人及其工作人员违反本合同第一、三条，按管理权限，依据有关规定给予党纪、政纪或组织处理；给发包人单位造成经济损失的，应予以赔偿；情节严重的，发包人建议工程建设主管部门给予承包人一至三年内不得进入其主管的工程建设市场的处罚。</w:t>
      </w:r>
    </w:p>
    <w:p w14:paraId="49B60A89">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4390654F">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6.本合同有效期为双方签署之日起至该工程项目竣工验收后止。</w:t>
      </w:r>
    </w:p>
    <w:p w14:paraId="42F250C5">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7.本合同作为工程总承包合同的附件，与工程施工合同具有同等的法律效力。</w:t>
      </w:r>
    </w:p>
    <w:p w14:paraId="5D4A5E7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8.本合同作为主合同附件，正本和副本份数与本合同专用条款约定相同。由双方法定代表人或其授权的代理人签署与加盖公章后生效，全部工程竣工验收后失效。</w:t>
      </w:r>
    </w:p>
    <w:p w14:paraId="09F62DFE">
      <w:pPr>
        <w:pStyle w:val="748"/>
        <w:snapToGrid w:val="0"/>
        <w:spacing w:line="360" w:lineRule="auto"/>
        <w:ind w:firstLine="420" w:firstLineChars="200"/>
        <w:rPr>
          <w:rFonts w:ascii="宋体" w:hAnsi="宋体"/>
          <w:color w:val="auto"/>
          <w:szCs w:val="21"/>
          <w:highlight w:val="none"/>
        </w:rPr>
      </w:pPr>
    </w:p>
    <w:p w14:paraId="48AA85EF">
      <w:pPr>
        <w:pStyle w:val="748"/>
        <w:snapToGrid w:val="0"/>
        <w:spacing w:line="360" w:lineRule="auto"/>
        <w:ind w:firstLine="420" w:firstLineChars="200"/>
        <w:rPr>
          <w:rFonts w:ascii="宋体" w:hAnsi="宋体"/>
          <w:color w:val="auto"/>
          <w:szCs w:val="21"/>
          <w:highlight w:val="none"/>
        </w:rPr>
      </w:pPr>
    </w:p>
    <w:p w14:paraId="284A9DBE">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发包人：                                    承包人：   </w:t>
      </w:r>
    </w:p>
    <w:p w14:paraId="4133F8E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（公章或合同专用章）                             （公章或合同专用章）</w:t>
      </w:r>
    </w:p>
    <w:p w14:paraId="02735F95">
      <w:pPr>
        <w:pStyle w:val="748"/>
        <w:snapToGrid w:val="0"/>
        <w:spacing w:line="360" w:lineRule="auto"/>
        <w:ind w:firstLine="420" w:firstLineChars="200"/>
        <w:rPr>
          <w:rFonts w:ascii="宋体" w:hAnsi="宋体"/>
          <w:color w:val="auto"/>
          <w:szCs w:val="21"/>
          <w:highlight w:val="none"/>
        </w:rPr>
      </w:pPr>
    </w:p>
    <w:p w14:paraId="2CDD984B">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                               法定代表人：</w:t>
      </w:r>
    </w:p>
    <w:p w14:paraId="4DF24A02">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（签字或盖章）                                （签字或盖章）</w:t>
      </w:r>
    </w:p>
    <w:p w14:paraId="10137D99">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或授权代理人：                             或授权代理人：</w:t>
      </w:r>
    </w:p>
    <w:p w14:paraId="1828298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（签字或盖章）                              （签字或盖章）                　　</w:t>
      </w:r>
    </w:p>
    <w:p w14:paraId="6FC6C29C">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                                  地址：</w:t>
      </w:r>
    </w:p>
    <w:p w14:paraId="7E6F2A61">
      <w:pPr>
        <w:pStyle w:val="748"/>
        <w:snapToGrid w:val="0"/>
        <w:spacing w:line="360" w:lineRule="auto"/>
        <w:ind w:firstLine="420" w:firstLineChars="200"/>
        <w:rPr>
          <w:rFonts w:ascii="宋体" w:hAnsi="宋体"/>
          <w:color w:val="auto"/>
          <w:szCs w:val="21"/>
          <w:highlight w:val="none"/>
        </w:rPr>
      </w:pPr>
    </w:p>
    <w:p w14:paraId="37E8DC59">
      <w:pPr>
        <w:pStyle w:val="748"/>
        <w:keepNext/>
        <w:keepLines/>
        <w:pageBreakBefore/>
        <w:spacing w:before="60" w:after="60" w:line="360" w:lineRule="auto"/>
        <w:outlineLvl w:val="1"/>
        <w:rPr>
          <w:rFonts w:ascii="宋体" w:hAnsi="宋体"/>
          <w:b/>
          <w:bCs/>
          <w:color w:val="auto"/>
          <w:sz w:val="28"/>
          <w:szCs w:val="28"/>
          <w:highlight w:val="none"/>
        </w:rPr>
      </w:pPr>
      <w:bookmarkStart w:id="1761" w:name="_Toc17747"/>
      <w:r>
        <w:rPr>
          <w:rFonts w:hint="eastAsia" w:ascii="宋体" w:hAnsi="宋体"/>
          <w:b/>
          <w:bCs/>
          <w:color w:val="auto"/>
          <w:sz w:val="28"/>
          <w:szCs w:val="28"/>
          <w:highlight w:val="none"/>
        </w:rPr>
        <w:t>附件10：</w:t>
      </w:r>
      <w:r>
        <w:rPr>
          <w:rFonts w:ascii="宋体" w:hAnsi="宋体"/>
          <w:b/>
          <w:bCs/>
          <w:color w:val="auto"/>
          <w:sz w:val="28"/>
          <w:szCs w:val="28"/>
          <w:highlight w:val="none"/>
        </w:rPr>
        <w:t xml:space="preserve"> </w:t>
      </w:r>
      <w:r>
        <w:rPr>
          <w:rFonts w:hint="eastAsia" w:ascii="宋体" w:hAnsi="宋体"/>
          <w:b/>
          <w:bCs/>
          <w:color w:val="auto"/>
          <w:sz w:val="28"/>
          <w:szCs w:val="28"/>
          <w:highlight w:val="none"/>
        </w:rPr>
        <w:t>安全生产合同</w:t>
      </w:r>
      <w:bookmarkEnd w:id="1761"/>
    </w:p>
    <w:p w14:paraId="6691AE6E">
      <w:pPr>
        <w:pStyle w:val="748"/>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安全生产合同</w:t>
      </w:r>
    </w:p>
    <w:p w14:paraId="3A8367D4">
      <w:pPr>
        <w:pStyle w:val="748"/>
        <w:spacing w:line="360" w:lineRule="auto"/>
        <w:jc w:val="center"/>
        <w:rPr>
          <w:rFonts w:ascii="宋体" w:hAnsi="宋体"/>
          <w:color w:val="auto"/>
          <w:sz w:val="28"/>
          <w:szCs w:val="28"/>
          <w:highlight w:val="none"/>
        </w:rPr>
      </w:pPr>
    </w:p>
    <w:p w14:paraId="2FDBB57F">
      <w:pPr>
        <w:pStyle w:val="748"/>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施工合同的实施过程中创造安全、高效的施工环境，切实搞好本项目的安全管理工作，本项目业主</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（以下简称“发包人”）与承包人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 xml:space="preserve"> </w:t>
      </w:r>
      <w:r>
        <w:rPr>
          <w:rFonts w:hint="eastAsia" w:ascii="宋体" w:hAnsi="宋体"/>
          <w:color w:val="auto"/>
          <w:szCs w:val="21"/>
          <w:highlight w:val="none"/>
        </w:rPr>
        <w:t>（以下简称“承包人”）特此签订安全生产合同：</w:t>
      </w:r>
    </w:p>
    <w:p w14:paraId="2832813D">
      <w:pPr>
        <w:pStyle w:val="748"/>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一、发包人职责</w:t>
      </w:r>
    </w:p>
    <w:p w14:paraId="1EE4379D">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严格遵守国家有关安全生产的法律法规，认真执行工程承包合同中的有关安全要求。</w:t>
      </w:r>
    </w:p>
    <w:p w14:paraId="64E91B83">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按照“安全第一、预防为主”和坚持“管生产必须管安全”的原则进行安全生产管理，做到生产与安全工作同时计划、布置、检查、总结和评比。</w:t>
      </w:r>
    </w:p>
    <w:p w14:paraId="36E74325">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重要的安全设施必须坚持与主体工程“三同时”的原则，即：同时设计、审批，同时施工，同时验收，投入使用。</w:t>
      </w:r>
    </w:p>
    <w:p w14:paraId="1FC8ED1D">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定期召开安全生产调度会，及时传达中央及地方有关安全生产的精神。</w:t>
      </w:r>
    </w:p>
    <w:p w14:paraId="67273F58">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组织对承包人施工现场安全生产检查，监督承包人及时处理发现的各种安全隐患。</w:t>
      </w:r>
    </w:p>
    <w:p w14:paraId="667CB040">
      <w:pPr>
        <w:pStyle w:val="748"/>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二、承包人职责</w:t>
      </w:r>
    </w:p>
    <w:p w14:paraId="2CF94D09">
      <w:pPr>
        <w:pStyle w:val="748"/>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严格遵守国家有关安全生产的法律法规及建筑工程有关安全生产的规定，认真执行工程承包合同中的有关安全要求。</w:t>
      </w:r>
    </w:p>
    <w:p w14:paraId="4151ABB5">
      <w:pPr>
        <w:pStyle w:val="748"/>
        <w:spacing w:line="360" w:lineRule="auto"/>
        <w:rPr>
          <w:rFonts w:ascii="宋体" w:hAnsi="宋体"/>
          <w:color w:val="auto"/>
          <w:szCs w:val="21"/>
          <w:highlight w:val="none"/>
        </w:rPr>
      </w:pPr>
      <w:r>
        <w:rPr>
          <w:rFonts w:ascii="宋体" w:hAnsi="宋体"/>
          <w:color w:val="auto"/>
          <w:szCs w:val="21"/>
          <w:highlight w:val="none"/>
        </w:rPr>
        <w:t xml:space="preserve">    2.</w:t>
      </w:r>
      <w:r>
        <w:rPr>
          <w:rFonts w:hint="eastAsia" w:ascii="宋体" w:hAnsi="宋体"/>
          <w:color w:val="auto"/>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AB8BAB1">
      <w:pPr>
        <w:pStyle w:val="748"/>
        <w:spacing w:line="360" w:lineRule="auto"/>
        <w:rPr>
          <w:rFonts w:ascii="宋体" w:hAnsi="宋体"/>
          <w:color w:val="auto"/>
          <w:szCs w:val="21"/>
          <w:highlight w:val="none"/>
        </w:rPr>
      </w:pPr>
      <w:r>
        <w:rPr>
          <w:rFonts w:ascii="宋体" w:hAnsi="宋体"/>
          <w:color w:val="auto"/>
          <w:szCs w:val="21"/>
          <w:highlight w:val="none"/>
        </w:rPr>
        <w:t xml:space="preserve">    3.</w:t>
      </w:r>
      <w:r>
        <w:rPr>
          <w:rFonts w:hint="eastAsia" w:ascii="宋体" w:hAnsi="宋体"/>
          <w:color w:val="auto"/>
          <w:szCs w:val="21"/>
          <w:highlight w:val="none"/>
        </w:rPr>
        <w:t>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w:t>
      </w:r>
      <w:r>
        <w:rPr>
          <w:rFonts w:ascii="宋体" w:hAnsi="宋体"/>
          <w:color w:val="auto"/>
          <w:szCs w:val="21"/>
          <w:highlight w:val="none"/>
        </w:rPr>
        <w:t>1%~3%</w:t>
      </w:r>
      <w:r>
        <w:rPr>
          <w:rFonts w:hint="eastAsia" w:ascii="宋体" w:hAnsi="宋体"/>
          <w:color w:val="auto"/>
          <w:szCs w:val="21"/>
          <w:highlight w:val="none"/>
        </w:rPr>
        <w:t>配备安全员，专职负责所有员工的安全和治安保卫工作及预防事故的发生。安全机构人员，有权按有关规定发布指令，并采取保护性措施防止事故发生。</w:t>
      </w:r>
    </w:p>
    <w:p w14:paraId="66F71862">
      <w:pPr>
        <w:pStyle w:val="748"/>
        <w:spacing w:line="360" w:lineRule="auto"/>
        <w:rPr>
          <w:rFonts w:ascii="宋体" w:hAnsi="宋体"/>
          <w:color w:val="auto"/>
          <w:szCs w:val="21"/>
          <w:highlight w:val="none"/>
        </w:rPr>
      </w:pPr>
      <w:r>
        <w:rPr>
          <w:rFonts w:ascii="宋体" w:hAnsi="宋体"/>
          <w:color w:val="auto"/>
          <w:szCs w:val="21"/>
          <w:highlight w:val="none"/>
        </w:rPr>
        <w:t xml:space="preserve">    4.</w:t>
      </w:r>
      <w:r>
        <w:rPr>
          <w:rFonts w:hint="eastAsia" w:ascii="宋体" w:hAnsi="宋体"/>
          <w:color w:val="auto"/>
          <w:szCs w:val="21"/>
          <w:highlight w:val="none"/>
        </w:rPr>
        <w:t>承包人在任何时候都应采取各种合理的预防措施，防止其员工发生任何违法、违禁、暴力或妨碍治安的行为。</w:t>
      </w:r>
    </w:p>
    <w:p w14:paraId="599E578A">
      <w:pPr>
        <w:pStyle w:val="748"/>
        <w:spacing w:line="360" w:lineRule="auto"/>
        <w:rPr>
          <w:rFonts w:ascii="宋体" w:hAnsi="宋体"/>
          <w:color w:val="auto"/>
          <w:szCs w:val="21"/>
          <w:highlight w:val="none"/>
        </w:rPr>
      </w:pPr>
      <w:r>
        <w:rPr>
          <w:rFonts w:ascii="宋体" w:hAnsi="宋体"/>
          <w:color w:val="auto"/>
          <w:szCs w:val="21"/>
          <w:highlight w:val="none"/>
        </w:rPr>
        <w:t xml:space="preserve">    5.</w:t>
      </w:r>
      <w:r>
        <w:rPr>
          <w:rFonts w:hint="eastAsia" w:ascii="宋体" w:hAnsi="宋体"/>
          <w:color w:val="auto"/>
          <w:szCs w:val="21"/>
          <w:highlight w:val="none"/>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81C4824">
      <w:pPr>
        <w:pStyle w:val="748"/>
        <w:spacing w:line="360" w:lineRule="auto"/>
        <w:rPr>
          <w:rFonts w:ascii="宋体" w:hAnsi="宋体"/>
          <w:color w:val="auto"/>
          <w:szCs w:val="21"/>
          <w:highlight w:val="none"/>
        </w:rPr>
      </w:pPr>
      <w:r>
        <w:rPr>
          <w:rFonts w:ascii="宋体" w:hAnsi="宋体"/>
          <w:color w:val="auto"/>
          <w:szCs w:val="21"/>
          <w:highlight w:val="none"/>
        </w:rPr>
        <w:t xml:space="preserve">    6.</w:t>
      </w:r>
      <w:r>
        <w:rPr>
          <w:rFonts w:hint="eastAsia" w:ascii="宋体" w:hAnsi="宋体"/>
          <w:color w:val="auto"/>
          <w:szCs w:val="21"/>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FAAB796">
      <w:pPr>
        <w:pStyle w:val="748"/>
        <w:spacing w:line="360" w:lineRule="auto"/>
        <w:rPr>
          <w:rFonts w:ascii="宋体" w:hAnsi="宋体"/>
          <w:color w:val="auto"/>
          <w:szCs w:val="21"/>
          <w:highlight w:val="none"/>
        </w:rPr>
      </w:pPr>
      <w:r>
        <w:rPr>
          <w:rFonts w:ascii="宋体" w:hAnsi="宋体"/>
          <w:color w:val="auto"/>
          <w:szCs w:val="21"/>
          <w:highlight w:val="none"/>
        </w:rPr>
        <w:t xml:space="preserve">    7.</w:t>
      </w:r>
      <w:r>
        <w:rPr>
          <w:rFonts w:hint="eastAsia" w:ascii="宋体" w:hAnsi="宋体"/>
          <w:color w:val="auto"/>
          <w:szCs w:val="21"/>
          <w:highlight w:val="none"/>
        </w:rPr>
        <w:t>操作人员上岗，必须按规定穿戴防护用品。项目经理和安全检查员应随时检查劳动防护用品的穿戴情况，不按规定穿戴防护用品的人员不得上岗。</w:t>
      </w:r>
    </w:p>
    <w:p w14:paraId="3C63EA8C">
      <w:pPr>
        <w:pStyle w:val="748"/>
        <w:spacing w:line="360" w:lineRule="auto"/>
        <w:rPr>
          <w:rFonts w:ascii="宋体" w:hAnsi="宋体"/>
          <w:color w:val="auto"/>
          <w:szCs w:val="21"/>
          <w:highlight w:val="none"/>
        </w:rPr>
      </w:pPr>
      <w:r>
        <w:rPr>
          <w:rFonts w:ascii="宋体" w:hAnsi="宋体"/>
          <w:color w:val="auto"/>
          <w:szCs w:val="21"/>
          <w:highlight w:val="none"/>
        </w:rPr>
        <w:t xml:space="preserve">    8.</w:t>
      </w:r>
      <w:r>
        <w:rPr>
          <w:rFonts w:hint="eastAsia" w:ascii="宋体" w:hAnsi="宋体"/>
          <w:color w:val="auto"/>
          <w:szCs w:val="21"/>
          <w:highlight w:val="none"/>
        </w:rPr>
        <w:t>所有施工机械设备和高空作业的设备均应定期检查，并有安全员的签字记录，保证其经常处于完好状态；不合格的机具、设备和劳动保护用品严禁使用。</w:t>
      </w:r>
    </w:p>
    <w:p w14:paraId="6C74E46B">
      <w:pPr>
        <w:pStyle w:val="748"/>
        <w:spacing w:line="360" w:lineRule="auto"/>
        <w:rPr>
          <w:rFonts w:ascii="宋体" w:hAnsi="宋体"/>
          <w:color w:val="auto"/>
          <w:szCs w:val="21"/>
          <w:highlight w:val="none"/>
        </w:rPr>
      </w:pPr>
      <w:r>
        <w:rPr>
          <w:rFonts w:ascii="宋体" w:hAnsi="宋体"/>
          <w:color w:val="auto"/>
          <w:szCs w:val="21"/>
          <w:highlight w:val="none"/>
        </w:rPr>
        <w:t xml:space="preserve">    9.</w:t>
      </w:r>
      <w:r>
        <w:rPr>
          <w:rFonts w:hint="eastAsia" w:ascii="宋体" w:hAnsi="宋体"/>
          <w:color w:val="auto"/>
          <w:szCs w:val="21"/>
          <w:highlight w:val="none"/>
        </w:rPr>
        <w:t>施工中采用新技术、新工艺、新设备、新材料时，必须制定相应的安全技术措施，施工现场必须具有相关的安全标志牌。</w:t>
      </w:r>
    </w:p>
    <w:p w14:paraId="4AA4E642">
      <w:pPr>
        <w:pStyle w:val="748"/>
        <w:spacing w:line="360" w:lineRule="auto"/>
        <w:rPr>
          <w:rFonts w:ascii="宋体" w:hAnsi="宋体"/>
          <w:color w:val="auto"/>
          <w:szCs w:val="21"/>
          <w:highlight w:val="none"/>
        </w:rPr>
      </w:pPr>
      <w:r>
        <w:rPr>
          <w:rFonts w:ascii="宋体" w:hAnsi="宋体"/>
          <w:color w:val="auto"/>
          <w:szCs w:val="21"/>
          <w:highlight w:val="none"/>
        </w:rPr>
        <w:t xml:space="preserve">    10.</w:t>
      </w:r>
      <w:r>
        <w:rPr>
          <w:rFonts w:hint="eastAsia" w:ascii="宋体" w:hAnsi="宋体"/>
          <w:color w:val="auto"/>
          <w:szCs w:val="21"/>
          <w:highlight w:val="none"/>
        </w:rPr>
        <w:t>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1BE502C">
      <w:pPr>
        <w:pStyle w:val="748"/>
        <w:spacing w:line="360" w:lineRule="auto"/>
        <w:rPr>
          <w:rFonts w:ascii="宋体" w:hAnsi="宋体"/>
          <w:b/>
          <w:color w:val="auto"/>
          <w:szCs w:val="21"/>
          <w:highlight w:val="none"/>
        </w:rPr>
      </w:pPr>
      <w:r>
        <w:rPr>
          <w:rFonts w:ascii="宋体" w:hAnsi="宋体"/>
          <w:b/>
          <w:color w:val="auto"/>
          <w:szCs w:val="21"/>
          <w:highlight w:val="none"/>
        </w:rPr>
        <w:t xml:space="preserve">   </w:t>
      </w:r>
      <w:r>
        <w:rPr>
          <w:rFonts w:ascii="宋体" w:hAnsi="宋体"/>
          <w:color w:val="auto"/>
          <w:szCs w:val="21"/>
          <w:highlight w:val="none"/>
        </w:rPr>
        <w:t xml:space="preserve"> </w:t>
      </w:r>
      <w:r>
        <w:rPr>
          <w:rFonts w:hint="eastAsia" w:ascii="宋体" w:hAnsi="宋体"/>
          <w:b/>
          <w:color w:val="auto"/>
          <w:szCs w:val="21"/>
          <w:highlight w:val="none"/>
        </w:rPr>
        <w:t>三、违约责任</w:t>
      </w:r>
    </w:p>
    <w:p w14:paraId="06AA72C5">
      <w:pPr>
        <w:pStyle w:val="748"/>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如因发包人或承包人违约造成安全事故，将依法追究责任。</w:t>
      </w:r>
    </w:p>
    <w:p w14:paraId="64F6C4C2">
      <w:pPr>
        <w:pStyle w:val="748"/>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本合同作为主合同附件，正本和副本份数与本合同专用条款定相同。由双方法定代表人或其授权的代理人签署与加盖公章后生效，全部工程竣工验收后失效。</w:t>
      </w:r>
    </w:p>
    <w:p w14:paraId="6B664E3B">
      <w:pPr>
        <w:pStyle w:val="748"/>
        <w:spacing w:line="360" w:lineRule="auto"/>
        <w:rPr>
          <w:rFonts w:ascii="宋体" w:hAnsi="宋体"/>
          <w:color w:val="auto"/>
          <w:szCs w:val="21"/>
          <w:highlight w:val="none"/>
        </w:rPr>
      </w:pPr>
    </w:p>
    <w:p w14:paraId="44D71DF2">
      <w:pPr>
        <w:pStyle w:val="748"/>
        <w:spacing w:line="360" w:lineRule="auto"/>
        <w:rPr>
          <w:rFonts w:ascii="宋体" w:hAnsi="宋体"/>
          <w:color w:val="auto"/>
          <w:szCs w:val="21"/>
          <w:highlight w:val="none"/>
        </w:rPr>
      </w:pPr>
      <w:r>
        <w:rPr>
          <w:rFonts w:hint="eastAsia" w:ascii="宋体" w:hAnsi="宋体"/>
          <w:color w:val="auto"/>
          <w:szCs w:val="21"/>
          <w:highlight w:val="none"/>
        </w:rPr>
        <w:t>发包人：</w:t>
      </w:r>
      <w:r>
        <w:rPr>
          <w:rFonts w:ascii="宋体" w:hAnsi="宋体"/>
          <w:color w:val="auto"/>
          <w:szCs w:val="21"/>
          <w:highlight w:val="none"/>
        </w:rPr>
        <w:t xml:space="preserve"> </w:t>
      </w:r>
      <w:r>
        <w:rPr>
          <w:rFonts w:hint="eastAsia" w:ascii="宋体" w:hAnsi="宋体"/>
          <w:color w:val="auto"/>
          <w:szCs w:val="21"/>
          <w:highlight w:val="none"/>
        </w:rPr>
        <w:t xml:space="preserve">                                  承包人：    </w:t>
      </w:r>
    </w:p>
    <w:p w14:paraId="1165D7E3">
      <w:pPr>
        <w:pStyle w:val="748"/>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 </w:t>
      </w:r>
    </w:p>
    <w:p w14:paraId="606C88AB">
      <w:pPr>
        <w:pStyle w:val="748"/>
        <w:spacing w:line="360" w:lineRule="auto"/>
        <w:rPr>
          <w:rFonts w:ascii="宋体" w:hAnsi="宋体"/>
          <w:color w:val="auto"/>
          <w:szCs w:val="21"/>
          <w:highlight w:val="none"/>
        </w:rPr>
      </w:pPr>
      <w:r>
        <w:rPr>
          <w:rFonts w:hint="eastAsia" w:ascii="宋体" w:hAnsi="宋体"/>
          <w:color w:val="auto"/>
          <w:szCs w:val="21"/>
          <w:highlight w:val="none"/>
        </w:rPr>
        <w:t>（公章或合同专用章）</w:t>
      </w:r>
      <w:r>
        <w:rPr>
          <w:rFonts w:ascii="宋体" w:hAnsi="宋体"/>
          <w:color w:val="auto"/>
          <w:szCs w:val="21"/>
          <w:highlight w:val="none"/>
        </w:rPr>
        <w:t xml:space="preserve">          </w:t>
      </w:r>
      <w:r>
        <w:rPr>
          <w:rFonts w:hint="eastAsia" w:ascii="宋体" w:hAnsi="宋体"/>
          <w:color w:val="auto"/>
          <w:szCs w:val="21"/>
          <w:highlight w:val="none"/>
        </w:rPr>
        <w:t xml:space="preserve">                   （公章或合同专用章）</w:t>
      </w:r>
    </w:p>
    <w:p w14:paraId="05A40F1E">
      <w:pPr>
        <w:pStyle w:val="748"/>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rPr>
        <w:t xml:space="preserve">        </w:t>
      </w:r>
      <w:r>
        <w:rPr>
          <w:rFonts w:hint="eastAsia" w:ascii="宋体" w:hAnsi="宋体"/>
          <w:color w:val="auto"/>
          <w:szCs w:val="21"/>
          <w:highlight w:val="none"/>
        </w:rPr>
        <w:t xml:space="preserve">                       法定代表人：</w:t>
      </w:r>
    </w:p>
    <w:p w14:paraId="669A5AC6">
      <w:pPr>
        <w:pStyle w:val="748"/>
        <w:spacing w:line="360" w:lineRule="auto"/>
        <w:rPr>
          <w:rFonts w:ascii="宋体" w:hAnsi="宋体"/>
          <w:color w:val="auto"/>
          <w:szCs w:val="21"/>
          <w:highlight w:val="none"/>
        </w:rPr>
      </w:pPr>
      <w:r>
        <w:rPr>
          <w:rFonts w:hint="eastAsia" w:ascii="宋体" w:hAnsi="宋体"/>
          <w:color w:val="auto"/>
          <w:szCs w:val="21"/>
          <w:highlight w:val="none"/>
        </w:rPr>
        <w:t>（签字或盖章）                                （签字或盖章）</w:t>
      </w:r>
    </w:p>
    <w:p w14:paraId="46F34112">
      <w:pPr>
        <w:pStyle w:val="748"/>
        <w:spacing w:line="360" w:lineRule="auto"/>
        <w:rPr>
          <w:rFonts w:ascii="宋体" w:hAnsi="宋体"/>
          <w:color w:val="auto"/>
          <w:szCs w:val="21"/>
          <w:highlight w:val="none"/>
        </w:rPr>
      </w:pPr>
      <w:r>
        <w:rPr>
          <w:rFonts w:hint="eastAsia" w:ascii="宋体" w:hAnsi="宋体"/>
          <w:color w:val="auto"/>
          <w:szCs w:val="21"/>
          <w:highlight w:val="none"/>
        </w:rPr>
        <w:t>或授权代理人：                             或授权代理人：</w:t>
      </w:r>
    </w:p>
    <w:p w14:paraId="13DDEF31">
      <w:pPr>
        <w:pStyle w:val="748"/>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r>
        <w:rPr>
          <w:rFonts w:hint="eastAsia" w:ascii="宋体" w:hAnsi="宋体"/>
          <w:color w:val="auto"/>
          <w:szCs w:val="21"/>
          <w:highlight w:val="none"/>
        </w:rPr>
        <w:t xml:space="preserve">                           （签字或盖章）</w:t>
      </w:r>
      <w:r>
        <w:rPr>
          <w:rFonts w:ascii="宋体" w:hAnsi="宋体"/>
          <w:color w:val="auto"/>
          <w:szCs w:val="21"/>
          <w:highlight w:val="none"/>
        </w:rPr>
        <w:t xml:space="preserve">                </w:t>
      </w:r>
      <w:r>
        <w:rPr>
          <w:rFonts w:hint="eastAsia" w:ascii="宋体" w:hAnsi="宋体"/>
          <w:color w:val="auto"/>
          <w:szCs w:val="21"/>
          <w:highlight w:val="none"/>
        </w:rPr>
        <w:t>　　</w:t>
      </w:r>
    </w:p>
    <w:p w14:paraId="1129D12D">
      <w:pPr>
        <w:pStyle w:val="748"/>
        <w:spacing w:line="360" w:lineRule="auto"/>
        <w:rPr>
          <w:rFonts w:ascii="宋体" w:hAnsi="宋体"/>
          <w:color w:val="auto"/>
          <w:szCs w:val="21"/>
          <w:highlight w:val="none"/>
        </w:rPr>
      </w:pPr>
      <w:r>
        <w:rPr>
          <w:rFonts w:hint="eastAsia" w:ascii="宋体" w:hAnsi="宋体"/>
          <w:color w:val="auto"/>
          <w:szCs w:val="21"/>
          <w:highlight w:val="none"/>
        </w:rPr>
        <w:t>地   址：                                  地址：</w:t>
      </w:r>
    </w:p>
    <w:p w14:paraId="766371BA">
      <w:pPr>
        <w:spacing w:line="720" w:lineRule="auto"/>
        <w:jc w:val="center"/>
        <w:rPr>
          <w:rFonts w:hint="eastAsia" w:ascii="黑体" w:hAnsi="黑体" w:eastAsia="黑体" w:cs="黑体"/>
          <w:b/>
          <w:color w:val="auto"/>
          <w:sz w:val="56"/>
          <w:szCs w:val="48"/>
          <w:highlight w:val="none"/>
        </w:rPr>
      </w:pPr>
    </w:p>
    <w:p w14:paraId="4174CDAE">
      <w:pPr>
        <w:pStyle w:val="39"/>
        <w:rPr>
          <w:color w:val="auto"/>
          <w:szCs w:val="24"/>
          <w:highlight w:val="none"/>
        </w:rPr>
      </w:pPr>
    </w:p>
    <w:p w14:paraId="61ED75EF">
      <w:pPr>
        <w:pStyle w:val="39"/>
        <w:rPr>
          <w:color w:val="auto"/>
          <w:szCs w:val="24"/>
          <w:highlight w:val="none"/>
        </w:rPr>
      </w:pPr>
    </w:p>
    <w:p w14:paraId="0ED609B0">
      <w:pPr>
        <w:pStyle w:val="39"/>
        <w:rPr>
          <w:color w:val="auto"/>
          <w:szCs w:val="24"/>
          <w:highlight w:val="none"/>
        </w:rPr>
      </w:pPr>
    </w:p>
    <w:p w14:paraId="055C1C2C">
      <w:pPr>
        <w:pStyle w:val="39"/>
        <w:rPr>
          <w:color w:val="auto"/>
          <w:szCs w:val="24"/>
          <w:highlight w:val="none"/>
        </w:rPr>
      </w:pPr>
    </w:p>
    <w:p w14:paraId="638D49B6">
      <w:pPr>
        <w:pStyle w:val="39"/>
        <w:rPr>
          <w:color w:val="auto"/>
          <w:szCs w:val="24"/>
          <w:highlight w:val="none"/>
        </w:rPr>
      </w:pPr>
    </w:p>
    <w:p w14:paraId="1CC3B37F">
      <w:pPr>
        <w:pStyle w:val="39"/>
        <w:rPr>
          <w:color w:val="auto"/>
          <w:szCs w:val="24"/>
          <w:highlight w:val="none"/>
        </w:rPr>
      </w:pPr>
    </w:p>
    <w:p w14:paraId="59605766">
      <w:pPr>
        <w:pStyle w:val="39"/>
        <w:rPr>
          <w:color w:val="auto"/>
          <w:szCs w:val="24"/>
          <w:highlight w:val="none"/>
        </w:rPr>
      </w:pPr>
    </w:p>
    <w:p w14:paraId="75B0285A">
      <w:pPr>
        <w:pStyle w:val="6"/>
        <w:spacing w:line="500" w:lineRule="exact"/>
        <w:jc w:val="center"/>
        <w:rPr>
          <w:color w:val="auto"/>
          <w:highlight w:val="none"/>
        </w:rPr>
      </w:pPr>
      <w:bookmarkStart w:id="1762" w:name="_Toc26328"/>
      <w:r>
        <w:rPr>
          <w:rFonts w:hint="eastAsia"/>
          <w:color w:val="auto"/>
          <w:highlight w:val="none"/>
        </w:rPr>
        <w:t>第五章</w:t>
      </w:r>
      <w:r>
        <w:rPr>
          <w:color w:val="auto"/>
          <w:highlight w:val="none"/>
        </w:rPr>
        <w:t xml:space="preserve"> </w:t>
      </w:r>
      <w:r>
        <w:rPr>
          <w:rFonts w:hint="eastAsia"/>
          <w:color w:val="auto"/>
          <w:highlight w:val="none"/>
        </w:rPr>
        <w:t>响应文件格式</w:t>
      </w:r>
      <w:bookmarkEnd w:id="22"/>
      <w:bookmarkEnd w:id="1762"/>
    </w:p>
    <w:p w14:paraId="08F6D1F3">
      <w:pPr>
        <w:spacing w:line="500" w:lineRule="exact"/>
        <w:jc w:val="center"/>
        <w:rPr>
          <w:b/>
          <w:color w:val="auto"/>
          <w:sz w:val="36"/>
          <w:szCs w:val="36"/>
          <w:highlight w:val="none"/>
        </w:rPr>
      </w:pPr>
    </w:p>
    <w:p w14:paraId="39D773E3">
      <w:pPr>
        <w:spacing w:line="500" w:lineRule="exact"/>
        <w:jc w:val="center"/>
        <w:rPr>
          <w:b/>
          <w:color w:val="auto"/>
          <w:sz w:val="36"/>
          <w:szCs w:val="36"/>
          <w:highlight w:val="none"/>
        </w:rPr>
      </w:pPr>
    </w:p>
    <w:p w14:paraId="35790C69">
      <w:pPr>
        <w:pStyle w:val="8"/>
        <w:rPr>
          <w:color w:val="auto"/>
          <w:sz w:val="36"/>
          <w:szCs w:val="36"/>
          <w:highlight w:val="none"/>
        </w:rPr>
      </w:pPr>
    </w:p>
    <w:p w14:paraId="18D2370E">
      <w:pPr>
        <w:rPr>
          <w:color w:val="auto"/>
          <w:highlight w:val="none"/>
        </w:rPr>
      </w:pPr>
    </w:p>
    <w:p w14:paraId="54C7FD73">
      <w:pPr>
        <w:spacing w:line="500" w:lineRule="exact"/>
        <w:jc w:val="center"/>
        <w:rPr>
          <w:b/>
          <w:color w:val="auto"/>
          <w:sz w:val="36"/>
          <w:szCs w:val="36"/>
          <w:highlight w:val="none"/>
        </w:rPr>
      </w:pPr>
      <w:r>
        <w:rPr>
          <w:rFonts w:hint="eastAsia"/>
          <w:b/>
          <w:color w:val="auto"/>
          <w:sz w:val="36"/>
          <w:szCs w:val="36"/>
          <w:highlight w:val="none"/>
        </w:rPr>
        <w:t>（一）响应文件封面格式：</w:t>
      </w:r>
    </w:p>
    <w:p w14:paraId="1BB96333">
      <w:pPr>
        <w:spacing w:line="500" w:lineRule="exact"/>
        <w:jc w:val="center"/>
        <w:rPr>
          <w:rFonts w:ascii="仿宋_GB2312" w:eastAsia="仿宋_GB2312"/>
          <w:b/>
          <w:color w:val="auto"/>
          <w:sz w:val="32"/>
          <w:szCs w:val="32"/>
          <w:highlight w:val="none"/>
        </w:rPr>
      </w:pPr>
    </w:p>
    <w:p w14:paraId="0A14BFED">
      <w:pPr>
        <w:pStyle w:val="44"/>
        <w:spacing w:line="500" w:lineRule="exact"/>
        <w:rPr>
          <w:color w:val="auto"/>
          <w:sz w:val="36"/>
          <w:szCs w:val="36"/>
          <w:highlight w:val="none"/>
        </w:rPr>
      </w:pPr>
    </w:p>
    <w:p w14:paraId="19BF4A1F">
      <w:pPr>
        <w:pStyle w:val="44"/>
        <w:spacing w:line="800" w:lineRule="exact"/>
        <w:jc w:val="center"/>
        <w:rPr>
          <w:color w:val="auto"/>
          <w:sz w:val="36"/>
          <w:szCs w:val="36"/>
          <w:highlight w:val="none"/>
        </w:rPr>
      </w:pPr>
    </w:p>
    <w:p w14:paraId="0DC0719F">
      <w:pPr>
        <w:pStyle w:val="44"/>
        <w:spacing w:line="800" w:lineRule="exact"/>
        <w:rPr>
          <w:color w:val="auto"/>
          <w:sz w:val="36"/>
          <w:szCs w:val="36"/>
          <w:highlight w:val="none"/>
        </w:rPr>
      </w:pPr>
    </w:p>
    <w:p w14:paraId="7C94BAD1">
      <w:pPr>
        <w:pStyle w:val="44"/>
        <w:spacing w:line="800" w:lineRule="exact"/>
        <w:jc w:val="center"/>
        <w:rPr>
          <w:color w:val="auto"/>
          <w:sz w:val="72"/>
          <w:szCs w:val="72"/>
          <w:highlight w:val="none"/>
        </w:rPr>
      </w:pPr>
      <w:r>
        <w:rPr>
          <w:rFonts w:hint="eastAsia"/>
          <w:color w:val="auto"/>
          <w:sz w:val="72"/>
          <w:szCs w:val="72"/>
          <w:highlight w:val="none"/>
        </w:rPr>
        <w:t>竞争性磋商响应文件</w:t>
      </w:r>
    </w:p>
    <w:p w14:paraId="130B0C6A">
      <w:pPr>
        <w:pStyle w:val="44"/>
        <w:spacing w:line="500" w:lineRule="exact"/>
        <w:rPr>
          <w:color w:val="auto"/>
          <w:sz w:val="36"/>
          <w:szCs w:val="36"/>
          <w:highlight w:val="none"/>
        </w:rPr>
      </w:pPr>
    </w:p>
    <w:p w14:paraId="184BBF72">
      <w:pPr>
        <w:pStyle w:val="44"/>
        <w:spacing w:line="500" w:lineRule="exact"/>
        <w:jc w:val="center"/>
        <w:rPr>
          <w:color w:val="auto"/>
          <w:sz w:val="36"/>
          <w:szCs w:val="36"/>
          <w:highlight w:val="none"/>
        </w:rPr>
      </w:pPr>
    </w:p>
    <w:p w14:paraId="2A58D416">
      <w:pPr>
        <w:pStyle w:val="44"/>
        <w:spacing w:line="500" w:lineRule="exact"/>
        <w:jc w:val="center"/>
        <w:rPr>
          <w:color w:val="auto"/>
          <w:sz w:val="36"/>
          <w:szCs w:val="36"/>
          <w:highlight w:val="none"/>
        </w:rPr>
      </w:pPr>
    </w:p>
    <w:p w14:paraId="079CB2E2">
      <w:pPr>
        <w:pStyle w:val="44"/>
        <w:spacing w:line="500" w:lineRule="exact"/>
        <w:ind w:firstLine="800" w:firstLineChars="25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14:paraId="3CB61289">
      <w:pPr>
        <w:pStyle w:val="44"/>
        <w:spacing w:line="500" w:lineRule="exact"/>
        <w:ind w:firstLine="800" w:firstLineChars="25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6FC73BA7">
      <w:pPr>
        <w:pStyle w:val="44"/>
        <w:spacing w:line="500" w:lineRule="exact"/>
        <w:ind w:firstLine="800" w:firstLineChars="250"/>
        <w:rPr>
          <w:color w:val="auto"/>
          <w:sz w:val="32"/>
          <w:szCs w:val="32"/>
          <w:highlight w:val="none"/>
          <w:u w:val="single"/>
        </w:rPr>
      </w:pPr>
      <w:r>
        <w:rPr>
          <w:rFonts w:hint="eastAsia"/>
          <w:color w:val="auto"/>
          <w:sz w:val="32"/>
          <w:szCs w:val="32"/>
          <w:highlight w:val="none"/>
        </w:rPr>
        <w:t>供 应 商：</w:t>
      </w:r>
      <w:r>
        <w:rPr>
          <w:rFonts w:hint="eastAsia"/>
          <w:color w:val="auto"/>
          <w:sz w:val="32"/>
          <w:szCs w:val="32"/>
          <w:highlight w:val="none"/>
          <w:u w:val="single"/>
        </w:rPr>
        <w:t xml:space="preserve">                                       </w:t>
      </w:r>
    </w:p>
    <w:p w14:paraId="34AB72D9">
      <w:pPr>
        <w:pStyle w:val="44"/>
        <w:spacing w:line="500" w:lineRule="exact"/>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14:paraId="6085E402">
      <w:pPr>
        <w:pStyle w:val="44"/>
        <w:spacing w:line="500" w:lineRule="exact"/>
        <w:ind w:firstLine="480" w:firstLineChars="150"/>
        <w:rPr>
          <w:color w:val="auto"/>
          <w:sz w:val="32"/>
          <w:szCs w:val="32"/>
          <w:highlight w:val="none"/>
        </w:rPr>
      </w:pPr>
    </w:p>
    <w:p w14:paraId="0E9A3A87">
      <w:pPr>
        <w:pStyle w:val="44"/>
        <w:spacing w:line="500" w:lineRule="exact"/>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13475A5F">
      <w:pPr>
        <w:pStyle w:val="44"/>
        <w:tabs>
          <w:tab w:val="left" w:pos="7560"/>
          <w:tab w:val="left" w:pos="7920"/>
        </w:tabs>
        <w:spacing w:line="500" w:lineRule="exact"/>
        <w:jc w:val="center"/>
        <w:rPr>
          <w:color w:val="auto"/>
          <w:sz w:val="36"/>
          <w:szCs w:val="36"/>
          <w:highlight w:val="none"/>
        </w:rPr>
      </w:pPr>
      <w:bookmarkStart w:id="1763" w:name="_Toc397585461"/>
      <w:bookmarkStart w:id="1764" w:name="_Toc417029006"/>
    </w:p>
    <w:p w14:paraId="75003475">
      <w:pPr>
        <w:pStyle w:val="44"/>
        <w:tabs>
          <w:tab w:val="left" w:pos="7560"/>
          <w:tab w:val="left" w:pos="7920"/>
        </w:tabs>
        <w:spacing w:line="500" w:lineRule="exact"/>
        <w:jc w:val="center"/>
        <w:rPr>
          <w:color w:val="auto"/>
          <w:sz w:val="36"/>
          <w:szCs w:val="36"/>
          <w:highlight w:val="none"/>
        </w:rPr>
      </w:pPr>
    </w:p>
    <w:bookmarkEnd w:id="1763"/>
    <w:bookmarkEnd w:id="1764"/>
    <w:p w14:paraId="13D83E87">
      <w:pPr>
        <w:rPr>
          <w:color w:val="auto"/>
          <w:highlight w:val="none"/>
        </w:rPr>
      </w:pPr>
    </w:p>
    <w:p w14:paraId="0E23997B">
      <w:pPr>
        <w:rPr>
          <w:color w:val="auto"/>
          <w:highlight w:val="none"/>
        </w:rPr>
      </w:pPr>
    </w:p>
    <w:p w14:paraId="3DE94178">
      <w:pPr>
        <w:jc w:val="center"/>
        <w:rPr>
          <w:rFonts w:ascii="宋体"/>
          <w:color w:val="auto"/>
          <w:sz w:val="28"/>
          <w:szCs w:val="28"/>
          <w:highlight w:val="none"/>
        </w:rPr>
      </w:pPr>
    </w:p>
    <w:p w14:paraId="2B227560">
      <w:pPr>
        <w:jc w:val="center"/>
        <w:rPr>
          <w:rFonts w:ascii="宋体"/>
          <w:color w:val="auto"/>
          <w:sz w:val="52"/>
          <w:szCs w:val="52"/>
          <w:highlight w:val="none"/>
        </w:rPr>
      </w:pPr>
    </w:p>
    <w:p w14:paraId="098B25BF">
      <w:pPr>
        <w:jc w:val="center"/>
        <w:rPr>
          <w:rFonts w:ascii="宋体"/>
          <w:color w:val="auto"/>
          <w:sz w:val="52"/>
          <w:szCs w:val="52"/>
          <w:highlight w:val="none"/>
        </w:rPr>
      </w:pPr>
    </w:p>
    <w:p w14:paraId="62F3E0DF">
      <w:pPr>
        <w:jc w:val="center"/>
        <w:rPr>
          <w:rFonts w:ascii="宋体"/>
          <w:color w:val="auto"/>
          <w:sz w:val="52"/>
          <w:szCs w:val="52"/>
          <w:highlight w:val="none"/>
        </w:rPr>
      </w:pPr>
    </w:p>
    <w:p w14:paraId="5772922E">
      <w:pPr>
        <w:jc w:val="center"/>
        <w:rPr>
          <w:rFonts w:ascii="宋体"/>
          <w:color w:val="auto"/>
          <w:sz w:val="52"/>
          <w:szCs w:val="52"/>
          <w:highlight w:val="none"/>
        </w:rPr>
      </w:pPr>
      <w:r>
        <w:rPr>
          <w:rFonts w:hint="eastAsia" w:ascii="宋体"/>
          <w:color w:val="auto"/>
          <w:sz w:val="52"/>
          <w:szCs w:val="52"/>
          <w:highlight w:val="none"/>
        </w:rPr>
        <w:t>磋  商  文  件</w:t>
      </w:r>
    </w:p>
    <w:p w14:paraId="7FAA200D">
      <w:pPr>
        <w:jc w:val="center"/>
        <w:rPr>
          <w:rFonts w:ascii="宋体"/>
          <w:color w:val="auto"/>
          <w:sz w:val="32"/>
          <w:szCs w:val="32"/>
          <w:highlight w:val="none"/>
        </w:rPr>
      </w:pPr>
    </w:p>
    <w:p w14:paraId="502629CF">
      <w:pPr>
        <w:rPr>
          <w:rFonts w:ascii="宋体"/>
          <w:color w:val="auto"/>
          <w:sz w:val="32"/>
          <w:szCs w:val="32"/>
          <w:highlight w:val="none"/>
        </w:rPr>
      </w:pPr>
    </w:p>
    <w:p w14:paraId="01D11720">
      <w:pPr>
        <w:pStyle w:val="39"/>
        <w:rPr>
          <w:color w:val="auto"/>
          <w:sz w:val="32"/>
          <w:szCs w:val="32"/>
          <w:highlight w:val="none"/>
        </w:rPr>
      </w:pPr>
    </w:p>
    <w:p w14:paraId="3E0785CB">
      <w:pPr>
        <w:pStyle w:val="39"/>
        <w:rPr>
          <w:color w:val="auto"/>
          <w:sz w:val="32"/>
          <w:szCs w:val="32"/>
          <w:highlight w:val="none"/>
        </w:rPr>
      </w:pPr>
    </w:p>
    <w:p w14:paraId="266D4FD3">
      <w:pPr>
        <w:jc w:val="center"/>
        <w:rPr>
          <w:rFonts w:ascii="宋体"/>
          <w:color w:val="auto"/>
          <w:sz w:val="32"/>
          <w:szCs w:val="32"/>
          <w:highlight w:val="none"/>
        </w:rPr>
      </w:pPr>
    </w:p>
    <w:p w14:paraId="1CEF066E">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2FBF6528">
      <w:pPr>
        <w:jc w:val="center"/>
        <w:rPr>
          <w:rFonts w:ascii="宋体"/>
          <w:color w:val="auto"/>
          <w:sz w:val="32"/>
          <w:szCs w:val="32"/>
          <w:highlight w:val="none"/>
        </w:rPr>
      </w:pPr>
    </w:p>
    <w:p w14:paraId="114CE282">
      <w:pPr>
        <w:jc w:val="center"/>
        <w:rPr>
          <w:rFonts w:ascii="宋体"/>
          <w:color w:val="auto"/>
          <w:sz w:val="32"/>
          <w:szCs w:val="32"/>
          <w:highlight w:val="none"/>
        </w:rPr>
      </w:pPr>
      <w:r>
        <w:rPr>
          <w:rFonts w:hint="eastAsia" w:ascii="宋体"/>
          <w:color w:val="auto"/>
          <w:sz w:val="32"/>
          <w:szCs w:val="32"/>
          <w:highlight w:val="none"/>
        </w:rPr>
        <w:t xml:space="preserve">     </w:t>
      </w:r>
    </w:p>
    <w:p w14:paraId="01AEBA98">
      <w:pPr>
        <w:rPr>
          <w:rFonts w:ascii="宋体"/>
          <w:color w:val="auto"/>
          <w:sz w:val="32"/>
          <w:szCs w:val="32"/>
          <w:highlight w:val="none"/>
        </w:rPr>
      </w:pPr>
    </w:p>
    <w:p w14:paraId="108E577E">
      <w:pPr>
        <w:jc w:val="center"/>
        <w:rPr>
          <w:rFonts w:ascii="宋体"/>
          <w:color w:val="auto"/>
          <w:sz w:val="32"/>
          <w:szCs w:val="32"/>
          <w:highlight w:val="none"/>
        </w:rPr>
      </w:pPr>
    </w:p>
    <w:p w14:paraId="284DDF9D">
      <w:pPr>
        <w:rPr>
          <w:rFonts w:ascii="宋体"/>
          <w:color w:val="auto"/>
          <w:sz w:val="32"/>
          <w:szCs w:val="32"/>
          <w:highlight w:val="none"/>
        </w:rPr>
      </w:pPr>
    </w:p>
    <w:p w14:paraId="2C5F4742">
      <w:pPr>
        <w:jc w:val="center"/>
        <w:rPr>
          <w:rFonts w:ascii="宋体"/>
          <w:color w:val="auto"/>
          <w:sz w:val="32"/>
          <w:szCs w:val="32"/>
          <w:highlight w:val="none"/>
        </w:rPr>
      </w:pPr>
    </w:p>
    <w:p w14:paraId="3F1940D6">
      <w:pPr>
        <w:pStyle w:val="39"/>
        <w:rPr>
          <w:color w:val="auto"/>
          <w:sz w:val="32"/>
          <w:szCs w:val="32"/>
          <w:highlight w:val="none"/>
        </w:rPr>
      </w:pPr>
    </w:p>
    <w:p w14:paraId="24591D37">
      <w:pPr>
        <w:pStyle w:val="39"/>
        <w:rPr>
          <w:color w:val="auto"/>
          <w:sz w:val="32"/>
          <w:szCs w:val="32"/>
          <w:highlight w:val="none"/>
        </w:rPr>
      </w:pPr>
    </w:p>
    <w:p w14:paraId="3E93B8FA">
      <w:pPr>
        <w:pStyle w:val="39"/>
        <w:rPr>
          <w:color w:val="auto"/>
          <w:sz w:val="32"/>
          <w:szCs w:val="32"/>
          <w:highlight w:val="none"/>
        </w:rPr>
      </w:pPr>
    </w:p>
    <w:p w14:paraId="5C15BA76">
      <w:pPr>
        <w:jc w:val="center"/>
        <w:rPr>
          <w:rFonts w:ascii="宋体"/>
          <w:color w:val="auto"/>
          <w:sz w:val="32"/>
          <w:szCs w:val="32"/>
          <w:highlight w:val="none"/>
        </w:rPr>
      </w:pPr>
    </w:p>
    <w:p w14:paraId="4FAE1529">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资格审查              </w:t>
      </w:r>
    </w:p>
    <w:p w14:paraId="5B561EEE">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FED3FF5">
      <w:pPr>
        <w:spacing w:line="360" w:lineRule="auto"/>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106A0C45">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25144687">
      <w:pPr>
        <w:spacing w:line="400" w:lineRule="exact"/>
        <w:rPr>
          <w:rFonts w:ascii="宋体"/>
          <w:color w:val="auto"/>
          <w:highlight w:val="none"/>
        </w:rPr>
      </w:pPr>
      <w:r>
        <w:rPr>
          <w:rFonts w:hint="eastAsia" w:ascii="宋体"/>
          <w:color w:val="auto"/>
          <w:highlight w:val="none"/>
        </w:rPr>
        <w:br w:type="page"/>
      </w:r>
    </w:p>
    <w:p w14:paraId="64104741">
      <w:pPr>
        <w:tabs>
          <w:tab w:val="left" w:pos="826"/>
        </w:tabs>
        <w:snapToGrid w:val="0"/>
        <w:spacing w:line="360" w:lineRule="auto"/>
        <w:ind w:firstLine="422" w:firstLineChars="150"/>
        <w:jc w:val="center"/>
        <w:rPr>
          <w:rFonts w:ascii="宋体"/>
          <w:b/>
          <w:color w:val="auto"/>
          <w:sz w:val="28"/>
          <w:szCs w:val="28"/>
          <w:highlight w:val="none"/>
        </w:rPr>
      </w:pPr>
      <w:r>
        <w:rPr>
          <w:rFonts w:hint="eastAsia" w:ascii="宋体"/>
          <w:b/>
          <w:color w:val="auto"/>
          <w:sz w:val="28"/>
          <w:szCs w:val="28"/>
          <w:highlight w:val="none"/>
        </w:rPr>
        <w:t>目  录</w:t>
      </w:r>
    </w:p>
    <w:p w14:paraId="35F37ED0">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1、响应文件签署授权委托书；（附法定代表人身份证明、代理人身份证等材料的复印件）；</w:t>
      </w:r>
    </w:p>
    <w:p w14:paraId="502C1B91">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2、供应商基本情况表（附企业法人营业执照副本、企业资质证书副本、安全生产许可证副本等材料的复印件）；</w:t>
      </w:r>
    </w:p>
    <w:p w14:paraId="7E33F467">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3、基本账户开户许可证复印件；</w:t>
      </w:r>
    </w:p>
    <w:p w14:paraId="1B319E39">
      <w:pPr>
        <w:tabs>
          <w:tab w:val="left" w:pos="826"/>
        </w:tabs>
        <w:snapToGrid w:val="0"/>
        <w:spacing w:line="360" w:lineRule="auto"/>
        <w:ind w:firstLine="360" w:firstLineChars="150"/>
        <w:rPr>
          <w:rFonts w:ascii="宋体"/>
          <w:color w:val="auto"/>
          <w:sz w:val="24"/>
          <w:highlight w:val="none"/>
        </w:rPr>
      </w:pPr>
      <w:bookmarkStart w:id="1765" w:name="_Toc419363891"/>
      <w:r>
        <w:rPr>
          <w:rFonts w:hint="eastAsia" w:ascii="宋体"/>
          <w:color w:val="auto"/>
          <w:sz w:val="24"/>
          <w:highlight w:val="none"/>
        </w:rPr>
        <w:t>4、建设工程项目管理承诺书；</w:t>
      </w:r>
      <w:bookmarkEnd w:id="1765"/>
    </w:p>
    <w:p w14:paraId="59113A1C">
      <w:pPr>
        <w:tabs>
          <w:tab w:val="left" w:pos="826"/>
        </w:tabs>
        <w:snapToGrid w:val="0"/>
        <w:spacing w:line="360" w:lineRule="auto"/>
        <w:ind w:firstLine="360" w:firstLineChars="150"/>
        <w:rPr>
          <w:rFonts w:hint="eastAsia" w:ascii="宋体"/>
          <w:color w:val="auto"/>
          <w:sz w:val="24"/>
          <w:szCs w:val="24"/>
          <w:highlight w:val="none"/>
        </w:rPr>
      </w:pPr>
      <w:r>
        <w:rPr>
          <w:rFonts w:hint="eastAsia" w:ascii="宋体"/>
          <w:color w:val="auto"/>
          <w:sz w:val="24"/>
          <w:highlight w:val="none"/>
        </w:rPr>
        <w:t>5、</w:t>
      </w:r>
      <w:r>
        <w:rPr>
          <w:rFonts w:hint="eastAsia" w:ascii="宋体" w:hAnsi="宋体" w:cs="Times New Roman"/>
          <w:color w:val="auto"/>
          <w:sz w:val="24"/>
          <w:szCs w:val="24"/>
          <w:highlight w:val="none"/>
          <w:lang w:eastAsia="zh-CN"/>
        </w:rPr>
        <w:t>防城港</w:t>
      </w:r>
      <w:r>
        <w:rPr>
          <w:rFonts w:hint="eastAsia" w:ascii="宋体" w:hAnsi="宋体" w:cs="Times New Roman"/>
          <w:color w:val="auto"/>
          <w:sz w:val="24"/>
          <w:szCs w:val="24"/>
          <w:highlight w:val="none"/>
        </w:rPr>
        <w:t>市政府采购供应商信用承诺函</w:t>
      </w:r>
      <w:r>
        <w:rPr>
          <w:rFonts w:hint="eastAsia" w:ascii="宋体" w:hAnsi="宋体" w:cs="Times New Roman"/>
          <w:color w:val="auto"/>
          <w:sz w:val="24"/>
          <w:szCs w:val="24"/>
          <w:highlight w:val="none"/>
          <w:lang w:eastAsia="zh-CN"/>
        </w:rPr>
        <w:t>（格式后附）</w:t>
      </w:r>
      <w:r>
        <w:rPr>
          <w:rFonts w:hint="eastAsia" w:ascii="宋体"/>
          <w:color w:val="auto"/>
          <w:sz w:val="24"/>
          <w:szCs w:val="24"/>
          <w:highlight w:val="none"/>
        </w:rPr>
        <w:t>；</w:t>
      </w:r>
    </w:p>
    <w:p w14:paraId="146794F8">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szCs w:val="24"/>
          <w:highlight w:val="none"/>
          <w:lang w:val="en-US" w:eastAsia="zh-CN"/>
        </w:rPr>
        <w:t>6</w:t>
      </w:r>
      <w:r>
        <w:rPr>
          <w:rFonts w:hint="eastAsia" w:ascii="宋体"/>
          <w:color w:val="auto"/>
          <w:sz w:val="24"/>
          <w:highlight w:val="none"/>
        </w:rPr>
        <w:t>、</w:t>
      </w:r>
      <w:r>
        <w:rPr>
          <w:rFonts w:hint="eastAsia" w:ascii="宋体" w:hAnsi="Times New Roman" w:eastAsia="宋体" w:cs="Times New Roman"/>
          <w:color w:val="auto"/>
          <w:sz w:val="24"/>
          <w:highlight w:val="none"/>
        </w:rPr>
        <w:t>项目经理注册建造师证书和安全生产考核合格证书（B类）、项目施工专职安全员安全生产考核合格证书（C类）；</w:t>
      </w:r>
      <w:r>
        <w:rPr>
          <w:rFonts w:hint="eastAsia" w:ascii="宋体"/>
          <w:color w:val="auto"/>
          <w:sz w:val="24"/>
          <w:highlight w:val="none"/>
        </w:rPr>
        <w:t>（附其相应注册证书，建造师安全生产考核合格证书（B类），项目施工专职安全员安全生产考核合格证书（C类），职称证（如有）等材料的复印件）。</w:t>
      </w:r>
    </w:p>
    <w:p w14:paraId="7AA56B5B">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、资格审查需要的其他材料（格式自拟）：</w:t>
      </w:r>
      <w:r>
        <w:rPr>
          <w:rFonts w:hint="eastAsia" w:ascii="宋体" w:hAnsi="宋体"/>
          <w:color w:val="auto"/>
          <w:sz w:val="24"/>
          <w:highlight w:val="none"/>
        </w:rPr>
        <w:t>中小企业声明函、</w:t>
      </w:r>
      <w:r>
        <w:rPr>
          <w:rFonts w:hint="eastAsia" w:ascii="宋体"/>
          <w:color w:val="auto"/>
          <w:sz w:val="24"/>
          <w:highlight w:val="none"/>
        </w:rPr>
        <w:t>企业信誉实力一览表、近三年发生的诉讼和仲裁情况等。</w:t>
      </w:r>
    </w:p>
    <w:p w14:paraId="13EA2CD1">
      <w:pPr>
        <w:adjustRightInd w:val="0"/>
        <w:snapToGrid w:val="0"/>
        <w:spacing w:line="360" w:lineRule="auto"/>
        <w:ind w:firstLine="480" w:firstLineChars="200"/>
        <w:rPr>
          <w:rFonts w:ascii="宋体"/>
          <w:color w:val="auto"/>
          <w:sz w:val="24"/>
          <w:highlight w:val="none"/>
        </w:rPr>
      </w:pPr>
    </w:p>
    <w:p w14:paraId="03F377FA">
      <w:pPr>
        <w:tabs>
          <w:tab w:val="left" w:pos="826"/>
        </w:tabs>
        <w:snapToGrid w:val="0"/>
        <w:spacing w:line="360" w:lineRule="auto"/>
        <w:rPr>
          <w:rFonts w:ascii="宋体"/>
          <w:color w:val="auto"/>
          <w:sz w:val="24"/>
          <w:highlight w:val="none"/>
        </w:rPr>
      </w:pPr>
    </w:p>
    <w:p w14:paraId="35641326">
      <w:pPr>
        <w:spacing w:line="480" w:lineRule="auto"/>
        <w:rPr>
          <w:rFonts w:ascii="宋体"/>
          <w:color w:val="auto"/>
          <w:highlight w:val="none"/>
        </w:rPr>
      </w:pPr>
      <w:bookmarkStart w:id="1766" w:name="_Toc349555831"/>
      <w:bookmarkStart w:id="1767" w:name="_Toc349215544"/>
      <w:bookmarkStart w:id="1768" w:name="_Toc251051976"/>
    </w:p>
    <w:p w14:paraId="76D25A05">
      <w:pPr>
        <w:spacing w:line="480" w:lineRule="auto"/>
        <w:rPr>
          <w:rFonts w:ascii="宋体"/>
          <w:color w:val="auto"/>
          <w:highlight w:val="none"/>
        </w:rPr>
      </w:pPr>
    </w:p>
    <w:p w14:paraId="09DF3F38">
      <w:pPr>
        <w:spacing w:line="480" w:lineRule="auto"/>
        <w:rPr>
          <w:rFonts w:ascii="宋体"/>
          <w:color w:val="auto"/>
          <w:highlight w:val="none"/>
        </w:rPr>
      </w:pPr>
    </w:p>
    <w:p w14:paraId="4F40556F">
      <w:pPr>
        <w:pStyle w:val="39"/>
        <w:rPr>
          <w:rFonts w:ascii="宋体"/>
          <w:color w:val="auto"/>
          <w:highlight w:val="none"/>
        </w:rPr>
      </w:pPr>
    </w:p>
    <w:p w14:paraId="027C3569">
      <w:pPr>
        <w:pStyle w:val="39"/>
        <w:rPr>
          <w:rFonts w:ascii="宋体"/>
          <w:color w:val="auto"/>
          <w:highlight w:val="none"/>
        </w:rPr>
      </w:pPr>
    </w:p>
    <w:p w14:paraId="02C33BFB">
      <w:pPr>
        <w:pStyle w:val="39"/>
        <w:rPr>
          <w:rFonts w:ascii="宋体"/>
          <w:color w:val="auto"/>
          <w:highlight w:val="none"/>
        </w:rPr>
      </w:pPr>
    </w:p>
    <w:p w14:paraId="6C923324">
      <w:pPr>
        <w:pStyle w:val="39"/>
        <w:rPr>
          <w:rFonts w:ascii="宋体"/>
          <w:color w:val="auto"/>
          <w:highlight w:val="none"/>
        </w:rPr>
      </w:pPr>
    </w:p>
    <w:p w14:paraId="33F493F5">
      <w:pPr>
        <w:pStyle w:val="39"/>
        <w:rPr>
          <w:rFonts w:ascii="宋体"/>
          <w:color w:val="auto"/>
          <w:highlight w:val="none"/>
        </w:rPr>
      </w:pPr>
    </w:p>
    <w:p w14:paraId="6022077D">
      <w:pPr>
        <w:pStyle w:val="39"/>
        <w:rPr>
          <w:rFonts w:ascii="宋体"/>
          <w:color w:val="auto"/>
          <w:highlight w:val="none"/>
        </w:rPr>
      </w:pPr>
    </w:p>
    <w:p w14:paraId="5650D1CA">
      <w:pPr>
        <w:pStyle w:val="39"/>
        <w:rPr>
          <w:rFonts w:ascii="宋体"/>
          <w:color w:val="auto"/>
          <w:highlight w:val="none"/>
        </w:rPr>
      </w:pPr>
    </w:p>
    <w:p w14:paraId="42D20F40">
      <w:pPr>
        <w:pStyle w:val="39"/>
        <w:rPr>
          <w:rFonts w:ascii="宋体"/>
          <w:color w:val="auto"/>
          <w:highlight w:val="none"/>
        </w:rPr>
      </w:pPr>
    </w:p>
    <w:p w14:paraId="466A8A79">
      <w:pPr>
        <w:pStyle w:val="39"/>
        <w:rPr>
          <w:rFonts w:ascii="宋体"/>
          <w:color w:val="auto"/>
          <w:highlight w:val="none"/>
        </w:rPr>
      </w:pPr>
    </w:p>
    <w:p w14:paraId="7CF2D431">
      <w:pPr>
        <w:pStyle w:val="39"/>
        <w:rPr>
          <w:rFonts w:ascii="宋体"/>
          <w:color w:val="auto"/>
          <w:highlight w:val="none"/>
        </w:rPr>
      </w:pPr>
    </w:p>
    <w:p w14:paraId="33FD1302">
      <w:pPr>
        <w:pStyle w:val="39"/>
        <w:rPr>
          <w:rFonts w:ascii="宋体"/>
          <w:color w:val="auto"/>
          <w:highlight w:val="none"/>
        </w:rPr>
      </w:pPr>
    </w:p>
    <w:p w14:paraId="3CD95DDA">
      <w:pPr>
        <w:pStyle w:val="39"/>
        <w:rPr>
          <w:rFonts w:ascii="宋体"/>
          <w:color w:val="auto"/>
          <w:highlight w:val="none"/>
        </w:rPr>
      </w:pPr>
    </w:p>
    <w:p w14:paraId="6FA65343">
      <w:pPr>
        <w:pStyle w:val="39"/>
        <w:rPr>
          <w:rFonts w:ascii="宋体"/>
          <w:color w:val="auto"/>
          <w:highlight w:val="none"/>
        </w:rPr>
      </w:pPr>
    </w:p>
    <w:p w14:paraId="09EBCB74">
      <w:pPr>
        <w:pStyle w:val="384"/>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24A6DC34">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2FFDC316">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54E01762">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3BAE46FD">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3123F052">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17E03537">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1A26272D">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的法定代表人。</w:t>
      </w:r>
    </w:p>
    <w:p w14:paraId="019F0950">
      <w:pPr>
        <w:autoSpaceDE w:val="0"/>
        <w:autoSpaceDN w:val="0"/>
        <w:adjustRightInd w:val="0"/>
        <w:spacing w:line="480" w:lineRule="auto"/>
        <w:rPr>
          <w:rFonts w:ascii="宋体" w:cs="宋体"/>
          <w:color w:val="auto"/>
          <w:kern w:val="0"/>
          <w:sz w:val="21"/>
          <w:szCs w:val="21"/>
          <w:highlight w:val="none"/>
        </w:rPr>
      </w:pPr>
    </w:p>
    <w:p w14:paraId="4DFA6CEF">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3E051CF6">
      <w:pPr>
        <w:autoSpaceDE w:val="0"/>
        <w:autoSpaceDN w:val="0"/>
        <w:adjustRightInd w:val="0"/>
        <w:spacing w:line="360" w:lineRule="auto"/>
        <w:jc w:val="left"/>
        <w:rPr>
          <w:rFonts w:ascii="宋体" w:cs="宋体"/>
          <w:color w:val="auto"/>
          <w:kern w:val="0"/>
          <w:sz w:val="21"/>
          <w:szCs w:val="21"/>
          <w:highlight w:val="none"/>
        </w:rPr>
      </w:pPr>
    </w:p>
    <w:p w14:paraId="6B7B607B">
      <w:pPr>
        <w:autoSpaceDE w:val="0"/>
        <w:autoSpaceDN w:val="0"/>
        <w:adjustRightInd w:val="0"/>
        <w:spacing w:line="360" w:lineRule="auto"/>
        <w:rPr>
          <w:rFonts w:ascii="宋体" w:cs="宋体"/>
          <w:color w:val="auto"/>
          <w:kern w:val="0"/>
          <w:sz w:val="21"/>
          <w:szCs w:val="21"/>
          <w:highlight w:val="none"/>
        </w:rPr>
      </w:pPr>
    </w:p>
    <w:p w14:paraId="74C3F7AD">
      <w:pPr>
        <w:autoSpaceDE w:val="0"/>
        <w:autoSpaceDN w:val="0"/>
        <w:adjustRightInd w:val="0"/>
        <w:spacing w:line="360" w:lineRule="auto"/>
        <w:jc w:val="left"/>
        <w:rPr>
          <w:rFonts w:ascii="宋体" w:cs="宋体"/>
          <w:color w:val="auto"/>
          <w:kern w:val="0"/>
          <w:sz w:val="21"/>
          <w:szCs w:val="21"/>
          <w:highlight w:val="none"/>
        </w:rPr>
      </w:pPr>
    </w:p>
    <w:p w14:paraId="3E589C41">
      <w:pPr>
        <w:autoSpaceDE w:val="0"/>
        <w:autoSpaceDN w:val="0"/>
        <w:adjustRightInd w:val="0"/>
        <w:spacing w:line="360" w:lineRule="auto"/>
        <w:jc w:val="left"/>
        <w:outlineLvl w:val="0"/>
        <w:rPr>
          <w:rFonts w:ascii="宋体" w:cs="宋体"/>
          <w:color w:val="auto"/>
          <w:kern w:val="0"/>
          <w:sz w:val="21"/>
          <w:szCs w:val="21"/>
          <w:highlight w:val="none"/>
          <w:u w:val="single"/>
        </w:rPr>
      </w:pPr>
      <w:bookmarkStart w:id="1769" w:name="_Toc243584353"/>
      <w:bookmarkStart w:id="1770" w:name="_Toc23018"/>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u w:val="single"/>
        </w:rPr>
        <w:t>：</w:t>
      </w:r>
      <w:bookmarkEnd w:id="1769"/>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bookmarkEnd w:id="1770"/>
    </w:p>
    <w:p w14:paraId="3F86AA10">
      <w:pPr>
        <w:autoSpaceDE w:val="0"/>
        <w:autoSpaceDN w:val="0"/>
        <w:adjustRightInd w:val="0"/>
        <w:spacing w:line="360" w:lineRule="auto"/>
        <w:jc w:val="left"/>
        <w:rPr>
          <w:rFonts w:ascii="宋体" w:cs="宋体"/>
          <w:color w:val="auto"/>
          <w:kern w:val="0"/>
          <w:sz w:val="21"/>
          <w:szCs w:val="21"/>
          <w:highlight w:val="none"/>
        </w:rPr>
      </w:pPr>
    </w:p>
    <w:p w14:paraId="2798CCD4">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313E43B2">
      <w:pPr>
        <w:autoSpaceDE w:val="0"/>
        <w:autoSpaceDN w:val="0"/>
        <w:adjustRightInd w:val="0"/>
        <w:spacing w:line="360" w:lineRule="auto"/>
        <w:jc w:val="left"/>
        <w:rPr>
          <w:rFonts w:ascii="宋体" w:cs="宋体"/>
          <w:color w:val="auto"/>
          <w:kern w:val="0"/>
          <w:sz w:val="21"/>
          <w:szCs w:val="21"/>
          <w:highlight w:val="none"/>
        </w:rPr>
      </w:pPr>
    </w:p>
    <w:p w14:paraId="5047CF06">
      <w:pPr>
        <w:autoSpaceDE w:val="0"/>
        <w:autoSpaceDN w:val="0"/>
        <w:adjustRightInd w:val="0"/>
        <w:spacing w:line="360" w:lineRule="auto"/>
        <w:jc w:val="left"/>
        <w:rPr>
          <w:rFonts w:ascii="宋体" w:cs="宋体"/>
          <w:color w:val="auto"/>
          <w:kern w:val="0"/>
          <w:sz w:val="21"/>
          <w:szCs w:val="21"/>
          <w:highlight w:val="none"/>
        </w:rPr>
      </w:pPr>
    </w:p>
    <w:p w14:paraId="427BDFAD">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附：法定代表人身份证正反面复印件及营业执照复印复印件</w:t>
      </w:r>
    </w:p>
    <w:p w14:paraId="6C1EED66">
      <w:pPr>
        <w:pStyle w:val="384"/>
        <w:spacing w:line="360" w:lineRule="auto"/>
        <w:ind w:right="97"/>
        <w:rPr>
          <w:rFonts w:ascii="宋体" w:hAnsi="宋体" w:cs="宋体"/>
          <w:color w:val="auto"/>
          <w:sz w:val="21"/>
          <w:szCs w:val="21"/>
          <w:highlight w:val="none"/>
        </w:rPr>
      </w:pPr>
    </w:p>
    <w:p w14:paraId="684F1C46">
      <w:pPr>
        <w:pStyle w:val="384"/>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1D23454F">
      <w:pPr>
        <w:pStyle w:val="384"/>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7982FB53">
      <w:pPr>
        <w:pStyle w:val="384"/>
        <w:spacing w:line="360" w:lineRule="auto"/>
        <w:rPr>
          <w:rFonts w:ascii="宋体" w:hAnsi="宋体"/>
          <w:b/>
          <w:color w:val="auto"/>
          <w:sz w:val="28"/>
          <w:szCs w:val="28"/>
          <w:highlight w:val="none"/>
        </w:rPr>
      </w:pPr>
    </w:p>
    <w:p w14:paraId="7C796B77">
      <w:pPr>
        <w:pStyle w:val="384"/>
        <w:spacing w:line="360" w:lineRule="auto"/>
        <w:rPr>
          <w:rFonts w:ascii="宋体" w:hAnsi="宋体"/>
          <w:b/>
          <w:color w:val="auto"/>
          <w:sz w:val="28"/>
          <w:szCs w:val="28"/>
          <w:highlight w:val="none"/>
        </w:rPr>
      </w:pPr>
    </w:p>
    <w:p w14:paraId="5765C724">
      <w:pPr>
        <w:pStyle w:val="384"/>
        <w:spacing w:line="360" w:lineRule="auto"/>
        <w:rPr>
          <w:rFonts w:ascii="宋体" w:hAnsi="宋体"/>
          <w:b/>
          <w:color w:val="auto"/>
          <w:sz w:val="28"/>
          <w:szCs w:val="28"/>
          <w:highlight w:val="none"/>
        </w:rPr>
      </w:pPr>
    </w:p>
    <w:p w14:paraId="5D0A1FD3">
      <w:pPr>
        <w:pStyle w:val="384"/>
        <w:spacing w:line="360" w:lineRule="auto"/>
        <w:rPr>
          <w:rFonts w:ascii="宋体" w:hAnsi="宋体"/>
          <w:b/>
          <w:color w:val="auto"/>
          <w:sz w:val="28"/>
          <w:szCs w:val="28"/>
          <w:highlight w:val="none"/>
        </w:rPr>
      </w:pPr>
    </w:p>
    <w:p w14:paraId="2901EFDE">
      <w:pPr>
        <w:pStyle w:val="385"/>
        <w:rPr>
          <w:color w:val="auto"/>
          <w:highlight w:val="none"/>
        </w:rPr>
      </w:pPr>
    </w:p>
    <w:p w14:paraId="10E3D96F">
      <w:pPr>
        <w:pStyle w:val="384"/>
        <w:rPr>
          <w:color w:val="auto"/>
          <w:highlight w:val="none"/>
        </w:rPr>
      </w:pPr>
    </w:p>
    <w:p w14:paraId="76C8D8AD">
      <w:pPr>
        <w:pStyle w:val="384"/>
        <w:spacing w:line="360" w:lineRule="auto"/>
        <w:rPr>
          <w:rFonts w:ascii="宋体" w:hAnsi="宋体"/>
          <w:b/>
          <w:color w:val="auto"/>
          <w:sz w:val="28"/>
          <w:szCs w:val="28"/>
          <w:highlight w:val="none"/>
        </w:rPr>
      </w:pPr>
    </w:p>
    <w:p w14:paraId="1D193F8A">
      <w:pPr>
        <w:pStyle w:val="384"/>
        <w:snapToGrid w:val="0"/>
        <w:spacing w:line="360" w:lineRule="auto"/>
        <w:jc w:val="center"/>
        <w:rPr>
          <w:rFonts w:ascii="宋体" w:hAnsi="宋体"/>
          <w:b/>
          <w:color w:val="auto"/>
          <w:sz w:val="24"/>
          <w:highlight w:val="none"/>
        </w:rPr>
      </w:pPr>
    </w:p>
    <w:p w14:paraId="3A478D71">
      <w:pPr>
        <w:pStyle w:val="384"/>
        <w:snapToGrid w:val="0"/>
        <w:spacing w:line="360" w:lineRule="auto"/>
        <w:jc w:val="center"/>
        <w:rPr>
          <w:rFonts w:ascii="宋体" w:hAnsi="宋体"/>
          <w:b/>
          <w:bCs/>
          <w:color w:val="auto"/>
          <w:sz w:val="24"/>
          <w:highlight w:val="none"/>
        </w:rPr>
      </w:pPr>
      <w:r>
        <w:rPr>
          <w:rFonts w:hint="eastAsia" w:ascii="宋体"/>
          <w:b/>
          <w:bCs/>
          <w:color w:val="auto"/>
          <w:sz w:val="24"/>
          <w:highlight w:val="none"/>
          <w:lang w:val="en-US" w:eastAsia="zh-CN"/>
        </w:rPr>
        <w:t>1、</w:t>
      </w:r>
      <w:r>
        <w:rPr>
          <w:rFonts w:hint="eastAsia" w:ascii="宋体"/>
          <w:b/>
          <w:bCs/>
          <w:color w:val="auto"/>
          <w:sz w:val="24"/>
          <w:highlight w:val="none"/>
        </w:rPr>
        <w:t>响应文件签署授权委托书</w:t>
      </w:r>
    </w:p>
    <w:p w14:paraId="05B51039">
      <w:pPr>
        <w:pStyle w:val="384"/>
        <w:snapToGrid w:val="0"/>
        <w:spacing w:line="360" w:lineRule="auto"/>
        <w:rPr>
          <w:rFonts w:ascii="宋体" w:hAnsi="宋体"/>
          <w:color w:val="auto"/>
          <w:sz w:val="28"/>
          <w:szCs w:val="28"/>
          <w:highlight w:val="none"/>
        </w:rPr>
      </w:pPr>
    </w:p>
    <w:p w14:paraId="76C8C357">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eastAsia="zh-CN"/>
        </w:rPr>
        <w:t>供应商</w:t>
      </w:r>
      <w:r>
        <w:rPr>
          <w:rFonts w:hint="eastAsia" w:ascii="宋体" w:hAnsi="宋体" w:cs="宋体"/>
          <w:color w:val="auto"/>
          <w:kern w:val="0"/>
          <w:sz w:val="21"/>
          <w:szCs w:val="22"/>
          <w:highlight w:val="none"/>
          <w:u w:val="single"/>
        </w:rPr>
        <w:t>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7244B42C">
      <w:pPr>
        <w:autoSpaceDE w:val="0"/>
        <w:autoSpaceDN w:val="0"/>
        <w:adjustRightInd w:val="0"/>
        <w:spacing w:line="600" w:lineRule="auto"/>
        <w:jc w:val="left"/>
        <w:rPr>
          <w:rFonts w:ascii="宋体" w:cs="宋体"/>
          <w:color w:val="auto"/>
          <w:kern w:val="0"/>
          <w:sz w:val="21"/>
          <w:szCs w:val="22"/>
          <w:highlight w:val="none"/>
          <w:u w:val="single"/>
        </w:rPr>
      </w:pPr>
      <w:bookmarkStart w:id="1771" w:name="_Toc243584355"/>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34AF1C9F">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bookmarkStart w:id="1772" w:name="_Toc17027"/>
      <w:r>
        <w:rPr>
          <w:rFonts w:hint="eastAsia" w:ascii="宋体" w:hAnsi="宋体" w:cs="宋体"/>
          <w:color w:val="auto"/>
          <w:kern w:val="0"/>
          <w:sz w:val="21"/>
          <w:szCs w:val="22"/>
          <w:highlight w:val="none"/>
        </w:rPr>
        <w:t>代理人无转委权。特此授权。</w:t>
      </w:r>
      <w:bookmarkEnd w:id="1771"/>
      <w:bookmarkEnd w:id="1772"/>
    </w:p>
    <w:p w14:paraId="44A7B65E">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6F3F4BE5">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00415C3E">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1773" w:name="_Toc31551"/>
      <w:bookmarkStart w:id="1774" w:name="_Toc243584356"/>
      <w:r>
        <w:rPr>
          <w:rFonts w:hint="eastAsia" w:ascii="宋体" w:hAnsi="宋体" w:cs="宋体"/>
          <w:color w:val="auto"/>
          <w:kern w:val="0"/>
          <w:sz w:val="21"/>
          <w:szCs w:val="22"/>
          <w:highlight w:val="none"/>
          <w:lang w:eastAsia="zh-CN"/>
        </w:rPr>
        <w:t>供应商</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bookmarkEnd w:id="1773"/>
      <w:bookmarkEnd w:id="1774"/>
    </w:p>
    <w:p w14:paraId="2080E451">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1775" w:name="_Toc243584357"/>
      <w:bookmarkStart w:id="1776" w:name="_Toc4515"/>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bookmarkEnd w:id="1775"/>
      <w:bookmarkEnd w:id="1776"/>
    </w:p>
    <w:p w14:paraId="4E61AB6C">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4F8F6248">
      <w:pPr>
        <w:pStyle w:val="384"/>
        <w:autoSpaceDE w:val="0"/>
        <w:autoSpaceDN w:val="0"/>
        <w:spacing w:line="360" w:lineRule="auto"/>
        <w:ind w:left="480" w:hanging="480"/>
        <w:rPr>
          <w:rFonts w:ascii="宋体" w:hAnsi="宋体"/>
          <w:color w:val="auto"/>
          <w:szCs w:val="21"/>
          <w:highlight w:val="none"/>
        </w:rPr>
      </w:pPr>
    </w:p>
    <w:p w14:paraId="3E042641">
      <w:pPr>
        <w:pStyle w:val="39"/>
        <w:rPr>
          <w:rFonts w:hint="eastAsia" w:ascii="宋体" w:eastAsia="宋体"/>
          <w:color w:val="auto"/>
          <w:highlight w:val="none"/>
          <w:lang w:val="en-US" w:eastAsia="zh-CN"/>
        </w:rPr>
      </w:pPr>
      <w:r>
        <w:rPr>
          <w:rFonts w:ascii="宋体" w:hAnsi="宋体"/>
          <w:b/>
          <w:color w:val="auto"/>
          <w:sz w:val="24"/>
          <w:highlight w:val="none"/>
        </w:rPr>
        <w:t>附：代理人身份证复印件</w:t>
      </w:r>
    </w:p>
    <w:p w14:paraId="562363FE">
      <w:pPr>
        <w:pageBreakBefore/>
        <w:spacing w:line="480" w:lineRule="auto"/>
        <w:jc w:val="center"/>
        <w:rPr>
          <w:rFonts w:ascii="宋体"/>
          <w:b/>
          <w:color w:val="auto"/>
          <w:sz w:val="28"/>
          <w:szCs w:val="28"/>
          <w:highlight w:val="none"/>
        </w:rPr>
      </w:pPr>
      <w:r>
        <w:rPr>
          <w:rFonts w:hint="eastAsia" w:ascii="宋体"/>
          <w:b/>
          <w:color w:val="auto"/>
          <w:sz w:val="28"/>
          <w:szCs w:val="28"/>
          <w:highlight w:val="none"/>
        </w:rPr>
        <w:t>2、供应商基本情况表</w:t>
      </w:r>
    </w:p>
    <w:tbl>
      <w:tblPr>
        <w:tblStyle w:val="85"/>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0D95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C96745F">
            <w:pPr>
              <w:jc w:val="center"/>
              <w:rPr>
                <w:rFonts w:ascii="宋体"/>
                <w:color w:val="auto"/>
                <w:szCs w:val="21"/>
                <w:highlight w:val="none"/>
              </w:rPr>
            </w:pPr>
            <w:r>
              <w:rPr>
                <w:rFonts w:hint="eastAsia" w:ascii="宋体"/>
                <w:color w:val="auto"/>
                <w:szCs w:val="21"/>
                <w:highlight w:val="none"/>
              </w:rPr>
              <w:t>供应商名称</w:t>
            </w:r>
          </w:p>
        </w:tc>
        <w:tc>
          <w:tcPr>
            <w:tcW w:w="7341" w:type="dxa"/>
            <w:gridSpan w:val="8"/>
            <w:vAlign w:val="center"/>
          </w:tcPr>
          <w:p w14:paraId="3A95917D">
            <w:pPr>
              <w:jc w:val="center"/>
              <w:rPr>
                <w:rFonts w:ascii="宋体"/>
                <w:color w:val="auto"/>
                <w:szCs w:val="21"/>
                <w:highlight w:val="none"/>
              </w:rPr>
            </w:pPr>
          </w:p>
        </w:tc>
      </w:tr>
      <w:tr w14:paraId="5BB1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34C4648">
            <w:pP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14:paraId="1ABA492B">
            <w:pPr>
              <w:jc w:val="center"/>
              <w:rPr>
                <w:rFonts w:ascii="宋体"/>
                <w:color w:val="auto"/>
                <w:szCs w:val="21"/>
                <w:highlight w:val="none"/>
              </w:rPr>
            </w:pPr>
          </w:p>
        </w:tc>
        <w:tc>
          <w:tcPr>
            <w:tcW w:w="1246" w:type="dxa"/>
            <w:vAlign w:val="center"/>
          </w:tcPr>
          <w:p w14:paraId="721D94D0">
            <w:pP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14:paraId="477F6817">
            <w:pPr>
              <w:jc w:val="center"/>
              <w:rPr>
                <w:rFonts w:ascii="宋体"/>
                <w:color w:val="auto"/>
                <w:szCs w:val="21"/>
                <w:highlight w:val="none"/>
              </w:rPr>
            </w:pPr>
          </w:p>
        </w:tc>
      </w:tr>
      <w:tr w14:paraId="6935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69296924">
            <w:pP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14:paraId="2EAE3515">
            <w:pP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14:paraId="31AD6CB0">
            <w:pPr>
              <w:jc w:val="center"/>
              <w:rPr>
                <w:rFonts w:ascii="宋体"/>
                <w:color w:val="auto"/>
                <w:szCs w:val="21"/>
                <w:highlight w:val="none"/>
              </w:rPr>
            </w:pPr>
          </w:p>
        </w:tc>
        <w:tc>
          <w:tcPr>
            <w:tcW w:w="1246" w:type="dxa"/>
            <w:vAlign w:val="center"/>
          </w:tcPr>
          <w:p w14:paraId="3F13B903">
            <w:pP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14:paraId="6A895B93">
            <w:pPr>
              <w:jc w:val="center"/>
              <w:rPr>
                <w:rFonts w:ascii="宋体"/>
                <w:color w:val="auto"/>
                <w:szCs w:val="21"/>
                <w:highlight w:val="none"/>
              </w:rPr>
            </w:pPr>
          </w:p>
        </w:tc>
      </w:tr>
      <w:tr w14:paraId="47DF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39E57367">
            <w:pPr>
              <w:rPr>
                <w:color w:val="auto"/>
                <w:highlight w:val="none"/>
              </w:rPr>
            </w:pPr>
          </w:p>
        </w:tc>
        <w:tc>
          <w:tcPr>
            <w:tcW w:w="897" w:type="dxa"/>
            <w:vAlign w:val="center"/>
          </w:tcPr>
          <w:p w14:paraId="13B7FD4C">
            <w:pP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14:paraId="2CD373CF">
            <w:pPr>
              <w:jc w:val="center"/>
              <w:rPr>
                <w:rFonts w:ascii="宋体"/>
                <w:color w:val="auto"/>
                <w:szCs w:val="21"/>
                <w:highlight w:val="none"/>
              </w:rPr>
            </w:pPr>
          </w:p>
        </w:tc>
        <w:tc>
          <w:tcPr>
            <w:tcW w:w="1246" w:type="dxa"/>
            <w:vAlign w:val="center"/>
          </w:tcPr>
          <w:p w14:paraId="1907C646">
            <w:pP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14:paraId="2F3DE904">
            <w:pPr>
              <w:jc w:val="center"/>
              <w:rPr>
                <w:rFonts w:ascii="宋体"/>
                <w:color w:val="auto"/>
                <w:szCs w:val="21"/>
                <w:highlight w:val="none"/>
              </w:rPr>
            </w:pPr>
          </w:p>
        </w:tc>
      </w:tr>
      <w:tr w14:paraId="05F4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B266DC5">
            <w:pP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14:paraId="058432AA">
            <w:pPr>
              <w:jc w:val="center"/>
              <w:rPr>
                <w:rFonts w:ascii="宋体"/>
                <w:color w:val="auto"/>
                <w:szCs w:val="21"/>
                <w:highlight w:val="none"/>
              </w:rPr>
            </w:pPr>
          </w:p>
        </w:tc>
      </w:tr>
      <w:tr w14:paraId="5E00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1B437A8">
            <w:pP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14:paraId="7B750366">
            <w:pP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5A3E4746">
            <w:pPr>
              <w:jc w:val="center"/>
              <w:rPr>
                <w:rFonts w:ascii="宋体"/>
                <w:color w:val="auto"/>
                <w:szCs w:val="21"/>
                <w:highlight w:val="none"/>
              </w:rPr>
            </w:pPr>
          </w:p>
        </w:tc>
        <w:tc>
          <w:tcPr>
            <w:tcW w:w="1160" w:type="dxa"/>
            <w:vAlign w:val="center"/>
          </w:tcPr>
          <w:p w14:paraId="1EDE655E">
            <w:pP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7D78F9A9">
            <w:pPr>
              <w:jc w:val="center"/>
              <w:rPr>
                <w:rFonts w:ascii="宋体"/>
                <w:color w:val="auto"/>
                <w:szCs w:val="21"/>
                <w:highlight w:val="none"/>
              </w:rPr>
            </w:pPr>
          </w:p>
        </w:tc>
        <w:tc>
          <w:tcPr>
            <w:tcW w:w="720" w:type="dxa"/>
            <w:vAlign w:val="center"/>
          </w:tcPr>
          <w:p w14:paraId="38BBBE22">
            <w:pP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69EBE0E7">
            <w:pPr>
              <w:jc w:val="center"/>
              <w:rPr>
                <w:rFonts w:ascii="宋体"/>
                <w:color w:val="auto"/>
                <w:szCs w:val="21"/>
                <w:highlight w:val="none"/>
              </w:rPr>
            </w:pPr>
          </w:p>
        </w:tc>
      </w:tr>
      <w:tr w14:paraId="2AA5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F06D840">
            <w:pP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14:paraId="37D0F644">
            <w:pP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42C07E16">
            <w:pPr>
              <w:jc w:val="center"/>
              <w:rPr>
                <w:rFonts w:ascii="宋体"/>
                <w:color w:val="auto"/>
                <w:szCs w:val="21"/>
                <w:highlight w:val="none"/>
              </w:rPr>
            </w:pPr>
          </w:p>
        </w:tc>
        <w:tc>
          <w:tcPr>
            <w:tcW w:w="1160" w:type="dxa"/>
            <w:vAlign w:val="center"/>
          </w:tcPr>
          <w:p w14:paraId="2836E534">
            <w:pP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6439326B">
            <w:pPr>
              <w:jc w:val="center"/>
              <w:rPr>
                <w:rFonts w:ascii="宋体"/>
                <w:color w:val="auto"/>
                <w:szCs w:val="21"/>
                <w:highlight w:val="none"/>
              </w:rPr>
            </w:pPr>
          </w:p>
        </w:tc>
        <w:tc>
          <w:tcPr>
            <w:tcW w:w="720" w:type="dxa"/>
            <w:vAlign w:val="center"/>
          </w:tcPr>
          <w:p w14:paraId="287729F6">
            <w:pP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05F90093">
            <w:pPr>
              <w:jc w:val="center"/>
              <w:rPr>
                <w:rFonts w:ascii="宋体"/>
                <w:color w:val="auto"/>
                <w:szCs w:val="21"/>
                <w:highlight w:val="none"/>
              </w:rPr>
            </w:pPr>
          </w:p>
        </w:tc>
      </w:tr>
      <w:tr w14:paraId="7C1A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475469B">
            <w:pP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14:paraId="0BD13E13">
            <w:pPr>
              <w:jc w:val="center"/>
              <w:rPr>
                <w:rFonts w:ascii="宋体"/>
                <w:color w:val="auto"/>
                <w:szCs w:val="21"/>
                <w:highlight w:val="none"/>
              </w:rPr>
            </w:pPr>
          </w:p>
        </w:tc>
        <w:tc>
          <w:tcPr>
            <w:tcW w:w="5423" w:type="dxa"/>
            <w:gridSpan w:val="6"/>
            <w:vAlign w:val="center"/>
          </w:tcPr>
          <w:p w14:paraId="7D9586A9">
            <w:pPr>
              <w:jc w:val="center"/>
              <w:rPr>
                <w:rFonts w:ascii="宋体"/>
                <w:color w:val="auto"/>
                <w:szCs w:val="21"/>
                <w:highlight w:val="none"/>
              </w:rPr>
            </w:pPr>
            <w:r>
              <w:rPr>
                <w:rFonts w:hint="eastAsia" w:ascii="宋体"/>
                <w:color w:val="auto"/>
                <w:szCs w:val="21"/>
                <w:highlight w:val="none"/>
              </w:rPr>
              <w:t>员工总人数：</w:t>
            </w:r>
          </w:p>
        </w:tc>
      </w:tr>
      <w:tr w14:paraId="07C0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6001A83">
            <w:pP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14:paraId="2006B70F">
            <w:pPr>
              <w:jc w:val="center"/>
              <w:rPr>
                <w:rFonts w:ascii="宋体"/>
                <w:color w:val="auto"/>
                <w:szCs w:val="21"/>
                <w:highlight w:val="none"/>
              </w:rPr>
            </w:pPr>
          </w:p>
        </w:tc>
        <w:tc>
          <w:tcPr>
            <w:tcW w:w="1160" w:type="dxa"/>
            <w:vMerge w:val="restart"/>
            <w:vAlign w:val="center"/>
          </w:tcPr>
          <w:p w14:paraId="04819DCF">
            <w:pP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14:paraId="2848AFD5">
            <w:pP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14:paraId="64B869E2">
            <w:pPr>
              <w:jc w:val="center"/>
              <w:rPr>
                <w:rFonts w:ascii="宋体"/>
                <w:color w:val="auto"/>
                <w:szCs w:val="21"/>
                <w:highlight w:val="none"/>
              </w:rPr>
            </w:pPr>
          </w:p>
        </w:tc>
      </w:tr>
      <w:tr w14:paraId="4A53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69781D7">
            <w:pP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14:paraId="7830153D">
            <w:pPr>
              <w:jc w:val="center"/>
              <w:rPr>
                <w:rFonts w:ascii="宋体"/>
                <w:color w:val="auto"/>
                <w:szCs w:val="21"/>
                <w:highlight w:val="none"/>
              </w:rPr>
            </w:pPr>
          </w:p>
        </w:tc>
        <w:tc>
          <w:tcPr>
            <w:tcW w:w="1160" w:type="dxa"/>
            <w:vMerge w:val="continue"/>
            <w:vAlign w:val="center"/>
          </w:tcPr>
          <w:p w14:paraId="69EBAE7E">
            <w:pPr>
              <w:rPr>
                <w:color w:val="auto"/>
                <w:highlight w:val="none"/>
              </w:rPr>
            </w:pPr>
          </w:p>
        </w:tc>
        <w:tc>
          <w:tcPr>
            <w:tcW w:w="1620" w:type="dxa"/>
            <w:gridSpan w:val="3"/>
            <w:vAlign w:val="center"/>
          </w:tcPr>
          <w:p w14:paraId="51331F79">
            <w:pP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14:paraId="1C805FC3">
            <w:pPr>
              <w:jc w:val="center"/>
              <w:rPr>
                <w:rFonts w:ascii="宋体"/>
                <w:color w:val="auto"/>
                <w:szCs w:val="21"/>
                <w:highlight w:val="none"/>
              </w:rPr>
            </w:pPr>
          </w:p>
        </w:tc>
      </w:tr>
      <w:tr w14:paraId="61FA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A857751">
            <w:pP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14:paraId="5069DEB6">
            <w:pPr>
              <w:jc w:val="center"/>
              <w:rPr>
                <w:rFonts w:ascii="宋体"/>
                <w:color w:val="auto"/>
                <w:szCs w:val="21"/>
                <w:highlight w:val="none"/>
              </w:rPr>
            </w:pPr>
          </w:p>
        </w:tc>
        <w:tc>
          <w:tcPr>
            <w:tcW w:w="1160" w:type="dxa"/>
            <w:vMerge w:val="continue"/>
            <w:vAlign w:val="center"/>
          </w:tcPr>
          <w:p w14:paraId="2C34D5CC">
            <w:pPr>
              <w:rPr>
                <w:color w:val="auto"/>
                <w:highlight w:val="none"/>
              </w:rPr>
            </w:pPr>
          </w:p>
        </w:tc>
        <w:tc>
          <w:tcPr>
            <w:tcW w:w="1620" w:type="dxa"/>
            <w:gridSpan w:val="3"/>
            <w:vAlign w:val="center"/>
          </w:tcPr>
          <w:p w14:paraId="7B2116FF">
            <w:pP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14:paraId="0CDEBD6A">
            <w:pPr>
              <w:jc w:val="center"/>
              <w:rPr>
                <w:rFonts w:ascii="宋体"/>
                <w:color w:val="auto"/>
                <w:szCs w:val="21"/>
                <w:highlight w:val="none"/>
              </w:rPr>
            </w:pPr>
          </w:p>
        </w:tc>
      </w:tr>
      <w:tr w14:paraId="5B25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092703C">
            <w:pP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14:paraId="2E636979">
            <w:pPr>
              <w:jc w:val="center"/>
              <w:rPr>
                <w:rFonts w:ascii="宋体"/>
                <w:color w:val="auto"/>
                <w:szCs w:val="21"/>
                <w:highlight w:val="none"/>
              </w:rPr>
            </w:pPr>
          </w:p>
        </w:tc>
        <w:tc>
          <w:tcPr>
            <w:tcW w:w="1160" w:type="dxa"/>
            <w:vMerge w:val="continue"/>
            <w:vAlign w:val="center"/>
          </w:tcPr>
          <w:p w14:paraId="133E3B36">
            <w:pPr>
              <w:rPr>
                <w:color w:val="auto"/>
                <w:highlight w:val="none"/>
              </w:rPr>
            </w:pPr>
          </w:p>
        </w:tc>
        <w:tc>
          <w:tcPr>
            <w:tcW w:w="1620" w:type="dxa"/>
            <w:gridSpan w:val="3"/>
            <w:vAlign w:val="center"/>
          </w:tcPr>
          <w:p w14:paraId="244080C3">
            <w:pP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14:paraId="38CEDA9B">
            <w:pPr>
              <w:jc w:val="center"/>
              <w:rPr>
                <w:rFonts w:ascii="宋体"/>
                <w:color w:val="auto"/>
                <w:szCs w:val="21"/>
                <w:highlight w:val="none"/>
              </w:rPr>
            </w:pPr>
          </w:p>
        </w:tc>
      </w:tr>
      <w:tr w14:paraId="5CC3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8270D70">
            <w:pP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14:paraId="0ECFCA70">
            <w:pPr>
              <w:jc w:val="center"/>
              <w:rPr>
                <w:rFonts w:ascii="宋体"/>
                <w:color w:val="auto"/>
                <w:szCs w:val="21"/>
                <w:highlight w:val="none"/>
              </w:rPr>
            </w:pPr>
          </w:p>
        </w:tc>
        <w:tc>
          <w:tcPr>
            <w:tcW w:w="1160" w:type="dxa"/>
            <w:vMerge w:val="continue"/>
            <w:vAlign w:val="center"/>
          </w:tcPr>
          <w:p w14:paraId="673FE931">
            <w:pPr>
              <w:rPr>
                <w:color w:val="auto"/>
                <w:highlight w:val="none"/>
              </w:rPr>
            </w:pPr>
          </w:p>
        </w:tc>
        <w:tc>
          <w:tcPr>
            <w:tcW w:w="1620" w:type="dxa"/>
            <w:gridSpan w:val="3"/>
            <w:vAlign w:val="center"/>
          </w:tcPr>
          <w:p w14:paraId="78962929">
            <w:pP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14:paraId="567E19B8">
            <w:pPr>
              <w:jc w:val="center"/>
              <w:rPr>
                <w:rFonts w:ascii="宋体"/>
                <w:color w:val="auto"/>
                <w:szCs w:val="21"/>
                <w:highlight w:val="none"/>
              </w:rPr>
            </w:pPr>
          </w:p>
        </w:tc>
      </w:tr>
      <w:tr w14:paraId="4907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49D62A73">
            <w:pP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14:paraId="7A799699">
            <w:pPr>
              <w:jc w:val="center"/>
              <w:rPr>
                <w:rFonts w:ascii="宋体"/>
                <w:color w:val="auto"/>
                <w:szCs w:val="21"/>
                <w:highlight w:val="none"/>
              </w:rPr>
            </w:pPr>
          </w:p>
        </w:tc>
      </w:tr>
      <w:tr w14:paraId="14C7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E140227">
            <w:pP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14:paraId="76CE74E1">
            <w:pPr>
              <w:jc w:val="center"/>
              <w:rPr>
                <w:rFonts w:ascii="宋体"/>
                <w:color w:val="auto"/>
                <w:szCs w:val="21"/>
                <w:highlight w:val="none"/>
              </w:rPr>
            </w:pPr>
          </w:p>
        </w:tc>
      </w:tr>
    </w:tbl>
    <w:p w14:paraId="67000D29">
      <w:pPr>
        <w:spacing w:line="440" w:lineRule="exact"/>
        <w:rPr>
          <w:rFonts w:ascii="宋体"/>
          <w:color w:val="auto"/>
          <w:szCs w:val="21"/>
          <w:highlight w:val="none"/>
        </w:rPr>
      </w:pPr>
    </w:p>
    <w:p w14:paraId="1079BFB9">
      <w:pPr>
        <w:spacing w:line="480" w:lineRule="auto"/>
        <w:rPr>
          <w:rFonts w:ascii="宋体"/>
          <w:color w:val="auto"/>
          <w:szCs w:val="21"/>
          <w:highlight w:val="none"/>
        </w:rPr>
      </w:pPr>
      <w:r>
        <w:rPr>
          <w:rFonts w:hint="eastAsia" w:ascii="宋体"/>
          <w:color w:val="auto"/>
          <w:szCs w:val="21"/>
          <w:highlight w:val="none"/>
        </w:rPr>
        <w:t>备注：附企业法人营业执照副本、企业资质证书副本、安全生产许可证副本等材料的复印件。</w:t>
      </w:r>
    </w:p>
    <w:p w14:paraId="43C8CA60">
      <w:pPr>
        <w:spacing w:line="480" w:lineRule="auto"/>
        <w:jc w:val="center"/>
        <w:rPr>
          <w:b/>
          <w:color w:val="auto"/>
          <w:sz w:val="28"/>
          <w:szCs w:val="28"/>
          <w:highlight w:val="none"/>
        </w:rPr>
      </w:pPr>
      <w:r>
        <w:rPr>
          <w:rFonts w:hint="eastAsia" w:ascii="宋体"/>
          <w:color w:val="auto"/>
          <w:highlight w:val="none"/>
        </w:rPr>
        <w:br w:type="page"/>
      </w:r>
    </w:p>
    <w:p w14:paraId="465DD028">
      <w:pPr>
        <w:pStyle w:val="44"/>
        <w:ind w:firstLine="141" w:firstLineChars="50"/>
        <w:jc w:val="center"/>
        <w:rPr>
          <w:b/>
          <w:color w:val="auto"/>
          <w:sz w:val="28"/>
          <w:szCs w:val="28"/>
          <w:highlight w:val="none"/>
        </w:rPr>
      </w:pPr>
      <w:r>
        <w:rPr>
          <w:rFonts w:hint="eastAsia"/>
          <w:b/>
          <w:color w:val="auto"/>
          <w:sz w:val="28"/>
          <w:szCs w:val="28"/>
          <w:highlight w:val="none"/>
        </w:rPr>
        <w:t>3、</w:t>
      </w:r>
      <w:r>
        <w:rPr>
          <w:b/>
          <w:color w:val="auto"/>
          <w:sz w:val="28"/>
          <w:szCs w:val="28"/>
          <w:highlight w:val="none"/>
        </w:rPr>
        <w:t>基本账户开户许可证复印件</w:t>
      </w:r>
    </w:p>
    <w:p w14:paraId="01B64B60">
      <w:pPr>
        <w:pStyle w:val="44"/>
        <w:ind w:firstLine="100" w:firstLineChars="50"/>
        <w:rPr>
          <w:color w:val="auto"/>
          <w:highlight w:val="none"/>
        </w:rPr>
      </w:pPr>
    </w:p>
    <w:p w14:paraId="5F0B053B">
      <w:pPr>
        <w:pStyle w:val="44"/>
        <w:rPr>
          <w:color w:val="auto"/>
          <w:highlight w:val="none"/>
        </w:rPr>
      </w:pPr>
    </w:p>
    <w:p w14:paraId="0EB3AA00">
      <w:pPr>
        <w:pageBreakBefore/>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14:paraId="440E1963">
      <w:pPr>
        <w:spacing w:line="480" w:lineRule="auto"/>
        <w:jc w:val="left"/>
        <w:rPr>
          <w:rFonts w:ascii="宋体"/>
          <w:color w:val="auto"/>
          <w:highlight w:val="none"/>
        </w:rPr>
      </w:pPr>
    </w:p>
    <w:p w14:paraId="1E91D493">
      <w:pP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（采购人名称）：</w:t>
      </w:r>
    </w:p>
    <w:p w14:paraId="2A70EC7B">
      <w:pP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（工程名称）项目的投标方，根据国家、自治区相关文件规定，我方在此向采购人承诺：</w:t>
      </w:r>
    </w:p>
    <w:p w14:paraId="121041D1">
      <w:pP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14:paraId="5D818138">
      <w:pP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053B7B8">
      <w:pP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2C914553">
      <w:pP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7F4D5654">
      <w:pPr>
        <w:spacing w:line="360" w:lineRule="auto"/>
        <w:jc w:val="left"/>
        <w:rPr>
          <w:rFonts w:ascii="宋体"/>
          <w:color w:val="auto"/>
          <w:highlight w:val="none"/>
        </w:rPr>
      </w:pPr>
    </w:p>
    <w:p w14:paraId="1592B3F2">
      <w:pPr>
        <w:spacing w:line="360" w:lineRule="auto"/>
        <w:ind w:firstLine="2940" w:firstLineChars="1400"/>
        <w:jc w:val="left"/>
        <w:rPr>
          <w:rFonts w:ascii="宋体"/>
          <w:color w:val="auto"/>
          <w:highlight w:val="none"/>
          <w:u w:val="single"/>
        </w:rPr>
      </w:pPr>
      <w:r>
        <w:rPr>
          <w:rFonts w:hint="eastAsia" w:ascii="宋体"/>
          <w:color w:val="auto"/>
          <w:highlight w:val="none"/>
        </w:rPr>
        <w:t>供应商：</w:t>
      </w:r>
      <w:r>
        <w:rPr>
          <w:rFonts w:hint="eastAsia" w:ascii="宋体"/>
          <w:color w:val="auto"/>
          <w:highlight w:val="none"/>
          <w:u w:val="single"/>
        </w:rPr>
        <w:t xml:space="preserve">                     （盖单位章）</w:t>
      </w:r>
    </w:p>
    <w:p w14:paraId="092993CC">
      <w:pPr>
        <w:spacing w:line="360" w:lineRule="auto"/>
        <w:ind w:firstLine="2940" w:firstLineChars="1400"/>
        <w:jc w:val="left"/>
        <w:rPr>
          <w:rFonts w:ascii="宋体"/>
          <w:color w:val="auto"/>
          <w:highlight w:val="none"/>
        </w:rPr>
      </w:pPr>
    </w:p>
    <w:p w14:paraId="786CEF7D">
      <w:pPr>
        <w:spacing w:line="360" w:lineRule="auto"/>
        <w:ind w:firstLine="2940" w:firstLineChars="14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14:paraId="05D1098F">
      <w:pPr>
        <w:spacing w:line="360" w:lineRule="auto"/>
        <w:ind w:firstLine="2940" w:firstLineChars="1400"/>
        <w:jc w:val="left"/>
        <w:rPr>
          <w:rFonts w:ascii="宋体"/>
          <w:color w:val="auto"/>
          <w:highlight w:val="none"/>
        </w:rPr>
      </w:pPr>
    </w:p>
    <w:p w14:paraId="6101121A">
      <w:pPr>
        <w:spacing w:line="360" w:lineRule="auto"/>
        <w:ind w:firstLine="2940" w:firstLineChars="14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1A1AC11D">
      <w:pP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广西壮族自治区建筑工程安全文明施工措施项目清单内容</w:t>
      </w:r>
    </w:p>
    <w:p w14:paraId="69091DE8">
      <w:pPr>
        <w:ind w:firstLine="3045" w:firstLineChars="1450"/>
        <w:rPr>
          <w:rFonts w:ascii="宋体"/>
          <w:color w:val="auto"/>
          <w:highlight w:val="none"/>
        </w:rPr>
      </w:pPr>
      <w:r>
        <w:rPr>
          <w:rFonts w:hint="eastAsia" w:ascii="宋体"/>
          <w:color w:val="auto"/>
          <w:highlight w:val="none"/>
        </w:rPr>
        <w:t>（桂建质〔2015〕16号文附件一）</w:t>
      </w:r>
    </w:p>
    <w:p w14:paraId="1EDA946C">
      <w:pPr>
        <w:pStyle w:val="447"/>
        <w:spacing w:line="0" w:lineRule="atLeast"/>
        <w:jc w:val="center"/>
        <w:rPr>
          <w:rFonts w:ascii="宋体"/>
          <w:b/>
          <w:bCs/>
          <w:color w:val="auto"/>
          <w:sz w:val="24"/>
          <w:highlight w:val="none"/>
        </w:rPr>
      </w:pPr>
      <w:r>
        <w:rPr>
          <w:rFonts w:hint="eastAsia" w:ascii="宋体"/>
          <w:b/>
          <w:bCs/>
          <w:color w:val="auto"/>
          <w:sz w:val="24"/>
          <w:highlight w:val="none"/>
        </w:rPr>
        <w:t>广西壮族自治区</w:t>
      </w:r>
    </w:p>
    <w:p w14:paraId="0712139E">
      <w:pPr>
        <w:pStyle w:val="447"/>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5"/>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14:paraId="3244C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14:paraId="68339AB0">
            <w:pPr>
              <w:pStyle w:val="447"/>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14:paraId="37B3FBEA">
            <w:pPr>
              <w:pStyle w:val="447"/>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14:paraId="09925AB0">
            <w:pPr>
              <w:pStyle w:val="447"/>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14:paraId="14B47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C277679">
            <w:pPr>
              <w:pStyle w:val="447"/>
              <w:spacing w:line="300" w:lineRule="exact"/>
              <w:jc w:val="center"/>
              <w:rPr>
                <w:rFonts w:ascii="宋体"/>
                <w:color w:val="auto"/>
                <w:szCs w:val="21"/>
                <w:highlight w:val="none"/>
              </w:rPr>
            </w:pPr>
            <w:r>
              <w:rPr>
                <w:rFonts w:hint="eastAsia" w:ascii="宋体"/>
                <w:color w:val="auto"/>
                <w:szCs w:val="21"/>
                <w:highlight w:val="none"/>
              </w:rPr>
              <w:t>文明</w:t>
            </w:r>
          </w:p>
          <w:p w14:paraId="2066C947">
            <w:pPr>
              <w:pStyle w:val="447"/>
              <w:spacing w:line="300" w:lineRule="exact"/>
              <w:jc w:val="center"/>
              <w:rPr>
                <w:rFonts w:ascii="宋体"/>
                <w:color w:val="auto"/>
                <w:szCs w:val="21"/>
                <w:highlight w:val="none"/>
              </w:rPr>
            </w:pPr>
            <w:r>
              <w:rPr>
                <w:rFonts w:hint="eastAsia" w:ascii="宋体"/>
                <w:color w:val="auto"/>
                <w:szCs w:val="21"/>
                <w:highlight w:val="none"/>
              </w:rPr>
              <w:t>施工</w:t>
            </w:r>
          </w:p>
          <w:p w14:paraId="23C25A26">
            <w:pPr>
              <w:pStyle w:val="447"/>
              <w:spacing w:line="300" w:lineRule="exact"/>
              <w:jc w:val="center"/>
              <w:rPr>
                <w:rFonts w:ascii="宋体"/>
                <w:color w:val="auto"/>
                <w:szCs w:val="21"/>
                <w:highlight w:val="none"/>
              </w:rPr>
            </w:pPr>
            <w:r>
              <w:rPr>
                <w:rFonts w:hint="eastAsia" w:ascii="宋体"/>
                <w:color w:val="auto"/>
                <w:szCs w:val="21"/>
                <w:highlight w:val="none"/>
              </w:rPr>
              <w:t>与</w:t>
            </w:r>
          </w:p>
          <w:p w14:paraId="65246728">
            <w:pPr>
              <w:pStyle w:val="447"/>
              <w:spacing w:line="300" w:lineRule="exact"/>
              <w:jc w:val="center"/>
              <w:rPr>
                <w:rFonts w:ascii="宋体"/>
                <w:color w:val="auto"/>
                <w:szCs w:val="21"/>
                <w:highlight w:val="none"/>
              </w:rPr>
            </w:pPr>
            <w:r>
              <w:rPr>
                <w:rFonts w:hint="eastAsia" w:ascii="宋体"/>
                <w:color w:val="auto"/>
                <w:szCs w:val="21"/>
                <w:highlight w:val="none"/>
              </w:rPr>
              <w:t>环境</w:t>
            </w:r>
          </w:p>
          <w:p w14:paraId="172D80B3">
            <w:pPr>
              <w:pStyle w:val="447"/>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14:paraId="5E11EEAC">
            <w:pPr>
              <w:pStyle w:val="447"/>
              <w:spacing w:line="300" w:lineRule="exact"/>
              <w:jc w:val="center"/>
              <w:rPr>
                <w:rFonts w:ascii="宋体"/>
                <w:color w:val="auto"/>
                <w:szCs w:val="21"/>
                <w:highlight w:val="none"/>
              </w:rPr>
            </w:pPr>
            <w:r>
              <w:rPr>
                <w:rFonts w:hint="eastAsia" w:ascii="宋体"/>
                <w:color w:val="auto"/>
                <w:szCs w:val="21"/>
                <w:highlight w:val="none"/>
              </w:rPr>
              <w:t>安全警示</w:t>
            </w:r>
          </w:p>
          <w:p w14:paraId="459E30ED">
            <w:pPr>
              <w:pStyle w:val="447"/>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14:paraId="3A076BAA">
            <w:pPr>
              <w:pStyle w:val="447"/>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14:paraId="61E5E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5CC5ED3">
            <w:pPr>
              <w:rPr>
                <w:color w:val="auto"/>
                <w:highlight w:val="none"/>
              </w:rPr>
            </w:pPr>
          </w:p>
        </w:tc>
        <w:tc>
          <w:tcPr>
            <w:tcW w:w="2070" w:type="dxa"/>
            <w:gridSpan w:val="2"/>
            <w:vAlign w:val="center"/>
          </w:tcPr>
          <w:p w14:paraId="5569B8F8">
            <w:pPr>
              <w:pStyle w:val="447"/>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14:paraId="32BF158A">
            <w:pPr>
              <w:pStyle w:val="447"/>
              <w:spacing w:line="300" w:lineRule="exact"/>
              <w:rPr>
                <w:rFonts w:ascii="宋体"/>
                <w:color w:val="auto"/>
                <w:szCs w:val="21"/>
                <w:highlight w:val="none"/>
              </w:rPr>
            </w:pPr>
            <w:r>
              <w:rPr>
                <w:rFonts w:hint="eastAsia" w:ascii="宋体"/>
                <w:color w:val="auto"/>
                <w:szCs w:val="21"/>
                <w:highlight w:val="none"/>
              </w:rPr>
              <w:t>1. 现场采用封闭围挡，高度不小于1.8m。</w:t>
            </w:r>
          </w:p>
          <w:p w14:paraId="4F9D2DA6">
            <w:pPr>
              <w:pStyle w:val="447"/>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14:paraId="421D8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0D4EC07">
            <w:pPr>
              <w:rPr>
                <w:color w:val="auto"/>
                <w:highlight w:val="none"/>
              </w:rPr>
            </w:pPr>
          </w:p>
        </w:tc>
        <w:tc>
          <w:tcPr>
            <w:tcW w:w="2070" w:type="dxa"/>
            <w:gridSpan w:val="2"/>
            <w:vAlign w:val="center"/>
          </w:tcPr>
          <w:p w14:paraId="3B531738">
            <w:pPr>
              <w:pStyle w:val="447"/>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14:paraId="7001AFDE">
            <w:pPr>
              <w:pStyle w:val="447"/>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54F19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254B07D1">
            <w:pPr>
              <w:rPr>
                <w:color w:val="auto"/>
                <w:highlight w:val="none"/>
              </w:rPr>
            </w:pPr>
          </w:p>
        </w:tc>
        <w:tc>
          <w:tcPr>
            <w:tcW w:w="2070" w:type="dxa"/>
            <w:gridSpan w:val="2"/>
            <w:vAlign w:val="center"/>
          </w:tcPr>
          <w:p w14:paraId="77D28BC1">
            <w:pPr>
              <w:pStyle w:val="447"/>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14:paraId="7D6700E1">
            <w:pPr>
              <w:pStyle w:val="447"/>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14:paraId="2548E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AD63378">
            <w:pPr>
              <w:rPr>
                <w:color w:val="auto"/>
                <w:highlight w:val="none"/>
              </w:rPr>
            </w:pPr>
          </w:p>
        </w:tc>
        <w:tc>
          <w:tcPr>
            <w:tcW w:w="2070" w:type="dxa"/>
            <w:gridSpan w:val="2"/>
            <w:vAlign w:val="center"/>
          </w:tcPr>
          <w:p w14:paraId="29BD088F">
            <w:pPr>
              <w:pStyle w:val="447"/>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14:paraId="56195248">
            <w:pPr>
              <w:pStyle w:val="447"/>
              <w:spacing w:line="300" w:lineRule="exact"/>
              <w:rPr>
                <w:rFonts w:ascii="宋体"/>
                <w:color w:val="auto"/>
                <w:szCs w:val="21"/>
                <w:highlight w:val="none"/>
              </w:rPr>
            </w:pPr>
            <w:r>
              <w:rPr>
                <w:rFonts w:hint="eastAsia" w:ascii="宋体"/>
                <w:color w:val="auto"/>
                <w:szCs w:val="21"/>
                <w:highlight w:val="none"/>
              </w:rPr>
              <w:t>1. 道路畅通。</w:t>
            </w:r>
          </w:p>
          <w:p w14:paraId="6B1200B4">
            <w:pPr>
              <w:pStyle w:val="447"/>
              <w:spacing w:line="300" w:lineRule="exact"/>
              <w:rPr>
                <w:rFonts w:ascii="宋体"/>
                <w:color w:val="auto"/>
                <w:szCs w:val="21"/>
                <w:highlight w:val="none"/>
              </w:rPr>
            </w:pPr>
            <w:r>
              <w:rPr>
                <w:rFonts w:hint="eastAsia" w:ascii="宋体"/>
                <w:color w:val="auto"/>
                <w:szCs w:val="21"/>
                <w:highlight w:val="none"/>
              </w:rPr>
              <w:t>2. 排水设施齐全畅通。</w:t>
            </w:r>
          </w:p>
          <w:p w14:paraId="23EB20EB">
            <w:pPr>
              <w:pStyle w:val="447"/>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14:paraId="3C5EF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661AB6D">
            <w:pPr>
              <w:rPr>
                <w:color w:val="auto"/>
                <w:highlight w:val="none"/>
              </w:rPr>
            </w:pPr>
          </w:p>
        </w:tc>
        <w:tc>
          <w:tcPr>
            <w:tcW w:w="2070" w:type="dxa"/>
            <w:gridSpan w:val="2"/>
            <w:vAlign w:val="center"/>
          </w:tcPr>
          <w:p w14:paraId="6617C241">
            <w:pPr>
              <w:pStyle w:val="447"/>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14:paraId="48AB2381">
            <w:pPr>
              <w:pStyle w:val="447"/>
              <w:numPr>
                <w:ilvl w:val="0"/>
                <w:numId w:val="9"/>
              </w:numP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14:paraId="67960E4E">
            <w:pPr>
              <w:pStyle w:val="447"/>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14:paraId="40D19937">
            <w:pPr>
              <w:pStyle w:val="447"/>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14:paraId="52D91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33771D8A">
            <w:pPr>
              <w:rPr>
                <w:color w:val="auto"/>
                <w:highlight w:val="none"/>
              </w:rPr>
            </w:pPr>
          </w:p>
        </w:tc>
        <w:tc>
          <w:tcPr>
            <w:tcW w:w="2070" w:type="dxa"/>
            <w:gridSpan w:val="2"/>
            <w:vAlign w:val="center"/>
          </w:tcPr>
          <w:p w14:paraId="658461CC">
            <w:pPr>
              <w:pStyle w:val="447"/>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14:paraId="75860545">
            <w:pPr>
              <w:pStyle w:val="447"/>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14:paraId="4D99F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677DF80">
            <w:pPr>
              <w:rPr>
                <w:color w:val="auto"/>
                <w:highlight w:val="none"/>
              </w:rPr>
            </w:pPr>
          </w:p>
        </w:tc>
        <w:tc>
          <w:tcPr>
            <w:tcW w:w="2070" w:type="dxa"/>
            <w:gridSpan w:val="2"/>
            <w:vAlign w:val="center"/>
          </w:tcPr>
          <w:p w14:paraId="45124C63">
            <w:pPr>
              <w:pStyle w:val="447"/>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14:paraId="69907B07">
            <w:pPr>
              <w:pStyle w:val="447"/>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14:paraId="6EFCE001">
            <w:pPr>
              <w:pStyle w:val="447"/>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14:paraId="1E36D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4657F65">
            <w:pPr>
              <w:rPr>
                <w:color w:val="auto"/>
                <w:highlight w:val="none"/>
              </w:rPr>
            </w:pPr>
          </w:p>
        </w:tc>
        <w:tc>
          <w:tcPr>
            <w:tcW w:w="2070" w:type="dxa"/>
            <w:gridSpan w:val="2"/>
            <w:vAlign w:val="center"/>
          </w:tcPr>
          <w:p w14:paraId="44FA5178">
            <w:pPr>
              <w:pStyle w:val="447"/>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14:paraId="3BBC6DC5">
            <w:pPr>
              <w:pStyle w:val="447"/>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14:paraId="02EE2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3188BB2">
            <w:pPr>
              <w:pStyle w:val="447"/>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14:paraId="0F1F561A">
            <w:pPr>
              <w:pStyle w:val="447"/>
              <w:spacing w:line="300" w:lineRule="exact"/>
              <w:jc w:val="center"/>
              <w:rPr>
                <w:rFonts w:ascii="宋体"/>
                <w:color w:val="auto"/>
                <w:szCs w:val="21"/>
                <w:highlight w:val="none"/>
              </w:rPr>
            </w:pPr>
            <w:r>
              <w:rPr>
                <w:rFonts w:hint="eastAsia" w:ascii="宋体"/>
                <w:color w:val="auto"/>
                <w:szCs w:val="21"/>
                <w:highlight w:val="none"/>
              </w:rPr>
              <w:t>现场办公</w:t>
            </w:r>
          </w:p>
          <w:p w14:paraId="611C0CEE">
            <w:pPr>
              <w:pStyle w:val="447"/>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14:paraId="441B28C8">
            <w:pPr>
              <w:pStyle w:val="447"/>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14:paraId="416CFF1D">
            <w:pPr>
              <w:pStyle w:val="447"/>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14:paraId="49457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6E590CE">
            <w:pPr>
              <w:rPr>
                <w:color w:val="auto"/>
                <w:highlight w:val="none"/>
              </w:rPr>
            </w:pPr>
          </w:p>
        </w:tc>
        <w:tc>
          <w:tcPr>
            <w:tcW w:w="525" w:type="dxa"/>
            <w:vMerge w:val="restart"/>
            <w:vAlign w:val="center"/>
          </w:tcPr>
          <w:p w14:paraId="0AD49E51">
            <w:pPr>
              <w:pStyle w:val="447"/>
              <w:spacing w:line="300" w:lineRule="exact"/>
              <w:jc w:val="center"/>
              <w:rPr>
                <w:rFonts w:ascii="宋体"/>
                <w:color w:val="auto"/>
                <w:szCs w:val="21"/>
                <w:highlight w:val="none"/>
              </w:rPr>
            </w:pPr>
            <w:r>
              <w:rPr>
                <w:rFonts w:hint="eastAsia" w:ascii="宋体"/>
                <w:color w:val="auto"/>
                <w:szCs w:val="21"/>
                <w:highlight w:val="none"/>
              </w:rPr>
              <w:t>施工现场</w:t>
            </w:r>
          </w:p>
          <w:p w14:paraId="74EAC67B">
            <w:pPr>
              <w:pStyle w:val="447"/>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14:paraId="152C6DF0">
            <w:pPr>
              <w:pStyle w:val="447"/>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14:paraId="799CC24D">
            <w:pPr>
              <w:pStyle w:val="447"/>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14:paraId="5E72A7B4">
            <w:pPr>
              <w:pStyle w:val="447"/>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14:paraId="6659C2EF">
            <w:pPr>
              <w:pStyle w:val="447"/>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14:paraId="5AE8F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014CFF6">
            <w:pPr>
              <w:rPr>
                <w:color w:val="auto"/>
                <w:highlight w:val="none"/>
              </w:rPr>
            </w:pPr>
          </w:p>
        </w:tc>
        <w:tc>
          <w:tcPr>
            <w:tcW w:w="525" w:type="dxa"/>
            <w:vMerge w:val="continue"/>
            <w:vAlign w:val="center"/>
          </w:tcPr>
          <w:p w14:paraId="49F9BFB8">
            <w:pPr>
              <w:rPr>
                <w:color w:val="auto"/>
                <w:highlight w:val="none"/>
              </w:rPr>
            </w:pPr>
          </w:p>
        </w:tc>
        <w:tc>
          <w:tcPr>
            <w:tcW w:w="1545" w:type="dxa"/>
            <w:vAlign w:val="center"/>
          </w:tcPr>
          <w:p w14:paraId="58A477AC">
            <w:pPr>
              <w:pStyle w:val="447"/>
              <w:spacing w:line="300" w:lineRule="exact"/>
              <w:jc w:val="center"/>
              <w:rPr>
                <w:rFonts w:ascii="宋体"/>
                <w:color w:val="auto"/>
                <w:szCs w:val="21"/>
                <w:highlight w:val="none"/>
              </w:rPr>
            </w:pPr>
            <w:r>
              <w:rPr>
                <w:rFonts w:hint="eastAsia" w:ascii="宋体"/>
                <w:color w:val="auto"/>
                <w:szCs w:val="21"/>
                <w:highlight w:val="none"/>
              </w:rPr>
              <w:t>配电箱</w:t>
            </w:r>
          </w:p>
          <w:p w14:paraId="2ACD6967">
            <w:pPr>
              <w:pStyle w:val="447"/>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14:paraId="223B925E">
            <w:pPr>
              <w:pStyle w:val="447"/>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14:paraId="77665BC3">
            <w:pPr>
              <w:pStyle w:val="447"/>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14:paraId="544A7909">
            <w:pPr>
              <w:pStyle w:val="447"/>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14:paraId="39D3B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14:paraId="2F90F24D">
            <w:pPr>
              <w:rPr>
                <w:color w:val="auto"/>
                <w:highlight w:val="none"/>
              </w:rPr>
            </w:pPr>
          </w:p>
        </w:tc>
        <w:tc>
          <w:tcPr>
            <w:tcW w:w="525" w:type="dxa"/>
            <w:vMerge w:val="continue"/>
            <w:vAlign w:val="center"/>
          </w:tcPr>
          <w:p w14:paraId="239643FE">
            <w:pPr>
              <w:rPr>
                <w:color w:val="auto"/>
                <w:highlight w:val="none"/>
              </w:rPr>
            </w:pPr>
          </w:p>
        </w:tc>
        <w:tc>
          <w:tcPr>
            <w:tcW w:w="1545" w:type="dxa"/>
            <w:vAlign w:val="center"/>
          </w:tcPr>
          <w:p w14:paraId="10FC6780">
            <w:pPr>
              <w:pStyle w:val="447"/>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14:paraId="06802DCF">
            <w:pPr>
              <w:pStyle w:val="447"/>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14:paraId="70381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14:paraId="2037695C">
            <w:pPr>
              <w:rPr>
                <w:color w:val="auto"/>
                <w:highlight w:val="none"/>
              </w:rPr>
            </w:pPr>
          </w:p>
        </w:tc>
        <w:tc>
          <w:tcPr>
            <w:tcW w:w="525" w:type="dxa"/>
            <w:vMerge w:val="continue"/>
            <w:vAlign w:val="center"/>
          </w:tcPr>
          <w:p w14:paraId="18D077B3">
            <w:pPr>
              <w:rPr>
                <w:color w:val="auto"/>
                <w:highlight w:val="none"/>
              </w:rPr>
            </w:pPr>
          </w:p>
        </w:tc>
        <w:tc>
          <w:tcPr>
            <w:tcW w:w="1545" w:type="dxa"/>
            <w:vAlign w:val="center"/>
          </w:tcPr>
          <w:p w14:paraId="0ADD7FB0">
            <w:pPr>
              <w:pStyle w:val="447"/>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14:paraId="416B08FF">
            <w:pPr>
              <w:pStyle w:val="447"/>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14:paraId="0D125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2A9D57F">
            <w:pPr>
              <w:pStyle w:val="447"/>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14:paraId="6A1D3F82">
            <w:pPr>
              <w:pStyle w:val="447"/>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14:paraId="4BA40750">
            <w:pPr>
              <w:pStyle w:val="447"/>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14:paraId="247E70E8">
            <w:pPr>
              <w:pStyle w:val="447"/>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14:paraId="43E7B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3C64DD8">
            <w:pPr>
              <w:rPr>
                <w:color w:val="auto"/>
                <w:highlight w:val="none"/>
              </w:rPr>
            </w:pPr>
          </w:p>
        </w:tc>
        <w:tc>
          <w:tcPr>
            <w:tcW w:w="525" w:type="dxa"/>
            <w:vMerge w:val="continue"/>
            <w:vAlign w:val="center"/>
          </w:tcPr>
          <w:p w14:paraId="4F74C0F6">
            <w:pPr>
              <w:rPr>
                <w:color w:val="auto"/>
                <w:highlight w:val="none"/>
              </w:rPr>
            </w:pPr>
          </w:p>
        </w:tc>
        <w:tc>
          <w:tcPr>
            <w:tcW w:w="1545" w:type="dxa"/>
            <w:vAlign w:val="center"/>
          </w:tcPr>
          <w:p w14:paraId="399865E6">
            <w:pPr>
              <w:pStyle w:val="447"/>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14:paraId="0A176FDA">
            <w:pPr>
              <w:pStyle w:val="447"/>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14:paraId="74309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17A523C">
            <w:pPr>
              <w:rPr>
                <w:color w:val="auto"/>
                <w:highlight w:val="none"/>
              </w:rPr>
            </w:pPr>
          </w:p>
        </w:tc>
        <w:tc>
          <w:tcPr>
            <w:tcW w:w="525" w:type="dxa"/>
            <w:vMerge w:val="continue"/>
            <w:vAlign w:val="center"/>
          </w:tcPr>
          <w:p w14:paraId="09FE7A3B">
            <w:pPr>
              <w:rPr>
                <w:color w:val="auto"/>
                <w:highlight w:val="none"/>
              </w:rPr>
            </w:pPr>
          </w:p>
        </w:tc>
        <w:tc>
          <w:tcPr>
            <w:tcW w:w="1545" w:type="dxa"/>
            <w:vAlign w:val="center"/>
          </w:tcPr>
          <w:p w14:paraId="4FEBC116">
            <w:pPr>
              <w:pStyle w:val="447"/>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14:paraId="345CA579">
            <w:pPr>
              <w:pStyle w:val="447"/>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14:paraId="72563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14:paraId="1A44E3D0">
            <w:pPr>
              <w:rPr>
                <w:color w:val="auto"/>
                <w:highlight w:val="none"/>
              </w:rPr>
            </w:pPr>
          </w:p>
        </w:tc>
        <w:tc>
          <w:tcPr>
            <w:tcW w:w="525" w:type="dxa"/>
            <w:vMerge w:val="continue"/>
            <w:vAlign w:val="center"/>
          </w:tcPr>
          <w:p w14:paraId="569A46B2">
            <w:pPr>
              <w:rPr>
                <w:color w:val="auto"/>
                <w:highlight w:val="none"/>
              </w:rPr>
            </w:pPr>
          </w:p>
        </w:tc>
        <w:tc>
          <w:tcPr>
            <w:tcW w:w="1545" w:type="dxa"/>
            <w:vAlign w:val="center"/>
          </w:tcPr>
          <w:p w14:paraId="58EDE088">
            <w:pPr>
              <w:pStyle w:val="447"/>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14:paraId="775786E8">
            <w:pPr>
              <w:pStyle w:val="447"/>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14:paraId="73878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C1C45A6">
            <w:pPr>
              <w:rPr>
                <w:color w:val="auto"/>
                <w:highlight w:val="none"/>
              </w:rPr>
            </w:pPr>
          </w:p>
        </w:tc>
        <w:tc>
          <w:tcPr>
            <w:tcW w:w="525" w:type="dxa"/>
            <w:vMerge w:val="continue"/>
            <w:vAlign w:val="center"/>
          </w:tcPr>
          <w:p w14:paraId="48192961">
            <w:pPr>
              <w:rPr>
                <w:color w:val="auto"/>
                <w:highlight w:val="none"/>
              </w:rPr>
            </w:pPr>
          </w:p>
        </w:tc>
        <w:tc>
          <w:tcPr>
            <w:tcW w:w="1545" w:type="dxa"/>
            <w:vAlign w:val="center"/>
          </w:tcPr>
          <w:p w14:paraId="4ECB4A0F">
            <w:pPr>
              <w:pStyle w:val="447"/>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14:paraId="48C2B286">
            <w:pPr>
              <w:pStyle w:val="447"/>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14:paraId="019D7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C9D2D70">
            <w:pPr>
              <w:rPr>
                <w:color w:val="auto"/>
                <w:highlight w:val="none"/>
              </w:rPr>
            </w:pPr>
          </w:p>
        </w:tc>
        <w:tc>
          <w:tcPr>
            <w:tcW w:w="525" w:type="dxa"/>
            <w:vMerge w:val="continue"/>
            <w:vAlign w:val="center"/>
          </w:tcPr>
          <w:p w14:paraId="6BCDC371">
            <w:pPr>
              <w:rPr>
                <w:color w:val="auto"/>
                <w:highlight w:val="none"/>
              </w:rPr>
            </w:pPr>
          </w:p>
        </w:tc>
        <w:tc>
          <w:tcPr>
            <w:tcW w:w="1545" w:type="dxa"/>
            <w:vAlign w:val="center"/>
          </w:tcPr>
          <w:p w14:paraId="0FA11DF3">
            <w:pPr>
              <w:pStyle w:val="447"/>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14:paraId="0BE50A6E">
            <w:pPr>
              <w:pStyle w:val="447"/>
              <w:spacing w:line="300" w:lineRule="exact"/>
              <w:rPr>
                <w:rFonts w:ascii="宋体"/>
                <w:color w:val="auto"/>
                <w:szCs w:val="21"/>
                <w:highlight w:val="none"/>
              </w:rPr>
            </w:pPr>
            <w:r>
              <w:rPr>
                <w:rFonts w:hint="eastAsia" w:ascii="宋体"/>
                <w:color w:val="auto"/>
                <w:szCs w:val="21"/>
                <w:highlight w:val="none"/>
              </w:rPr>
              <w:t>设置防护隔离棚或其它设施。</w:t>
            </w:r>
          </w:p>
        </w:tc>
      </w:tr>
      <w:tr w14:paraId="6E562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1258361">
            <w:pPr>
              <w:rPr>
                <w:color w:val="auto"/>
                <w:highlight w:val="none"/>
              </w:rPr>
            </w:pPr>
          </w:p>
        </w:tc>
        <w:tc>
          <w:tcPr>
            <w:tcW w:w="525" w:type="dxa"/>
            <w:vMerge w:val="continue"/>
            <w:vAlign w:val="center"/>
          </w:tcPr>
          <w:p w14:paraId="310E8815">
            <w:pPr>
              <w:rPr>
                <w:color w:val="auto"/>
                <w:highlight w:val="none"/>
              </w:rPr>
            </w:pPr>
          </w:p>
        </w:tc>
        <w:tc>
          <w:tcPr>
            <w:tcW w:w="1545" w:type="dxa"/>
            <w:vAlign w:val="center"/>
          </w:tcPr>
          <w:p w14:paraId="236419D3">
            <w:pPr>
              <w:pStyle w:val="447"/>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14:paraId="67C6D88E">
            <w:pPr>
              <w:pStyle w:val="447"/>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14:paraId="34D67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FE31AA6">
            <w:pPr>
              <w:rPr>
                <w:color w:val="auto"/>
                <w:highlight w:val="none"/>
              </w:rPr>
            </w:pPr>
          </w:p>
        </w:tc>
        <w:tc>
          <w:tcPr>
            <w:tcW w:w="525" w:type="dxa"/>
            <w:vMerge w:val="continue"/>
            <w:vAlign w:val="center"/>
          </w:tcPr>
          <w:p w14:paraId="010BF17F">
            <w:pPr>
              <w:rPr>
                <w:color w:val="auto"/>
                <w:highlight w:val="none"/>
              </w:rPr>
            </w:pPr>
          </w:p>
        </w:tc>
        <w:tc>
          <w:tcPr>
            <w:tcW w:w="1545" w:type="dxa"/>
            <w:vAlign w:val="center"/>
          </w:tcPr>
          <w:p w14:paraId="1EE9C314">
            <w:pPr>
              <w:pStyle w:val="447"/>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14:paraId="40495056">
            <w:pPr>
              <w:pStyle w:val="447"/>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14:paraId="25679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7A7F243">
            <w:pPr>
              <w:rPr>
                <w:color w:val="auto"/>
                <w:highlight w:val="none"/>
              </w:rPr>
            </w:pPr>
          </w:p>
        </w:tc>
        <w:tc>
          <w:tcPr>
            <w:tcW w:w="2070" w:type="dxa"/>
            <w:gridSpan w:val="2"/>
            <w:vAlign w:val="center"/>
          </w:tcPr>
          <w:p w14:paraId="749A5A95">
            <w:pPr>
              <w:pStyle w:val="447"/>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14:paraId="30B22558">
            <w:pPr>
              <w:pStyle w:val="447"/>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14:paraId="6386E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14:paraId="7A91AA19">
            <w:pPr>
              <w:pStyle w:val="447"/>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14:paraId="52103D8D">
            <w:pPr>
              <w:pStyle w:val="447"/>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14:paraId="477CAE9F">
            <w:pPr>
              <w:pStyle w:val="447"/>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14:paraId="1D6EF762">
            <w:pPr>
              <w:pStyle w:val="447"/>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14:paraId="77B28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5DFB7E4">
            <w:pPr>
              <w:rPr>
                <w:color w:val="auto"/>
                <w:highlight w:val="none"/>
              </w:rPr>
            </w:pPr>
          </w:p>
        </w:tc>
        <w:tc>
          <w:tcPr>
            <w:tcW w:w="525" w:type="dxa"/>
            <w:vMerge w:val="continue"/>
            <w:vAlign w:val="center"/>
          </w:tcPr>
          <w:p w14:paraId="2235DA53">
            <w:pPr>
              <w:rPr>
                <w:color w:val="auto"/>
                <w:highlight w:val="none"/>
              </w:rPr>
            </w:pPr>
          </w:p>
        </w:tc>
        <w:tc>
          <w:tcPr>
            <w:tcW w:w="1545" w:type="dxa"/>
            <w:vAlign w:val="center"/>
          </w:tcPr>
          <w:p w14:paraId="6277B2C7">
            <w:pPr>
              <w:pStyle w:val="447"/>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14:paraId="165A0F60">
            <w:pPr>
              <w:pStyle w:val="447"/>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14:paraId="76A46AD2">
            <w:pPr>
              <w:pStyle w:val="447"/>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14:paraId="11934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4F4B0829">
            <w:pPr>
              <w:rPr>
                <w:color w:val="auto"/>
                <w:highlight w:val="none"/>
              </w:rPr>
            </w:pPr>
          </w:p>
        </w:tc>
        <w:tc>
          <w:tcPr>
            <w:tcW w:w="2070" w:type="dxa"/>
            <w:gridSpan w:val="2"/>
            <w:vAlign w:val="center"/>
          </w:tcPr>
          <w:p w14:paraId="3D27A874">
            <w:pPr>
              <w:pStyle w:val="447"/>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14:paraId="134F7548">
            <w:pPr>
              <w:pStyle w:val="447"/>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14:paraId="4F14F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0F17FCB8">
            <w:pPr>
              <w:rPr>
                <w:color w:val="auto"/>
                <w:highlight w:val="none"/>
              </w:rPr>
            </w:pPr>
          </w:p>
        </w:tc>
        <w:tc>
          <w:tcPr>
            <w:tcW w:w="2070" w:type="dxa"/>
            <w:gridSpan w:val="2"/>
            <w:vAlign w:val="center"/>
          </w:tcPr>
          <w:p w14:paraId="1B7D4232">
            <w:pPr>
              <w:pStyle w:val="447"/>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14:paraId="147B894B">
            <w:pPr>
              <w:pStyle w:val="447"/>
              <w:spacing w:line="300" w:lineRule="exact"/>
              <w:rPr>
                <w:rFonts w:ascii="宋体"/>
                <w:color w:val="auto"/>
                <w:szCs w:val="21"/>
                <w:highlight w:val="none"/>
              </w:rPr>
            </w:pPr>
            <w:r>
              <w:rPr>
                <w:rFonts w:hint="eastAsia" w:ascii="宋体"/>
                <w:color w:val="auto"/>
                <w:szCs w:val="21"/>
                <w:highlight w:val="none"/>
              </w:rPr>
              <w:t>救援器材准备及演练等。</w:t>
            </w:r>
          </w:p>
        </w:tc>
      </w:tr>
      <w:tr w14:paraId="4CDE9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106CBE9">
            <w:pPr>
              <w:rPr>
                <w:color w:val="auto"/>
                <w:highlight w:val="none"/>
              </w:rPr>
            </w:pPr>
          </w:p>
        </w:tc>
        <w:tc>
          <w:tcPr>
            <w:tcW w:w="2070" w:type="dxa"/>
            <w:gridSpan w:val="2"/>
            <w:vAlign w:val="center"/>
          </w:tcPr>
          <w:p w14:paraId="6A4C8AB3">
            <w:pPr>
              <w:pStyle w:val="447"/>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14:paraId="2C6B389F">
            <w:pPr>
              <w:pStyle w:val="447"/>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14:paraId="42FC29CD">
      <w:pPr>
        <w:ind w:firstLine="2310" w:firstLineChars="1100"/>
        <w:rPr>
          <w:rFonts w:ascii="宋体"/>
          <w:color w:val="auto"/>
          <w:highlight w:val="none"/>
        </w:rPr>
      </w:pPr>
    </w:p>
    <w:p w14:paraId="3C21771B">
      <w:pPr>
        <w:ind w:firstLine="420" w:firstLineChars="200"/>
        <w:rPr>
          <w:rFonts w:hint="eastAsia"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p w14:paraId="5FE35E6B">
      <w:pPr>
        <w:pStyle w:val="39"/>
        <w:rPr>
          <w:rFonts w:hint="eastAsia" w:ascii="宋体"/>
          <w:color w:val="auto"/>
          <w:highlight w:val="none"/>
        </w:rPr>
      </w:pPr>
    </w:p>
    <w:p w14:paraId="1F92B612">
      <w:pPr>
        <w:pStyle w:val="39"/>
        <w:rPr>
          <w:rFonts w:hint="eastAsia" w:ascii="宋体"/>
          <w:color w:val="auto"/>
          <w:highlight w:val="none"/>
        </w:rPr>
      </w:pPr>
    </w:p>
    <w:p w14:paraId="646B1651">
      <w:pPr>
        <w:pStyle w:val="39"/>
        <w:rPr>
          <w:rFonts w:hint="eastAsia" w:ascii="宋体"/>
          <w:color w:val="auto"/>
          <w:highlight w:val="none"/>
        </w:rPr>
      </w:pPr>
    </w:p>
    <w:p w14:paraId="7CE4808F">
      <w:pPr>
        <w:pStyle w:val="39"/>
        <w:rPr>
          <w:rFonts w:hint="eastAsia" w:ascii="宋体"/>
          <w:color w:val="auto"/>
          <w:highlight w:val="none"/>
        </w:rPr>
      </w:pPr>
    </w:p>
    <w:p w14:paraId="5B179C25">
      <w:pPr>
        <w:pStyle w:val="39"/>
        <w:rPr>
          <w:rFonts w:hint="eastAsia" w:ascii="宋体"/>
          <w:color w:val="auto"/>
          <w:highlight w:val="none"/>
        </w:rPr>
      </w:pPr>
    </w:p>
    <w:p w14:paraId="36E10069">
      <w:pPr>
        <w:pStyle w:val="39"/>
        <w:rPr>
          <w:rFonts w:hint="eastAsia" w:ascii="宋体"/>
          <w:color w:val="auto"/>
          <w:highlight w:val="none"/>
        </w:rPr>
      </w:pPr>
    </w:p>
    <w:p w14:paraId="495269E8">
      <w:pPr>
        <w:pStyle w:val="39"/>
        <w:rPr>
          <w:rFonts w:hint="eastAsia" w:ascii="宋体"/>
          <w:color w:val="auto"/>
          <w:highlight w:val="none"/>
        </w:rPr>
      </w:pPr>
    </w:p>
    <w:p w14:paraId="0EE3046C">
      <w:pPr>
        <w:pStyle w:val="39"/>
        <w:rPr>
          <w:rFonts w:hint="eastAsia" w:ascii="宋体"/>
          <w:color w:val="auto"/>
          <w:highlight w:val="none"/>
        </w:rPr>
      </w:pPr>
    </w:p>
    <w:p w14:paraId="3F394621">
      <w:pPr>
        <w:pStyle w:val="39"/>
        <w:rPr>
          <w:rFonts w:hint="eastAsia" w:ascii="宋体"/>
          <w:color w:val="auto"/>
          <w:highlight w:val="none"/>
        </w:rPr>
      </w:pPr>
    </w:p>
    <w:p w14:paraId="798C9FB3">
      <w:pPr>
        <w:pStyle w:val="39"/>
        <w:rPr>
          <w:rFonts w:hint="eastAsia" w:ascii="宋体"/>
          <w:color w:val="auto"/>
          <w:highlight w:val="none"/>
        </w:rPr>
      </w:pPr>
    </w:p>
    <w:bookmarkEnd w:id="1766"/>
    <w:bookmarkEnd w:id="1767"/>
    <w:bookmarkEnd w:id="1768"/>
    <w:p w14:paraId="31BE3B73">
      <w:pPr>
        <w:pStyle w:val="39"/>
        <w:numPr>
          <w:ilvl w:val="0"/>
          <w:numId w:val="10"/>
        </w:numPr>
        <w:rPr>
          <w:color w:val="auto"/>
          <w:sz w:val="28"/>
          <w:szCs w:val="28"/>
          <w:highlight w:val="none"/>
        </w:rPr>
      </w:pPr>
      <w:r>
        <w:rPr>
          <w:rFonts w:hint="eastAsia" w:ascii="宋体" w:hAnsi="宋体" w:cs="Times New Roman"/>
          <w:color w:val="auto"/>
          <w:sz w:val="28"/>
          <w:szCs w:val="28"/>
          <w:highlight w:val="none"/>
          <w:lang w:eastAsia="zh-CN"/>
        </w:rPr>
        <w:t>防城港</w:t>
      </w:r>
      <w:r>
        <w:rPr>
          <w:rFonts w:hint="eastAsia" w:ascii="宋体" w:hAnsi="宋体" w:cs="Times New Roman"/>
          <w:color w:val="auto"/>
          <w:sz w:val="28"/>
          <w:szCs w:val="28"/>
          <w:highlight w:val="none"/>
        </w:rPr>
        <w:t>市政府采购供应商信用承诺函</w:t>
      </w:r>
      <w:r>
        <w:rPr>
          <w:rFonts w:hint="eastAsia"/>
          <w:color w:val="auto"/>
          <w:sz w:val="28"/>
          <w:szCs w:val="28"/>
          <w:highlight w:val="none"/>
        </w:rPr>
        <w:t>；</w:t>
      </w:r>
    </w:p>
    <w:p w14:paraId="46286173">
      <w:pPr>
        <w:pStyle w:val="39"/>
        <w:ind w:left="0"/>
        <w:rPr>
          <w:color w:val="auto"/>
          <w:sz w:val="28"/>
          <w:szCs w:val="28"/>
          <w:highlight w:val="none"/>
        </w:rPr>
      </w:pPr>
    </w:p>
    <w:p w14:paraId="40C54A8C">
      <w:pPr>
        <w:pStyle w:val="39"/>
        <w:ind w:left="0"/>
        <w:rPr>
          <w:color w:val="auto"/>
          <w:sz w:val="28"/>
          <w:szCs w:val="28"/>
          <w:highlight w:val="none"/>
        </w:rPr>
      </w:pPr>
    </w:p>
    <w:p w14:paraId="0CD4A3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lang w:eastAsia="zh-CN"/>
        </w:rPr>
        <w:t>防城港</w:t>
      </w:r>
      <w:r>
        <w:rPr>
          <w:rFonts w:hint="eastAsia" w:ascii="方正小标宋简体" w:hAnsi="仿宋" w:eastAsia="方正小标宋简体"/>
          <w:color w:val="auto"/>
          <w:sz w:val="36"/>
          <w:szCs w:val="36"/>
          <w:highlight w:val="none"/>
        </w:rPr>
        <w:t>市政府采购供应商信用承诺函（格式</w:t>
      </w:r>
      <w:r>
        <w:rPr>
          <w:rFonts w:ascii="方正小标宋简体" w:hAnsi="仿宋" w:eastAsia="方正小标宋简体"/>
          <w:color w:val="auto"/>
          <w:sz w:val="36"/>
          <w:szCs w:val="36"/>
          <w:highlight w:val="none"/>
        </w:rPr>
        <w:t>）</w:t>
      </w:r>
    </w:p>
    <w:p w14:paraId="69715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color w:val="auto"/>
          <w:sz w:val="32"/>
          <w:szCs w:val="32"/>
          <w:highlight w:val="none"/>
        </w:rPr>
      </w:pPr>
    </w:p>
    <w:p w14:paraId="6736E16A">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致（采购人或采购代理机构）</w:t>
      </w:r>
      <w:r>
        <w:rPr>
          <w:rFonts w:ascii="仿宋_GB2312" w:hAnsi="黑体" w:eastAsia="仿宋_GB2312"/>
          <w:color w:val="auto"/>
          <w:sz w:val="24"/>
          <w:szCs w:val="24"/>
          <w:highlight w:val="none"/>
        </w:rPr>
        <w:t xml:space="preserve"> ：</w:t>
      </w:r>
    </w:p>
    <w:p w14:paraId="7848015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我方自愿参加</w:t>
      </w:r>
      <w:r>
        <w:rPr>
          <w:rFonts w:hint="eastAsia" w:ascii="仿宋_GB2312" w:hAnsi="黑体" w:eastAsia="仿宋_GB2312"/>
          <w:color w:val="auto"/>
          <w:sz w:val="24"/>
          <w:szCs w:val="24"/>
          <w:highlight w:val="none"/>
          <w:u w:val="single"/>
          <w:lang w:val="en-US" w:eastAsia="zh-CN"/>
        </w:rPr>
        <w:t xml:space="preserve"> （项目名称） </w:t>
      </w:r>
      <w:r>
        <w:rPr>
          <w:rFonts w:hint="eastAsia" w:ascii="仿宋_GB2312" w:hAnsi="黑体" w:eastAsia="仿宋_GB2312"/>
          <w:color w:val="auto"/>
          <w:sz w:val="24"/>
          <w:szCs w:val="24"/>
          <w:highlight w:val="none"/>
          <w:lang w:val="en-US" w:eastAsia="zh-CN"/>
        </w:rPr>
        <w:t>项目</w:t>
      </w:r>
      <w:r>
        <w:rPr>
          <w:rFonts w:hint="eastAsia" w:ascii="仿宋_GB2312" w:hAnsi="黑体" w:eastAsia="仿宋_GB2312"/>
          <w:color w:val="auto"/>
          <w:sz w:val="24"/>
          <w:szCs w:val="24"/>
          <w:highlight w:val="none"/>
        </w:rPr>
        <w:t>（</w:t>
      </w:r>
      <w:r>
        <w:rPr>
          <w:rFonts w:hint="eastAsia" w:ascii="仿宋_GB2312" w:hAnsi="黑体" w:eastAsia="仿宋_GB2312"/>
          <w:color w:val="auto"/>
          <w:sz w:val="24"/>
          <w:szCs w:val="24"/>
          <w:highlight w:val="none"/>
          <w:u w:val="single"/>
        </w:rPr>
        <w:t xml:space="preserve">项目编号：       </w:t>
      </w:r>
      <w:r>
        <w:rPr>
          <w:rFonts w:hint="eastAsia" w:ascii="仿宋_GB2312" w:hAnsi="黑体" w:eastAsia="仿宋_GB2312"/>
          <w:color w:val="auto"/>
          <w:sz w:val="24"/>
          <w:szCs w:val="24"/>
          <w:highlight w:val="none"/>
          <w:u w:val="single"/>
          <w:lang w:val="en-US" w:eastAsia="zh-CN"/>
        </w:rPr>
        <w:t xml:space="preserve">  </w:t>
      </w:r>
      <w:r>
        <w:rPr>
          <w:rFonts w:hint="eastAsia" w:ascii="仿宋_GB2312" w:hAnsi="黑体" w:eastAsia="仿宋_GB2312"/>
          <w:color w:val="auto"/>
          <w:sz w:val="24"/>
          <w:szCs w:val="24"/>
          <w:highlight w:val="none"/>
        </w:rPr>
        <w:t>）</w:t>
      </w:r>
      <w:r>
        <w:rPr>
          <w:rFonts w:hint="eastAsia" w:ascii="仿宋_GB2312" w:hAnsi="黑体" w:eastAsia="仿宋_GB2312"/>
          <w:color w:val="auto"/>
          <w:sz w:val="24"/>
          <w:szCs w:val="24"/>
          <w:highlight w:val="none"/>
          <w:lang w:val="en-US" w:eastAsia="zh-CN"/>
        </w:rPr>
        <w:t xml:space="preserve">的政府采购活动，严格遵守《中华人民共和国政府采购法》及相关法律法规，依法诚信经营，无条件遵守本次政府采购活动的各项规定，并郑重承诺： </w:t>
      </w:r>
    </w:p>
    <w:p w14:paraId="42EC21A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1.我方具有符合采购文件资格要求的财务状况报告。 </w:t>
      </w:r>
    </w:p>
    <w:p w14:paraId="0FCE44E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2.我方具有符合采购文件资格要求的依法缴纳税收和社会保障资金的良好记录。 </w:t>
      </w:r>
    </w:p>
    <w:p w14:paraId="2B81BA8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3.我方参加政府采购活动前三年内在经营活动中没有重大违法记录。 </w:t>
      </w:r>
    </w:p>
    <w:p w14:paraId="6FD0CE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auto"/>
          <w:sz w:val="24"/>
          <w:szCs w:val="24"/>
          <w:highlight w:val="none"/>
        </w:rPr>
      </w:pPr>
      <w:r>
        <w:rPr>
          <w:rFonts w:hint="eastAsia" w:ascii="仿宋_GB2312" w:hAnsi="黑体" w:eastAsia="仿宋_GB2312"/>
          <w:color w:val="auto"/>
          <w:sz w:val="24"/>
          <w:szCs w:val="24"/>
          <w:highlight w:val="none"/>
          <w:lang w:val="en-US" w:eastAsia="zh-CN"/>
        </w:rPr>
        <w:t>我方对以上承诺内容的真实性负责。如有虚假，将依法承担相应责任。</w:t>
      </w:r>
    </w:p>
    <w:p w14:paraId="3D66B441">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仿宋_GB2312" w:hAnsi="黑体" w:eastAsia="仿宋_GB2312"/>
          <w:color w:val="auto"/>
          <w:sz w:val="24"/>
          <w:szCs w:val="24"/>
          <w:highlight w:val="none"/>
        </w:rPr>
      </w:pPr>
    </w:p>
    <w:p w14:paraId="04FCB29F">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仿宋_GB2312" w:hAnsi="黑体" w:eastAsia="仿宋_GB2312"/>
          <w:color w:val="auto"/>
          <w:sz w:val="24"/>
          <w:szCs w:val="24"/>
          <w:highlight w:val="none"/>
        </w:rPr>
      </w:pPr>
    </w:p>
    <w:p w14:paraId="644177EC">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供应商名称（公章）：</w:t>
      </w:r>
    </w:p>
    <w:p w14:paraId="263C2507">
      <w:pPr>
        <w:keepNext w:val="0"/>
        <w:keepLines w:val="0"/>
        <w:pageBreakBefore w:val="0"/>
        <w:widowControl w:val="0"/>
        <w:kinsoku/>
        <w:wordWrap/>
        <w:overflowPunct/>
        <w:topLinePunct w:val="0"/>
        <w:autoSpaceDE/>
        <w:autoSpaceDN/>
        <w:bidi w:val="0"/>
        <w:adjustRightInd/>
        <w:snapToGrid/>
        <w:spacing w:line="600" w:lineRule="exact"/>
        <w:ind w:firstLine="2640" w:firstLineChars="11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统一社会信用代码：</w:t>
      </w:r>
    </w:p>
    <w:p w14:paraId="46550CF4">
      <w:pPr>
        <w:keepNext w:val="0"/>
        <w:keepLines w:val="0"/>
        <w:pageBreakBefore w:val="0"/>
        <w:widowControl w:val="0"/>
        <w:kinsoku/>
        <w:wordWrap/>
        <w:overflowPunct/>
        <w:topLinePunct w:val="0"/>
        <w:autoSpaceDE/>
        <w:autoSpaceDN/>
        <w:bidi w:val="0"/>
        <w:adjustRightInd/>
        <w:snapToGrid/>
        <w:spacing w:line="520" w:lineRule="exact"/>
        <w:ind w:firstLine="1680" w:firstLineChars="7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法定代表人或授权代表</w:t>
      </w:r>
      <w:r>
        <w:rPr>
          <w:rFonts w:ascii="仿宋_GB2312" w:hAnsi="黑体" w:eastAsia="仿宋_GB2312"/>
          <w:color w:val="auto"/>
          <w:sz w:val="24"/>
          <w:szCs w:val="24"/>
          <w:highlight w:val="none"/>
        </w:rPr>
        <w:t>(签</w:t>
      </w:r>
      <w:r>
        <w:rPr>
          <w:rFonts w:hint="eastAsia" w:ascii="仿宋_GB2312" w:hAnsi="黑体" w:eastAsia="仿宋_GB2312"/>
          <w:color w:val="auto"/>
          <w:sz w:val="24"/>
          <w:szCs w:val="24"/>
          <w:highlight w:val="none"/>
        </w:rPr>
        <w:t>名)</w:t>
      </w:r>
      <w:r>
        <w:rPr>
          <w:rFonts w:ascii="仿宋_GB2312" w:hAnsi="黑体" w:eastAsia="仿宋_GB2312"/>
          <w:color w:val="auto"/>
          <w:sz w:val="24"/>
          <w:szCs w:val="24"/>
          <w:highlight w:val="none"/>
        </w:rPr>
        <w:t>：</w:t>
      </w:r>
    </w:p>
    <w:p w14:paraId="193FBA81">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日期：</w:t>
      </w:r>
      <w:r>
        <w:rPr>
          <w:rFonts w:ascii="仿宋_GB2312" w:hAnsi="黑体" w:eastAsia="仿宋_GB2312"/>
          <w:color w:val="auto"/>
          <w:sz w:val="24"/>
          <w:szCs w:val="24"/>
          <w:highlight w:val="none"/>
        </w:rPr>
        <w:t xml:space="preserve"> </w:t>
      </w:r>
      <w:r>
        <w:rPr>
          <w:rFonts w:hint="eastAsia" w:ascii="仿宋_GB2312" w:hAnsi="黑体" w:eastAsia="仿宋_GB2312"/>
          <w:color w:val="auto"/>
          <w:sz w:val="24"/>
          <w:szCs w:val="24"/>
          <w:highlight w:val="none"/>
          <w:lang w:val="en-US" w:eastAsia="zh-CN"/>
        </w:rPr>
        <w:t xml:space="preserve">   </w:t>
      </w:r>
      <w:r>
        <w:rPr>
          <w:rFonts w:ascii="仿宋_GB2312" w:hAnsi="黑体" w:eastAsia="仿宋_GB2312"/>
          <w:color w:val="auto"/>
          <w:sz w:val="24"/>
          <w:szCs w:val="24"/>
          <w:highlight w:val="none"/>
        </w:rPr>
        <w:t>年 月 日</w:t>
      </w:r>
    </w:p>
    <w:p w14:paraId="628C74C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黑体" w:eastAsia="仿宋_GB2312"/>
          <w:color w:val="auto"/>
          <w:sz w:val="24"/>
          <w:szCs w:val="24"/>
          <w:highlight w:val="none"/>
        </w:rPr>
      </w:pPr>
    </w:p>
    <w:p w14:paraId="448F1F1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注：</w:t>
      </w:r>
      <w:r>
        <w:rPr>
          <w:rFonts w:ascii="仿宋_GB2312" w:hAnsi="黑体" w:eastAsia="仿宋_GB2312"/>
          <w:color w:val="auto"/>
          <w:sz w:val="24"/>
          <w:szCs w:val="24"/>
          <w:highlight w:val="none"/>
        </w:rPr>
        <w:t>1.供应商须在投标</w:t>
      </w:r>
      <w:r>
        <w:rPr>
          <w:rFonts w:hint="eastAsia" w:ascii="仿宋_GB2312" w:hAnsi="黑体" w:eastAsia="仿宋_GB2312"/>
          <w:color w:val="auto"/>
          <w:sz w:val="24"/>
          <w:szCs w:val="24"/>
          <w:highlight w:val="none"/>
        </w:rPr>
        <w:t>（响应）</w:t>
      </w:r>
      <w:r>
        <w:rPr>
          <w:rFonts w:ascii="仿宋_GB2312" w:hAnsi="黑体" w:eastAsia="仿宋_GB2312"/>
          <w:color w:val="auto"/>
          <w:sz w:val="24"/>
          <w:szCs w:val="24"/>
          <w:highlight w:val="none"/>
        </w:rPr>
        <w:t>文件中按此模板提供承诺函，未提供</w:t>
      </w:r>
      <w:r>
        <w:rPr>
          <w:rFonts w:hint="eastAsia" w:ascii="仿宋_GB2312" w:hAnsi="黑体" w:eastAsia="仿宋_GB2312"/>
          <w:color w:val="auto"/>
          <w:sz w:val="24"/>
          <w:szCs w:val="24"/>
          <w:highlight w:val="none"/>
        </w:rPr>
        <w:t>视为未实质性响应招标（采购）文件要求，按无效投标（响应）处理。</w:t>
      </w:r>
    </w:p>
    <w:p w14:paraId="76140AFB">
      <w:pPr>
        <w:pStyle w:val="39"/>
        <w:ind w:left="0" w:firstLine="964" w:firstLineChars="400"/>
        <w:rPr>
          <w:color w:val="auto"/>
          <w:sz w:val="28"/>
          <w:szCs w:val="28"/>
          <w:highlight w:val="none"/>
        </w:rPr>
      </w:pPr>
      <w:r>
        <w:rPr>
          <w:rFonts w:ascii="仿宋_GB2312" w:hAnsi="黑体" w:eastAsia="仿宋_GB2312" w:cs="Times New Roman"/>
          <w:color w:val="auto"/>
          <w:sz w:val="24"/>
          <w:szCs w:val="24"/>
          <w:highlight w:val="none"/>
        </w:rPr>
        <w:t>2.供应商的法定代表人（其他组织的为负责人）或者授</w:t>
      </w:r>
      <w:r>
        <w:rPr>
          <w:rFonts w:hint="eastAsia" w:ascii="仿宋_GB2312" w:hAnsi="黑体" w:eastAsia="仿宋_GB2312" w:cs="Times New Roman"/>
          <w:color w:val="auto"/>
          <w:sz w:val="24"/>
          <w:szCs w:val="24"/>
          <w:highlight w:val="none"/>
        </w:rPr>
        <w:t>权代表的签名或盖章应真实、有效，如由授权代表签名或盖章的，应提供“法定代表人授权书”。</w:t>
      </w:r>
    </w:p>
    <w:p w14:paraId="1EE3CE18">
      <w:pPr>
        <w:pageBreakBefore/>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lang w:val="en-US" w:eastAsia="zh-CN"/>
        </w:rPr>
        <w:t>6</w:t>
      </w:r>
      <w:r>
        <w:rPr>
          <w:rFonts w:hint="eastAsia" w:ascii="宋体"/>
          <w:b/>
          <w:color w:val="auto"/>
          <w:sz w:val="28"/>
          <w:szCs w:val="28"/>
          <w:highlight w:val="none"/>
        </w:rPr>
        <w:t>、拟派项目经理、项目施工专职安全员基本情况</w:t>
      </w:r>
    </w:p>
    <w:p w14:paraId="5C53D642">
      <w:pP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w:t>
      </w:r>
      <w:r>
        <w:rPr>
          <w:rFonts w:hint="eastAsia" w:ascii="宋体"/>
          <w:color w:val="auto"/>
          <w:highlight w:val="none"/>
          <w:lang w:eastAsia="zh-CN"/>
        </w:rPr>
        <w:t>应附项目经理注册建造师证书和安全生产考核合格证书（B类）、项目施工专职安全员安全生产考核合格证书（C类）；（附其相应注册证书，建造师安全生产考核合格证书（B类），项目施工专职安全员安全生产考核合格证书（C类），职称证（如有）等材料的复印件）。</w:t>
      </w:r>
    </w:p>
    <w:p w14:paraId="091D442F">
      <w:pPr>
        <w:tabs>
          <w:tab w:val="left" w:pos="0"/>
        </w:tabs>
        <w:spacing w:line="360" w:lineRule="auto"/>
        <w:ind w:right="-210"/>
        <w:rPr>
          <w:rFonts w:ascii="宋体" w:cs="宋体"/>
          <w:color w:val="auto"/>
          <w:szCs w:val="21"/>
          <w:highlight w:val="none"/>
        </w:rPr>
      </w:pPr>
    </w:p>
    <w:p w14:paraId="0A7837DB">
      <w:pPr>
        <w:tabs>
          <w:tab w:val="left" w:pos="0"/>
        </w:tabs>
        <w:spacing w:line="360" w:lineRule="auto"/>
        <w:ind w:right="-210"/>
        <w:rPr>
          <w:rFonts w:ascii="宋体" w:cs="宋体"/>
          <w:color w:val="auto"/>
          <w:szCs w:val="21"/>
          <w:highlight w:val="none"/>
        </w:rPr>
      </w:pPr>
    </w:p>
    <w:p w14:paraId="55464F5A">
      <w:pPr>
        <w:tabs>
          <w:tab w:val="left" w:pos="0"/>
        </w:tabs>
        <w:spacing w:line="360" w:lineRule="auto"/>
        <w:ind w:right="-210"/>
        <w:rPr>
          <w:rFonts w:ascii="宋体" w:cs="宋体"/>
          <w:color w:val="auto"/>
          <w:szCs w:val="21"/>
          <w:highlight w:val="none"/>
        </w:rPr>
      </w:pPr>
    </w:p>
    <w:p w14:paraId="6007A39D">
      <w:pP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lang w:val="en-US" w:eastAsia="zh-CN"/>
        </w:rPr>
        <w:t>7</w:t>
      </w:r>
      <w:r>
        <w:rPr>
          <w:rFonts w:hint="eastAsia" w:ascii="宋体"/>
          <w:b/>
          <w:color w:val="auto"/>
          <w:sz w:val="28"/>
          <w:szCs w:val="28"/>
          <w:highlight w:val="none"/>
        </w:rPr>
        <w:t>、资格审查需要的其他材料</w:t>
      </w:r>
    </w:p>
    <w:p w14:paraId="6A4B7459">
      <w:pPr>
        <w:tabs>
          <w:tab w:val="left" w:pos="0"/>
        </w:tabs>
        <w:spacing w:line="360" w:lineRule="auto"/>
        <w:ind w:right="-210"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包括：</w:t>
      </w:r>
      <w:r>
        <w:rPr>
          <w:rFonts w:hint="eastAsia" w:ascii="宋体" w:hAnsi="宋体"/>
          <w:color w:val="auto"/>
          <w:sz w:val="24"/>
          <w:szCs w:val="24"/>
          <w:highlight w:val="none"/>
        </w:rPr>
        <w:t>中小企业声明函、</w:t>
      </w:r>
      <w:r>
        <w:rPr>
          <w:rFonts w:hint="eastAsia" w:ascii="宋体"/>
          <w:color w:val="auto"/>
          <w:sz w:val="24"/>
          <w:szCs w:val="24"/>
          <w:highlight w:val="none"/>
        </w:rPr>
        <w:t>企业信誉实力一览表、近三年发生的诉讼和仲裁情况等</w:t>
      </w:r>
      <w:r>
        <w:rPr>
          <w:rFonts w:hint="eastAsia" w:ascii="宋体"/>
          <w:color w:val="auto"/>
          <w:sz w:val="24"/>
          <w:szCs w:val="24"/>
          <w:highlight w:val="none"/>
          <w:lang w:eastAsia="zh-CN"/>
        </w:rPr>
        <w:t>。</w:t>
      </w:r>
    </w:p>
    <w:p w14:paraId="0EBEE28F">
      <w:pPr>
        <w:pStyle w:val="39"/>
        <w:ind w:left="0"/>
        <w:rPr>
          <w:color w:val="auto"/>
          <w:sz w:val="28"/>
          <w:szCs w:val="28"/>
          <w:highlight w:val="none"/>
        </w:rPr>
      </w:pPr>
    </w:p>
    <w:p w14:paraId="15141606">
      <w:pPr>
        <w:rPr>
          <w:rFonts w:ascii="宋体"/>
          <w:color w:val="auto"/>
          <w:highlight w:val="none"/>
        </w:rPr>
      </w:pPr>
    </w:p>
    <w:p w14:paraId="76031DE6">
      <w:pPr>
        <w:rPr>
          <w:rFonts w:ascii="宋体"/>
          <w:color w:val="auto"/>
          <w:highlight w:val="none"/>
        </w:rPr>
      </w:pPr>
    </w:p>
    <w:p w14:paraId="7E8C48C8">
      <w:pPr>
        <w:jc w:val="center"/>
        <w:rPr>
          <w:rFonts w:ascii="宋体"/>
          <w:b/>
          <w:color w:val="auto"/>
          <w:sz w:val="28"/>
          <w:szCs w:val="28"/>
          <w:highlight w:val="none"/>
        </w:rPr>
      </w:pPr>
    </w:p>
    <w:p w14:paraId="3D3BE331">
      <w:pPr>
        <w:jc w:val="center"/>
        <w:rPr>
          <w:rFonts w:ascii="宋体"/>
          <w:b/>
          <w:color w:val="auto"/>
          <w:sz w:val="28"/>
          <w:szCs w:val="28"/>
          <w:highlight w:val="none"/>
        </w:rPr>
      </w:pPr>
    </w:p>
    <w:p w14:paraId="70213D32">
      <w:pPr>
        <w:jc w:val="center"/>
        <w:rPr>
          <w:rFonts w:ascii="宋体"/>
          <w:b/>
          <w:color w:val="auto"/>
          <w:sz w:val="28"/>
          <w:szCs w:val="28"/>
          <w:highlight w:val="none"/>
        </w:rPr>
      </w:pPr>
    </w:p>
    <w:p w14:paraId="5D030E70">
      <w:pPr>
        <w:jc w:val="center"/>
        <w:rPr>
          <w:rFonts w:ascii="宋体"/>
          <w:b/>
          <w:color w:val="auto"/>
          <w:sz w:val="28"/>
          <w:szCs w:val="28"/>
          <w:highlight w:val="none"/>
        </w:rPr>
      </w:pPr>
    </w:p>
    <w:p w14:paraId="510334FE">
      <w:pPr>
        <w:jc w:val="center"/>
        <w:rPr>
          <w:rFonts w:ascii="宋体"/>
          <w:b/>
          <w:color w:val="auto"/>
          <w:sz w:val="28"/>
          <w:szCs w:val="28"/>
          <w:highlight w:val="none"/>
        </w:rPr>
      </w:pPr>
    </w:p>
    <w:p w14:paraId="2D7323E7">
      <w:pPr>
        <w:jc w:val="center"/>
        <w:rPr>
          <w:rFonts w:ascii="宋体"/>
          <w:b/>
          <w:color w:val="auto"/>
          <w:sz w:val="28"/>
          <w:szCs w:val="28"/>
          <w:highlight w:val="none"/>
        </w:rPr>
      </w:pPr>
    </w:p>
    <w:p w14:paraId="591202F8">
      <w:pPr>
        <w:jc w:val="center"/>
        <w:rPr>
          <w:rFonts w:ascii="宋体"/>
          <w:b/>
          <w:color w:val="auto"/>
          <w:sz w:val="28"/>
          <w:szCs w:val="28"/>
          <w:highlight w:val="none"/>
        </w:rPr>
      </w:pPr>
    </w:p>
    <w:p w14:paraId="193CCE48">
      <w:pPr>
        <w:jc w:val="center"/>
        <w:rPr>
          <w:rFonts w:ascii="宋体"/>
          <w:b/>
          <w:color w:val="auto"/>
          <w:sz w:val="28"/>
          <w:szCs w:val="28"/>
          <w:highlight w:val="none"/>
        </w:rPr>
      </w:pPr>
    </w:p>
    <w:p w14:paraId="5B237660">
      <w:pPr>
        <w:jc w:val="center"/>
        <w:rPr>
          <w:rFonts w:ascii="宋体"/>
          <w:b/>
          <w:color w:val="auto"/>
          <w:sz w:val="28"/>
          <w:szCs w:val="28"/>
          <w:highlight w:val="none"/>
        </w:rPr>
      </w:pPr>
    </w:p>
    <w:p w14:paraId="7BE8FFF9">
      <w:pPr>
        <w:jc w:val="center"/>
        <w:rPr>
          <w:rFonts w:ascii="宋体"/>
          <w:b/>
          <w:color w:val="auto"/>
          <w:sz w:val="28"/>
          <w:szCs w:val="28"/>
          <w:highlight w:val="none"/>
        </w:rPr>
      </w:pPr>
    </w:p>
    <w:p w14:paraId="3B41FDAE">
      <w:pPr>
        <w:jc w:val="center"/>
        <w:rPr>
          <w:rFonts w:ascii="宋体"/>
          <w:b/>
          <w:color w:val="auto"/>
          <w:sz w:val="28"/>
          <w:szCs w:val="28"/>
          <w:highlight w:val="none"/>
        </w:rPr>
      </w:pPr>
    </w:p>
    <w:p w14:paraId="33E48E92">
      <w:pPr>
        <w:jc w:val="center"/>
        <w:rPr>
          <w:rFonts w:ascii="宋体"/>
          <w:b/>
          <w:color w:val="auto"/>
          <w:sz w:val="28"/>
          <w:szCs w:val="28"/>
          <w:highlight w:val="none"/>
        </w:rPr>
      </w:pPr>
    </w:p>
    <w:p w14:paraId="251C8446">
      <w:pPr>
        <w:jc w:val="center"/>
        <w:rPr>
          <w:rFonts w:ascii="宋体"/>
          <w:b/>
          <w:color w:val="auto"/>
          <w:sz w:val="28"/>
          <w:szCs w:val="28"/>
          <w:highlight w:val="none"/>
        </w:rPr>
      </w:pPr>
    </w:p>
    <w:p w14:paraId="37393F79">
      <w:pPr>
        <w:jc w:val="center"/>
        <w:rPr>
          <w:rFonts w:ascii="宋体"/>
          <w:b/>
          <w:color w:val="auto"/>
          <w:sz w:val="28"/>
          <w:szCs w:val="28"/>
          <w:highlight w:val="none"/>
        </w:rPr>
      </w:pPr>
    </w:p>
    <w:p w14:paraId="5A6ED664">
      <w:pPr>
        <w:jc w:val="center"/>
        <w:rPr>
          <w:rFonts w:ascii="宋体"/>
          <w:b/>
          <w:color w:val="auto"/>
          <w:sz w:val="28"/>
          <w:szCs w:val="28"/>
          <w:highlight w:val="none"/>
        </w:rPr>
      </w:pPr>
    </w:p>
    <w:p w14:paraId="332CBAEB">
      <w:pPr>
        <w:jc w:val="center"/>
        <w:rPr>
          <w:rFonts w:ascii="宋体"/>
          <w:b/>
          <w:color w:val="auto"/>
          <w:sz w:val="28"/>
          <w:szCs w:val="28"/>
          <w:highlight w:val="none"/>
        </w:rPr>
      </w:pPr>
    </w:p>
    <w:p w14:paraId="6DC71422">
      <w:pPr>
        <w:jc w:val="center"/>
        <w:rPr>
          <w:rFonts w:ascii="宋体"/>
          <w:b/>
          <w:color w:val="auto"/>
          <w:sz w:val="28"/>
          <w:szCs w:val="28"/>
          <w:highlight w:val="none"/>
        </w:rPr>
      </w:pPr>
    </w:p>
    <w:p w14:paraId="4E3A9ECA">
      <w:pPr>
        <w:jc w:val="center"/>
        <w:rPr>
          <w:rFonts w:ascii="宋体"/>
          <w:color w:val="auto"/>
          <w:highlight w:val="none"/>
        </w:rPr>
      </w:pPr>
    </w:p>
    <w:p w14:paraId="2A206EFE">
      <w:pPr>
        <w:jc w:val="center"/>
        <w:rPr>
          <w:rFonts w:ascii="宋体"/>
          <w:color w:val="auto"/>
          <w:highlight w:val="none"/>
        </w:rPr>
      </w:pPr>
    </w:p>
    <w:p w14:paraId="7D1206C3">
      <w:pPr>
        <w:jc w:val="center"/>
        <w:rPr>
          <w:rFonts w:ascii="宋体"/>
          <w:color w:val="auto"/>
          <w:highlight w:val="none"/>
        </w:rPr>
      </w:pPr>
    </w:p>
    <w:p w14:paraId="50BBC621">
      <w:pPr>
        <w:jc w:val="center"/>
        <w:rPr>
          <w:rFonts w:ascii="宋体"/>
          <w:color w:val="auto"/>
          <w:highlight w:val="none"/>
        </w:rPr>
      </w:pPr>
    </w:p>
    <w:p w14:paraId="284B53AD">
      <w:pPr>
        <w:jc w:val="center"/>
        <w:rPr>
          <w:rFonts w:ascii="宋体"/>
          <w:color w:val="auto"/>
          <w:sz w:val="28"/>
          <w:szCs w:val="28"/>
          <w:highlight w:val="none"/>
        </w:rPr>
      </w:pPr>
    </w:p>
    <w:p w14:paraId="4D08B7C3">
      <w:pPr>
        <w:pStyle w:val="536"/>
        <w:rPr>
          <w:rFonts w:ascii="宋体"/>
          <w:color w:val="auto"/>
          <w:highlight w:val="none"/>
        </w:rPr>
      </w:pPr>
    </w:p>
    <w:p w14:paraId="354F6C9C">
      <w:pPr>
        <w:jc w:val="center"/>
        <w:rPr>
          <w:rFonts w:ascii="宋体"/>
          <w:color w:val="auto"/>
          <w:sz w:val="52"/>
          <w:szCs w:val="52"/>
          <w:highlight w:val="none"/>
        </w:rPr>
      </w:pPr>
    </w:p>
    <w:p w14:paraId="4B723004">
      <w:pPr>
        <w:jc w:val="center"/>
        <w:rPr>
          <w:rFonts w:ascii="宋体"/>
          <w:color w:val="auto"/>
          <w:sz w:val="52"/>
          <w:szCs w:val="52"/>
          <w:highlight w:val="none"/>
        </w:rPr>
      </w:pPr>
    </w:p>
    <w:p w14:paraId="6B8AB102">
      <w:pPr>
        <w:jc w:val="center"/>
        <w:rPr>
          <w:rFonts w:ascii="宋体"/>
          <w:color w:val="auto"/>
          <w:sz w:val="52"/>
          <w:szCs w:val="52"/>
          <w:highlight w:val="none"/>
        </w:rPr>
      </w:pPr>
    </w:p>
    <w:p w14:paraId="4E6DF362">
      <w:pPr>
        <w:jc w:val="center"/>
        <w:rPr>
          <w:rFonts w:ascii="宋体"/>
          <w:color w:val="auto"/>
          <w:sz w:val="52"/>
          <w:szCs w:val="52"/>
          <w:highlight w:val="none"/>
        </w:rPr>
      </w:pPr>
    </w:p>
    <w:p w14:paraId="1A5766B3">
      <w:pPr>
        <w:jc w:val="center"/>
        <w:rPr>
          <w:rFonts w:ascii="宋体"/>
          <w:color w:val="auto"/>
          <w:sz w:val="52"/>
          <w:szCs w:val="52"/>
          <w:highlight w:val="none"/>
        </w:rPr>
      </w:pPr>
      <w:r>
        <w:rPr>
          <w:rFonts w:hint="eastAsia" w:ascii="宋体"/>
          <w:color w:val="auto"/>
          <w:sz w:val="52"/>
          <w:szCs w:val="52"/>
          <w:highlight w:val="none"/>
        </w:rPr>
        <w:t>磋  商  文  件</w:t>
      </w:r>
    </w:p>
    <w:p w14:paraId="2EBC63D2">
      <w:pPr>
        <w:jc w:val="center"/>
        <w:rPr>
          <w:rFonts w:ascii="宋体"/>
          <w:color w:val="auto"/>
          <w:sz w:val="32"/>
          <w:szCs w:val="32"/>
          <w:highlight w:val="none"/>
        </w:rPr>
      </w:pPr>
    </w:p>
    <w:p w14:paraId="503CCE3F">
      <w:pPr>
        <w:pStyle w:val="39"/>
        <w:rPr>
          <w:color w:val="auto"/>
          <w:sz w:val="32"/>
          <w:szCs w:val="32"/>
          <w:highlight w:val="none"/>
        </w:rPr>
      </w:pPr>
    </w:p>
    <w:p w14:paraId="4F4CE4FE">
      <w:pPr>
        <w:pStyle w:val="39"/>
        <w:rPr>
          <w:color w:val="auto"/>
          <w:sz w:val="32"/>
          <w:szCs w:val="32"/>
          <w:highlight w:val="none"/>
        </w:rPr>
      </w:pPr>
    </w:p>
    <w:p w14:paraId="25602760">
      <w:pPr>
        <w:rPr>
          <w:rFonts w:ascii="宋体"/>
          <w:color w:val="auto"/>
          <w:sz w:val="32"/>
          <w:szCs w:val="32"/>
          <w:highlight w:val="none"/>
        </w:rPr>
      </w:pPr>
    </w:p>
    <w:p w14:paraId="2107938E">
      <w:pPr>
        <w:jc w:val="center"/>
        <w:rPr>
          <w:rFonts w:ascii="宋体"/>
          <w:color w:val="auto"/>
          <w:sz w:val="32"/>
          <w:szCs w:val="32"/>
          <w:highlight w:val="none"/>
        </w:rPr>
      </w:pPr>
    </w:p>
    <w:p w14:paraId="0B411B19">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291B9FA4">
      <w:pPr>
        <w:jc w:val="center"/>
        <w:rPr>
          <w:rFonts w:ascii="宋体"/>
          <w:color w:val="auto"/>
          <w:sz w:val="32"/>
          <w:szCs w:val="32"/>
          <w:highlight w:val="none"/>
        </w:rPr>
      </w:pPr>
    </w:p>
    <w:p w14:paraId="3726902A">
      <w:pPr>
        <w:jc w:val="center"/>
        <w:rPr>
          <w:rFonts w:ascii="宋体"/>
          <w:color w:val="auto"/>
          <w:sz w:val="32"/>
          <w:szCs w:val="32"/>
          <w:highlight w:val="none"/>
        </w:rPr>
      </w:pPr>
      <w:r>
        <w:rPr>
          <w:rFonts w:hint="eastAsia" w:ascii="宋体"/>
          <w:color w:val="auto"/>
          <w:sz w:val="32"/>
          <w:szCs w:val="32"/>
          <w:highlight w:val="none"/>
        </w:rPr>
        <w:t xml:space="preserve">      </w:t>
      </w:r>
    </w:p>
    <w:p w14:paraId="0BDDF3A9">
      <w:pPr>
        <w:jc w:val="center"/>
        <w:rPr>
          <w:rFonts w:ascii="宋体"/>
          <w:color w:val="auto"/>
          <w:sz w:val="32"/>
          <w:szCs w:val="32"/>
          <w:highlight w:val="none"/>
        </w:rPr>
      </w:pPr>
    </w:p>
    <w:p w14:paraId="580A319E">
      <w:pPr>
        <w:rPr>
          <w:rFonts w:ascii="宋体"/>
          <w:color w:val="auto"/>
          <w:sz w:val="32"/>
          <w:szCs w:val="32"/>
          <w:highlight w:val="none"/>
        </w:rPr>
      </w:pPr>
    </w:p>
    <w:p w14:paraId="102E49D5">
      <w:pPr>
        <w:pStyle w:val="39"/>
        <w:rPr>
          <w:color w:val="auto"/>
          <w:sz w:val="32"/>
          <w:szCs w:val="32"/>
          <w:highlight w:val="none"/>
        </w:rPr>
      </w:pPr>
    </w:p>
    <w:p w14:paraId="6F03C1A3">
      <w:pPr>
        <w:pStyle w:val="39"/>
        <w:rPr>
          <w:color w:val="auto"/>
          <w:sz w:val="32"/>
          <w:szCs w:val="32"/>
          <w:highlight w:val="none"/>
        </w:rPr>
      </w:pPr>
    </w:p>
    <w:p w14:paraId="1F8A4DBC">
      <w:pPr>
        <w:jc w:val="center"/>
        <w:rPr>
          <w:rFonts w:ascii="宋体"/>
          <w:color w:val="auto"/>
          <w:sz w:val="32"/>
          <w:szCs w:val="32"/>
          <w:highlight w:val="none"/>
        </w:rPr>
      </w:pPr>
    </w:p>
    <w:p w14:paraId="127EEA59">
      <w:pPr>
        <w:jc w:val="center"/>
        <w:rPr>
          <w:rFonts w:ascii="宋体"/>
          <w:color w:val="auto"/>
          <w:sz w:val="32"/>
          <w:szCs w:val="32"/>
          <w:highlight w:val="none"/>
        </w:rPr>
      </w:pPr>
    </w:p>
    <w:p w14:paraId="4EA00070">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技术部分              </w:t>
      </w:r>
    </w:p>
    <w:p w14:paraId="7F4DD863">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4F103AA">
      <w:pPr>
        <w:spacing w:line="360" w:lineRule="auto"/>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0F79EB0">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319E00A">
      <w:pPr>
        <w:spacing w:line="400" w:lineRule="exact"/>
        <w:rPr>
          <w:rFonts w:ascii="宋体"/>
          <w:color w:val="auto"/>
          <w:highlight w:val="none"/>
        </w:rPr>
      </w:pPr>
    </w:p>
    <w:p w14:paraId="54CE4662">
      <w:pPr>
        <w:spacing w:line="400" w:lineRule="exact"/>
        <w:rPr>
          <w:rFonts w:ascii="宋体"/>
          <w:color w:val="auto"/>
          <w:highlight w:val="none"/>
        </w:rPr>
      </w:pPr>
    </w:p>
    <w:p w14:paraId="40F1C102">
      <w:pPr>
        <w:spacing w:line="400" w:lineRule="exact"/>
        <w:rPr>
          <w:rFonts w:ascii="宋体"/>
          <w:color w:val="auto"/>
          <w:highlight w:val="none"/>
        </w:rPr>
      </w:pPr>
    </w:p>
    <w:p w14:paraId="5040320B">
      <w:pPr>
        <w:spacing w:line="400" w:lineRule="exact"/>
        <w:rPr>
          <w:rFonts w:ascii="宋体"/>
          <w:color w:val="auto"/>
          <w:highlight w:val="none"/>
        </w:rPr>
      </w:pPr>
    </w:p>
    <w:p w14:paraId="5D95ADF5">
      <w:pPr>
        <w:spacing w:line="400" w:lineRule="exact"/>
        <w:rPr>
          <w:rFonts w:ascii="宋体"/>
          <w:color w:val="auto"/>
          <w:highlight w:val="none"/>
        </w:rPr>
      </w:pPr>
    </w:p>
    <w:p w14:paraId="52989D27">
      <w:pPr>
        <w:spacing w:line="400" w:lineRule="exact"/>
        <w:rPr>
          <w:rFonts w:ascii="宋体"/>
          <w:color w:val="auto"/>
          <w:highlight w:val="none"/>
        </w:rPr>
      </w:pPr>
    </w:p>
    <w:p w14:paraId="4550379A">
      <w:pPr>
        <w:pStyle w:val="39"/>
        <w:rPr>
          <w:rFonts w:ascii="宋体"/>
          <w:color w:val="auto"/>
          <w:highlight w:val="none"/>
        </w:rPr>
      </w:pPr>
    </w:p>
    <w:p w14:paraId="245D3C06">
      <w:pPr>
        <w:pStyle w:val="39"/>
        <w:rPr>
          <w:rFonts w:ascii="宋体"/>
          <w:color w:val="auto"/>
          <w:highlight w:val="none"/>
        </w:rPr>
      </w:pPr>
    </w:p>
    <w:p w14:paraId="0F26CB1A">
      <w:pPr>
        <w:pStyle w:val="39"/>
        <w:rPr>
          <w:rFonts w:ascii="宋体"/>
          <w:color w:val="auto"/>
          <w:highlight w:val="none"/>
        </w:rPr>
      </w:pPr>
    </w:p>
    <w:p w14:paraId="58822305">
      <w:pPr>
        <w:spacing w:line="400" w:lineRule="exact"/>
        <w:rPr>
          <w:rFonts w:ascii="宋体"/>
          <w:color w:val="auto"/>
          <w:highlight w:val="none"/>
        </w:rPr>
      </w:pPr>
    </w:p>
    <w:p w14:paraId="7334DD2D">
      <w:pPr>
        <w:spacing w:line="360" w:lineRule="auto"/>
        <w:ind w:firstLine="420"/>
        <w:jc w:val="center"/>
        <w:rPr>
          <w:rFonts w:ascii="宋体"/>
          <w:b/>
          <w:color w:val="auto"/>
          <w:sz w:val="28"/>
          <w:szCs w:val="28"/>
          <w:highlight w:val="none"/>
        </w:rPr>
      </w:pPr>
      <w:r>
        <w:rPr>
          <w:rFonts w:hint="eastAsia" w:ascii="宋体"/>
          <w:b/>
          <w:color w:val="auto"/>
          <w:sz w:val="28"/>
          <w:szCs w:val="28"/>
          <w:highlight w:val="none"/>
        </w:rPr>
        <w:t>目 录</w:t>
      </w:r>
    </w:p>
    <w:p w14:paraId="58F3A320">
      <w:pPr>
        <w:spacing w:line="360" w:lineRule="auto"/>
        <w:rPr>
          <w:rFonts w:ascii="宋体"/>
          <w:b/>
          <w:color w:val="auto"/>
          <w:sz w:val="24"/>
          <w:szCs w:val="28"/>
          <w:highlight w:val="none"/>
        </w:rPr>
      </w:pPr>
      <w:bookmarkStart w:id="1777" w:name="_Toc419363894"/>
    </w:p>
    <w:p w14:paraId="7DBE1B12">
      <w:pPr>
        <w:rPr>
          <w:rFonts w:hint="eastAsia" w:ascii="宋体" w:eastAsia="宋体"/>
          <w:b/>
          <w:color w:val="auto"/>
          <w:sz w:val="28"/>
          <w:szCs w:val="28"/>
          <w:highlight w:val="none"/>
          <w:lang w:eastAsia="zh-CN"/>
        </w:rPr>
      </w:pPr>
    </w:p>
    <w:p w14:paraId="011A8726">
      <w:pPr>
        <w:rPr>
          <w:rFonts w:hint="eastAsia" w:ascii="宋体" w:eastAsia="宋体"/>
          <w:b/>
          <w:color w:val="auto"/>
          <w:sz w:val="28"/>
          <w:szCs w:val="28"/>
          <w:highlight w:val="none"/>
          <w:lang w:eastAsia="zh-CN"/>
        </w:rPr>
      </w:pPr>
      <w:r>
        <w:rPr>
          <w:rFonts w:hint="eastAsia" w:ascii="宋体"/>
          <w:b/>
          <w:color w:val="auto"/>
          <w:sz w:val="28"/>
          <w:szCs w:val="28"/>
          <w:highlight w:val="none"/>
          <w:lang w:eastAsia="zh-CN"/>
        </w:rPr>
        <w:t>一</w:t>
      </w:r>
      <w:r>
        <w:rPr>
          <w:rFonts w:hint="eastAsia" w:ascii="宋体"/>
          <w:b/>
          <w:color w:val="auto"/>
          <w:sz w:val="28"/>
          <w:szCs w:val="28"/>
          <w:highlight w:val="none"/>
        </w:rPr>
        <w:t>、</w:t>
      </w:r>
      <w:bookmarkEnd w:id="1777"/>
      <w:bookmarkStart w:id="1778" w:name="_Toc419363895"/>
      <w:r>
        <w:rPr>
          <w:rFonts w:hint="eastAsia" w:ascii="宋体"/>
          <w:b/>
          <w:color w:val="auto"/>
          <w:sz w:val="28"/>
          <w:szCs w:val="28"/>
          <w:highlight w:val="none"/>
        </w:rPr>
        <w:t>施工组织</w:t>
      </w:r>
      <w:bookmarkEnd w:id="1778"/>
      <w:r>
        <w:rPr>
          <w:rFonts w:hint="eastAsia" w:ascii="宋体"/>
          <w:b/>
          <w:color w:val="auto"/>
          <w:sz w:val="28"/>
          <w:szCs w:val="28"/>
          <w:highlight w:val="none"/>
          <w:lang w:eastAsia="zh-CN"/>
        </w:rPr>
        <w:t>设计</w:t>
      </w:r>
    </w:p>
    <w:p w14:paraId="7AD3C565">
      <w:pPr>
        <w:spacing w:line="360" w:lineRule="auto"/>
        <w:rPr>
          <w:rFonts w:ascii="宋体"/>
          <w:color w:val="auto"/>
          <w:highlight w:val="none"/>
        </w:rPr>
      </w:pPr>
    </w:p>
    <w:p w14:paraId="622D3A69">
      <w:pPr>
        <w:tabs>
          <w:tab w:val="left" w:pos="826"/>
        </w:tabs>
        <w:adjustRightInd w:val="0"/>
        <w:snapToGrid w:val="0"/>
        <w:spacing w:line="360" w:lineRule="auto"/>
        <w:ind w:firstLine="315" w:firstLineChars="150"/>
        <w:rPr>
          <w:rFonts w:hint="eastAsia" w:ascii="宋体"/>
          <w:color w:val="auto"/>
          <w:szCs w:val="21"/>
          <w:highlight w:val="none"/>
        </w:rPr>
      </w:pPr>
      <w:r>
        <w:rPr>
          <w:rFonts w:hint="eastAsia" w:ascii="宋体"/>
          <w:color w:val="auto"/>
          <w:szCs w:val="21"/>
          <w:highlight w:val="none"/>
        </w:rPr>
        <w:t>【备注：格式自拟，以上资料均须加盖供应商单位公章】</w:t>
      </w:r>
    </w:p>
    <w:p w14:paraId="3E8B07D3">
      <w:pPr>
        <w:pStyle w:val="39"/>
        <w:rPr>
          <w:color w:val="auto"/>
        </w:rPr>
      </w:pPr>
      <w:r>
        <w:rPr>
          <w:rFonts w:hint="eastAsia"/>
          <w:b/>
          <w:color w:val="auto"/>
          <w:sz w:val="28"/>
          <w:szCs w:val="28"/>
          <w:highlight w:val="none"/>
          <w:lang w:eastAsia="zh-CN"/>
        </w:rPr>
        <w:t>二</w:t>
      </w:r>
      <w:r>
        <w:rPr>
          <w:rFonts w:hint="eastAsia" w:ascii="宋体"/>
          <w:b/>
          <w:color w:val="auto"/>
          <w:sz w:val="28"/>
          <w:szCs w:val="28"/>
          <w:highlight w:val="none"/>
          <w:lang w:eastAsia="zh-CN"/>
        </w:rPr>
        <w:t>、项目管理机构（格式自拟）</w:t>
      </w:r>
    </w:p>
    <w:p w14:paraId="6DBFBD87">
      <w:pPr>
        <w:spacing w:line="360" w:lineRule="auto"/>
        <w:rPr>
          <w:rFonts w:ascii="宋体"/>
          <w:color w:val="auto"/>
          <w:highlight w:val="none"/>
        </w:rPr>
      </w:pPr>
    </w:p>
    <w:p w14:paraId="6749BF1D">
      <w:pPr>
        <w:spacing w:line="360" w:lineRule="auto"/>
        <w:rPr>
          <w:rFonts w:ascii="宋体"/>
          <w:color w:val="auto"/>
          <w:highlight w:val="none"/>
        </w:rPr>
      </w:pPr>
    </w:p>
    <w:p w14:paraId="64EE093C">
      <w:pPr>
        <w:spacing w:line="360" w:lineRule="auto"/>
        <w:rPr>
          <w:rFonts w:ascii="宋体"/>
          <w:color w:val="auto"/>
          <w:highlight w:val="none"/>
        </w:rPr>
      </w:pPr>
    </w:p>
    <w:p w14:paraId="5FF86345">
      <w:pPr>
        <w:spacing w:line="360" w:lineRule="auto"/>
        <w:rPr>
          <w:rFonts w:ascii="宋体"/>
          <w:color w:val="auto"/>
          <w:highlight w:val="none"/>
        </w:rPr>
      </w:pPr>
    </w:p>
    <w:p w14:paraId="474800A6">
      <w:pPr>
        <w:spacing w:line="360" w:lineRule="auto"/>
        <w:rPr>
          <w:rFonts w:ascii="宋体"/>
          <w:color w:val="auto"/>
          <w:highlight w:val="none"/>
        </w:rPr>
      </w:pPr>
    </w:p>
    <w:p w14:paraId="5FFCFD3C">
      <w:pPr>
        <w:rPr>
          <w:rFonts w:ascii="宋体"/>
          <w:b/>
          <w:color w:val="auto"/>
          <w:sz w:val="28"/>
          <w:szCs w:val="28"/>
          <w:highlight w:val="none"/>
        </w:rPr>
      </w:pPr>
      <w:r>
        <w:rPr>
          <w:rFonts w:hint="eastAsia" w:ascii="宋体"/>
          <w:color w:val="auto"/>
          <w:highlight w:val="none"/>
        </w:rPr>
        <w:br w:type="page"/>
      </w:r>
      <w:bookmarkStart w:id="1779" w:name="_Toc419363897"/>
      <w:r>
        <w:rPr>
          <w:rFonts w:hint="eastAsia" w:ascii="宋体"/>
          <w:color w:val="auto"/>
          <w:highlight w:val="none"/>
        </w:rPr>
        <w:t xml:space="preserve">                                        </w:t>
      </w:r>
      <w:r>
        <w:rPr>
          <w:rFonts w:hint="eastAsia" w:ascii="宋体"/>
          <w:b/>
          <w:color w:val="auto"/>
          <w:sz w:val="28"/>
          <w:szCs w:val="28"/>
          <w:highlight w:val="none"/>
        </w:rPr>
        <w:t>施工组织设计</w:t>
      </w:r>
      <w:bookmarkEnd w:id="1779"/>
    </w:p>
    <w:p w14:paraId="703920B6">
      <w:pPr>
        <w:spacing w:line="460" w:lineRule="exact"/>
        <w:ind w:firstLine="420" w:firstLineChars="200"/>
        <w:rPr>
          <w:rFonts w:ascii="宋体"/>
          <w:color w:val="auto"/>
          <w:szCs w:val="21"/>
          <w:highlight w:val="none"/>
        </w:rPr>
      </w:pPr>
      <w:r>
        <w:rPr>
          <w:rFonts w:hint="eastAsia" w:ascii="宋体"/>
          <w:color w:val="auto"/>
          <w:szCs w:val="21"/>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及装配式技术在本项目中的应用分析（如有）。</w:t>
      </w:r>
    </w:p>
    <w:p w14:paraId="4A1C85D0">
      <w:pPr>
        <w:spacing w:line="460" w:lineRule="exact"/>
        <w:ind w:firstLine="420" w:firstLineChars="200"/>
        <w:rPr>
          <w:rFonts w:ascii="宋体"/>
          <w:color w:val="auto"/>
          <w:szCs w:val="21"/>
          <w:highlight w:val="none"/>
        </w:rPr>
      </w:pPr>
      <w:r>
        <w:rPr>
          <w:rFonts w:hint="eastAsia" w:ascii="宋体"/>
          <w:color w:val="auto"/>
          <w:szCs w:val="21"/>
          <w:highlight w:val="none"/>
        </w:rPr>
        <w:t>2．施工组织设计除采用文字表述外可附下列图表，图表及格式要求附后。</w:t>
      </w:r>
    </w:p>
    <w:p w14:paraId="11947DA1">
      <w:pPr>
        <w:spacing w:line="460" w:lineRule="exact"/>
        <w:ind w:firstLine="420" w:firstLineChars="200"/>
        <w:rPr>
          <w:rFonts w:ascii="宋体"/>
          <w:color w:val="auto"/>
          <w:szCs w:val="21"/>
          <w:highlight w:val="none"/>
        </w:rPr>
      </w:pPr>
      <w:r>
        <w:rPr>
          <w:rFonts w:hint="eastAsia" w:ascii="宋体"/>
          <w:color w:val="auto"/>
          <w:szCs w:val="21"/>
          <w:highlight w:val="none"/>
        </w:rPr>
        <w:t>附表一  拟投入本工程的主要施工设备表</w:t>
      </w:r>
    </w:p>
    <w:p w14:paraId="37A18A32">
      <w:pPr>
        <w:spacing w:line="460" w:lineRule="exact"/>
        <w:ind w:firstLine="420" w:firstLineChars="200"/>
        <w:rPr>
          <w:rFonts w:ascii="宋体"/>
          <w:color w:val="auto"/>
          <w:szCs w:val="21"/>
          <w:highlight w:val="none"/>
        </w:rPr>
      </w:pPr>
      <w:r>
        <w:rPr>
          <w:rFonts w:hint="eastAsia" w:ascii="宋体"/>
          <w:color w:val="auto"/>
          <w:szCs w:val="21"/>
          <w:highlight w:val="none"/>
        </w:rPr>
        <w:t>附表二  拟配备本工程的试验和检测仪器设备表</w:t>
      </w:r>
    </w:p>
    <w:p w14:paraId="08FC3BA1">
      <w:pPr>
        <w:spacing w:line="460" w:lineRule="exact"/>
        <w:ind w:firstLine="420" w:firstLineChars="200"/>
        <w:rPr>
          <w:rFonts w:ascii="宋体"/>
          <w:color w:val="auto"/>
          <w:szCs w:val="21"/>
          <w:highlight w:val="none"/>
        </w:rPr>
      </w:pPr>
      <w:r>
        <w:rPr>
          <w:rFonts w:hint="eastAsia" w:ascii="宋体"/>
          <w:color w:val="auto"/>
          <w:szCs w:val="21"/>
          <w:highlight w:val="none"/>
        </w:rPr>
        <w:t>附表三  劳动力计划表</w:t>
      </w:r>
    </w:p>
    <w:p w14:paraId="7A4729B4">
      <w:pPr>
        <w:spacing w:line="460" w:lineRule="exact"/>
        <w:ind w:firstLine="420" w:firstLineChars="200"/>
        <w:rPr>
          <w:rFonts w:ascii="宋体"/>
          <w:color w:val="auto"/>
          <w:szCs w:val="21"/>
          <w:highlight w:val="none"/>
        </w:rPr>
      </w:pPr>
      <w:r>
        <w:rPr>
          <w:rFonts w:hint="eastAsia" w:ascii="宋体"/>
          <w:color w:val="auto"/>
          <w:szCs w:val="21"/>
          <w:highlight w:val="none"/>
        </w:rPr>
        <w:t>附表四  计划开、竣工日期和施工进度网络图</w:t>
      </w:r>
    </w:p>
    <w:p w14:paraId="373DC20F">
      <w:pPr>
        <w:spacing w:line="460" w:lineRule="exact"/>
        <w:ind w:firstLine="420" w:firstLineChars="200"/>
        <w:rPr>
          <w:rFonts w:ascii="宋体"/>
          <w:color w:val="auto"/>
          <w:szCs w:val="21"/>
          <w:highlight w:val="none"/>
        </w:rPr>
      </w:pPr>
    </w:p>
    <w:p w14:paraId="66B1F69B">
      <w:pPr>
        <w:rPr>
          <w:rFonts w:ascii="宋体"/>
          <w:color w:val="auto"/>
          <w:szCs w:val="21"/>
          <w:highlight w:val="none"/>
        </w:rPr>
      </w:pPr>
      <w:r>
        <w:rPr>
          <w:rFonts w:hint="eastAsia" w:ascii="宋体"/>
          <w:color w:val="auto"/>
          <w:highlight w:val="none"/>
        </w:rPr>
        <w:t>附表一：拟投入本</w:t>
      </w:r>
      <w:r>
        <w:rPr>
          <w:rFonts w:hint="eastAsia" w:ascii="宋体"/>
          <w:color w:val="auto"/>
          <w:szCs w:val="21"/>
          <w:highlight w:val="none"/>
        </w:rPr>
        <w:t>工程</w:t>
      </w:r>
      <w:r>
        <w:rPr>
          <w:rFonts w:hint="eastAsia" w:ascii="宋体"/>
          <w:color w:val="auto"/>
          <w:highlight w:val="none"/>
        </w:rPr>
        <w:t>的主要施工设备表</w:t>
      </w:r>
    </w:p>
    <w:tbl>
      <w:tblPr>
        <w:tblStyle w:val="8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7D60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556FC399">
            <w:pPr>
              <w:jc w:val="center"/>
              <w:rPr>
                <w:rFonts w:ascii="宋体"/>
                <w:color w:val="auto"/>
                <w:szCs w:val="21"/>
                <w:highlight w:val="none"/>
              </w:rPr>
            </w:pPr>
            <w:r>
              <w:rPr>
                <w:rFonts w:hint="eastAsia" w:ascii="宋体"/>
                <w:color w:val="auto"/>
                <w:szCs w:val="21"/>
                <w:highlight w:val="none"/>
              </w:rPr>
              <w:t>序号</w:t>
            </w:r>
          </w:p>
        </w:tc>
        <w:tc>
          <w:tcPr>
            <w:tcW w:w="1226" w:type="dxa"/>
            <w:vAlign w:val="center"/>
          </w:tcPr>
          <w:p w14:paraId="435044A4">
            <w:pPr>
              <w:jc w:val="center"/>
              <w:rPr>
                <w:rFonts w:ascii="宋体"/>
                <w:color w:val="auto"/>
                <w:szCs w:val="21"/>
                <w:highlight w:val="none"/>
              </w:rPr>
            </w:pPr>
            <w:r>
              <w:rPr>
                <w:rFonts w:hint="eastAsia" w:ascii="宋体"/>
                <w:color w:val="auto"/>
                <w:szCs w:val="21"/>
                <w:highlight w:val="none"/>
              </w:rPr>
              <w:t>设备名称</w:t>
            </w:r>
          </w:p>
        </w:tc>
        <w:tc>
          <w:tcPr>
            <w:tcW w:w="851" w:type="dxa"/>
            <w:vAlign w:val="center"/>
          </w:tcPr>
          <w:p w14:paraId="7D0C5F2E">
            <w:pPr>
              <w:jc w:val="center"/>
              <w:rPr>
                <w:rFonts w:ascii="宋体"/>
                <w:color w:val="auto"/>
                <w:szCs w:val="21"/>
                <w:highlight w:val="none"/>
              </w:rPr>
            </w:pPr>
            <w:r>
              <w:rPr>
                <w:rFonts w:hint="eastAsia" w:ascii="宋体"/>
                <w:color w:val="auto"/>
                <w:szCs w:val="21"/>
                <w:highlight w:val="none"/>
              </w:rPr>
              <w:t>型号</w:t>
            </w:r>
          </w:p>
          <w:p w14:paraId="3BC507CE">
            <w:pPr>
              <w:jc w:val="center"/>
              <w:rPr>
                <w:rFonts w:ascii="宋体"/>
                <w:color w:val="auto"/>
                <w:szCs w:val="21"/>
                <w:highlight w:val="none"/>
              </w:rPr>
            </w:pPr>
            <w:r>
              <w:rPr>
                <w:rFonts w:hint="eastAsia" w:ascii="宋体"/>
                <w:color w:val="auto"/>
                <w:szCs w:val="21"/>
                <w:highlight w:val="none"/>
              </w:rPr>
              <w:t>规格</w:t>
            </w:r>
          </w:p>
        </w:tc>
        <w:tc>
          <w:tcPr>
            <w:tcW w:w="708" w:type="dxa"/>
            <w:vAlign w:val="center"/>
          </w:tcPr>
          <w:p w14:paraId="7C4AD21A">
            <w:pPr>
              <w:jc w:val="center"/>
              <w:rPr>
                <w:rFonts w:ascii="宋体"/>
                <w:color w:val="auto"/>
                <w:szCs w:val="21"/>
                <w:highlight w:val="none"/>
              </w:rPr>
            </w:pPr>
            <w:r>
              <w:rPr>
                <w:rFonts w:hint="eastAsia" w:ascii="宋体"/>
                <w:color w:val="auto"/>
                <w:szCs w:val="21"/>
                <w:highlight w:val="none"/>
              </w:rPr>
              <w:t>数量</w:t>
            </w:r>
          </w:p>
        </w:tc>
        <w:tc>
          <w:tcPr>
            <w:tcW w:w="709" w:type="dxa"/>
            <w:vAlign w:val="center"/>
          </w:tcPr>
          <w:p w14:paraId="7523ED77">
            <w:pPr>
              <w:jc w:val="center"/>
              <w:rPr>
                <w:rFonts w:ascii="宋体"/>
                <w:color w:val="auto"/>
                <w:szCs w:val="21"/>
                <w:highlight w:val="none"/>
              </w:rPr>
            </w:pPr>
            <w:r>
              <w:rPr>
                <w:rFonts w:hint="eastAsia" w:ascii="宋体"/>
                <w:color w:val="auto"/>
                <w:szCs w:val="21"/>
                <w:highlight w:val="none"/>
              </w:rPr>
              <w:t>国别</w:t>
            </w:r>
          </w:p>
          <w:p w14:paraId="24DADBE7">
            <w:pPr>
              <w:jc w:val="center"/>
              <w:rPr>
                <w:rFonts w:ascii="宋体"/>
                <w:color w:val="auto"/>
                <w:szCs w:val="21"/>
                <w:highlight w:val="none"/>
              </w:rPr>
            </w:pPr>
            <w:r>
              <w:rPr>
                <w:rFonts w:hint="eastAsia" w:ascii="宋体"/>
                <w:color w:val="auto"/>
                <w:szCs w:val="21"/>
                <w:highlight w:val="none"/>
              </w:rPr>
              <w:t>产地</w:t>
            </w:r>
          </w:p>
        </w:tc>
        <w:tc>
          <w:tcPr>
            <w:tcW w:w="851" w:type="dxa"/>
            <w:vAlign w:val="center"/>
          </w:tcPr>
          <w:p w14:paraId="263B6931">
            <w:pPr>
              <w:jc w:val="center"/>
              <w:rPr>
                <w:rFonts w:ascii="宋体"/>
                <w:color w:val="auto"/>
                <w:szCs w:val="21"/>
                <w:highlight w:val="none"/>
              </w:rPr>
            </w:pPr>
            <w:r>
              <w:rPr>
                <w:rFonts w:hint="eastAsia" w:ascii="宋体"/>
                <w:color w:val="auto"/>
                <w:szCs w:val="21"/>
                <w:highlight w:val="none"/>
              </w:rPr>
              <w:t>制造</w:t>
            </w:r>
          </w:p>
          <w:p w14:paraId="2CC96FDD">
            <w:pPr>
              <w:jc w:val="center"/>
              <w:rPr>
                <w:rFonts w:ascii="宋体"/>
                <w:color w:val="auto"/>
                <w:szCs w:val="21"/>
                <w:highlight w:val="none"/>
              </w:rPr>
            </w:pPr>
            <w:r>
              <w:rPr>
                <w:rFonts w:hint="eastAsia" w:ascii="宋体"/>
                <w:color w:val="auto"/>
                <w:szCs w:val="21"/>
                <w:highlight w:val="none"/>
              </w:rPr>
              <w:t>年份</w:t>
            </w:r>
          </w:p>
        </w:tc>
        <w:tc>
          <w:tcPr>
            <w:tcW w:w="1134" w:type="dxa"/>
            <w:vAlign w:val="center"/>
          </w:tcPr>
          <w:p w14:paraId="7CE4D2DD">
            <w:pPr>
              <w:jc w:val="center"/>
              <w:rPr>
                <w:rFonts w:ascii="宋体"/>
                <w:color w:val="auto"/>
                <w:szCs w:val="21"/>
                <w:highlight w:val="none"/>
              </w:rPr>
            </w:pPr>
            <w:r>
              <w:rPr>
                <w:rFonts w:hint="eastAsia" w:ascii="宋体"/>
                <w:color w:val="auto"/>
                <w:szCs w:val="21"/>
                <w:highlight w:val="none"/>
              </w:rPr>
              <w:t>额定功率</w:t>
            </w:r>
          </w:p>
          <w:p w14:paraId="3E0E6DA5">
            <w:pPr>
              <w:jc w:val="center"/>
              <w:rPr>
                <w:rFonts w:ascii="宋体"/>
                <w:color w:val="auto"/>
                <w:szCs w:val="21"/>
                <w:highlight w:val="none"/>
              </w:rPr>
            </w:pPr>
            <w:r>
              <w:rPr>
                <w:rFonts w:hint="eastAsia" w:ascii="宋体"/>
                <w:color w:val="auto"/>
                <w:szCs w:val="21"/>
                <w:highlight w:val="none"/>
              </w:rPr>
              <w:t>（KW）</w:t>
            </w:r>
          </w:p>
        </w:tc>
        <w:tc>
          <w:tcPr>
            <w:tcW w:w="992" w:type="dxa"/>
            <w:vAlign w:val="center"/>
          </w:tcPr>
          <w:p w14:paraId="5A16F946">
            <w:pPr>
              <w:jc w:val="center"/>
              <w:rPr>
                <w:rFonts w:ascii="宋体"/>
                <w:color w:val="auto"/>
                <w:szCs w:val="21"/>
                <w:highlight w:val="none"/>
              </w:rPr>
            </w:pPr>
            <w:r>
              <w:rPr>
                <w:rFonts w:hint="eastAsia" w:ascii="宋体"/>
                <w:color w:val="auto"/>
                <w:szCs w:val="21"/>
                <w:highlight w:val="none"/>
              </w:rPr>
              <w:t>生产</w:t>
            </w:r>
          </w:p>
          <w:p w14:paraId="1A6EC96C">
            <w:pPr>
              <w:jc w:val="center"/>
              <w:rPr>
                <w:rFonts w:ascii="宋体"/>
                <w:color w:val="auto"/>
                <w:szCs w:val="21"/>
                <w:highlight w:val="none"/>
              </w:rPr>
            </w:pPr>
            <w:r>
              <w:rPr>
                <w:rFonts w:hint="eastAsia" w:ascii="宋体"/>
                <w:color w:val="auto"/>
                <w:szCs w:val="21"/>
                <w:highlight w:val="none"/>
              </w:rPr>
              <w:t>能力</w:t>
            </w:r>
          </w:p>
        </w:tc>
        <w:tc>
          <w:tcPr>
            <w:tcW w:w="1134" w:type="dxa"/>
            <w:vAlign w:val="center"/>
          </w:tcPr>
          <w:p w14:paraId="1B98931A">
            <w:pPr>
              <w:jc w:val="center"/>
              <w:rPr>
                <w:rFonts w:ascii="宋体"/>
                <w:color w:val="auto"/>
                <w:szCs w:val="21"/>
                <w:highlight w:val="none"/>
              </w:rPr>
            </w:pPr>
            <w:r>
              <w:rPr>
                <w:rFonts w:hint="eastAsia" w:ascii="宋体"/>
                <w:color w:val="auto"/>
                <w:szCs w:val="21"/>
                <w:highlight w:val="none"/>
              </w:rPr>
              <w:t>用于施</w:t>
            </w:r>
          </w:p>
          <w:p w14:paraId="3C694696">
            <w:pPr>
              <w:jc w:val="center"/>
              <w:rPr>
                <w:rFonts w:ascii="宋体"/>
                <w:color w:val="auto"/>
                <w:szCs w:val="21"/>
                <w:highlight w:val="none"/>
              </w:rPr>
            </w:pPr>
            <w:r>
              <w:rPr>
                <w:rFonts w:hint="eastAsia" w:ascii="宋体"/>
                <w:color w:val="auto"/>
                <w:szCs w:val="21"/>
                <w:highlight w:val="none"/>
              </w:rPr>
              <w:t>工部位</w:t>
            </w:r>
          </w:p>
        </w:tc>
        <w:tc>
          <w:tcPr>
            <w:tcW w:w="992" w:type="dxa"/>
            <w:vAlign w:val="center"/>
          </w:tcPr>
          <w:p w14:paraId="0A077960">
            <w:pPr>
              <w:jc w:val="center"/>
              <w:rPr>
                <w:rFonts w:ascii="宋体"/>
                <w:color w:val="auto"/>
                <w:szCs w:val="21"/>
                <w:highlight w:val="none"/>
              </w:rPr>
            </w:pPr>
            <w:r>
              <w:rPr>
                <w:rFonts w:hint="eastAsia" w:ascii="宋体"/>
                <w:color w:val="auto"/>
                <w:szCs w:val="21"/>
                <w:highlight w:val="none"/>
              </w:rPr>
              <w:t>备注</w:t>
            </w:r>
          </w:p>
        </w:tc>
      </w:tr>
      <w:tr w14:paraId="0A16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82A32B3">
            <w:pPr>
              <w:spacing w:line="360" w:lineRule="auto"/>
              <w:rPr>
                <w:rFonts w:ascii="宋体"/>
                <w:color w:val="auto"/>
                <w:szCs w:val="21"/>
                <w:highlight w:val="none"/>
              </w:rPr>
            </w:pPr>
          </w:p>
        </w:tc>
        <w:tc>
          <w:tcPr>
            <w:tcW w:w="1226" w:type="dxa"/>
          </w:tcPr>
          <w:p w14:paraId="07ECF447">
            <w:pPr>
              <w:spacing w:line="360" w:lineRule="auto"/>
              <w:ind w:firstLine="420" w:firstLineChars="200"/>
              <w:rPr>
                <w:rFonts w:ascii="宋体"/>
                <w:color w:val="auto"/>
                <w:szCs w:val="21"/>
                <w:highlight w:val="none"/>
              </w:rPr>
            </w:pPr>
          </w:p>
        </w:tc>
        <w:tc>
          <w:tcPr>
            <w:tcW w:w="851" w:type="dxa"/>
          </w:tcPr>
          <w:p w14:paraId="62C0CBE7">
            <w:pPr>
              <w:spacing w:line="360" w:lineRule="auto"/>
              <w:rPr>
                <w:rFonts w:ascii="宋体"/>
                <w:color w:val="auto"/>
                <w:szCs w:val="21"/>
                <w:highlight w:val="none"/>
              </w:rPr>
            </w:pPr>
          </w:p>
        </w:tc>
        <w:tc>
          <w:tcPr>
            <w:tcW w:w="708" w:type="dxa"/>
          </w:tcPr>
          <w:p w14:paraId="3991AEC1">
            <w:pPr>
              <w:spacing w:line="360" w:lineRule="auto"/>
              <w:rPr>
                <w:rFonts w:ascii="宋体"/>
                <w:color w:val="auto"/>
                <w:szCs w:val="21"/>
                <w:highlight w:val="none"/>
              </w:rPr>
            </w:pPr>
          </w:p>
        </w:tc>
        <w:tc>
          <w:tcPr>
            <w:tcW w:w="709" w:type="dxa"/>
          </w:tcPr>
          <w:p w14:paraId="18CEE839">
            <w:pPr>
              <w:spacing w:line="360" w:lineRule="auto"/>
              <w:rPr>
                <w:rFonts w:ascii="宋体"/>
                <w:color w:val="auto"/>
                <w:szCs w:val="21"/>
                <w:highlight w:val="none"/>
              </w:rPr>
            </w:pPr>
          </w:p>
        </w:tc>
        <w:tc>
          <w:tcPr>
            <w:tcW w:w="851" w:type="dxa"/>
          </w:tcPr>
          <w:p w14:paraId="7626BA01">
            <w:pPr>
              <w:spacing w:line="360" w:lineRule="auto"/>
              <w:rPr>
                <w:rFonts w:ascii="宋体"/>
                <w:color w:val="auto"/>
                <w:szCs w:val="21"/>
                <w:highlight w:val="none"/>
              </w:rPr>
            </w:pPr>
          </w:p>
        </w:tc>
        <w:tc>
          <w:tcPr>
            <w:tcW w:w="1134" w:type="dxa"/>
          </w:tcPr>
          <w:p w14:paraId="50F59448">
            <w:pPr>
              <w:spacing w:line="360" w:lineRule="auto"/>
              <w:rPr>
                <w:rFonts w:ascii="宋体"/>
                <w:color w:val="auto"/>
                <w:szCs w:val="21"/>
                <w:highlight w:val="none"/>
              </w:rPr>
            </w:pPr>
          </w:p>
        </w:tc>
        <w:tc>
          <w:tcPr>
            <w:tcW w:w="992" w:type="dxa"/>
          </w:tcPr>
          <w:p w14:paraId="2BA8CC9C">
            <w:pPr>
              <w:spacing w:line="360" w:lineRule="auto"/>
              <w:rPr>
                <w:rFonts w:ascii="宋体"/>
                <w:color w:val="auto"/>
                <w:szCs w:val="21"/>
                <w:highlight w:val="none"/>
              </w:rPr>
            </w:pPr>
          </w:p>
        </w:tc>
        <w:tc>
          <w:tcPr>
            <w:tcW w:w="1134" w:type="dxa"/>
          </w:tcPr>
          <w:p w14:paraId="55BDD7F5">
            <w:pPr>
              <w:spacing w:line="360" w:lineRule="auto"/>
              <w:rPr>
                <w:rFonts w:ascii="宋体"/>
                <w:color w:val="auto"/>
                <w:szCs w:val="21"/>
                <w:highlight w:val="none"/>
              </w:rPr>
            </w:pPr>
          </w:p>
        </w:tc>
        <w:tc>
          <w:tcPr>
            <w:tcW w:w="992" w:type="dxa"/>
          </w:tcPr>
          <w:p w14:paraId="25EADAB0">
            <w:pPr>
              <w:spacing w:line="360" w:lineRule="auto"/>
              <w:rPr>
                <w:rFonts w:ascii="宋体"/>
                <w:color w:val="auto"/>
                <w:szCs w:val="21"/>
                <w:highlight w:val="none"/>
              </w:rPr>
            </w:pPr>
          </w:p>
        </w:tc>
      </w:tr>
      <w:tr w14:paraId="32C6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30901E4">
            <w:pPr>
              <w:spacing w:line="360" w:lineRule="auto"/>
              <w:rPr>
                <w:rFonts w:ascii="宋体"/>
                <w:color w:val="auto"/>
                <w:szCs w:val="21"/>
                <w:highlight w:val="none"/>
              </w:rPr>
            </w:pPr>
          </w:p>
        </w:tc>
        <w:tc>
          <w:tcPr>
            <w:tcW w:w="1226" w:type="dxa"/>
          </w:tcPr>
          <w:p w14:paraId="41897A63">
            <w:pPr>
              <w:spacing w:line="360" w:lineRule="auto"/>
              <w:rPr>
                <w:rFonts w:ascii="宋体"/>
                <w:color w:val="auto"/>
                <w:szCs w:val="21"/>
                <w:highlight w:val="none"/>
              </w:rPr>
            </w:pPr>
          </w:p>
        </w:tc>
        <w:tc>
          <w:tcPr>
            <w:tcW w:w="851" w:type="dxa"/>
          </w:tcPr>
          <w:p w14:paraId="54D00210">
            <w:pPr>
              <w:spacing w:line="360" w:lineRule="auto"/>
              <w:rPr>
                <w:rFonts w:ascii="宋体"/>
                <w:color w:val="auto"/>
                <w:szCs w:val="21"/>
                <w:highlight w:val="none"/>
              </w:rPr>
            </w:pPr>
          </w:p>
        </w:tc>
        <w:tc>
          <w:tcPr>
            <w:tcW w:w="708" w:type="dxa"/>
          </w:tcPr>
          <w:p w14:paraId="2681ED90">
            <w:pPr>
              <w:spacing w:line="360" w:lineRule="auto"/>
              <w:rPr>
                <w:rFonts w:ascii="宋体"/>
                <w:color w:val="auto"/>
                <w:szCs w:val="21"/>
                <w:highlight w:val="none"/>
              </w:rPr>
            </w:pPr>
          </w:p>
        </w:tc>
        <w:tc>
          <w:tcPr>
            <w:tcW w:w="709" w:type="dxa"/>
          </w:tcPr>
          <w:p w14:paraId="05C620CD">
            <w:pPr>
              <w:spacing w:line="360" w:lineRule="auto"/>
              <w:rPr>
                <w:rFonts w:ascii="宋体"/>
                <w:color w:val="auto"/>
                <w:szCs w:val="21"/>
                <w:highlight w:val="none"/>
              </w:rPr>
            </w:pPr>
          </w:p>
        </w:tc>
        <w:tc>
          <w:tcPr>
            <w:tcW w:w="851" w:type="dxa"/>
          </w:tcPr>
          <w:p w14:paraId="10F5CBCF">
            <w:pPr>
              <w:spacing w:line="360" w:lineRule="auto"/>
              <w:rPr>
                <w:rFonts w:ascii="宋体"/>
                <w:color w:val="auto"/>
                <w:szCs w:val="21"/>
                <w:highlight w:val="none"/>
              </w:rPr>
            </w:pPr>
          </w:p>
        </w:tc>
        <w:tc>
          <w:tcPr>
            <w:tcW w:w="1134" w:type="dxa"/>
          </w:tcPr>
          <w:p w14:paraId="6724FD36">
            <w:pPr>
              <w:spacing w:line="360" w:lineRule="auto"/>
              <w:rPr>
                <w:rFonts w:ascii="宋体"/>
                <w:color w:val="auto"/>
                <w:szCs w:val="21"/>
                <w:highlight w:val="none"/>
              </w:rPr>
            </w:pPr>
          </w:p>
        </w:tc>
        <w:tc>
          <w:tcPr>
            <w:tcW w:w="992" w:type="dxa"/>
          </w:tcPr>
          <w:p w14:paraId="0E5B3571">
            <w:pPr>
              <w:spacing w:line="360" w:lineRule="auto"/>
              <w:rPr>
                <w:rFonts w:ascii="宋体"/>
                <w:color w:val="auto"/>
                <w:szCs w:val="21"/>
                <w:highlight w:val="none"/>
              </w:rPr>
            </w:pPr>
          </w:p>
        </w:tc>
        <w:tc>
          <w:tcPr>
            <w:tcW w:w="1134" w:type="dxa"/>
          </w:tcPr>
          <w:p w14:paraId="26D2A5B9">
            <w:pPr>
              <w:spacing w:line="360" w:lineRule="auto"/>
              <w:rPr>
                <w:rFonts w:ascii="宋体"/>
                <w:color w:val="auto"/>
                <w:szCs w:val="21"/>
                <w:highlight w:val="none"/>
              </w:rPr>
            </w:pPr>
          </w:p>
        </w:tc>
        <w:tc>
          <w:tcPr>
            <w:tcW w:w="992" w:type="dxa"/>
          </w:tcPr>
          <w:p w14:paraId="1101C5EF">
            <w:pPr>
              <w:spacing w:line="360" w:lineRule="auto"/>
              <w:rPr>
                <w:rFonts w:ascii="宋体"/>
                <w:color w:val="auto"/>
                <w:szCs w:val="21"/>
                <w:highlight w:val="none"/>
              </w:rPr>
            </w:pPr>
          </w:p>
        </w:tc>
      </w:tr>
      <w:tr w14:paraId="78AE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FA11B5C">
            <w:pPr>
              <w:spacing w:line="360" w:lineRule="auto"/>
              <w:rPr>
                <w:rFonts w:ascii="宋体"/>
                <w:color w:val="auto"/>
                <w:szCs w:val="21"/>
                <w:highlight w:val="none"/>
              </w:rPr>
            </w:pPr>
          </w:p>
        </w:tc>
        <w:tc>
          <w:tcPr>
            <w:tcW w:w="1226" w:type="dxa"/>
          </w:tcPr>
          <w:p w14:paraId="0176FA05">
            <w:pPr>
              <w:spacing w:line="360" w:lineRule="auto"/>
              <w:rPr>
                <w:rFonts w:ascii="宋体"/>
                <w:color w:val="auto"/>
                <w:szCs w:val="21"/>
                <w:highlight w:val="none"/>
              </w:rPr>
            </w:pPr>
          </w:p>
        </w:tc>
        <w:tc>
          <w:tcPr>
            <w:tcW w:w="851" w:type="dxa"/>
          </w:tcPr>
          <w:p w14:paraId="763433B9">
            <w:pPr>
              <w:spacing w:line="360" w:lineRule="auto"/>
              <w:rPr>
                <w:rFonts w:ascii="宋体"/>
                <w:color w:val="auto"/>
                <w:szCs w:val="21"/>
                <w:highlight w:val="none"/>
              </w:rPr>
            </w:pPr>
          </w:p>
        </w:tc>
        <w:tc>
          <w:tcPr>
            <w:tcW w:w="708" w:type="dxa"/>
          </w:tcPr>
          <w:p w14:paraId="2E31F5D1">
            <w:pPr>
              <w:spacing w:line="360" w:lineRule="auto"/>
              <w:rPr>
                <w:rFonts w:ascii="宋体"/>
                <w:color w:val="auto"/>
                <w:szCs w:val="21"/>
                <w:highlight w:val="none"/>
              </w:rPr>
            </w:pPr>
          </w:p>
        </w:tc>
        <w:tc>
          <w:tcPr>
            <w:tcW w:w="709" w:type="dxa"/>
          </w:tcPr>
          <w:p w14:paraId="01044A25">
            <w:pPr>
              <w:spacing w:line="360" w:lineRule="auto"/>
              <w:rPr>
                <w:rFonts w:ascii="宋体"/>
                <w:color w:val="auto"/>
                <w:szCs w:val="21"/>
                <w:highlight w:val="none"/>
              </w:rPr>
            </w:pPr>
          </w:p>
        </w:tc>
        <w:tc>
          <w:tcPr>
            <w:tcW w:w="851" w:type="dxa"/>
          </w:tcPr>
          <w:p w14:paraId="27F5AB54">
            <w:pPr>
              <w:spacing w:line="360" w:lineRule="auto"/>
              <w:rPr>
                <w:rFonts w:ascii="宋体"/>
                <w:color w:val="auto"/>
                <w:szCs w:val="21"/>
                <w:highlight w:val="none"/>
              </w:rPr>
            </w:pPr>
          </w:p>
        </w:tc>
        <w:tc>
          <w:tcPr>
            <w:tcW w:w="1134" w:type="dxa"/>
          </w:tcPr>
          <w:p w14:paraId="669245DD">
            <w:pPr>
              <w:spacing w:line="360" w:lineRule="auto"/>
              <w:rPr>
                <w:rFonts w:ascii="宋体"/>
                <w:color w:val="auto"/>
                <w:szCs w:val="21"/>
                <w:highlight w:val="none"/>
              </w:rPr>
            </w:pPr>
          </w:p>
        </w:tc>
        <w:tc>
          <w:tcPr>
            <w:tcW w:w="992" w:type="dxa"/>
          </w:tcPr>
          <w:p w14:paraId="2386986E">
            <w:pPr>
              <w:spacing w:line="360" w:lineRule="auto"/>
              <w:rPr>
                <w:rFonts w:ascii="宋体"/>
                <w:color w:val="auto"/>
                <w:szCs w:val="21"/>
                <w:highlight w:val="none"/>
              </w:rPr>
            </w:pPr>
          </w:p>
        </w:tc>
        <w:tc>
          <w:tcPr>
            <w:tcW w:w="1134" w:type="dxa"/>
          </w:tcPr>
          <w:p w14:paraId="704340FA">
            <w:pPr>
              <w:spacing w:line="360" w:lineRule="auto"/>
              <w:rPr>
                <w:rFonts w:ascii="宋体"/>
                <w:color w:val="auto"/>
                <w:szCs w:val="21"/>
                <w:highlight w:val="none"/>
              </w:rPr>
            </w:pPr>
          </w:p>
        </w:tc>
        <w:tc>
          <w:tcPr>
            <w:tcW w:w="992" w:type="dxa"/>
          </w:tcPr>
          <w:p w14:paraId="5EE9542B">
            <w:pPr>
              <w:spacing w:line="360" w:lineRule="auto"/>
              <w:rPr>
                <w:rFonts w:ascii="宋体"/>
                <w:color w:val="auto"/>
                <w:szCs w:val="21"/>
                <w:highlight w:val="none"/>
              </w:rPr>
            </w:pPr>
          </w:p>
        </w:tc>
      </w:tr>
      <w:tr w14:paraId="3F05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443989B">
            <w:pPr>
              <w:spacing w:line="360" w:lineRule="auto"/>
              <w:rPr>
                <w:rFonts w:ascii="宋体"/>
                <w:color w:val="auto"/>
                <w:szCs w:val="21"/>
                <w:highlight w:val="none"/>
              </w:rPr>
            </w:pPr>
          </w:p>
        </w:tc>
        <w:tc>
          <w:tcPr>
            <w:tcW w:w="1226" w:type="dxa"/>
          </w:tcPr>
          <w:p w14:paraId="7CB85B09">
            <w:pPr>
              <w:spacing w:line="360" w:lineRule="auto"/>
              <w:rPr>
                <w:rFonts w:ascii="宋体"/>
                <w:color w:val="auto"/>
                <w:szCs w:val="21"/>
                <w:highlight w:val="none"/>
              </w:rPr>
            </w:pPr>
          </w:p>
        </w:tc>
        <w:tc>
          <w:tcPr>
            <w:tcW w:w="851" w:type="dxa"/>
          </w:tcPr>
          <w:p w14:paraId="5F2C1D9A">
            <w:pPr>
              <w:spacing w:line="360" w:lineRule="auto"/>
              <w:rPr>
                <w:rFonts w:ascii="宋体"/>
                <w:color w:val="auto"/>
                <w:szCs w:val="21"/>
                <w:highlight w:val="none"/>
              </w:rPr>
            </w:pPr>
          </w:p>
        </w:tc>
        <w:tc>
          <w:tcPr>
            <w:tcW w:w="708" w:type="dxa"/>
          </w:tcPr>
          <w:p w14:paraId="303D7B07">
            <w:pPr>
              <w:spacing w:line="360" w:lineRule="auto"/>
              <w:rPr>
                <w:rFonts w:ascii="宋体"/>
                <w:color w:val="auto"/>
                <w:szCs w:val="21"/>
                <w:highlight w:val="none"/>
              </w:rPr>
            </w:pPr>
          </w:p>
        </w:tc>
        <w:tc>
          <w:tcPr>
            <w:tcW w:w="709" w:type="dxa"/>
          </w:tcPr>
          <w:p w14:paraId="6B8087D5">
            <w:pPr>
              <w:spacing w:line="360" w:lineRule="auto"/>
              <w:rPr>
                <w:rFonts w:ascii="宋体"/>
                <w:color w:val="auto"/>
                <w:szCs w:val="21"/>
                <w:highlight w:val="none"/>
              </w:rPr>
            </w:pPr>
          </w:p>
        </w:tc>
        <w:tc>
          <w:tcPr>
            <w:tcW w:w="851" w:type="dxa"/>
          </w:tcPr>
          <w:p w14:paraId="50E7734D">
            <w:pPr>
              <w:spacing w:line="360" w:lineRule="auto"/>
              <w:rPr>
                <w:rFonts w:ascii="宋体"/>
                <w:color w:val="auto"/>
                <w:szCs w:val="21"/>
                <w:highlight w:val="none"/>
              </w:rPr>
            </w:pPr>
          </w:p>
        </w:tc>
        <w:tc>
          <w:tcPr>
            <w:tcW w:w="1134" w:type="dxa"/>
          </w:tcPr>
          <w:p w14:paraId="7FD6D5E5">
            <w:pPr>
              <w:spacing w:line="360" w:lineRule="auto"/>
              <w:rPr>
                <w:rFonts w:ascii="宋体"/>
                <w:color w:val="auto"/>
                <w:szCs w:val="21"/>
                <w:highlight w:val="none"/>
              </w:rPr>
            </w:pPr>
          </w:p>
        </w:tc>
        <w:tc>
          <w:tcPr>
            <w:tcW w:w="992" w:type="dxa"/>
          </w:tcPr>
          <w:p w14:paraId="083FF4E9">
            <w:pPr>
              <w:spacing w:line="360" w:lineRule="auto"/>
              <w:rPr>
                <w:rFonts w:ascii="宋体"/>
                <w:color w:val="auto"/>
                <w:szCs w:val="21"/>
                <w:highlight w:val="none"/>
              </w:rPr>
            </w:pPr>
          </w:p>
        </w:tc>
        <w:tc>
          <w:tcPr>
            <w:tcW w:w="1134" w:type="dxa"/>
          </w:tcPr>
          <w:p w14:paraId="464A0191">
            <w:pPr>
              <w:spacing w:line="360" w:lineRule="auto"/>
              <w:rPr>
                <w:rFonts w:ascii="宋体"/>
                <w:color w:val="auto"/>
                <w:szCs w:val="21"/>
                <w:highlight w:val="none"/>
              </w:rPr>
            </w:pPr>
          </w:p>
        </w:tc>
        <w:tc>
          <w:tcPr>
            <w:tcW w:w="992" w:type="dxa"/>
          </w:tcPr>
          <w:p w14:paraId="2C4256D2">
            <w:pPr>
              <w:spacing w:line="360" w:lineRule="auto"/>
              <w:rPr>
                <w:rFonts w:ascii="宋体"/>
                <w:color w:val="auto"/>
                <w:szCs w:val="21"/>
                <w:highlight w:val="none"/>
              </w:rPr>
            </w:pPr>
          </w:p>
        </w:tc>
      </w:tr>
      <w:tr w14:paraId="529B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CD2D63D">
            <w:pPr>
              <w:spacing w:line="360" w:lineRule="auto"/>
              <w:rPr>
                <w:rFonts w:ascii="宋体"/>
                <w:color w:val="auto"/>
                <w:szCs w:val="21"/>
                <w:highlight w:val="none"/>
              </w:rPr>
            </w:pPr>
          </w:p>
        </w:tc>
        <w:tc>
          <w:tcPr>
            <w:tcW w:w="1226" w:type="dxa"/>
          </w:tcPr>
          <w:p w14:paraId="62AD8C73">
            <w:pPr>
              <w:spacing w:line="360" w:lineRule="auto"/>
              <w:rPr>
                <w:rFonts w:ascii="宋体"/>
                <w:color w:val="auto"/>
                <w:szCs w:val="21"/>
                <w:highlight w:val="none"/>
              </w:rPr>
            </w:pPr>
          </w:p>
        </w:tc>
        <w:tc>
          <w:tcPr>
            <w:tcW w:w="851" w:type="dxa"/>
          </w:tcPr>
          <w:p w14:paraId="4F2E71F2">
            <w:pPr>
              <w:spacing w:line="360" w:lineRule="auto"/>
              <w:rPr>
                <w:rFonts w:ascii="宋体"/>
                <w:color w:val="auto"/>
                <w:szCs w:val="21"/>
                <w:highlight w:val="none"/>
              </w:rPr>
            </w:pPr>
          </w:p>
        </w:tc>
        <w:tc>
          <w:tcPr>
            <w:tcW w:w="708" w:type="dxa"/>
          </w:tcPr>
          <w:p w14:paraId="4B479CF0">
            <w:pPr>
              <w:spacing w:line="360" w:lineRule="auto"/>
              <w:rPr>
                <w:rFonts w:ascii="宋体"/>
                <w:color w:val="auto"/>
                <w:szCs w:val="21"/>
                <w:highlight w:val="none"/>
              </w:rPr>
            </w:pPr>
          </w:p>
        </w:tc>
        <w:tc>
          <w:tcPr>
            <w:tcW w:w="709" w:type="dxa"/>
          </w:tcPr>
          <w:p w14:paraId="58F894AE">
            <w:pPr>
              <w:spacing w:line="360" w:lineRule="auto"/>
              <w:rPr>
                <w:rFonts w:ascii="宋体"/>
                <w:color w:val="auto"/>
                <w:szCs w:val="21"/>
                <w:highlight w:val="none"/>
              </w:rPr>
            </w:pPr>
          </w:p>
        </w:tc>
        <w:tc>
          <w:tcPr>
            <w:tcW w:w="851" w:type="dxa"/>
          </w:tcPr>
          <w:p w14:paraId="43DE43F9">
            <w:pPr>
              <w:spacing w:line="360" w:lineRule="auto"/>
              <w:rPr>
                <w:rFonts w:ascii="宋体"/>
                <w:color w:val="auto"/>
                <w:szCs w:val="21"/>
                <w:highlight w:val="none"/>
              </w:rPr>
            </w:pPr>
          </w:p>
        </w:tc>
        <w:tc>
          <w:tcPr>
            <w:tcW w:w="1134" w:type="dxa"/>
          </w:tcPr>
          <w:p w14:paraId="73251AC7">
            <w:pPr>
              <w:spacing w:line="360" w:lineRule="auto"/>
              <w:rPr>
                <w:rFonts w:ascii="宋体"/>
                <w:color w:val="auto"/>
                <w:szCs w:val="21"/>
                <w:highlight w:val="none"/>
              </w:rPr>
            </w:pPr>
          </w:p>
        </w:tc>
        <w:tc>
          <w:tcPr>
            <w:tcW w:w="992" w:type="dxa"/>
          </w:tcPr>
          <w:p w14:paraId="04F8AC66">
            <w:pPr>
              <w:spacing w:line="360" w:lineRule="auto"/>
              <w:rPr>
                <w:rFonts w:ascii="宋体"/>
                <w:color w:val="auto"/>
                <w:szCs w:val="21"/>
                <w:highlight w:val="none"/>
              </w:rPr>
            </w:pPr>
          </w:p>
        </w:tc>
        <w:tc>
          <w:tcPr>
            <w:tcW w:w="1134" w:type="dxa"/>
          </w:tcPr>
          <w:p w14:paraId="3DBC0DA9">
            <w:pPr>
              <w:spacing w:line="360" w:lineRule="auto"/>
              <w:rPr>
                <w:rFonts w:ascii="宋体"/>
                <w:color w:val="auto"/>
                <w:szCs w:val="21"/>
                <w:highlight w:val="none"/>
              </w:rPr>
            </w:pPr>
          </w:p>
        </w:tc>
        <w:tc>
          <w:tcPr>
            <w:tcW w:w="992" w:type="dxa"/>
          </w:tcPr>
          <w:p w14:paraId="79DA5514">
            <w:pPr>
              <w:spacing w:line="360" w:lineRule="auto"/>
              <w:rPr>
                <w:rFonts w:ascii="宋体"/>
                <w:color w:val="auto"/>
                <w:szCs w:val="21"/>
                <w:highlight w:val="none"/>
              </w:rPr>
            </w:pPr>
          </w:p>
        </w:tc>
      </w:tr>
    </w:tbl>
    <w:p w14:paraId="1E0685C6">
      <w:pPr>
        <w:rPr>
          <w:rFonts w:ascii="宋体"/>
          <w:color w:val="auto"/>
          <w:highlight w:val="none"/>
        </w:rPr>
      </w:pPr>
    </w:p>
    <w:p w14:paraId="0303FD11">
      <w:pPr>
        <w:rPr>
          <w:rFonts w:ascii="宋体"/>
          <w:color w:val="auto"/>
          <w:highlight w:val="none"/>
        </w:rPr>
      </w:pPr>
    </w:p>
    <w:p w14:paraId="339EDA8A">
      <w:pPr>
        <w:rPr>
          <w:rFonts w:ascii="宋体"/>
          <w:color w:val="auto"/>
          <w:highlight w:val="none"/>
        </w:rPr>
      </w:pPr>
      <w:r>
        <w:rPr>
          <w:rFonts w:hint="eastAsia" w:ascii="宋体"/>
          <w:color w:val="auto"/>
          <w:highlight w:val="none"/>
        </w:rPr>
        <w:t>附表二：拟配备本工程的试验和检测仪器设备表</w:t>
      </w:r>
    </w:p>
    <w:tbl>
      <w:tblPr>
        <w:tblStyle w:val="8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72F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A4B6CF3">
            <w:pPr>
              <w:jc w:val="center"/>
              <w:rPr>
                <w:rFonts w:ascii="宋体"/>
                <w:color w:val="auto"/>
                <w:szCs w:val="21"/>
                <w:highlight w:val="none"/>
              </w:rPr>
            </w:pPr>
            <w:r>
              <w:rPr>
                <w:rFonts w:hint="eastAsia" w:ascii="宋体"/>
                <w:color w:val="auto"/>
                <w:szCs w:val="21"/>
                <w:highlight w:val="none"/>
              </w:rPr>
              <w:t>序号</w:t>
            </w:r>
          </w:p>
        </w:tc>
        <w:tc>
          <w:tcPr>
            <w:tcW w:w="1226" w:type="dxa"/>
            <w:vAlign w:val="center"/>
          </w:tcPr>
          <w:p w14:paraId="4DEBE3AA">
            <w:pPr>
              <w:jc w:val="center"/>
              <w:rPr>
                <w:rFonts w:ascii="宋体"/>
                <w:color w:val="auto"/>
                <w:szCs w:val="21"/>
                <w:highlight w:val="none"/>
              </w:rPr>
            </w:pPr>
            <w:r>
              <w:rPr>
                <w:rFonts w:hint="eastAsia" w:ascii="宋体"/>
                <w:color w:val="auto"/>
                <w:szCs w:val="21"/>
                <w:highlight w:val="none"/>
              </w:rPr>
              <w:t>仪器设备名称</w:t>
            </w:r>
          </w:p>
        </w:tc>
        <w:tc>
          <w:tcPr>
            <w:tcW w:w="851" w:type="dxa"/>
            <w:vAlign w:val="center"/>
          </w:tcPr>
          <w:p w14:paraId="0229B2E9">
            <w:pPr>
              <w:jc w:val="center"/>
              <w:rPr>
                <w:rFonts w:ascii="宋体"/>
                <w:color w:val="auto"/>
                <w:szCs w:val="21"/>
                <w:highlight w:val="none"/>
              </w:rPr>
            </w:pPr>
            <w:r>
              <w:rPr>
                <w:rFonts w:hint="eastAsia" w:ascii="宋体"/>
                <w:color w:val="auto"/>
                <w:szCs w:val="21"/>
                <w:highlight w:val="none"/>
              </w:rPr>
              <w:t>型号</w:t>
            </w:r>
          </w:p>
          <w:p w14:paraId="557D131E">
            <w:pPr>
              <w:jc w:val="center"/>
              <w:rPr>
                <w:rFonts w:ascii="宋体"/>
                <w:color w:val="auto"/>
                <w:szCs w:val="21"/>
                <w:highlight w:val="none"/>
              </w:rPr>
            </w:pPr>
            <w:r>
              <w:rPr>
                <w:rFonts w:hint="eastAsia" w:ascii="宋体"/>
                <w:color w:val="auto"/>
                <w:szCs w:val="21"/>
                <w:highlight w:val="none"/>
              </w:rPr>
              <w:t>规格</w:t>
            </w:r>
          </w:p>
        </w:tc>
        <w:tc>
          <w:tcPr>
            <w:tcW w:w="708" w:type="dxa"/>
            <w:vAlign w:val="center"/>
          </w:tcPr>
          <w:p w14:paraId="552D1F5B">
            <w:pPr>
              <w:jc w:val="center"/>
              <w:rPr>
                <w:rFonts w:ascii="宋体"/>
                <w:color w:val="auto"/>
                <w:szCs w:val="21"/>
                <w:highlight w:val="none"/>
              </w:rPr>
            </w:pPr>
            <w:r>
              <w:rPr>
                <w:rFonts w:hint="eastAsia" w:ascii="宋体"/>
                <w:color w:val="auto"/>
                <w:szCs w:val="21"/>
                <w:highlight w:val="none"/>
              </w:rPr>
              <w:t>数量</w:t>
            </w:r>
          </w:p>
        </w:tc>
        <w:tc>
          <w:tcPr>
            <w:tcW w:w="709" w:type="dxa"/>
            <w:vAlign w:val="center"/>
          </w:tcPr>
          <w:p w14:paraId="03DB1BC4">
            <w:pPr>
              <w:jc w:val="center"/>
              <w:rPr>
                <w:rFonts w:ascii="宋体"/>
                <w:color w:val="auto"/>
                <w:szCs w:val="21"/>
                <w:highlight w:val="none"/>
              </w:rPr>
            </w:pPr>
            <w:r>
              <w:rPr>
                <w:rFonts w:hint="eastAsia" w:ascii="宋体"/>
                <w:color w:val="auto"/>
                <w:szCs w:val="21"/>
                <w:highlight w:val="none"/>
              </w:rPr>
              <w:t>国别</w:t>
            </w:r>
          </w:p>
          <w:p w14:paraId="2E4147C4">
            <w:pPr>
              <w:jc w:val="center"/>
              <w:rPr>
                <w:rFonts w:ascii="宋体"/>
                <w:color w:val="auto"/>
                <w:szCs w:val="21"/>
                <w:highlight w:val="none"/>
              </w:rPr>
            </w:pPr>
            <w:r>
              <w:rPr>
                <w:rFonts w:hint="eastAsia" w:ascii="宋体"/>
                <w:color w:val="auto"/>
                <w:szCs w:val="21"/>
                <w:highlight w:val="none"/>
              </w:rPr>
              <w:t>产地</w:t>
            </w:r>
          </w:p>
        </w:tc>
        <w:tc>
          <w:tcPr>
            <w:tcW w:w="1134" w:type="dxa"/>
            <w:vAlign w:val="center"/>
          </w:tcPr>
          <w:p w14:paraId="05C61622">
            <w:pPr>
              <w:jc w:val="center"/>
              <w:rPr>
                <w:rFonts w:ascii="宋体"/>
                <w:color w:val="auto"/>
                <w:szCs w:val="21"/>
                <w:highlight w:val="none"/>
              </w:rPr>
            </w:pPr>
            <w:r>
              <w:rPr>
                <w:rFonts w:hint="eastAsia" w:ascii="宋体"/>
                <w:color w:val="auto"/>
                <w:szCs w:val="21"/>
                <w:highlight w:val="none"/>
              </w:rPr>
              <w:t>制造年份</w:t>
            </w:r>
          </w:p>
        </w:tc>
        <w:tc>
          <w:tcPr>
            <w:tcW w:w="1276" w:type="dxa"/>
            <w:vAlign w:val="center"/>
          </w:tcPr>
          <w:p w14:paraId="05DB5C3D">
            <w:pPr>
              <w:jc w:val="center"/>
              <w:rPr>
                <w:rFonts w:ascii="宋体"/>
                <w:color w:val="auto"/>
                <w:szCs w:val="21"/>
                <w:highlight w:val="none"/>
              </w:rPr>
            </w:pPr>
            <w:r>
              <w:rPr>
                <w:rFonts w:hint="eastAsia" w:ascii="宋体"/>
                <w:color w:val="auto"/>
                <w:szCs w:val="21"/>
                <w:highlight w:val="none"/>
              </w:rPr>
              <w:t>已使用</w:t>
            </w:r>
          </w:p>
          <w:p w14:paraId="427264C9">
            <w:pPr>
              <w:jc w:val="center"/>
              <w:rPr>
                <w:rFonts w:ascii="宋体"/>
                <w:color w:val="auto"/>
                <w:szCs w:val="21"/>
                <w:highlight w:val="none"/>
              </w:rPr>
            </w:pPr>
            <w:r>
              <w:rPr>
                <w:rFonts w:hint="eastAsia" w:ascii="宋体"/>
                <w:color w:val="auto"/>
                <w:szCs w:val="21"/>
                <w:highlight w:val="none"/>
              </w:rPr>
              <w:t>台时数</w:t>
            </w:r>
          </w:p>
        </w:tc>
        <w:tc>
          <w:tcPr>
            <w:tcW w:w="1134" w:type="dxa"/>
            <w:vAlign w:val="center"/>
          </w:tcPr>
          <w:p w14:paraId="3C73C93A">
            <w:pPr>
              <w:jc w:val="center"/>
              <w:rPr>
                <w:rFonts w:ascii="宋体"/>
                <w:color w:val="auto"/>
                <w:szCs w:val="21"/>
                <w:highlight w:val="none"/>
              </w:rPr>
            </w:pPr>
            <w:r>
              <w:rPr>
                <w:rFonts w:hint="eastAsia" w:ascii="宋体"/>
                <w:color w:val="auto"/>
                <w:szCs w:val="21"/>
                <w:highlight w:val="none"/>
              </w:rPr>
              <w:t>用途</w:t>
            </w:r>
          </w:p>
        </w:tc>
        <w:tc>
          <w:tcPr>
            <w:tcW w:w="1559" w:type="dxa"/>
            <w:vAlign w:val="center"/>
          </w:tcPr>
          <w:p w14:paraId="0F47DDD2">
            <w:pPr>
              <w:jc w:val="center"/>
              <w:rPr>
                <w:rFonts w:ascii="宋体"/>
                <w:color w:val="auto"/>
                <w:szCs w:val="21"/>
                <w:highlight w:val="none"/>
              </w:rPr>
            </w:pPr>
            <w:r>
              <w:rPr>
                <w:rFonts w:hint="eastAsia" w:ascii="宋体"/>
                <w:color w:val="auto"/>
                <w:szCs w:val="21"/>
                <w:highlight w:val="none"/>
              </w:rPr>
              <w:t>备注</w:t>
            </w:r>
          </w:p>
        </w:tc>
      </w:tr>
      <w:tr w14:paraId="144C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61AE5C1">
            <w:pPr>
              <w:spacing w:line="360" w:lineRule="auto"/>
              <w:ind w:firstLine="420" w:firstLineChars="200"/>
              <w:rPr>
                <w:rFonts w:ascii="宋体"/>
                <w:color w:val="auto"/>
                <w:szCs w:val="21"/>
                <w:highlight w:val="none"/>
              </w:rPr>
            </w:pPr>
          </w:p>
        </w:tc>
        <w:tc>
          <w:tcPr>
            <w:tcW w:w="1226" w:type="dxa"/>
            <w:vAlign w:val="center"/>
          </w:tcPr>
          <w:p w14:paraId="0954989B">
            <w:pPr>
              <w:spacing w:line="360" w:lineRule="auto"/>
              <w:ind w:firstLine="420" w:firstLineChars="200"/>
              <w:rPr>
                <w:rFonts w:ascii="宋体"/>
                <w:color w:val="auto"/>
                <w:szCs w:val="21"/>
                <w:highlight w:val="none"/>
              </w:rPr>
            </w:pPr>
          </w:p>
        </w:tc>
        <w:tc>
          <w:tcPr>
            <w:tcW w:w="851" w:type="dxa"/>
            <w:vAlign w:val="center"/>
          </w:tcPr>
          <w:p w14:paraId="560BC754">
            <w:pPr>
              <w:spacing w:line="360" w:lineRule="auto"/>
              <w:ind w:firstLine="420" w:firstLineChars="200"/>
              <w:rPr>
                <w:rFonts w:ascii="宋体"/>
                <w:color w:val="auto"/>
                <w:szCs w:val="21"/>
                <w:highlight w:val="none"/>
              </w:rPr>
            </w:pPr>
          </w:p>
        </w:tc>
        <w:tc>
          <w:tcPr>
            <w:tcW w:w="708" w:type="dxa"/>
            <w:vAlign w:val="center"/>
          </w:tcPr>
          <w:p w14:paraId="68B57869">
            <w:pPr>
              <w:spacing w:line="360" w:lineRule="auto"/>
              <w:ind w:firstLine="420" w:firstLineChars="200"/>
              <w:rPr>
                <w:rFonts w:ascii="宋体"/>
                <w:color w:val="auto"/>
                <w:szCs w:val="21"/>
                <w:highlight w:val="none"/>
              </w:rPr>
            </w:pPr>
          </w:p>
        </w:tc>
        <w:tc>
          <w:tcPr>
            <w:tcW w:w="709" w:type="dxa"/>
            <w:vAlign w:val="center"/>
          </w:tcPr>
          <w:p w14:paraId="256E7805">
            <w:pPr>
              <w:spacing w:line="360" w:lineRule="auto"/>
              <w:ind w:firstLine="420" w:firstLineChars="200"/>
              <w:rPr>
                <w:rFonts w:ascii="宋体"/>
                <w:color w:val="auto"/>
                <w:szCs w:val="21"/>
                <w:highlight w:val="none"/>
              </w:rPr>
            </w:pPr>
          </w:p>
        </w:tc>
        <w:tc>
          <w:tcPr>
            <w:tcW w:w="1134" w:type="dxa"/>
            <w:vAlign w:val="center"/>
          </w:tcPr>
          <w:p w14:paraId="24C9B44A">
            <w:pPr>
              <w:spacing w:line="360" w:lineRule="auto"/>
              <w:ind w:firstLine="420" w:firstLineChars="200"/>
              <w:rPr>
                <w:rFonts w:ascii="宋体"/>
                <w:color w:val="auto"/>
                <w:szCs w:val="21"/>
                <w:highlight w:val="none"/>
              </w:rPr>
            </w:pPr>
          </w:p>
        </w:tc>
        <w:tc>
          <w:tcPr>
            <w:tcW w:w="1276" w:type="dxa"/>
            <w:vAlign w:val="center"/>
          </w:tcPr>
          <w:p w14:paraId="4FFFE150">
            <w:pPr>
              <w:spacing w:line="360" w:lineRule="auto"/>
              <w:ind w:firstLine="420" w:firstLineChars="200"/>
              <w:rPr>
                <w:rFonts w:ascii="宋体"/>
                <w:color w:val="auto"/>
                <w:szCs w:val="21"/>
                <w:highlight w:val="none"/>
              </w:rPr>
            </w:pPr>
          </w:p>
        </w:tc>
        <w:tc>
          <w:tcPr>
            <w:tcW w:w="1134" w:type="dxa"/>
            <w:vAlign w:val="center"/>
          </w:tcPr>
          <w:p w14:paraId="75DE86A4">
            <w:pPr>
              <w:spacing w:line="360" w:lineRule="auto"/>
              <w:ind w:firstLine="420" w:firstLineChars="200"/>
              <w:rPr>
                <w:rFonts w:ascii="宋体"/>
                <w:color w:val="auto"/>
                <w:szCs w:val="21"/>
                <w:highlight w:val="none"/>
              </w:rPr>
            </w:pPr>
          </w:p>
        </w:tc>
        <w:tc>
          <w:tcPr>
            <w:tcW w:w="1559" w:type="dxa"/>
            <w:vAlign w:val="center"/>
          </w:tcPr>
          <w:p w14:paraId="366B4DBD">
            <w:pPr>
              <w:spacing w:line="360" w:lineRule="auto"/>
              <w:ind w:firstLine="420" w:firstLineChars="200"/>
              <w:rPr>
                <w:rFonts w:ascii="宋体"/>
                <w:color w:val="auto"/>
                <w:szCs w:val="21"/>
                <w:highlight w:val="none"/>
              </w:rPr>
            </w:pPr>
          </w:p>
        </w:tc>
      </w:tr>
      <w:tr w14:paraId="7D70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D508BE1">
            <w:pPr>
              <w:spacing w:line="360" w:lineRule="auto"/>
              <w:ind w:firstLine="420" w:firstLineChars="200"/>
              <w:rPr>
                <w:rFonts w:ascii="宋体"/>
                <w:color w:val="auto"/>
                <w:szCs w:val="21"/>
                <w:highlight w:val="none"/>
              </w:rPr>
            </w:pPr>
          </w:p>
        </w:tc>
        <w:tc>
          <w:tcPr>
            <w:tcW w:w="1226" w:type="dxa"/>
            <w:vAlign w:val="center"/>
          </w:tcPr>
          <w:p w14:paraId="71FD070F">
            <w:pPr>
              <w:spacing w:line="360" w:lineRule="auto"/>
              <w:ind w:firstLine="420" w:firstLineChars="200"/>
              <w:rPr>
                <w:rFonts w:ascii="宋体"/>
                <w:color w:val="auto"/>
                <w:szCs w:val="21"/>
                <w:highlight w:val="none"/>
              </w:rPr>
            </w:pPr>
          </w:p>
        </w:tc>
        <w:tc>
          <w:tcPr>
            <w:tcW w:w="851" w:type="dxa"/>
            <w:vAlign w:val="center"/>
          </w:tcPr>
          <w:p w14:paraId="04A44AA9">
            <w:pPr>
              <w:spacing w:line="360" w:lineRule="auto"/>
              <w:ind w:firstLine="420" w:firstLineChars="200"/>
              <w:rPr>
                <w:rFonts w:ascii="宋体"/>
                <w:color w:val="auto"/>
                <w:szCs w:val="21"/>
                <w:highlight w:val="none"/>
              </w:rPr>
            </w:pPr>
          </w:p>
        </w:tc>
        <w:tc>
          <w:tcPr>
            <w:tcW w:w="708" w:type="dxa"/>
            <w:vAlign w:val="center"/>
          </w:tcPr>
          <w:p w14:paraId="00185A7D">
            <w:pPr>
              <w:spacing w:line="360" w:lineRule="auto"/>
              <w:ind w:firstLine="420" w:firstLineChars="200"/>
              <w:rPr>
                <w:rFonts w:ascii="宋体"/>
                <w:color w:val="auto"/>
                <w:szCs w:val="21"/>
                <w:highlight w:val="none"/>
              </w:rPr>
            </w:pPr>
          </w:p>
        </w:tc>
        <w:tc>
          <w:tcPr>
            <w:tcW w:w="709" w:type="dxa"/>
            <w:vAlign w:val="center"/>
          </w:tcPr>
          <w:p w14:paraId="6F7EDA62">
            <w:pPr>
              <w:spacing w:line="360" w:lineRule="auto"/>
              <w:ind w:firstLine="420" w:firstLineChars="200"/>
              <w:rPr>
                <w:rFonts w:ascii="宋体"/>
                <w:color w:val="auto"/>
                <w:szCs w:val="21"/>
                <w:highlight w:val="none"/>
              </w:rPr>
            </w:pPr>
          </w:p>
        </w:tc>
        <w:tc>
          <w:tcPr>
            <w:tcW w:w="1134" w:type="dxa"/>
            <w:vAlign w:val="center"/>
          </w:tcPr>
          <w:p w14:paraId="7CFF1F66">
            <w:pPr>
              <w:spacing w:line="360" w:lineRule="auto"/>
              <w:ind w:firstLine="420" w:firstLineChars="200"/>
              <w:rPr>
                <w:rFonts w:ascii="宋体"/>
                <w:color w:val="auto"/>
                <w:szCs w:val="21"/>
                <w:highlight w:val="none"/>
              </w:rPr>
            </w:pPr>
          </w:p>
        </w:tc>
        <w:tc>
          <w:tcPr>
            <w:tcW w:w="1276" w:type="dxa"/>
            <w:vAlign w:val="center"/>
          </w:tcPr>
          <w:p w14:paraId="730CD95C">
            <w:pPr>
              <w:spacing w:line="360" w:lineRule="auto"/>
              <w:ind w:firstLine="420" w:firstLineChars="200"/>
              <w:rPr>
                <w:rFonts w:ascii="宋体"/>
                <w:color w:val="auto"/>
                <w:szCs w:val="21"/>
                <w:highlight w:val="none"/>
              </w:rPr>
            </w:pPr>
          </w:p>
        </w:tc>
        <w:tc>
          <w:tcPr>
            <w:tcW w:w="1134" w:type="dxa"/>
            <w:vAlign w:val="center"/>
          </w:tcPr>
          <w:p w14:paraId="6DF799A5">
            <w:pPr>
              <w:spacing w:line="360" w:lineRule="auto"/>
              <w:ind w:firstLine="420" w:firstLineChars="200"/>
              <w:rPr>
                <w:rFonts w:ascii="宋体"/>
                <w:color w:val="auto"/>
                <w:szCs w:val="21"/>
                <w:highlight w:val="none"/>
              </w:rPr>
            </w:pPr>
          </w:p>
        </w:tc>
        <w:tc>
          <w:tcPr>
            <w:tcW w:w="1559" w:type="dxa"/>
            <w:vAlign w:val="center"/>
          </w:tcPr>
          <w:p w14:paraId="47070059">
            <w:pPr>
              <w:spacing w:line="360" w:lineRule="auto"/>
              <w:ind w:firstLine="420" w:firstLineChars="200"/>
              <w:rPr>
                <w:rFonts w:ascii="宋体"/>
                <w:color w:val="auto"/>
                <w:szCs w:val="21"/>
                <w:highlight w:val="none"/>
              </w:rPr>
            </w:pPr>
          </w:p>
        </w:tc>
      </w:tr>
      <w:tr w14:paraId="686A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05CF7F3">
            <w:pPr>
              <w:spacing w:line="360" w:lineRule="auto"/>
              <w:ind w:firstLine="420" w:firstLineChars="200"/>
              <w:rPr>
                <w:rFonts w:ascii="宋体"/>
                <w:color w:val="auto"/>
                <w:szCs w:val="21"/>
                <w:highlight w:val="none"/>
              </w:rPr>
            </w:pPr>
          </w:p>
        </w:tc>
        <w:tc>
          <w:tcPr>
            <w:tcW w:w="1226" w:type="dxa"/>
            <w:vAlign w:val="center"/>
          </w:tcPr>
          <w:p w14:paraId="47AC2DD6">
            <w:pPr>
              <w:spacing w:line="360" w:lineRule="auto"/>
              <w:ind w:firstLine="420" w:firstLineChars="200"/>
              <w:rPr>
                <w:rFonts w:ascii="宋体"/>
                <w:color w:val="auto"/>
                <w:szCs w:val="21"/>
                <w:highlight w:val="none"/>
              </w:rPr>
            </w:pPr>
          </w:p>
        </w:tc>
        <w:tc>
          <w:tcPr>
            <w:tcW w:w="851" w:type="dxa"/>
            <w:vAlign w:val="center"/>
          </w:tcPr>
          <w:p w14:paraId="62E72FF0">
            <w:pPr>
              <w:spacing w:line="360" w:lineRule="auto"/>
              <w:ind w:firstLine="420" w:firstLineChars="200"/>
              <w:rPr>
                <w:rFonts w:ascii="宋体"/>
                <w:color w:val="auto"/>
                <w:szCs w:val="21"/>
                <w:highlight w:val="none"/>
              </w:rPr>
            </w:pPr>
          </w:p>
        </w:tc>
        <w:tc>
          <w:tcPr>
            <w:tcW w:w="708" w:type="dxa"/>
            <w:vAlign w:val="center"/>
          </w:tcPr>
          <w:p w14:paraId="69A7858D">
            <w:pPr>
              <w:spacing w:line="360" w:lineRule="auto"/>
              <w:ind w:firstLine="420" w:firstLineChars="200"/>
              <w:rPr>
                <w:rFonts w:ascii="宋体"/>
                <w:color w:val="auto"/>
                <w:szCs w:val="21"/>
                <w:highlight w:val="none"/>
              </w:rPr>
            </w:pPr>
          </w:p>
        </w:tc>
        <w:tc>
          <w:tcPr>
            <w:tcW w:w="709" w:type="dxa"/>
            <w:vAlign w:val="center"/>
          </w:tcPr>
          <w:p w14:paraId="2F5090F5">
            <w:pPr>
              <w:spacing w:line="360" w:lineRule="auto"/>
              <w:ind w:firstLine="420" w:firstLineChars="200"/>
              <w:rPr>
                <w:rFonts w:ascii="宋体"/>
                <w:color w:val="auto"/>
                <w:szCs w:val="21"/>
                <w:highlight w:val="none"/>
              </w:rPr>
            </w:pPr>
          </w:p>
        </w:tc>
        <w:tc>
          <w:tcPr>
            <w:tcW w:w="1134" w:type="dxa"/>
            <w:vAlign w:val="center"/>
          </w:tcPr>
          <w:p w14:paraId="48E3AE81">
            <w:pPr>
              <w:spacing w:line="360" w:lineRule="auto"/>
              <w:ind w:firstLine="420" w:firstLineChars="200"/>
              <w:rPr>
                <w:rFonts w:ascii="宋体"/>
                <w:color w:val="auto"/>
                <w:szCs w:val="21"/>
                <w:highlight w:val="none"/>
              </w:rPr>
            </w:pPr>
          </w:p>
        </w:tc>
        <w:tc>
          <w:tcPr>
            <w:tcW w:w="1276" w:type="dxa"/>
            <w:vAlign w:val="center"/>
          </w:tcPr>
          <w:p w14:paraId="4C6401C2">
            <w:pPr>
              <w:spacing w:line="360" w:lineRule="auto"/>
              <w:ind w:firstLine="420" w:firstLineChars="200"/>
              <w:rPr>
                <w:rFonts w:ascii="宋体"/>
                <w:color w:val="auto"/>
                <w:szCs w:val="21"/>
                <w:highlight w:val="none"/>
              </w:rPr>
            </w:pPr>
          </w:p>
        </w:tc>
        <w:tc>
          <w:tcPr>
            <w:tcW w:w="1134" w:type="dxa"/>
            <w:vAlign w:val="center"/>
          </w:tcPr>
          <w:p w14:paraId="76B649D1">
            <w:pPr>
              <w:spacing w:line="360" w:lineRule="auto"/>
              <w:ind w:firstLine="420" w:firstLineChars="200"/>
              <w:rPr>
                <w:rFonts w:ascii="宋体"/>
                <w:color w:val="auto"/>
                <w:szCs w:val="21"/>
                <w:highlight w:val="none"/>
              </w:rPr>
            </w:pPr>
          </w:p>
        </w:tc>
        <w:tc>
          <w:tcPr>
            <w:tcW w:w="1559" w:type="dxa"/>
            <w:vAlign w:val="center"/>
          </w:tcPr>
          <w:p w14:paraId="3CA7F920">
            <w:pPr>
              <w:spacing w:line="360" w:lineRule="auto"/>
              <w:ind w:firstLine="420" w:firstLineChars="200"/>
              <w:rPr>
                <w:rFonts w:ascii="宋体"/>
                <w:color w:val="auto"/>
                <w:szCs w:val="21"/>
                <w:highlight w:val="none"/>
              </w:rPr>
            </w:pPr>
          </w:p>
        </w:tc>
      </w:tr>
      <w:tr w14:paraId="2201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75FC83">
            <w:pPr>
              <w:spacing w:line="360" w:lineRule="auto"/>
              <w:ind w:firstLine="420" w:firstLineChars="200"/>
              <w:rPr>
                <w:rFonts w:ascii="宋体"/>
                <w:color w:val="auto"/>
                <w:szCs w:val="21"/>
                <w:highlight w:val="none"/>
              </w:rPr>
            </w:pPr>
          </w:p>
        </w:tc>
        <w:tc>
          <w:tcPr>
            <w:tcW w:w="1226" w:type="dxa"/>
            <w:vAlign w:val="center"/>
          </w:tcPr>
          <w:p w14:paraId="11262908">
            <w:pPr>
              <w:spacing w:line="360" w:lineRule="auto"/>
              <w:ind w:firstLine="420" w:firstLineChars="200"/>
              <w:rPr>
                <w:rFonts w:ascii="宋体"/>
                <w:color w:val="auto"/>
                <w:szCs w:val="21"/>
                <w:highlight w:val="none"/>
              </w:rPr>
            </w:pPr>
          </w:p>
        </w:tc>
        <w:tc>
          <w:tcPr>
            <w:tcW w:w="851" w:type="dxa"/>
            <w:vAlign w:val="center"/>
          </w:tcPr>
          <w:p w14:paraId="2957A7B2">
            <w:pPr>
              <w:spacing w:line="360" w:lineRule="auto"/>
              <w:ind w:firstLine="420" w:firstLineChars="200"/>
              <w:rPr>
                <w:rFonts w:ascii="宋体"/>
                <w:color w:val="auto"/>
                <w:szCs w:val="21"/>
                <w:highlight w:val="none"/>
              </w:rPr>
            </w:pPr>
          </w:p>
        </w:tc>
        <w:tc>
          <w:tcPr>
            <w:tcW w:w="708" w:type="dxa"/>
            <w:vAlign w:val="center"/>
          </w:tcPr>
          <w:p w14:paraId="0CC49EB5">
            <w:pPr>
              <w:spacing w:line="360" w:lineRule="auto"/>
              <w:ind w:firstLine="420" w:firstLineChars="200"/>
              <w:rPr>
                <w:rFonts w:ascii="宋体"/>
                <w:color w:val="auto"/>
                <w:szCs w:val="21"/>
                <w:highlight w:val="none"/>
              </w:rPr>
            </w:pPr>
          </w:p>
        </w:tc>
        <w:tc>
          <w:tcPr>
            <w:tcW w:w="709" w:type="dxa"/>
            <w:vAlign w:val="center"/>
          </w:tcPr>
          <w:p w14:paraId="1C26F043">
            <w:pPr>
              <w:spacing w:line="360" w:lineRule="auto"/>
              <w:ind w:firstLine="420" w:firstLineChars="200"/>
              <w:rPr>
                <w:rFonts w:ascii="宋体"/>
                <w:color w:val="auto"/>
                <w:szCs w:val="21"/>
                <w:highlight w:val="none"/>
              </w:rPr>
            </w:pPr>
          </w:p>
        </w:tc>
        <w:tc>
          <w:tcPr>
            <w:tcW w:w="1134" w:type="dxa"/>
            <w:vAlign w:val="center"/>
          </w:tcPr>
          <w:p w14:paraId="0F9791E8">
            <w:pPr>
              <w:spacing w:line="360" w:lineRule="auto"/>
              <w:ind w:firstLine="420" w:firstLineChars="200"/>
              <w:rPr>
                <w:rFonts w:ascii="宋体"/>
                <w:color w:val="auto"/>
                <w:szCs w:val="21"/>
                <w:highlight w:val="none"/>
              </w:rPr>
            </w:pPr>
          </w:p>
        </w:tc>
        <w:tc>
          <w:tcPr>
            <w:tcW w:w="1276" w:type="dxa"/>
            <w:vAlign w:val="center"/>
          </w:tcPr>
          <w:p w14:paraId="4EA8C51C">
            <w:pPr>
              <w:spacing w:line="360" w:lineRule="auto"/>
              <w:ind w:firstLine="420" w:firstLineChars="200"/>
              <w:rPr>
                <w:rFonts w:ascii="宋体"/>
                <w:color w:val="auto"/>
                <w:szCs w:val="21"/>
                <w:highlight w:val="none"/>
              </w:rPr>
            </w:pPr>
          </w:p>
        </w:tc>
        <w:tc>
          <w:tcPr>
            <w:tcW w:w="1134" w:type="dxa"/>
            <w:vAlign w:val="center"/>
          </w:tcPr>
          <w:p w14:paraId="6BB678AB">
            <w:pPr>
              <w:spacing w:line="360" w:lineRule="auto"/>
              <w:ind w:firstLine="420" w:firstLineChars="200"/>
              <w:rPr>
                <w:rFonts w:ascii="宋体"/>
                <w:color w:val="auto"/>
                <w:szCs w:val="21"/>
                <w:highlight w:val="none"/>
              </w:rPr>
            </w:pPr>
          </w:p>
        </w:tc>
        <w:tc>
          <w:tcPr>
            <w:tcW w:w="1559" w:type="dxa"/>
            <w:vAlign w:val="center"/>
          </w:tcPr>
          <w:p w14:paraId="17B5EC10">
            <w:pPr>
              <w:spacing w:line="360" w:lineRule="auto"/>
              <w:ind w:firstLine="420" w:firstLineChars="200"/>
              <w:rPr>
                <w:rFonts w:ascii="宋体"/>
                <w:color w:val="auto"/>
                <w:szCs w:val="21"/>
                <w:highlight w:val="none"/>
              </w:rPr>
            </w:pPr>
          </w:p>
        </w:tc>
      </w:tr>
      <w:tr w14:paraId="5439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566AC3F">
            <w:pPr>
              <w:spacing w:line="360" w:lineRule="auto"/>
              <w:ind w:firstLine="420" w:firstLineChars="200"/>
              <w:rPr>
                <w:rFonts w:ascii="宋体"/>
                <w:color w:val="auto"/>
                <w:szCs w:val="21"/>
                <w:highlight w:val="none"/>
              </w:rPr>
            </w:pPr>
          </w:p>
        </w:tc>
        <w:tc>
          <w:tcPr>
            <w:tcW w:w="1226" w:type="dxa"/>
            <w:vAlign w:val="center"/>
          </w:tcPr>
          <w:p w14:paraId="173266A8">
            <w:pPr>
              <w:spacing w:line="360" w:lineRule="auto"/>
              <w:ind w:firstLine="420" w:firstLineChars="200"/>
              <w:rPr>
                <w:rFonts w:ascii="宋体"/>
                <w:color w:val="auto"/>
                <w:szCs w:val="21"/>
                <w:highlight w:val="none"/>
              </w:rPr>
            </w:pPr>
          </w:p>
        </w:tc>
        <w:tc>
          <w:tcPr>
            <w:tcW w:w="851" w:type="dxa"/>
            <w:vAlign w:val="center"/>
          </w:tcPr>
          <w:p w14:paraId="4B7015A7">
            <w:pPr>
              <w:spacing w:line="360" w:lineRule="auto"/>
              <w:ind w:firstLine="420" w:firstLineChars="200"/>
              <w:rPr>
                <w:rFonts w:ascii="宋体"/>
                <w:color w:val="auto"/>
                <w:szCs w:val="21"/>
                <w:highlight w:val="none"/>
              </w:rPr>
            </w:pPr>
          </w:p>
        </w:tc>
        <w:tc>
          <w:tcPr>
            <w:tcW w:w="708" w:type="dxa"/>
            <w:vAlign w:val="center"/>
          </w:tcPr>
          <w:p w14:paraId="040D72DA">
            <w:pPr>
              <w:spacing w:line="360" w:lineRule="auto"/>
              <w:ind w:firstLine="420" w:firstLineChars="200"/>
              <w:rPr>
                <w:rFonts w:ascii="宋体"/>
                <w:color w:val="auto"/>
                <w:szCs w:val="21"/>
                <w:highlight w:val="none"/>
              </w:rPr>
            </w:pPr>
          </w:p>
        </w:tc>
        <w:tc>
          <w:tcPr>
            <w:tcW w:w="709" w:type="dxa"/>
            <w:vAlign w:val="center"/>
          </w:tcPr>
          <w:p w14:paraId="23234378">
            <w:pPr>
              <w:spacing w:line="360" w:lineRule="auto"/>
              <w:ind w:firstLine="420" w:firstLineChars="200"/>
              <w:rPr>
                <w:rFonts w:ascii="宋体"/>
                <w:color w:val="auto"/>
                <w:szCs w:val="21"/>
                <w:highlight w:val="none"/>
              </w:rPr>
            </w:pPr>
          </w:p>
        </w:tc>
        <w:tc>
          <w:tcPr>
            <w:tcW w:w="1134" w:type="dxa"/>
            <w:vAlign w:val="center"/>
          </w:tcPr>
          <w:p w14:paraId="55853519">
            <w:pPr>
              <w:spacing w:line="360" w:lineRule="auto"/>
              <w:ind w:firstLine="420" w:firstLineChars="200"/>
              <w:rPr>
                <w:rFonts w:ascii="宋体"/>
                <w:color w:val="auto"/>
                <w:szCs w:val="21"/>
                <w:highlight w:val="none"/>
              </w:rPr>
            </w:pPr>
          </w:p>
        </w:tc>
        <w:tc>
          <w:tcPr>
            <w:tcW w:w="1276" w:type="dxa"/>
            <w:vAlign w:val="center"/>
          </w:tcPr>
          <w:p w14:paraId="44A912B9">
            <w:pPr>
              <w:spacing w:line="360" w:lineRule="auto"/>
              <w:ind w:firstLine="420" w:firstLineChars="200"/>
              <w:rPr>
                <w:rFonts w:ascii="宋体"/>
                <w:color w:val="auto"/>
                <w:szCs w:val="21"/>
                <w:highlight w:val="none"/>
              </w:rPr>
            </w:pPr>
          </w:p>
        </w:tc>
        <w:tc>
          <w:tcPr>
            <w:tcW w:w="1134" w:type="dxa"/>
            <w:vAlign w:val="center"/>
          </w:tcPr>
          <w:p w14:paraId="27AF0399">
            <w:pPr>
              <w:spacing w:line="360" w:lineRule="auto"/>
              <w:ind w:firstLine="420" w:firstLineChars="200"/>
              <w:rPr>
                <w:rFonts w:ascii="宋体"/>
                <w:color w:val="auto"/>
                <w:szCs w:val="21"/>
                <w:highlight w:val="none"/>
              </w:rPr>
            </w:pPr>
          </w:p>
        </w:tc>
        <w:tc>
          <w:tcPr>
            <w:tcW w:w="1559" w:type="dxa"/>
            <w:vAlign w:val="center"/>
          </w:tcPr>
          <w:p w14:paraId="6552256A">
            <w:pPr>
              <w:spacing w:line="360" w:lineRule="auto"/>
              <w:ind w:firstLine="420" w:firstLineChars="200"/>
              <w:rPr>
                <w:rFonts w:ascii="宋体"/>
                <w:color w:val="auto"/>
                <w:szCs w:val="21"/>
                <w:highlight w:val="none"/>
              </w:rPr>
            </w:pPr>
          </w:p>
        </w:tc>
      </w:tr>
    </w:tbl>
    <w:p w14:paraId="11C714DA">
      <w:pPr>
        <w:rPr>
          <w:rFonts w:ascii="宋体"/>
          <w:color w:val="auto"/>
          <w:highlight w:val="none"/>
        </w:rPr>
      </w:pPr>
    </w:p>
    <w:p w14:paraId="12EF1710">
      <w:pPr>
        <w:rPr>
          <w:rFonts w:ascii="宋体"/>
          <w:color w:val="auto"/>
          <w:highlight w:val="none"/>
        </w:rPr>
      </w:pPr>
    </w:p>
    <w:p w14:paraId="67730AB1">
      <w:pPr>
        <w:rPr>
          <w:rFonts w:ascii="宋体"/>
          <w:color w:val="auto"/>
          <w:highlight w:val="none"/>
        </w:rPr>
      </w:pPr>
    </w:p>
    <w:p w14:paraId="0B100BF3">
      <w:pPr>
        <w:rPr>
          <w:rFonts w:ascii="宋体"/>
          <w:color w:val="auto"/>
          <w:highlight w:val="none"/>
        </w:rPr>
      </w:pPr>
    </w:p>
    <w:p w14:paraId="3F530693">
      <w:pPr>
        <w:rPr>
          <w:rFonts w:ascii="宋体"/>
          <w:color w:val="auto"/>
          <w:highlight w:val="none"/>
        </w:rPr>
      </w:pPr>
    </w:p>
    <w:p w14:paraId="26AC488D">
      <w:pPr>
        <w:rPr>
          <w:rFonts w:ascii="宋体"/>
          <w:color w:val="auto"/>
          <w:highlight w:val="none"/>
        </w:rPr>
      </w:pPr>
    </w:p>
    <w:p w14:paraId="5B05CEB5">
      <w:pPr>
        <w:rPr>
          <w:rFonts w:ascii="宋体"/>
          <w:color w:val="auto"/>
          <w:highlight w:val="none"/>
        </w:rPr>
      </w:pPr>
    </w:p>
    <w:p w14:paraId="2102F500">
      <w:pPr>
        <w:rPr>
          <w:rFonts w:ascii="宋体"/>
          <w:color w:val="auto"/>
          <w:highlight w:val="none"/>
        </w:rPr>
      </w:pPr>
      <w:r>
        <w:rPr>
          <w:rFonts w:hint="eastAsia" w:ascii="宋体"/>
          <w:color w:val="auto"/>
          <w:highlight w:val="none"/>
        </w:rPr>
        <w:t>附表三：劳动力计划表</w:t>
      </w:r>
    </w:p>
    <w:p w14:paraId="7EE8C9E9">
      <w:pPr>
        <w:ind w:firstLine="7245" w:firstLineChars="3450"/>
        <w:rPr>
          <w:rFonts w:ascii="宋体"/>
          <w:color w:val="auto"/>
          <w:szCs w:val="21"/>
          <w:highlight w:val="none"/>
        </w:rPr>
      </w:pPr>
      <w:r>
        <w:rPr>
          <w:rFonts w:hint="eastAsia" w:ascii="宋体"/>
          <w:color w:val="auto"/>
          <w:szCs w:val="21"/>
          <w:highlight w:val="none"/>
        </w:rPr>
        <w:t xml:space="preserve">    单位：人</w:t>
      </w:r>
    </w:p>
    <w:tbl>
      <w:tblPr>
        <w:tblStyle w:val="8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E7E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0D00614">
            <w:pPr>
              <w:spacing w:line="360" w:lineRule="auto"/>
              <w:jc w:val="center"/>
              <w:rPr>
                <w:rFonts w:ascii="宋体"/>
                <w:color w:val="auto"/>
                <w:szCs w:val="21"/>
                <w:highlight w:val="none"/>
              </w:rPr>
            </w:pPr>
            <w:r>
              <w:rPr>
                <w:rFonts w:hint="eastAsia" w:ascii="宋体"/>
                <w:color w:val="auto"/>
                <w:szCs w:val="21"/>
                <w:highlight w:val="none"/>
              </w:rPr>
              <w:t>工种</w:t>
            </w:r>
          </w:p>
        </w:tc>
        <w:tc>
          <w:tcPr>
            <w:tcW w:w="8506" w:type="dxa"/>
            <w:gridSpan w:val="7"/>
            <w:vAlign w:val="center"/>
          </w:tcPr>
          <w:p w14:paraId="144D671E">
            <w:pPr>
              <w:spacing w:line="360" w:lineRule="auto"/>
              <w:jc w:val="center"/>
              <w:rPr>
                <w:rFonts w:ascii="宋体"/>
                <w:color w:val="auto"/>
                <w:szCs w:val="21"/>
                <w:highlight w:val="none"/>
              </w:rPr>
            </w:pPr>
            <w:r>
              <w:rPr>
                <w:rFonts w:hint="eastAsia" w:ascii="宋体"/>
                <w:color w:val="auto"/>
                <w:szCs w:val="21"/>
                <w:highlight w:val="none"/>
              </w:rPr>
              <w:t>按工程施工阶段投入劳动力情况</w:t>
            </w:r>
          </w:p>
        </w:tc>
      </w:tr>
      <w:tr w14:paraId="0C98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547478A">
            <w:pPr>
              <w:spacing w:line="360" w:lineRule="auto"/>
              <w:jc w:val="center"/>
              <w:rPr>
                <w:rFonts w:ascii="宋体"/>
                <w:color w:val="auto"/>
                <w:szCs w:val="21"/>
                <w:highlight w:val="none"/>
              </w:rPr>
            </w:pPr>
          </w:p>
        </w:tc>
        <w:tc>
          <w:tcPr>
            <w:tcW w:w="961" w:type="dxa"/>
            <w:vAlign w:val="center"/>
          </w:tcPr>
          <w:p w14:paraId="7750C76A">
            <w:pPr>
              <w:spacing w:line="360" w:lineRule="auto"/>
              <w:jc w:val="center"/>
              <w:rPr>
                <w:rFonts w:ascii="宋体"/>
                <w:color w:val="auto"/>
                <w:szCs w:val="21"/>
                <w:highlight w:val="none"/>
              </w:rPr>
            </w:pPr>
          </w:p>
        </w:tc>
        <w:tc>
          <w:tcPr>
            <w:tcW w:w="1257" w:type="dxa"/>
            <w:vAlign w:val="center"/>
          </w:tcPr>
          <w:p w14:paraId="7CE7D7AE">
            <w:pPr>
              <w:spacing w:line="360" w:lineRule="auto"/>
              <w:jc w:val="center"/>
              <w:rPr>
                <w:rFonts w:ascii="宋体"/>
                <w:color w:val="auto"/>
                <w:szCs w:val="21"/>
                <w:highlight w:val="none"/>
              </w:rPr>
            </w:pPr>
          </w:p>
        </w:tc>
        <w:tc>
          <w:tcPr>
            <w:tcW w:w="1258" w:type="dxa"/>
            <w:vAlign w:val="center"/>
          </w:tcPr>
          <w:p w14:paraId="31D48697">
            <w:pPr>
              <w:spacing w:line="360" w:lineRule="auto"/>
              <w:jc w:val="center"/>
              <w:rPr>
                <w:rFonts w:ascii="宋体"/>
                <w:color w:val="auto"/>
                <w:szCs w:val="21"/>
                <w:highlight w:val="none"/>
              </w:rPr>
            </w:pPr>
          </w:p>
        </w:tc>
        <w:tc>
          <w:tcPr>
            <w:tcW w:w="1257" w:type="dxa"/>
            <w:vAlign w:val="center"/>
          </w:tcPr>
          <w:p w14:paraId="4192EDA8">
            <w:pPr>
              <w:spacing w:line="360" w:lineRule="auto"/>
              <w:jc w:val="center"/>
              <w:rPr>
                <w:rFonts w:ascii="宋体"/>
                <w:color w:val="auto"/>
                <w:szCs w:val="21"/>
                <w:highlight w:val="none"/>
              </w:rPr>
            </w:pPr>
          </w:p>
        </w:tc>
        <w:tc>
          <w:tcPr>
            <w:tcW w:w="1258" w:type="dxa"/>
            <w:vAlign w:val="center"/>
          </w:tcPr>
          <w:p w14:paraId="2488C1BD">
            <w:pPr>
              <w:spacing w:line="360" w:lineRule="auto"/>
              <w:jc w:val="center"/>
              <w:rPr>
                <w:rFonts w:ascii="宋体"/>
                <w:color w:val="auto"/>
                <w:szCs w:val="21"/>
                <w:highlight w:val="none"/>
              </w:rPr>
            </w:pPr>
          </w:p>
        </w:tc>
        <w:tc>
          <w:tcPr>
            <w:tcW w:w="1257" w:type="dxa"/>
            <w:vAlign w:val="center"/>
          </w:tcPr>
          <w:p w14:paraId="11B21421">
            <w:pPr>
              <w:spacing w:line="360" w:lineRule="auto"/>
              <w:jc w:val="center"/>
              <w:rPr>
                <w:rFonts w:ascii="宋体"/>
                <w:color w:val="auto"/>
                <w:szCs w:val="21"/>
                <w:highlight w:val="none"/>
              </w:rPr>
            </w:pPr>
          </w:p>
        </w:tc>
        <w:tc>
          <w:tcPr>
            <w:tcW w:w="1258" w:type="dxa"/>
            <w:vAlign w:val="center"/>
          </w:tcPr>
          <w:p w14:paraId="1DE4DC79">
            <w:pPr>
              <w:spacing w:line="360" w:lineRule="auto"/>
              <w:jc w:val="center"/>
              <w:rPr>
                <w:rFonts w:ascii="宋体"/>
                <w:color w:val="auto"/>
                <w:szCs w:val="21"/>
                <w:highlight w:val="none"/>
              </w:rPr>
            </w:pPr>
          </w:p>
        </w:tc>
      </w:tr>
      <w:tr w14:paraId="7280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4D8CC15">
            <w:pPr>
              <w:spacing w:line="360" w:lineRule="auto"/>
              <w:jc w:val="center"/>
              <w:rPr>
                <w:rFonts w:ascii="宋体"/>
                <w:color w:val="auto"/>
                <w:szCs w:val="21"/>
                <w:highlight w:val="none"/>
              </w:rPr>
            </w:pPr>
          </w:p>
        </w:tc>
        <w:tc>
          <w:tcPr>
            <w:tcW w:w="961" w:type="dxa"/>
            <w:vAlign w:val="center"/>
          </w:tcPr>
          <w:p w14:paraId="7848D589">
            <w:pPr>
              <w:spacing w:line="360" w:lineRule="auto"/>
              <w:jc w:val="center"/>
              <w:rPr>
                <w:rFonts w:ascii="宋体"/>
                <w:color w:val="auto"/>
                <w:szCs w:val="21"/>
                <w:highlight w:val="none"/>
              </w:rPr>
            </w:pPr>
          </w:p>
        </w:tc>
        <w:tc>
          <w:tcPr>
            <w:tcW w:w="1257" w:type="dxa"/>
            <w:vAlign w:val="center"/>
          </w:tcPr>
          <w:p w14:paraId="77E282DD">
            <w:pPr>
              <w:spacing w:line="360" w:lineRule="auto"/>
              <w:jc w:val="center"/>
              <w:rPr>
                <w:rFonts w:ascii="宋体"/>
                <w:color w:val="auto"/>
                <w:szCs w:val="21"/>
                <w:highlight w:val="none"/>
              </w:rPr>
            </w:pPr>
          </w:p>
        </w:tc>
        <w:tc>
          <w:tcPr>
            <w:tcW w:w="1258" w:type="dxa"/>
            <w:vAlign w:val="center"/>
          </w:tcPr>
          <w:p w14:paraId="5D7A52B3">
            <w:pPr>
              <w:spacing w:line="360" w:lineRule="auto"/>
              <w:jc w:val="center"/>
              <w:rPr>
                <w:rFonts w:ascii="宋体"/>
                <w:color w:val="auto"/>
                <w:szCs w:val="21"/>
                <w:highlight w:val="none"/>
              </w:rPr>
            </w:pPr>
          </w:p>
        </w:tc>
        <w:tc>
          <w:tcPr>
            <w:tcW w:w="1257" w:type="dxa"/>
            <w:vAlign w:val="center"/>
          </w:tcPr>
          <w:p w14:paraId="565B1FDA">
            <w:pPr>
              <w:spacing w:line="360" w:lineRule="auto"/>
              <w:jc w:val="center"/>
              <w:rPr>
                <w:rFonts w:ascii="宋体"/>
                <w:color w:val="auto"/>
                <w:szCs w:val="21"/>
                <w:highlight w:val="none"/>
              </w:rPr>
            </w:pPr>
          </w:p>
        </w:tc>
        <w:tc>
          <w:tcPr>
            <w:tcW w:w="1258" w:type="dxa"/>
            <w:vAlign w:val="center"/>
          </w:tcPr>
          <w:p w14:paraId="59B85C6E">
            <w:pPr>
              <w:spacing w:line="360" w:lineRule="auto"/>
              <w:jc w:val="center"/>
              <w:rPr>
                <w:rFonts w:ascii="宋体"/>
                <w:color w:val="auto"/>
                <w:szCs w:val="21"/>
                <w:highlight w:val="none"/>
              </w:rPr>
            </w:pPr>
          </w:p>
        </w:tc>
        <w:tc>
          <w:tcPr>
            <w:tcW w:w="1257" w:type="dxa"/>
            <w:vAlign w:val="center"/>
          </w:tcPr>
          <w:p w14:paraId="1657FCF5">
            <w:pPr>
              <w:spacing w:line="360" w:lineRule="auto"/>
              <w:jc w:val="center"/>
              <w:rPr>
                <w:rFonts w:ascii="宋体"/>
                <w:color w:val="auto"/>
                <w:szCs w:val="21"/>
                <w:highlight w:val="none"/>
              </w:rPr>
            </w:pPr>
          </w:p>
        </w:tc>
        <w:tc>
          <w:tcPr>
            <w:tcW w:w="1258" w:type="dxa"/>
            <w:vAlign w:val="center"/>
          </w:tcPr>
          <w:p w14:paraId="0C8C0A25">
            <w:pPr>
              <w:spacing w:line="360" w:lineRule="auto"/>
              <w:jc w:val="center"/>
              <w:rPr>
                <w:rFonts w:ascii="宋体"/>
                <w:color w:val="auto"/>
                <w:szCs w:val="21"/>
                <w:highlight w:val="none"/>
              </w:rPr>
            </w:pPr>
          </w:p>
        </w:tc>
      </w:tr>
      <w:tr w14:paraId="54C5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D8D0D08">
            <w:pPr>
              <w:spacing w:line="360" w:lineRule="auto"/>
              <w:jc w:val="center"/>
              <w:rPr>
                <w:rFonts w:ascii="宋体"/>
                <w:color w:val="auto"/>
                <w:szCs w:val="21"/>
                <w:highlight w:val="none"/>
              </w:rPr>
            </w:pPr>
          </w:p>
        </w:tc>
        <w:tc>
          <w:tcPr>
            <w:tcW w:w="961" w:type="dxa"/>
            <w:vAlign w:val="center"/>
          </w:tcPr>
          <w:p w14:paraId="791977FA">
            <w:pPr>
              <w:spacing w:line="360" w:lineRule="auto"/>
              <w:jc w:val="center"/>
              <w:rPr>
                <w:rFonts w:ascii="宋体"/>
                <w:color w:val="auto"/>
                <w:szCs w:val="21"/>
                <w:highlight w:val="none"/>
              </w:rPr>
            </w:pPr>
          </w:p>
        </w:tc>
        <w:tc>
          <w:tcPr>
            <w:tcW w:w="1257" w:type="dxa"/>
            <w:vAlign w:val="center"/>
          </w:tcPr>
          <w:p w14:paraId="5768F5F3">
            <w:pPr>
              <w:spacing w:line="360" w:lineRule="auto"/>
              <w:jc w:val="center"/>
              <w:rPr>
                <w:rFonts w:ascii="宋体"/>
                <w:color w:val="auto"/>
                <w:szCs w:val="21"/>
                <w:highlight w:val="none"/>
              </w:rPr>
            </w:pPr>
          </w:p>
        </w:tc>
        <w:tc>
          <w:tcPr>
            <w:tcW w:w="1258" w:type="dxa"/>
            <w:vAlign w:val="center"/>
          </w:tcPr>
          <w:p w14:paraId="521ADD6B">
            <w:pPr>
              <w:spacing w:line="360" w:lineRule="auto"/>
              <w:jc w:val="center"/>
              <w:rPr>
                <w:rFonts w:ascii="宋体"/>
                <w:color w:val="auto"/>
                <w:szCs w:val="21"/>
                <w:highlight w:val="none"/>
              </w:rPr>
            </w:pPr>
          </w:p>
        </w:tc>
        <w:tc>
          <w:tcPr>
            <w:tcW w:w="1257" w:type="dxa"/>
            <w:vAlign w:val="center"/>
          </w:tcPr>
          <w:p w14:paraId="566E5F3B">
            <w:pPr>
              <w:spacing w:line="360" w:lineRule="auto"/>
              <w:jc w:val="center"/>
              <w:rPr>
                <w:rFonts w:ascii="宋体"/>
                <w:color w:val="auto"/>
                <w:szCs w:val="21"/>
                <w:highlight w:val="none"/>
              </w:rPr>
            </w:pPr>
          </w:p>
        </w:tc>
        <w:tc>
          <w:tcPr>
            <w:tcW w:w="1258" w:type="dxa"/>
            <w:vAlign w:val="center"/>
          </w:tcPr>
          <w:p w14:paraId="2CC03232">
            <w:pPr>
              <w:spacing w:line="360" w:lineRule="auto"/>
              <w:jc w:val="center"/>
              <w:rPr>
                <w:rFonts w:ascii="宋体"/>
                <w:color w:val="auto"/>
                <w:szCs w:val="21"/>
                <w:highlight w:val="none"/>
              </w:rPr>
            </w:pPr>
          </w:p>
        </w:tc>
        <w:tc>
          <w:tcPr>
            <w:tcW w:w="1257" w:type="dxa"/>
            <w:vAlign w:val="center"/>
          </w:tcPr>
          <w:p w14:paraId="3A6DC74C">
            <w:pPr>
              <w:spacing w:line="360" w:lineRule="auto"/>
              <w:jc w:val="center"/>
              <w:rPr>
                <w:rFonts w:ascii="宋体"/>
                <w:color w:val="auto"/>
                <w:szCs w:val="21"/>
                <w:highlight w:val="none"/>
              </w:rPr>
            </w:pPr>
          </w:p>
        </w:tc>
        <w:tc>
          <w:tcPr>
            <w:tcW w:w="1258" w:type="dxa"/>
            <w:vAlign w:val="center"/>
          </w:tcPr>
          <w:p w14:paraId="68378AEF">
            <w:pPr>
              <w:spacing w:line="360" w:lineRule="auto"/>
              <w:jc w:val="center"/>
              <w:rPr>
                <w:rFonts w:ascii="宋体"/>
                <w:color w:val="auto"/>
                <w:szCs w:val="21"/>
                <w:highlight w:val="none"/>
              </w:rPr>
            </w:pPr>
          </w:p>
        </w:tc>
      </w:tr>
      <w:tr w14:paraId="4A46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A02A48C">
            <w:pPr>
              <w:spacing w:line="360" w:lineRule="auto"/>
              <w:jc w:val="center"/>
              <w:rPr>
                <w:rFonts w:ascii="宋体"/>
                <w:color w:val="auto"/>
                <w:szCs w:val="21"/>
                <w:highlight w:val="none"/>
              </w:rPr>
            </w:pPr>
          </w:p>
        </w:tc>
        <w:tc>
          <w:tcPr>
            <w:tcW w:w="961" w:type="dxa"/>
            <w:vAlign w:val="center"/>
          </w:tcPr>
          <w:p w14:paraId="073616D9">
            <w:pPr>
              <w:spacing w:line="360" w:lineRule="auto"/>
              <w:jc w:val="center"/>
              <w:rPr>
                <w:rFonts w:ascii="宋体"/>
                <w:color w:val="auto"/>
                <w:szCs w:val="21"/>
                <w:highlight w:val="none"/>
              </w:rPr>
            </w:pPr>
          </w:p>
        </w:tc>
        <w:tc>
          <w:tcPr>
            <w:tcW w:w="1257" w:type="dxa"/>
            <w:vAlign w:val="center"/>
          </w:tcPr>
          <w:p w14:paraId="13C795A5">
            <w:pPr>
              <w:spacing w:line="360" w:lineRule="auto"/>
              <w:jc w:val="center"/>
              <w:rPr>
                <w:rFonts w:ascii="宋体"/>
                <w:color w:val="auto"/>
                <w:szCs w:val="21"/>
                <w:highlight w:val="none"/>
              </w:rPr>
            </w:pPr>
          </w:p>
        </w:tc>
        <w:tc>
          <w:tcPr>
            <w:tcW w:w="1258" w:type="dxa"/>
            <w:vAlign w:val="center"/>
          </w:tcPr>
          <w:p w14:paraId="10569C08">
            <w:pPr>
              <w:spacing w:line="360" w:lineRule="auto"/>
              <w:jc w:val="center"/>
              <w:rPr>
                <w:rFonts w:ascii="宋体"/>
                <w:color w:val="auto"/>
                <w:szCs w:val="21"/>
                <w:highlight w:val="none"/>
              </w:rPr>
            </w:pPr>
          </w:p>
        </w:tc>
        <w:tc>
          <w:tcPr>
            <w:tcW w:w="1257" w:type="dxa"/>
            <w:vAlign w:val="center"/>
          </w:tcPr>
          <w:p w14:paraId="10CAC30B">
            <w:pPr>
              <w:spacing w:line="360" w:lineRule="auto"/>
              <w:jc w:val="center"/>
              <w:rPr>
                <w:rFonts w:ascii="宋体"/>
                <w:color w:val="auto"/>
                <w:szCs w:val="21"/>
                <w:highlight w:val="none"/>
              </w:rPr>
            </w:pPr>
          </w:p>
        </w:tc>
        <w:tc>
          <w:tcPr>
            <w:tcW w:w="1258" w:type="dxa"/>
            <w:vAlign w:val="center"/>
          </w:tcPr>
          <w:p w14:paraId="3D9176A4">
            <w:pPr>
              <w:spacing w:line="360" w:lineRule="auto"/>
              <w:jc w:val="center"/>
              <w:rPr>
                <w:rFonts w:ascii="宋体"/>
                <w:color w:val="auto"/>
                <w:szCs w:val="21"/>
                <w:highlight w:val="none"/>
              </w:rPr>
            </w:pPr>
          </w:p>
        </w:tc>
        <w:tc>
          <w:tcPr>
            <w:tcW w:w="1257" w:type="dxa"/>
            <w:vAlign w:val="center"/>
          </w:tcPr>
          <w:p w14:paraId="492BF662">
            <w:pPr>
              <w:spacing w:line="360" w:lineRule="auto"/>
              <w:jc w:val="center"/>
              <w:rPr>
                <w:rFonts w:ascii="宋体"/>
                <w:color w:val="auto"/>
                <w:szCs w:val="21"/>
                <w:highlight w:val="none"/>
              </w:rPr>
            </w:pPr>
          </w:p>
        </w:tc>
        <w:tc>
          <w:tcPr>
            <w:tcW w:w="1258" w:type="dxa"/>
            <w:vAlign w:val="center"/>
          </w:tcPr>
          <w:p w14:paraId="3BBAC7DD">
            <w:pPr>
              <w:spacing w:line="360" w:lineRule="auto"/>
              <w:jc w:val="center"/>
              <w:rPr>
                <w:rFonts w:ascii="宋体"/>
                <w:color w:val="auto"/>
                <w:szCs w:val="21"/>
                <w:highlight w:val="none"/>
              </w:rPr>
            </w:pPr>
          </w:p>
        </w:tc>
      </w:tr>
      <w:tr w14:paraId="39E9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58F04ED">
            <w:pPr>
              <w:spacing w:line="360" w:lineRule="auto"/>
              <w:jc w:val="center"/>
              <w:rPr>
                <w:rFonts w:ascii="宋体"/>
                <w:color w:val="auto"/>
                <w:szCs w:val="21"/>
                <w:highlight w:val="none"/>
              </w:rPr>
            </w:pPr>
          </w:p>
        </w:tc>
        <w:tc>
          <w:tcPr>
            <w:tcW w:w="961" w:type="dxa"/>
            <w:vAlign w:val="center"/>
          </w:tcPr>
          <w:p w14:paraId="501CE51A">
            <w:pPr>
              <w:spacing w:line="360" w:lineRule="auto"/>
              <w:jc w:val="center"/>
              <w:rPr>
                <w:rFonts w:ascii="宋体"/>
                <w:color w:val="auto"/>
                <w:szCs w:val="21"/>
                <w:highlight w:val="none"/>
              </w:rPr>
            </w:pPr>
          </w:p>
        </w:tc>
        <w:tc>
          <w:tcPr>
            <w:tcW w:w="1257" w:type="dxa"/>
            <w:vAlign w:val="center"/>
          </w:tcPr>
          <w:p w14:paraId="12D33775">
            <w:pPr>
              <w:spacing w:line="360" w:lineRule="auto"/>
              <w:jc w:val="center"/>
              <w:rPr>
                <w:rFonts w:ascii="宋体"/>
                <w:color w:val="auto"/>
                <w:szCs w:val="21"/>
                <w:highlight w:val="none"/>
              </w:rPr>
            </w:pPr>
          </w:p>
        </w:tc>
        <w:tc>
          <w:tcPr>
            <w:tcW w:w="1258" w:type="dxa"/>
            <w:vAlign w:val="center"/>
          </w:tcPr>
          <w:p w14:paraId="3F8C5DFB">
            <w:pPr>
              <w:spacing w:line="360" w:lineRule="auto"/>
              <w:jc w:val="center"/>
              <w:rPr>
                <w:rFonts w:ascii="宋体"/>
                <w:color w:val="auto"/>
                <w:szCs w:val="21"/>
                <w:highlight w:val="none"/>
              </w:rPr>
            </w:pPr>
          </w:p>
        </w:tc>
        <w:tc>
          <w:tcPr>
            <w:tcW w:w="1257" w:type="dxa"/>
            <w:vAlign w:val="center"/>
          </w:tcPr>
          <w:p w14:paraId="3639B053">
            <w:pPr>
              <w:spacing w:line="360" w:lineRule="auto"/>
              <w:jc w:val="center"/>
              <w:rPr>
                <w:rFonts w:ascii="宋体"/>
                <w:color w:val="auto"/>
                <w:szCs w:val="21"/>
                <w:highlight w:val="none"/>
              </w:rPr>
            </w:pPr>
          </w:p>
        </w:tc>
        <w:tc>
          <w:tcPr>
            <w:tcW w:w="1258" w:type="dxa"/>
            <w:vAlign w:val="center"/>
          </w:tcPr>
          <w:p w14:paraId="462233D3">
            <w:pPr>
              <w:spacing w:line="360" w:lineRule="auto"/>
              <w:jc w:val="center"/>
              <w:rPr>
                <w:rFonts w:ascii="宋体"/>
                <w:color w:val="auto"/>
                <w:szCs w:val="21"/>
                <w:highlight w:val="none"/>
              </w:rPr>
            </w:pPr>
          </w:p>
        </w:tc>
        <w:tc>
          <w:tcPr>
            <w:tcW w:w="1257" w:type="dxa"/>
            <w:vAlign w:val="center"/>
          </w:tcPr>
          <w:p w14:paraId="702641A8">
            <w:pPr>
              <w:spacing w:line="360" w:lineRule="auto"/>
              <w:jc w:val="center"/>
              <w:rPr>
                <w:rFonts w:ascii="宋体"/>
                <w:color w:val="auto"/>
                <w:szCs w:val="21"/>
                <w:highlight w:val="none"/>
              </w:rPr>
            </w:pPr>
          </w:p>
        </w:tc>
        <w:tc>
          <w:tcPr>
            <w:tcW w:w="1258" w:type="dxa"/>
            <w:vAlign w:val="center"/>
          </w:tcPr>
          <w:p w14:paraId="5A3A5726">
            <w:pPr>
              <w:spacing w:line="360" w:lineRule="auto"/>
              <w:jc w:val="center"/>
              <w:rPr>
                <w:rFonts w:ascii="宋体"/>
                <w:color w:val="auto"/>
                <w:szCs w:val="21"/>
                <w:highlight w:val="none"/>
              </w:rPr>
            </w:pPr>
          </w:p>
        </w:tc>
      </w:tr>
      <w:tr w14:paraId="5433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2DFF8A">
            <w:pPr>
              <w:spacing w:line="360" w:lineRule="auto"/>
              <w:jc w:val="center"/>
              <w:rPr>
                <w:rFonts w:ascii="宋体"/>
                <w:color w:val="auto"/>
                <w:szCs w:val="21"/>
                <w:highlight w:val="none"/>
              </w:rPr>
            </w:pPr>
          </w:p>
        </w:tc>
        <w:tc>
          <w:tcPr>
            <w:tcW w:w="961" w:type="dxa"/>
            <w:vAlign w:val="center"/>
          </w:tcPr>
          <w:p w14:paraId="56A8203E">
            <w:pPr>
              <w:spacing w:line="360" w:lineRule="auto"/>
              <w:jc w:val="center"/>
              <w:rPr>
                <w:rFonts w:ascii="宋体"/>
                <w:color w:val="auto"/>
                <w:szCs w:val="21"/>
                <w:highlight w:val="none"/>
              </w:rPr>
            </w:pPr>
          </w:p>
        </w:tc>
        <w:tc>
          <w:tcPr>
            <w:tcW w:w="1257" w:type="dxa"/>
            <w:vAlign w:val="center"/>
          </w:tcPr>
          <w:p w14:paraId="14F62C54">
            <w:pPr>
              <w:spacing w:line="360" w:lineRule="auto"/>
              <w:jc w:val="center"/>
              <w:rPr>
                <w:rFonts w:ascii="宋体"/>
                <w:color w:val="auto"/>
                <w:szCs w:val="21"/>
                <w:highlight w:val="none"/>
              </w:rPr>
            </w:pPr>
          </w:p>
        </w:tc>
        <w:tc>
          <w:tcPr>
            <w:tcW w:w="1258" w:type="dxa"/>
            <w:vAlign w:val="center"/>
          </w:tcPr>
          <w:p w14:paraId="5FC1C751">
            <w:pPr>
              <w:spacing w:line="360" w:lineRule="auto"/>
              <w:jc w:val="center"/>
              <w:rPr>
                <w:rFonts w:ascii="宋体"/>
                <w:color w:val="auto"/>
                <w:szCs w:val="21"/>
                <w:highlight w:val="none"/>
              </w:rPr>
            </w:pPr>
          </w:p>
        </w:tc>
        <w:tc>
          <w:tcPr>
            <w:tcW w:w="1257" w:type="dxa"/>
            <w:vAlign w:val="center"/>
          </w:tcPr>
          <w:p w14:paraId="68858E52">
            <w:pPr>
              <w:spacing w:line="360" w:lineRule="auto"/>
              <w:jc w:val="center"/>
              <w:rPr>
                <w:rFonts w:ascii="宋体"/>
                <w:color w:val="auto"/>
                <w:szCs w:val="21"/>
                <w:highlight w:val="none"/>
              </w:rPr>
            </w:pPr>
          </w:p>
        </w:tc>
        <w:tc>
          <w:tcPr>
            <w:tcW w:w="1258" w:type="dxa"/>
            <w:vAlign w:val="center"/>
          </w:tcPr>
          <w:p w14:paraId="4EF2180A">
            <w:pPr>
              <w:spacing w:line="360" w:lineRule="auto"/>
              <w:jc w:val="center"/>
              <w:rPr>
                <w:rFonts w:ascii="宋体"/>
                <w:color w:val="auto"/>
                <w:szCs w:val="21"/>
                <w:highlight w:val="none"/>
              </w:rPr>
            </w:pPr>
          </w:p>
        </w:tc>
        <w:tc>
          <w:tcPr>
            <w:tcW w:w="1257" w:type="dxa"/>
            <w:vAlign w:val="center"/>
          </w:tcPr>
          <w:p w14:paraId="6AE737B4">
            <w:pPr>
              <w:spacing w:line="360" w:lineRule="auto"/>
              <w:jc w:val="center"/>
              <w:rPr>
                <w:rFonts w:ascii="宋体"/>
                <w:color w:val="auto"/>
                <w:szCs w:val="21"/>
                <w:highlight w:val="none"/>
              </w:rPr>
            </w:pPr>
          </w:p>
        </w:tc>
        <w:tc>
          <w:tcPr>
            <w:tcW w:w="1258" w:type="dxa"/>
            <w:vAlign w:val="center"/>
          </w:tcPr>
          <w:p w14:paraId="0D7EF69F">
            <w:pPr>
              <w:spacing w:line="360" w:lineRule="auto"/>
              <w:jc w:val="center"/>
              <w:rPr>
                <w:rFonts w:ascii="宋体"/>
                <w:color w:val="auto"/>
                <w:szCs w:val="21"/>
                <w:highlight w:val="none"/>
              </w:rPr>
            </w:pPr>
          </w:p>
        </w:tc>
      </w:tr>
      <w:tr w14:paraId="2B0C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C2E303A">
            <w:pPr>
              <w:spacing w:line="360" w:lineRule="auto"/>
              <w:jc w:val="center"/>
              <w:rPr>
                <w:rFonts w:ascii="宋体"/>
                <w:color w:val="auto"/>
                <w:szCs w:val="21"/>
                <w:highlight w:val="none"/>
              </w:rPr>
            </w:pPr>
          </w:p>
        </w:tc>
        <w:tc>
          <w:tcPr>
            <w:tcW w:w="961" w:type="dxa"/>
            <w:vAlign w:val="center"/>
          </w:tcPr>
          <w:p w14:paraId="5E97E9A4">
            <w:pPr>
              <w:spacing w:line="360" w:lineRule="auto"/>
              <w:jc w:val="center"/>
              <w:rPr>
                <w:rFonts w:ascii="宋体"/>
                <w:color w:val="auto"/>
                <w:szCs w:val="21"/>
                <w:highlight w:val="none"/>
              </w:rPr>
            </w:pPr>
          </w:p>
        </w:tc>
        <w:tc>
          <w:tcPr>
            <w:tcW w:w="1257" w:type="dxa"/>
            <w:vAlign w:val="center"/>
          </w:tcPr>
          <w:p w14:paraId="206099FB">
            <w:pPr>
              <w:spacing w:line="360" w:lineRule="auto"/>
              <w:jc w:val="center"/>
              <w:rPr>
                <w:rFonts w:ascii="宋体"/>
                <w:color w:val="auto"/>
                <w:szCs w:val="21"/>
                <w:highlight w:val="none"/>
              </w:rPr>
            </w:pPr>
          </w:p>
        </w:tc>
        <w:tc>
          <w:tcPr>
            <w:tcW w:w="1258" w:type="dxa"/>
            <w:vAlign w:val="center"/>
          </w:tcPr>
          <w:p w14:paraId="45FA1D0E">
            <w:pPr>
              <w:spacing w:line="360" w:lineRule="auto"/>
              <w:jc w:val="center"/>
              <w:rPr>
                <w:rFonts w:ascii="宋体"/>
                <w:color w:val="auto"/>
                <w:szCs w:val="21"/>
                <w:highlight w:val="none"/>
              </w:rPr>
            </w:pPr>
          </w:p>
        </w:tc>
        <w:tc>
          <w:tcPr>
            <w:tcW w:w="1257" w:type="dxa"/>
            <w:vAlign w:val="center"/>
          </w:tcPr>
          <w:p w14:paraId="27C0395C">
            <w:pPr>
              <w:spacing w:line="360" w:lineRule="auto"/>
              <w:jc w:val="center"/>
              <w:rPr>
                <w:rFonts w:ascii="宋体"/>
                <w:color w:val="auto"/>
                <w:szCs w:val="21"/>
                <w:highlight w:val="none"/>
              </w:rPr>
            </w:pPr>
          </w:p>
        </w:tc>
        <w:tc>
          <w:tcPr>
            <w:tcW w:w="1258" w:type="dxa"/>
            <w:vAlign w:val="center"/>
          </w:tcPr>
          <w:p w14:paraId="1D097888">
            <w:pPr>
              <w:spacing w:line="360" w:lineRule="auto"/>
              <w:jc w:val="center"/>
              <w:rPr>
                <w:rFonts w:ascii="宋体"/>
                <w:color w:val="auto"/>
                <w:szCs w:val="21"/>
                <w:highlight w:val="none"/>
              </w:rPr>
            </w:pPr>
          </w:p>
        </w:tc>
        <w:tc>
          <w:tcPr>
            <w:tcW w:w="1257" w:type="dxa"/>
            <w:vAlign w:val="center"/>
          </w:tcPr>
          <w:p w14:paraId="6009FC45">
            <w:pPr>
              <w:spacing w:line="360" w:lineRule="auto"/>
              <w:jc w:val="center"/>
              <w:rPr>
                <w:rFonts w:ascii="宋体"/>
                <w:color w:val="auto"/>
                <w:szCs w:val="21"/>
                <w:highlight w:val="none"/>
              </w:rPr>
            </w:pPr>
          </w:p>
        </w:tc>
        <w:tc>
          <w:tcPr>
            <w:tcW w:w="1258" w:type="dxa"/>
            <w:vAlign w:val="center"/>
          </w:tcPr>
          <w:p w14:paraId="3AC2ACC5">
            <w:pPr>
              <w:spacing w:line="360" w:lineRule="auto"/>
              <w:jc w:val="center"/>
              <w:rPr>
                <w:rFonts w:ascii="宋体"/>
                <w:color w:val="auto"/>
                <w:szCs w:val="21"/>
                <w:highlight w:val="none"/>
              </w:rPr>
            </w:pPr>
          </w:p>
        </w:tc>
      </w:tr>
    </w:tbl>
    <w:p w14:paraId="07542889">
      <w:pPr>
        <w:rPr>
          <w:rFonts w:ascii="宋体"/>
          <w:color w:val="auto"/>
          <w:highlight w:val="none"/>
        </w:rPr>
      </w:pPr>
    </w:p>
    <w:p w14:paraId="4F29D023">
      <w:pPr>
        <w:rPr>
          <w:rFonts w:ascii="宋体"/>
          <w:b/>
          <w:color w:val="auto"/>
          <w:highlight w:val="none"/>
        </w:rPr>
      </w:pPr>
    </w:p>
    <w:p w14:paraId="165698F7">
      <w:pPr>
        <w:rPr>
          <w:rFonts w:ascii="宋体"/>
          <w:color w:val="auto"/>
          <w:highlight w:val="none"/>
        </w:rPr>
      </w:pPr>
      <w:r>
        <w:rPr>
          <w:rFonts w:hint="eastAsia" w:ascii="宋体"/>
          <w:color w:val="auto"/>
          <w:highlight w:val="none"/>
        </w:rPr>
        <w:t>附表四：计划开、竣工日期和施工进度计划（网络图或横道图）</w:t>
      </w:r>
    </w:p>
    <w:p w14:paraId="47FBDA44">
      <w:pPr>
        <w:spacing w:line="460" w:lineRule="exact"/>
        <w:ind w:left="-6" w:firstLine="420"/>
        <w:rPr>
          <w:rFonts w:ascii="宋体"/>
          <w:color w:val="auto"/>
          <w:highlight w:val="none"/>
        </w:rPr>
      </w:pPr>
      <w:r>
        <w:rPr>
          <w:rFonts w:hint="eastAsia" w:ascii="宋体"/>
          <w:color w:val="auto"/>
          <w:highlight w:val="none"/>
        </w:rPr>
        <w:t>1. 供应商应提交施工进度计划，说明按磋商文件要求的工期进行施工的各个关键日期。中标的供应商还应按合同条件有关条款的要求提交详细的施工进度计划。</w:t>
      </w:r>
    </w:p>
    <w:p w14:paraId="20D63935">
      <w:pPr>
        <w:spacing w:line="460" w:lineRule="exact"/>
        <w:ind w:left="-6" w:firstLine="420"/>
        <w:rPr>
          <w:rFonts w:ascii="宋体"/>
          <w:color w:val="auto"/>
          <w:highlight w:val="none"/>
        </w:rPr>
      </w:pPr>
      <w:r>
        <w:rPr>
          <w:rFonts w:hint="eastAsia" w:ascii="宋体"/>
          <w:color w:val="auto"/>
          <w:highlight w:val="none"/>
        </w:rPr>
        <w:t>2. 施工进度计划可采用网络图（或横道图）表示，说明计划开工日期和各分项工程各阶段的完工日期和分包合同签订的日期。</w:t>
      </w:r>
    </w:p>
    <w:p w14:paraId="021252C6">
      <w:pPr>
        <w:spacing w:line="460" w:lineRule="exact"/>
        <w:ind w:left="-6" w:firstLine="420"/>
        <w:rPr>
          <w:rFonts w:ascii="宋体"/>
          <w:color w:val="auto"/>
          <w:highlight w:val="none"/>
        </w:rPr>
      </w:pPr>
      <w:r>
        <w:rPr>
          <w:rFonts w:hint="eastAsia" w:ascii="宋体"/>
          <w:color w:val="auto"/>
          <w:highlight w:val="none"/>
        </w:rPr>
        <w:t>3. 施工进度计划应与施工组织设计相适应。</w:t>
      </w:r>
    </w:p>
    <w:p w14:paraId="0029598A">
      <w:pPr>
        <w:spacing w:line="360" w:lineRule="auto"/>
        <w:ind w:left="-6" w:firstLine="420"/>
        <w:rPr>
          <w:rFonts w:ascii="宋体"/>
          <w:color w:val="auto"/>
          <w:highlight w:val="none"/>
        </w:rPr>
      </w:pPr>
    </w:p>
    <w:p w14:paraId="114BF61D">
      <w:pPr>
        <w:rPr>
          <w:rFonts w:ascii="宋体"/>
          <w:color w:val="auto"/>
          <w:highlight w:val="none"/>
        </w:rPr>
      </w:pPr>
    </w:p>
    <w:p w14:paraId="38231407">
      <w:pPr>
        <w:spacing w:line="440" w:lineRule="exact"/>
        <w:ind w:right="420"/>
        <w:outlineLvl w:val="0"/>
        <w:rPr>
          <w:rFonts w:ascii="宋体"/>
          <w:color w:val="auto"/>
          <w:sz w:val="28"/>
          <w:szCs w:val="28"/>
          <w:highlight w:val="none"/>
        </w:rPr>
        <w:sectPr>
          <w:headerReference r:id="rId7" w:type="default"/>
          <w:footerReference r:id="rId8" w:type="default"/>
          <w:type w:val="nextColumn"/>
          <w:pgSz w:w="11906" w:h="16838"/>
          <w:pgMar w:top="1134" w:right="1134" w:bottom="1134" w:left="1134" w:header="851" w:footer="851" w:gutter="0"/>
          <w:cols w:space="720" w:num="1"/>
          <w:docGrid w:linePitch="312" w:charSpace="0"/>
        </w:sectPr>
      </w:pPr>
    </w:p>
    <w:p w14:paraId="3A4B9F72">
      <w:pPr>
        <w:jc w:val="center"/>
        <w:rPr>
          <w:rFonts w:ascii="宋体"/>
          <w:color w:val="auto"/>
          <w:sz w:val="28"/>
          <w:szCs w:val="28"/>
          <w:highlight w:val="none"/>
        </w:rPr>
      </w:pPr>
    </w:p>
    <w:p w14:paraId="5F4B08C4">
      <w:pPr>
        <w:jc w:val="center"/>
        <w:rPr>
          <w:rFonts w:ascii="宋体"/>
          <w:color w:val="auto"/>
          <w:sz w:val="52"/>
          <w:szCs w:val="52"/>
          <w:highlight w:val="none"/>
        </w:rPr>
      </w:pPr>
      <w:r>
        <w:rPr>
          <w:rFonts w:hint="eastAsia" w:ascii="宋体"/>
          <w:color w:val="auto"/>
          <w:sz w:val="52"/>
          <w:szCs w:val="52"/>
          <w:highlight w:val="none"/>
        </w:rPr>
        <w:t>磋   商  文  件</w:t>
      </w:r>
    </w:p>
    <w:p w14:paraId="14E1D225">
      <w:pPr>
        <w:jc w:val="center"/>
        <w:rPr>
          <w:rFonts w:ascii="宋体"/>
          <w:color w:val="auto"/>
          <w:sz w:val="32"/>
          <w:szCs w:val="32"/>
          <w:highlight w:val="none"/>
        </w:rPr>
      </w:pPr>
    </w:p>
    <w:p w14:paraId="44DF647C">
      <w:pPr>
        <w:rPr>
          <w:rFonts w:ascii="宋体"/>
          <w:color w:val="auto"/>
          <w:sz w:val="32"/>
          <w:szCs w:val="32"/>
          <w:highlight w:val="none"/>
        </w:rPr>
      </w:pPr>
    </w:p>
    <w:p w14:paraId="20A5AC7A">
      <w:pPr>
        <w:rPr>
          <w:rFonts w:ascii="宋体"/>
          <w:color w:val="auto"/>
          <w:sz w:val="32"/>
          <w:szCs w:val="32"/>
          <w:highlight w:val="none"/>
        </w:rPr>
      </w:pPr>
    </w:p>
    <w:p w14:paraId="64257C43">
      <w:pPr>
        <w:rPr>
          <w:rFonts w:ascii="宋体"/>
          <w:color w:val="auto"/>
          <w:sz w:val="32"/>
          <w:szCs w:val="32"/>
          <w:highlight w:val="none"/>
        </w:rPr>
      </w:pPr>
    </w:p>
    <w:p w14:paraId="515D9355">
      <w:pPr>
        <w:jc w:val="center"/>
        <w:rPr>
          <w:rFonts w:ascii="宋体"/>
          <w:color w:val="auto"/>
          <w:sz w:val="32"/>
          <w:szCs w:val="32"/>
          <w:highlight w:val="none"/>
        </w:rPr>
      </w:pPr>
    </w:p>
    <w:p w14:paraId="579648E6">
      <w:pPr>
        <w:spacing w:line="360" w:lineRule="auto"/>
        <w:ind w:firstLine="2240" w:firstLineChars="8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3D19DA54">
      <w:pPr>
        <w:jc w:val="center"/>
        <w:rPr>
          <w:rFonts w:ascii="宋体"/>
          <w:color w:val="auto"/>
          <w:sz w:val="32"/>
          <w:szCs w:val="32"/>
          <w:highlight w:val="none"/>
        </w:rPr>
      </w:pPr>
    </w:p>
    <w:p w14:paraId="2A9896BC">
      <w:pPr>
        <w:rPr>
          <w:rFonts w:ascii="宋体"/>
          <w:color w:val="auto"/>
          <w:sz w:val="32"/>
          <w:szCs w:val="32"/>
          <w:highlight w:val="none"/>
        </w:rPr>
      </w:pPr>
    </w:p>
    <w:p w14:paraId="3FF01369">
      <w:pPr>
        <w:rPr>
          <w:rFonts w:ascii="宋体"/>
          <w:color w:val="auto"/>
          <w:sz w:val="32"/>
          <w:szCs w:val="32"/>
          <w:highlight w:val="none"/>
        </w:rPr>
      </w:pPr>
    </w:p>
    <w:p w14:paraId="30F7980A">
      <w:pPr>
        <w:rPr>
          <w:rFonts w:ascii="宋体"/>
          <w:color w:val="auto"/>
          <w:sz w:val="32"/>
          <w:szCs w:val="32"/>
          <w:highlight w:val="none"/>
        </w:rPr>
      </w:pPr>
    </w:p>
    <w:p w14:paraId="5A9290A3">
      <w:pPr>
        <w:rPr>
          <w:rFonts w:ascii="宋体"/>
          <w:color w:val="auto"/>
          <w:sz w:val="32"/>
          <w:szCs w:val="32"/>
          <w:highlight w:val="none"/>
        </w:rPr>
      </w:pPr>
    </w:p>
    <w:p w14:paraId="4B2359A5">
      <w:pPr>
        <w:rPr>
          <w:rFonts w:ascii="宋体"/>
          <w:color w:val="auto"/>
          <w:sz w:val="32"/>
          <w:szCs w:val="32"/>
          <w:highlight w:val="none"/>
        </w:rPr>
      </w:pPr>
    </w:p>
    <w:p w14:paraId="4662EA6E">
      <w:pPr>
        <w:rPr>
          <w:rFonts w:ascii="宋体"/>
          <w:color w:val="auto"/>
          <w:sz w:val="32"/>
          <w:szCs w:val="32"/>
          <w:highlight w:val="none"/>
        </w:rPr>
      </w:pPr>
    </w:p>
    <w:p w14:paraId="53272D5D">
      <w:pPr>
        <w:jc w:val="center"/>
        <w:rPr>
          <w:rFonts w:ascii="宋体"/>
          <w:color w:val="auto"/>
          <w:sz w:val="32"/>
          <w:szCs w:val="32"/>
          <w:highlight w:val="none"/>
        </w:rPr>
      </w:pPr>
    </w:p>
    <w:p w14:paraId="48A97763">
      <w:pPr>
        <w:rPr>
          <w:rFonts w:ascii="宋体"/>
          <w:color w:val="auto"/>
          <w:sz w:val="32"/>
          <w:szCs w:val="32"/>
          <w:highlight w:val="none"/>
        </w:rPr>
      </w:pPr>
    </w:p>
    <w:p w14:paraId="207CE364">
      <w:pPr>
        <w:jc w:val="center"/>
        <w:rPr>
          <w:rFonts w:ascii="宋体"/>
          <w:color w:val="auto"/>
          <w:sz w:val="32"/>
          <w:szCs w:val="32"/>
          <w:highlight w:val="none"/>
        </w:rPr>
      </w:pPr>
    </w:p>
    <w:p w14:paraId="7A0FEC5D">
      <w:pPr>
        <w:spacing w:line="36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商务及资信业绩         </w:t>
      </w:r>
    </w:p>
    <w:p w14:paraId="69E63557">
      <w:pPr>
        <w:spacing w:line="360" w:lineRule="auto"/>
        <w:ind w:firstLine="1120" w:firstLineChars="400"/>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70C71923">
      <w:pPr>
        <w:spacing w:line="36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9C125B5">
      <w:pPr>
        <w:spacing w:line="360" w:lineRule="auto"/>
        <w:ind w:firstLine="1120" w:firstLineChars="400"/>
        <w:rPr>
          <w:rFonts w:ascii="宋体"/>
          <w:color w:val="auto"/>
          <w:sz w:val="28"/>
          <w:szCs w:val="28"/>
          <w:highlight w:val="none"/>
        </w:rPr>
      </w:pPr>
    </w:p>
    <w:p w14:paraId="7725C7A3">
      <w:pP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273B22">
      <w:pPr>
        <w:spacing w:line="360" w:lineRule="auto"/>
        <w:ind w:firstLine="4200" w:firstLineChars="1500"/>
        <w:rPr>
          <w:rFonts w:ascii="宋体"/>
          <w:color w:val="auto"/>
          <w:sz w:val="28"/>
          <w:szCs w:val="28"/>
          <w:highlight w:val="none"/>
        </w:rPr>
      </w:pPr>
    </w:p>
    <w:p w14:paraId="4AB597AC">
      <w:pPr>
        <w:spacing w:line="360" w:lineRule="auto"/>
        <w:ind w:firstLine="420"/>
        <w:jc w:val="center"/>
        <w:rPr>
          <w:rFonts w:ascii="宋体"/>
          <w:b/>
          <w:color w:val="auto"/>
          <w:sz w:val="28"/>
          <w:szCs w:val="28"/>
          <w:highlight w:val="none"/>
        </w:rPr>
      </w:pPr>
      <w:r>
        <w:rPr>
          <w:rFonts w:hint="eastAsia" w:ascii="宋体"/>
          <w:color w:val="auto"/>
          <w:highlight w:val="none"/>
        </w:rPr>
        <w:br w:type="page"/>
      </w:r>
      <w:r>
        <w:rPr>
          <w:rFonts w:hint="eastAsia" w:ascii="宋体"/>
          <w:b/>
          <w:color w:val="auto"/>
          <w:sz w:val="28"/>
          <w:szCs w:val="28"/>
          <w:highlight w:val="none"/>
        </w:rPr>
        <w:t>目 录</w:t>
      </w:r>
    </w:p>
    <w:p w14:paraId="15668C72">
      <w:pPr>
        <w:spacing w:line="400" w:lineRule="exact"/>
        <w:ind w:firstLine="420"/>
        <w:rPr>
          <w:rFonts w:ascii="宋体"/>
          <w:color w:val="auto"/>
          <w:highlight w:val="none"/>
        </w:rPr>
      </w:pPr>
    </w:p>
    <w:p w14:paraId="45F0A2F4">
      <w:pPr>
        <w:jc w:val="center"/>
        <w:rPr>
          <w:b/>
          <w:bCs/>
          <w:color w:val="auto"/>
          <w:sz w:val="36"/>
          <w:szCs w:val="36"/>
          <w:highlight w:val="none"/>
        </w:rPr>
      </w:pPr>
    </w:p>
    <w:p w14:paraId="7B69B05B">
      <w:pPr>
        <w:tabs>
          <w:tab w:val="left" w:pos="-49"/>
          <w:tab w:val="left" w:pos="0"/>
        </w:tabs>
        <w:adjustRightInd w:val="0"/>
        <w:spacing w:line="300" w:lineRule="auto"/>
        <w:ind w:left="900"/>
        <w:textAlignment w:val="baseline"/>
        <w:rPr>
          <w:rFonts w:ascii="宋体"/>
          <w:color w:val="auto"/>
          <w:highlight w:val="none"/>
        </w:rPr>
      </w:pPr>
      <w:r>
        <w:rPr>
          <w:rFonts w:hint="eastAsia" w:ascii="宋体" w:cs="宋体"/>
          <w:color w:val="auto"/>
          <w:highlight w:val="none"/>
        </w:rPr>
        <w:t>（1）磋商函；</w:t>
      </w:r>
    </w:p>
    <w:p w14:paraId="05407BC6">
      <w:pPr>
        <w:spacing w:line="300" w:lineRule="auto"/>
        <w:rPr>
          <w:rFonts w:ascii="宋体"/>
          <w:color w:val="auto"/>
          <w:highlight w:val="none"/>
        </w:rPr>
      </w:pPr>
      <w:r>
        <w:rPr>
          <w:rFonts w:hint="eastAsia" w:ascii="宋体" w:cs="宋体"/>
          <w:color w:val="auto"/>
          <w:highlight w:val="none"/>
        </w:rPr>
        <w:t xml:space="preserve"> </w:t>
      </w:r>
    </w:p>
    <w:p w14:paraId="21C279D6">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（2）磋商函附录；</w:t>
      </w:r>
    </w:p>
    <w:p w14:paraId="2151922F">
      <w:pPr>
        <w:spacing w:line="300" w:lineRule="auto"/>
        <w:rPr>
          <w:rFonts w:ascii="宋体"/>
          <w:color w:val="auto"/>
          <w:highlight w:val="none"/>
        </w:rPr>
      </w:pPr>
    </w:p>
    <w:p w14:paraId="0E32831A">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（3）工程量清单报价文件</w:t>
      </w:r>
    </w:p>
    <w:p w14:paraId="2B441BFC">
      <w:pPr>
        <w:spacing w:line="300" w:lineRule="auto"/>
        <w:rPr>
          <w:rFonts w:ascii="宋体"/>
          <w:color w:val="auto"/>
          <w:highlight w:val="none"/>
        </w:rPr>
      </w:pPr>
    </w:p>
    <w:p w14:paraId="563A14A0">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（4）</w:t>
      </w:r>
      <w:r>
        <w:rPr>
          <w:rFonts w:hint="eastAsia"/>
          <w:color w:val="auto"/>
          <w:highlight w:val="none"/>
        </w:rPr>
        <w:t>资信业绩</w:t>
      </w:r>
      <w:r>
        <w:rPr>
          <w:rFonts w:hint="eastAsia" w:ascii="宋体" w:cs="宋体"/>
          <w:color w:val="auto"/>
          <w:highlight w:val="none"/>
        </w:rPr>
        <w:t>；</w:t>
      </w:r>
    </w:p>
    <w:p w14:paraId="594C2995">
      <w:pPr>
        <w:tabs>
          <w:tab w:val="left" w:pos="826"/>
        </w:tabs>
        <w:snapToGrid w:val="0"/>
        <w:spacing w:line="360" w:lineRule="auto"/>
        <w:rPr>
          <w:rFonts w:ascii="宋体"/>
          <w:color w:val="auto"/>
          <w:szCs w:val="21"/>
          <w:highlight w:val="none"/>
        </w:rPr>
      </w:pPr>
    </w:p>
    <w:p w14:paraId="3707ABB6">
      <w:pPr>
        <w:ind w:firstLine="840" w:firstLineChars="400"/>
        <w:rPr>
          <w:color w:val="auto"/>
          <w:highlight w:val="none"/>
        </w:rPr>
      </w:pPr>
    </w:p>
    <w:p w14:paraId="3AF077EC">
      <w:pPr>
        <w:spacing w:line="360" w:lineRule="auto"/>
        <w:ind w:firstLine="420"/>
        <w:rPr>
          <w:rFonts w:ascii="宋体"/>
          <w:color w:val="auto"/>
          <w:sz w:val="24"/>
          <w:highlight w:val="none"/>
        </w:rPr>
      </w:pPr>
    </w:p>
    <w:p w14:paraId="739F74E2">
      <w:pPr>
        <w:spacing w:line="400" w:lineRule="exact"/>
        <w:rPr>
          <w:rFonts w:ascii="宋体"/>
          <w:color w:val="auto"/>
          <w:highlight w:val="none"/>
        </w:rPr>
      </w:pPr>
    </w:p>
    <w:p w14:paraId="1FC05F0E">
      <w:pPr>
        <w:spacing w:line="400" w:lineRule="exact"/>
        <w:rPr>
          <w:rFonts w:ascii="宋体"/>
          <w:color w:val="auto"/>
          <w:highlight w:val="none"/>
        </w:rPr>
      </w:pPr>
    </w:p>
    <w:p w14:paraId="50296F47">
      <w:pPr>
        <w:spacing w:line="400" w:lineRule="exact"/>
        <w:rPr>
          <w:rFonts w:ascii="宋体"/>
          <w:color w:val="auto"/>
          <w:highlight w:val="none"/>
        </w:rPr>
      </w:pPr>
    </w:p>
    <w:p w14:paraId="2FB1DCE6">
      <w:pPr>
        <w:spacing w:line="400" w:lineRule="exact"/>
        <w:rPr>
          <w:rFonts w:ascii="宋体"/>
          <w:color w:val="auto"/>
          <w:highlight w:val="none"/>
        </w:rPr>
      </w:pPr>
    </w:p>
    <w:p w14:paraId="147D1C57">
      <w:pPr>
        <w:spacing w:line="400" w:lineRule="exact"/>
        <w:rPr>
          <w:rFonts w:ascii="宋体"/>
          <w:color w:val="auto"/>
          <w:highlight w:val="none"/>
        </w:rPr>
      </w:pPr>
    </w:p>
    <w:p w14:paraId="677C6886">
      <w:pPr>
        <w:spacing w:line="400" w:lineRule="exact"/>
        <w:rPr>
          <w:rFonts w:ascii="宋体"/>
          <w:color w:val="auto"/>
          <w:highlight w:val="none"/>
        </w:rPr>
      </w:pPr>
    </w:p>
    <w:p w14:paraId="3D90BB03">
      <w:pPr>
        <w:spacing w:line="400" w:lineRule="exact"/>
        <w:rPr>
          <w:rFonts w:ascii="宋体"/>
          <w:color w:val="auto"/>
          <w:highlight w:val="none"/>
        </w:rPr>
      </w:pPr>
    </w:p>
    <w:p w14:paraId="6C835121">
      <w:pPr>
        <w:spacing w:line="400" w:lineRule="exact"/>
        <w:rPr>
          <w:rFonts w:ascii="宋体"/>
          <w:color w:val="auto"/>
          <w:highlight w:val="none"/>
        </w:rPr>
      </w:pPr>
    </w:p>
    <w:p w14:paraId="1C55ACAF">
      <w:pPr>
        <w:spacing w:line="400" w:lineRule="exact"/>
        <w:rPr>
          <w:rFonts w:ascii="宋体"/>
          <w:color w:val="auto"/>
          <w:highlight w:val="none"/>
        </w:rPr>
      </w:pPr>
    </w:p>
    <w:p w14:paraId="280741B1">
      <w:pPr>
        <w:spacing w:line="400" w:lineRule="exact"/>
        <w:rPr>
          <w:rFonts w:ascii="宋体"/>
          <w:color w:val="auto"/>
          <w:highlight w:val="none"/>
        </w:rPr>
      </w:pPr>
    </w:p>
    <w:p w14:paraId="2B8C3397">
      <w:pPr>
        <w:spacing w:line="400" w:lineRule="exact"/>
        <w:rPr>
          <w:rFonts w:ascii="宋体"/>
          <w:color w:val="auto"/>
          <w:highlight w:val="none"/>
        </w:rPr>
      </w:pPr>
    </w:p>
    <w:p w14:paraId="724AD74E">
      <w:pPr>
        <w:spacing w:line="400" w:lineRule="exact"/>
        <w:rPr>
          <w:rFonts w:ascii="宋体"/>
          <w:color w:val="auto"/>
          <w:highlight w:val="none"/>
        </w:rPr>
      </w:pPr>
    </w:p>
    <w:p w14:paraId="5C7C8708">
      <w:pPr>
        <w:spacing w:line="400" w:lineRule="exact"/>
        <w:rPr>
          <w:rFonts w:ascii="宋体"/>
          <w:color w:val="auto"/>
          <w:highlight w:val="none"/>
        </w:rPr>
      </w:pPr>
    </w:p>
    <w:p w14:paraId="6BE75B35">
      <w:pPr>
        <w:spacing w:line="400" w:lineRule="exact"/>
        <w:rPr>
          <w:rFonts w:ascii="宋体"/>
          <w:color w:val="auto"/>
          <w:highlight w:val="none"/>
        </w:rPr>
      </w:pPr>
    </w:p>
    <w:p w14:paraId="3E5CD0BF">
      <w:pPr>
        <w:spacing w:line="400" w:lineRule="exact"/>
        <w:rPr>
          <w:rFonts w:ascii="宋体"/>
          <w:color w:val="auto"/>
          <w:highlight w:val="none"/>
        </w:rPr>
      </w:pPr>
    </w:p>
    <w:p w14:paraId="5FE05C30">
      <w:pPr>
        <w:spacing w:line="400" w:lineRule="exact"/>
        <w:rPr>
          <w:rFonts w:ascii="宋体"/>
          <w:color w:val="auto"/>
          <w:highlight w:val="none"/>
        </w:rPr>
      </w:pPr>
    </w:p>
    <w:p w14:paraId="1E03C070">
      <w:pPr>
        <w:spacing w:line="400" w:lineRule="exact"/>
        <w:rPr>
          <w:rFonts w:ascii="宋体"/>
          <w:color w:val="auto"/>
          <w:highlight w:val="none"/>
        </w:rPr>
      </w:pPr>
    </w:p>
    <w:p w14:paraId="4B806420">
      <w:pPr>
        <w:spacing w:line="400" w:lineRule="exact"/>
        <w:rPr>
          <w:rFonts w:ascii="宋体"/>
          <w:color w:val="auto"/>
          <w:highlight w:val="none"/>
        </w:rPr>
      </w:pPr>
    </w:p>
    <w:p w14:paraId="4CD09495">
      <w:pPr>
        <w:spacing w:line="400" w:lineRule="exact"/>
        <w:rPr>
          <w:rFonts w:ascii="宋体"/>
          <w:color w:val="auto"/>
          <w:highlight w:val="none"/>
        </w:rPr>
      </w:pPr>
    </w:p>
    <w:p w14:paraId="2CFCAD23">
      <w:pPr>
        <w:spacing w:line="400" w:lineRule="exact"/>
        <w:rPr>
          <w:rFonts w:ascii="宋体"/>
          <w:color w:val="auto"/>
          <w:highlight w:val="none"/>
        </w:rPr>
      </w:pPr>
    </w:p>
    <w:p w14:paraId="41059463">
      <w:pPr>
        <w:spacing w:line="400" w:lineRule="exact"/>
        <w:rPr>
          <w:rFonts w:ascii="宋体"/>
          <w:color w:val="auto"/>
          <w:highlight w:val="none"/>
        </w:rPr>
      </w:pPr>
    </w:p>
    <w:p w14:paraId="2C8CCBC3">
      <w:pPr>
        <w:spacing w:line="400" w:lineRule="exact"/>
        <w:rPr>
          <w:rFonts w:ascii="宋体"/>
          <w:color w:val="auto"/>
          <w:highlight w:val="none"/>
        </w:rPr>
      </w:pPr>
    </w:p>
    <w:p w14:paraId="3EED04D5">
      <w:pPr>
        <w:pStyle w:val="39"/>
        <w:rPr>
          <w:color w:val="auto"/>
          <w:highlight w:val="none"/>
        </w:rPr>
      </w:pPr>
    </w:p>
    <w:p w14:paraId="7E9B0ABE">
      <w:pPr>
        <w:spacing w:line="400" w:lineRule="exact"/>
        <w:rPr>
          <w:rFonts w:ascii="宋体"/>
          <w:color w:val="auto"/>
          <w:szCs w:val="21"/>
          <w:highlight w:val="none"/>
        </w:rPr>
      </w:pPr>
    </w:p>
    <w:p w14:paraId="06D6985F">
      <w:pP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磋 商</w:t>
      </w:r>
      <w:r>
        <w:rPr>
          <w:b/>
          <w:bCs/>
          <w:color w:val="auto"/>
          <w:sz w:val="28"/>
          <w:szCs w:val="28"/>
          <w:highlight w:val="none"/>
        </w:rPr>
        <w:t xml:space="preserve"> </w:t>
      </w:r>
      <w:r>
        <w:rPr>
          <w:rFonts w:hint="eastAsia" w:cs="宋体"/>
          <w:b/>
          <w:bCs/>
          <w:color w:val="auto"/>
          <w:sz w:val="28"/>
          <w:szCs w:val="28"/>
          <w:highlight w:val="none"/>
        </w:rPr>
        <w:t>函</w:t>
      </w:r>
    </w:p>
    <w:p w14:paraId="5C4B7DA0">
      <w:pPr>
        <w:jc w:val="center"/>
        <w:rPr>
          <w:rFonts w:ascii="宋体"/>
          <w:b/>
          <w:bCs/>
          <w:color w:val="auto"/>
          <w:spacing w:val="20"/>
          <w:sz w:val="32"/>
          <w:szCs w:val="32"/>
          <w:highlight w:val="none"/>
        </w:rPr>
      </w:pPr>
    </w:p>
    <w:p w14:paraId="4E107E4C">
      <w:pPr>
        <w:spacing w:line="400" w:lineRule="exact"/>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14:paraId="372B303E">
      <w:pPr>
        <w:spacing w:line="400" w:lineRule="exact"/>
        <w:ind w:firstLine="420" w:firstLineChars="200"/>
        <w:rPr>
          <w:rFonts w:ascii="宋体"/>
          <w:color w:val="auto"/>
          <w:highlight w:val="none"/>
        </w:rPr>
      </w:pPr>
      <w:r>
        <w:rPr>
          <w:rFonts w:hint="eastAsia" w:ascii="宋体" w:cs="宋体"/>
          <w:color w:val="auto"/>
          <w:highlight w:val="none"/>
        </w:rPr>
        <w:t>1.根据你方项目编号为</w:t>
      </w:r>
      <w:r>
        <w:rPr>
          <w:rFonts w:hint="eastAsia" w:ascii="宋体" w:cs="宋体"/>
          <w:color w:val="auto"/>
          <w:highlight w:val="none"/>
          <w:u w:val="single"/>
        </w:rPr>
        <w:t xml:space="preserve"> （项目编号）</w:t>
      </w:r>
      <w:r>
        <w:rPr>
          <w:rFonts w:hint="eastAsia" w:ascii="宋体" w:cs="宋体"/>
          <w:color w:val="auto"/>
          <w:highlight w:val="none"/>
        </w:rPr>
        <w:t>的</w:t>
      </w:r>
      <w:r>
        <w:rPr>
          <w:rFonts w:hint="eastAsia" w:ascii="宋体" w:cs="宋体"/>
          <w:color w:val="auto"/>
          <w:highlight w:val="none"/>
          <w:u w:val="single"/>
        </w:rPr>
        <w:t xml:space="preserve">  （工程项目名称）   </w:t>
      </w:r>
      <w:r>
        <w:rPr>
          <w:rFonts w:hint="eastAsia" w:ascii="宋体" w:cs="宋体"/>
          <w:color w:val="auto"/>
          <w:highlight w:val="none"/>
        </w:rPr>
        <w:t>工程竞争性磋商采购文件，遵照《中华人民共和国政府采购法》等有关规定，经踏勘项目现场和研究上述竞争性磋商采购文件的投标须知、合同条款、图纸、工程建设标准和工程量清单等文件后，我方愿以人民币（大写）</w:t>
      </w:r>
      <w:r>
        <w:rPr>
          <w:rFonts w:hint="eastAsia" w:ascii="宋体" w:cs="宋体"/>
          <w:color w:val="auto"/>
          <w:highlight w:val="none"/>
          <w:u w:val="single"/>
        </w:rPr>
        <w:t xml:space="preserve">        </w:t>
      </w:r>
      <w:r>
        <w:rPr>
          <w:rFonts w:hint="eastAsia" w:ascii="宋体" w:cs="宋体"/>
          <w:color w:val="auto"/>
          <w:highlight w:val="none"/>
        </w:rPr>
        <w:t xml:space="preserve"> 元</w:t>
      </w:r>
      <w:r>
        <w:rPr>
          <w:rFonts w:hint="eastAsia" w:ascii="宋体" w:cs="宋体"/>
          <w:color w:val="auto"/>
          <w:highlight w:val="none"/>
          <w:u w:val="single"/>
        </w:rPr>
        <w:t>（¥      ）</w:t>
      </w:r>
      <w:r>
        <w:rPr>
          <w:rFonts w:hint="eastAsia" w:ascii="宋体" w:cs="宋体"/>
          <w:color w:val="auto"/>
          <w:highlight w:val="none"/>
        </w:rPr>
        <w:t>的磋商报价，按上述图纸、合同条款、工程建设标准和工程量清单的条件要求承包上述工程的施工、竣工，并承担任何质量缺陷责任。我方保证工程质量达到</w:t>
      </w:r>
      <w:r>
        <w:rPr>
          <w:rFonts w:hint="eastAsia" w:ascii="宋体" w:cs="宋体"/>
          <w:color w:val="auto"/>
          <w:highlight w:val="none"/>
          <w:u w:val="single"/>
        </w:rPr>
        <w:t xml:space="preserve">      </w:t>
      </w:r>
      <w:r>
        <w:rPr>
          <w:rFonts w:hint="eastAsia" w:ascii="宋体" w:cs="宋体"/>
          <w:color w:val="auto"/>
          <w:highlight w:val="none"/>
        </w:rPr>
        <w:t>等级。</w:t>
      </w:r>
    </w:p>
    <w:p w14:paraId="549F1AF5">
      <w:pPr>
        <w:spacing w:line="400" w:lineRule="exact"/>
        <w:ind w:firstLine="420" w:firstLineChars="200"/>
        <w:rPr>
          <w:rFonts w:ascii="宋体"/>
          <w:color w:val="auto"/>
          <w:highlight w:val="none"/>
        </w:rPr>
      </w:pPr>
      <w:r>
        <w:rPr>
          <w:rFonts w:hint="eastAsia" w:ascii="宋体" w:cs="宋体"/>
          <w:color w:val="auto"/>
          <w:highlight w:val="none"/>
        </w:rPr>
        <w:t>2.我方已详细审核全部竞争性磋商采购文件，包括修改文件（如有时）及有关附件。</w:t>
      </w:r>
    </w:p>
    <w:p w14:paraId="17702FFF">
      <w:pPr>
        <w:spacing w:line="400" w:lineRule="exact"/>
        <w:ind w:firstLine="420" w:firstLineChars="200"/>
        <w:rPr>
          <w:rFonts w:ascii="宋体"/>
          <w:color w:val="auto"/>
          <w:highlight w:val="none"/>
        </w:rPr>
      </w:pPr>
      <w:r>
        <w:rPr>
          <w:rFonts w:hint="eastAsia" w:ascii="宋体" w:cs="宋体"/>
          <w:color w:val="auto"/>
          <w:highlight w:val="none"/>
        </w:rPr>
        <w:t>3.我方承认磋商函附录是我方磋商函的组成部分。</w:t>
      </w:r>
    </w:p>
    <w:p w14:paraId="6670EF4B">
      <w:pPr>
        <w:spacing w:line="400" w:lineRule="exact"/>
        <w:ind w:firstLine="420" w:firstLineChars="200"/>
        <w:rPr>
          <w:rFonts w:ascii="宋体"/>
          <w:color w:val="auto"/>
          <w:highlight w:val="none"/>
        </w:rPr>
      </w:pPr>
      <w:r>
        <w:rPr>
          <w:rFonts w:hint="eastAsia" w:ascii="宋体" w:cs="宋体"/>
          <w:color w:val="auto"/>
          <w:highlight w:val="none"/>
        </w:rPr>
        <w:t>4.一旦我方成交，我方保证按合同书中规定的工期</w:t>
      </w:r>
      <w:r>
        <w:rPr>
          <w:rFonts w:hint="eastAsia" w:ascii="宋体" w:cs="宋体"/>
          <w:color w:val="auto"/>
          <w:highlight w:val="none"/>
          <w:u w:val="single"/>
        </w:rPr>
        <w:t xml:space="preserve">     </w:t>
      </w:r>
      <w:r>
        <w:rPr>
          <w:rFonts w:hint="eastAsia" w:ascii="宋体" w:cs="宋体"/>
          <w:color w:val="auto"/>
          <w:highlight w:val="none"/>
        </w:rPr>
        <w:t>日历天内完成并移交全部工程。</w:t>
      </w:r>
    </w:p>
    <w:p w14:paraId="591E353C">
      <w:pPr>
        <w:spacing w:line="400" w:lineRule="exact"/>
        <w:ind w:firstLine="420" w:firstLineChars="200"/>
        <w:rPr>
          <w:rFonts w:ascii="宋体"/>
          <w:color w:val="auto"/>
          <w:highlight w:val="none"/>
        </w:rPr>
      </w:pPr>
      <w:r>
        <w:rPr>
          <w:rFonts w:hint="eastAsia" w:ascii="宋体" w:cs="宋体"/>
          <w:color w:val="auto"/>
          <w:highlight w:val="none"/>
        </w:rPr>
        <w:t>5.如果我方成交,我方将按照竞争性磋商采购文件规定提交履约保证金作为履约担保。</w:t>
      </w:r>
    </w:p>
    <w:p w14:paraId="55191C7D">
      <w:pPr>
        <w:spacing w:line="400" w:lineRule="exact"/>
        <w:ind w:firstLine="420" w:firstLineChars="200"/>
        <w:rPr>
          <w:rFonts w:ascii="宋体"/>
          <w:color w:val="auto"/>
          <w:highlight w:val="none"/>
        </w:rPr>
      </w:pPr>
      <w:r>
        <w:rPr>
          <w:rFonts w:hint="eastAsia" w:ascii="宋体" w:cs="宋体"/>
          <w:color w:val="auto"/>
          <w:highlight w:val="none"/>
        </w:rPr>
        <w:t>6.我方同意所提交的响应文件在竞争性磋商采购文件的“磋商须知”中第12条规定的磋商有效期内有效，在此期间内如果成交，我方将受此约束。</w:t>
      </w:r>
    </w:p>
    <w:p w14:paraId="79C444A6">
      <w:pPr>
        <w:spacing w:line="400" w:lineRule="exact"/>
        <w:ind w:firstLine="420" w:firstLineChars="200"/>
        <w:rPr>
          <w:rFonts w:ascii="宋体"/>
          <w:color w:val="auto"/>
          <w:highlight w:val="none"/>
        </w:rPr>
      </w:pPr>
      <w:r>
        <w:rPr>
          <w:rFonts w:hint="eastAsia" w:ascii="宋体" w:cs="宋体"/>
          <w:color w:val="auto"/>
          <w:highlight w:val="none"/>
        </w:rPr>
        <w:t>7.除非另外达成协议并生效，你方的成交通知书和本响应文件将成为约束双方的合同文件的组成部分。</w:t>
      </w:r>
    </w:p>
    <w:p w14:paraId="35E3BEF7">
      <w:pPr>
        <w:autoSpaceDE w:val="0"/>
        <w:autoSpaceDN w:val="0"/>
        <w:spacing w:line="300" w:lineRule="auto"/>
        <w:ind w:firstLine="570"/>
        <w:rPr>
          <w:rFonts w:ascii="宋体"/>
          <w:color w:val="auto"/>
          <w:spacing w:val="20"/>
          <w:highlight w:val="none"/>
        </w:rPr>
      </w:pPr>
    </w:p>
    <w:p w14:paraId="218D7B14">
      <w:pPr>
        <w:spacing w:line="300" w:lineRule="auto"/>
        <w:ind w:firstLine="490"/>
        <w:rPr>
          <w:rFonts w:ascii="宋体"/>
          <w:color w:val="auto"/>
          <w:highlight w:val="none"/>
        </w:rPr>
      </w:pPr>
      <w:r>
        <w:rPr>
          <w:rFonts w:hint="eastAsia" w:ascii="宋体" w:cs="宋体"/>
          <w:color w:val="auto"/>
          <w:highlight w:val="none"/>
        </w:rPr>
        <w:t xml:space="preserve">                    </w:t>
      </w:r>
    </w:p>
    <w:p w14:paraId="4E70E71E">
      <w:pPr>
        <w:spacing w:line="300" w:lineRule="auto"/>
        <w:ind w:left="1000"/>
        <w:rPr>
          <w:rFonts w:ascii="宋体"/>
          <w:color w:val="auto"/>
          <w:highlight w:val="none"/>
          <w:u w:val="single"/>
        </w:rPr>
      </w:pPr>
      <w:r>
        <w:rPr>
          <w:rFonts w:hint="eastAsia" w:ascii="宋体" w:cs="宋体"/>
          <w:color w:val="auto"/>
          <w:highlight w:val="none"/>
        </w:rPr>
        <w:t xml:space="preserve">         供 应 商：</w:t>
      </w:r>
      <w:r>
        <w:rPr>
          <w:rFonts w:hint="eastAsia" w:ascii="宋体" w:cs="宋体"/>
          <w:color w:val="auto"/>
          <w:highlight w:val="none"/>
          <w:u w:val="single"/>
        </w:rPr>
        <w:t xml:space="preserve">                                     </w:t>
      </w:r>
      <w:r>
        <w:rPr>
          <w:rFonts w:hint="eastAsia" w:ascii="宋体" w:cs="宋体"/>
          <w:color w:val="auto"/>
          <w:highlight w:val="none"/>
        </w:rPr>
        <w:t xml:space="preserve">（盖章）   </w:t>
      </w:r>
    </w:p>
    <w:p w14:paraId="7E9602F5">
      <w:pPr>
        <w:spacing w:line="30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14:paraId="607A9C4C">
      <w:pPr>
        <w:spacing w:line="30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14:paraId="52AEEEF7">
      <w:pPr>
        <w:spacing w:line="30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715E2A7F">
      <w:pPr>
        <w:spacing w:line="300" w:lineRule="auto"/>
        <w:ind w:left="1000"/>
        <w:rPr>
          <w:rFonts w:ascii="宋体"/>
          <w:color w:val="auto"/>
          <w:highlight w:val="none"/>
        </w:rPr>
      </w:pPr>
      <w:r>
        <w:rPr>
          <w:rFonts w:hint="eastAsia" w:ascii="宋体" w:cs="宋体"/>
          <w:color w:val="auto"/>
          <w:highlight w:val="none"/>
        </w:rPr>
        <w:t xml:space="preserve">         开户银行名称：</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7A2E11C6">
      <w:pPr>
        <w:spacing w:line="300" w:lineRule="auto"/>
        <w:ind w:left="1000"/>
        <w:rPr>
          <w:rFonts w:ascii="宋体"/>
          <w:color w:val="auto"/>
          <w:highlight w:val="none"/>
        </w:rPr>
      </w:pPr>
      <w:r>
        <w:rPr>
          <w:rFonts w:hint="eastAsia" w:ascii="宋体" w:cs="宋体"/>
          <w:color w:val="auto"/>
          <w:highlight w:val="none"/>
        </w:rPr>
        <w:t xml:space="preserve">         开户银行账号：</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r>
        <w:rPr>
          <w:rFonts w:hint="eastAsia" w:ascii="宋体" w:cs="宋体"/>
          <w:color w:val="auto"/>
          <w:highlight w:val="none"/>
          <w:u w:val="single"/>
        </w:rPr>
        <w:tab/>
      </w:r>
      <w:r>
        <w:rPr>
          <w:rFonts w:hint="eastAsia" w:ascii="宋体" w:cs="宋体"/>
          <w:color w:val="auto"/>
          <w:highlight w:val="none"/>
          <w:u w:val="single"/>
        </w:rPr>
        <w:tab/>
      </w:r>
      <w:r>
        <w:rPr>
          <w:rFonts w:hint="eastAsia" w:ascii="宋体" w:cs="宋体"/>
          <w:color w:val="auto"/>
          <w:highlight w:val="none"/>
          <w:u w:val="single"/>
        </w:rPr>
        <w:tab/>
      </w:r>
      <w:r>
        <w:rPr>
          <w:rFonts w:hint="eastAsia" w:ascii="宋体" w:cs="宋体"/>
          <w:color w:val="auto"/>
          <w:highlight w:val="none"/>
          <w:u w:val="single"/>
        </w:rPr>
        <w:t xml:space="preserve"> </w:t>
      </w:r>
    </w:p>
    <w:p w14:paraId="3649D46B">
      <w:pPr>
        <w:spacing w:line="300" w:lineRule="auto"/>
        <w:ind w:firstLine="1995" w:firstLineChars="950"/>
        <w:rPr>
          <w:rFonts w:ascii="宋体"/>
          <w:color w:val="auto"/>
          <w:highlight w:val="none"/>
        </w:rPr>
      </w:pPr>
      <w:r>
        <w:rPr>
          <w:rFonts w:hint="eastAsia" w:ascii="宋体" w:cs="宋体"/>
          <w:color w:val="auto"/>
          <w:highlight w:val="none"/>
        </w:rPr>
        <w:t>开户银行地址：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77BEAFF9">
      <w:pPr>
        <w:spacing w:line="300" w:lineRule="auto"/>
        <w:ind w:left="1000"/>
        <w:rPr>
          <w:rFonts w:ascii="宋体"/>
          <w:color w:val="auto"/>
          <w:highlight w:val="none"/>
        </w:rPr>
      </w:pPr>
      <w:r>
        <w:rPr>
          <w:rFonts w:hint="eastAsia" w:ascii="宋体" w:cs="宋体"/>
          <w:color w:val="auto"/>
          <w:highlight w:val="none"/>
        </w:rPr>
        <w:t xml:space="preserve">         开户银行电话：</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r>
        <w:rPr>
          <w:rFonts w:hint="eastAsia" w:ascii="宋体" w:cs="宋体"/>
          <w:color w:val="auto"/>
          <w:highlight w:val="none"/>
        </w:rPr>
        <w:t xml:space="preserve">                                                                </w:t>
      </w:r>
    </w:p>
    <w:p w14:paraId="209D9D79">
      <w:pPr>
        <w:spacing w:line="300" w:lineRule="auto"/>
        <w:ind w:firstLine="5460" w:firstLineChars="2600"/>
        <w:rPr>
          <w:rFonts w:ascii="宋体"/>
          <w:color w:val="auto"/>
          <w:highlight w:val="none"/>
        </w:rPr>
      </w:pPr>
    </w:p>
    <w:p w14:paraId="7BBBD593">
      <w:pP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14:paraId="06BE6702">
      <w:pPr>
        <w:spacing w:line="300" w:lineRule="auto"/>
        <w:ind w:left="5292" w:leftChars="2520" w:firstLine="840" w:firstLineChars="400"/>
        <w:rPr>
          <w:rFonts w:ascii="宋体"/>
          <w:color w:val="auto"/>
          <w:highlight w:val="none"/>
        </w:rPr>
      </w:pPr>
    </w:p>
    <w:p w14:paraId="0562DEBD">
      <w:pPr>
        <w:spacing w:line="300" w:lineRule="auto"/>
        <w:ind w:left="5292" w:leftChars="2520" w:firstLine="960" w:firstLineChars="400"/>
        <w:rPr>
          <w:rFonts w:ascii="宋体"/>
          <w:color w:val="auto"/>
          <w:sz w:val="24"/>
          <w:highlight w:val="none"/>
        </w:rPr>
      </w:pPr>
    </w:p>
    <w:p w14:paraId="2C426CFC">
      <w:pPr>
        <w:spacing w:line="300" w:lineRule="auto"/>
        <w:ind w:left="5292" w:leftChars="2520" w:firstLine="960" w:firstLineChars="400"/>
        <w:rPr>
          <w:rFonts w:ascii="宋体"/>
          <w:color w:val="auto"/>
          <w:sz w:val="24"/>
          <w:highlight w:val="none"/>
        </w:rPr>
      </w:pPr>
    </w:p>
    <w:p w14:paraId="336BBE9F">
      <w:pPr>
        <w:spacing w:line="300" w:lineRule="auto"/>
        <w:ind w:left="5292" w:leftChars="2520" w:firstLine="840" w:firstLineChars="400"/>
        <w:rPr>
          <w:color w:val="auto"/>
          <w:highlight w:val="none"/>
        </w:rPr>
      </w:pPr>
    </w:p>
    <w:p w14:paraId="5B7F5E4D">
      <w:pPr>
        <w:spacing w:line="300" w:lineRule="auto"/>
        <w:rPr>
          <w:color w:val="auto"/>
          <w:highlight w:val="none"/>
        </w:rPr>
      </w:pPr>
    </w:p>
    <w:p w14:paraId="00711B5C">
      <w:pPr>
        <w:spacing w:line="300" w:lineRule="auto"/>
        <w:rPr>
          <w:color w:val="auto"/>
          <w:highlight w:val="none"/>
        </w:rPr>
      </w:pPr>
    </w:p>
    <w:p w14:paraId="59AD3D55">
      <w:pPr>
        <w:spacing w:line="300" w:lineRule="auto"/>
        <w:rPr>
          <w:color w:val="auto"/>
          <w:highlight w:val="none"/>
        </w:rPr>
      </w:pPr>
    </w:p>
    <w:p w14:paraId="051696D3">
      <w:pPr>
        <w:spacing w:line="300" w:lineRule="auto"/>
        <w:rPr>
          <w:color w:val="auto"/>
          <w:highlight w:val="none"/>
        </w:rPr>
      </w:pPr>
    </w:p>
    <w:p w14:paraId="412644F0">
      <w:pPr>
        <w:spacing w:line="300" w:lineRule="auto"/>
        <w:rPr>
          <w:color w:val="auto"/>
          <w:highlight w:val="none"/>
        </w:rPr>
      </w:pPr>
    </w:p>
    <w:p w14:paraId="67B643F1">
      <w:pPr>
        <w:spacing w:line="300" w:lineRule="auto"/>
        <w:rPr>
          <w:color w:val="auto"/>
          <w:highlight w:val="none"/>
        </w:rPr>
      </w:pPr>
    </w:p>
    <w:p w14:paraId="763BA992">
      <w:pPr>
        <w:spacing w:line="300" w:lineRule="auto"/>
        <w:rPr>
          <w:color w:val="auto"/>
          <w:highlight w:val="none"/>
        </w:rPr>
      </w:pPr>
    </w:p>
    <w:p w14:paraId="6F767B51">
      <w:pPr>
        <w:spacing w:line="300" w:lineRule="auto"/>
        <w:rPr>
          <w:color w:val="auto"/>
          <w:highlight w:val="none"/>
        </w:rPr>
      </w:pPr>
    </w:p>
    <w:p w14:paraId="4FF1CD89">
      <w:pPr>
        <w:spacing w:line="300" w:lineRule="auto"/>
        <w:rPr>
          <w:color w:val="auto"/>
          <w:highlight w:val="none"/>
        </w:rPr>
      </w:pPr>
    </w:p>
    <w:p w14:paraId="3DC0E850">
      <w:pPr>
        <w:pStyle w:val="39"/>
        <w:rPr>
          <w:color w:val="auto"/>
          <w:highlight w:val="none"/>
        </w:rPr>
      </w:pPr>
    </w:p>
    <w:p w14:paraId="7DBFD7B9">
      <w:pPr>
        <w:jc w:val="center"/>
        <w:rPr>
          <w:rFonts w:cs="宋体"/>
          <w:b/>
          <w:bCs/>
          <w:color w:val="auto"/>
          <w:sz w:val="28"/>
          <w:szCs w:val="28"/>
          <w:highlight w:val="none"/>
        </w:rPr>
      </w:pPr>
      <w:bookmarkStart w:id="1780" w:name="_Toc49449947"/>
      <w:bookmarkStart w:id="1781" w:name="_Toc81461361"/>
    </w:p>
    <w:p w14:paraId="21AC16BC">
      <w:pPr>
        <w:jc w:val="center"/>
        <w:rPr>
          <w:b/>
          <w:bCs/>
          <w:color w:val="auto"/>
          <w:sz w:val="28"/>
          <w:szCs w:val="28"/>
          <w:highlight w:val="none"/>
        </w:rPr>
      </w:pPr>
      <w:r>
        <w:rPr>
          <w:rFonts w:hint="eastAsia" w:cs="宋体"/>
          <w:b/>
          <w:bCs/>
          <w:color w:val="auto"/>
          <w:sz w:val="28"/>
          <w:szCs w:val="28"/>
          <w:highlight w:val="none"/>
        </w:rPr>
        <w:t>（2）磋商函附录</w:t>
      </w:r>
      <w:bookmarkEnd w:id="1780"/>
      <w:bookmarkEnd w:id="1781"/>
    </w:p>
    <w:p w14:paraId="51BE5A81">
      <w:pPr>
        <w:autoSpaceDE w:val="0"/>
        <w:autoSpaceDN w:val="0"/>
        <w:spacing w:line="300" w:lineRule="auto"/>
        <w:ind w:firstLine="570"/>
        <w:jc w:val="center"/>
        <w:rPr>
          <w:rFonts w:ascii="宋体"/>
          <w:b/>
          <w:bCs/>
          <w:color w:val="auto"/>
          <w:sz w:val="24"/>
          <w:highlight w:val="none"/>
        </w:rPr>
      </w:pPr>
    </w:p>
    <w:tbl>
      <w:tblPr>
        <w:tblStyle w:val="85"/>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01"/>
        <w:gridCol w:w="4253"/>
      </w:tblGrid>
      <w:tr w14:paraId="033A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246643F7">
            <w:pPr>
              <w:spacing w:line="300" w:lineRule="auto"/>
              <w:jc w:val="center"/>
              <w:rPr>
                <w:rFonts w:ascii="宋体"/>
                <w:color w:val="auto"/>
                <w:highlight w:val="none"/>
              </w:rPr>
            </w:pPr>
            <w:r>
              <w:rPr>
                <w:rFonts w:hint="eastAsia" w:ascii="宋体" w:cs="宋体"/>
                <w:color w:val="auto"/>
                <w:highlight w:val="none"/>
              </w:rPr>
              <w:t>序号</w:t>
            </w:r>
          </w:p>
        </w:tc>
        <w:tc>
          <w:tcPr>
            <w:tcW w:w="4501" w:type="dxa"/>
            <w:vAlign w:val="center"/>
          </w:tcPr>
          <w:p w14:paraId="3B41A59A">
            <w:pPr>
              <w:spacing w:line="300" w:lineRule="auto"/>
              <w:jc w:val="center"/>
              <w:rPr>
                <w:rFonts w:ascii="宋体"/>
                <w:color w:val="auto"/>
                <w:highlight w:val="none"/>
              </w:rPr>
            </w:pPr>
            <w:r>
              <w:rPr>
                <w:rFonts w:hint="eastAsia" w:ascii="宋体" w:cs="宋体"/>
                <w:color w:val="auto"/>
                <w:highlight w:val="none"/>
              </w:rPr>
              <w:t>项 目 内 容</w:t>
            </w:r>
          </w:p>
        </w:tc>
        <w:tc>
          <w:tcPr>
            <w:tcW w:w="4253" w:type="dxa"/>
            <w:vAlign w:val="center"/>
          </w:tcPr>
          <w:p w14:paraId="00C644EE">
            <w:pPr>
              <w:spacing w:line="300" w:lineRule="auto"/>
              <w:jc w:val="center"/>
              <w:rPr>
                <w:rFonts w:ascii="宋体"/>
                <w:color w:val="auto"/>
                <w:highlight w:val="none"/>
              </w:rPr>
            </w:pPr>
            <w:r>
              <w:rPr>
                <w:rFonts w:hint="eastAsia" w:ascii="宋体" w:cs="宋体"/>
                <w:color w:val="auto"/>
                <w:highlight w:val="none"/>
              </w:rPr>
              <w:t>投  标  响  应</w:t>
            </w:r>
          </w:p>
        </w:tc>
      </w:tr>
      <w:tr w14:paraId="7A17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3D9CC3B5">
            <w:pPr>
              <w:spacing w:line="300" w:lineRule="auto"/>
              <w:jc w:val="center"/>
              <w:rPr>
                <w:rFonts w:ascii="宋体"/>
                <w:color w:val="auto"/>
                <w:highlight w:val="none"/>
              </w:rPr>
            </w:pPr>
            <w:r>
              <w:rPr>
                <w:rFonts w:hint="eastAsia" w:ascii="宋体" w:cs="宋体"/>
                <w:color w:val="auto"/>
                <w:highlight w:val="none"/>
              </w:rPr>
              <w:t>1</w:t>
            </w:r>
          </w:p>
        </w:tc>
        <w:tc>
          <w:tcPr>
            <w:tcW w:w="4501" w:type="dxa"/>
            <w:vAlign w:val="center"/>
          </w:tcPr>
          <w:p w14:paraId="61B7EBC0">
            <w:pPr>
              <w:spacing w:line="300" w:lineRule="auto"/>
              <w:rPr>
                <w:rFonts w:ascii="宋体"/>
                <w:color w:val="auto"/>
                <w:highlight w:val="none"/>
              </w:rPr>
            </w:pPr>
            <w:r>
              <w:rPr>
                <w:rFonts w:hint="eastAsia" w:ascii="宋体" w:cs="宋体"/>
                <w:color w:val="auto"/>
                <w:highlight w:val="none"/>
              </w:rPr>
              <w:t>履约保证金</w:t>
            </w:r>
          </w:p>
        </w:tc>
        <w:tc>
          <w:tcPr>
            <w:tcW w:w="4253" w:type="dxa"/>
            <w:vAlign w:val="center"/>
          </w:tcPr>
          <w:p w14:paraId="6B55BB4F">
            <w:pPr>
              <w:spacing w:line="300" w:lineRule="auto"/>
              <w:rPr>
                <w:rFonts w:ascii="宋体"/>
                <w:color w:val="auto"/>
                <w:highlight w:val="none"/>
              </w:rPr>
            </w:pPr>
          </w:p>
        </w:tc>
      </w:tr>
      <w:tr w14:paraId="0B34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783E4D9D">
            <w:pPr>
              <w:spacing w:line="300" w:lineRule="auto"/>
              <w:jc w:val="center"/>
              <w:rPr>
                <w:rFonts w:ascii="宋体"/>
                <w:color w:val="auto"/>
                <w:highlight w:val="none"/>
              </w:rPr>
            </w:pPr>
            <w:r>
              <w:rPr>
                <w:rFonts w:hint="eastAsia" w:ascii="宋体" w:cs="宋体"/>
                <w:color w:val="auto"/>
                <w:highlight w:val="none"/>
              </w:rPr>
              <w:t>2</w:t>
            </w:r>
          </w:p>
        </w:tc>
        <w:tc>
          <w:tcPr>
            <w:tcW w:w="4501" w:type="dxa"/>
            <w:vAlign w:val="center"/>
          </w:tcPr>
          <w:p w14:paraId="3DFFA015">
            <w:pPr>
              <w:spacing w:line="300" w:lineRule="auto"/>
              <w:rPr>
                <w:rFonts w:ascii="宋体"/>
                <w:color w:val="auto"/>
                <w:highlight w:val="none"/>
              </w:rPr>
            </w:pPr>
            <w:r>
              <w:rPr>
                <w:rFonts w:hint="eastAsia" w:ascii="宋体" w:cs="宋体"/>
                <w:color w:val="auto"/>
                <w:highlight w:val="none"/>
              </w:rPr>
              <w:t>磋商有效期</w:t>
            </w:r>
          </w:p>
        </w:tc>
        <w:tc>
          <w:tcPr>
            <w:tcW w:w="4253" w:type="dxa"/>
            <w:vAlign w:val="center"/>
          </w:tcPr>
          <w:p w14:paraId="42F0A618">
            <w:pPr>
              <w:spacing w:line="300" w:lineRule="auto"/>
              <w:rPr>
                <w:rFonts w:ascii="宋体"/>
                <w:color w:val="auto"/>
                <w:highlight w:val="none"/>
              </w:rPr>
            </w:pPr>
          </w:p>
        </w:tc>
      </w:tr>
      <w:tr w14:paraId="6905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75C8C57C">
            <w:pPr>
              <w:spacing w:line="300" w:lineRule="auto"/>
              <w:jc w:val="center"/>
              <w:rPr>
                <w:rFonts w:ascii="宋体"/>
                <w:color w:val="auto"/>
                <w:highlight w:val="none"/>
              </w:rPr>
            </w:pPr>
            <w:r>
              <w:rPr>
                <w:rFonts w:hint="eastAsia" w:ascii="宋体" w:cs="宋体"/>
                <w:color w:val="auto"/>
                <w:highlight w:val="none"/>
              </w:rPr>
              <w:t>3</w:t>
            </w:r>
          </w:p>
        </w:tc>
        <w:tc>
          <w:tcPr>
            <w:tcW w:w="4501" w:type="dxa"/>
            <w:vAlign w:val="center"/>
          </w:tcPr>
          <w:p w14:paraId="3D226F86">
            <w:pPr>
              <w:spacing w:line="300" w:lineRule="auto"/>
              <w:rPr>
                <w:rFonts w:ascii="宋体"/>
                <w:color w:val="auto"/>
                <w:highlight w:val="none"/>
              </w:rPr>
            </w:pPr>
            <w:r>
              <w:rPr>
                <w:rFonts w:hint="eastAsia" w:ascii="宋体" w:cs="宋体"/>
                <w:color w:val="auto"/>
                <w:highlight w:val="none"/>
              </w:rPr>
              <w:t>施工工期</w:t>
            </w:r>
          </w:p>
        </w:tc>
        <w:tc>
          <w:tcPr>
            <w:tcW w:w="4253" w:type="dxa"/>
            <w:vAlign w:val="center"/>
          </w:tcPr>
          <w:p w14:paraId="61089CCF">
            <w:pPr>
              <w:spacing w:line="300" w:lineRule="auto"/>
              <w:ind w:firstLine="105" w:firstLineChars="50"/>
              <w:jc w:val="left"/>
              <w:rPr>
                <w:rFonts w:ascii="宋体"/>
                <w:color w:val="auto"/>
                <w:highlight w:val="none"/>
              </w:rPr>
            </w:pPr>
          </w:p>
        </w:tc>
      </w:tr>
      <w:tr w14:paraId="3D8D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6AA72541">
            <w:pPr>
              <w:spacing w:line="300" w:lineRule="auto"/>
              <w:jc w:val="center"/>
              <w:rPr>
                <w:rFonts w:ascii="宋体"/>
                <w:color w:val="auto"/>
                <w:highlight w:val="none"/>
              </w:rPr>
            </w:pPr>
            <w:r>
              <w:rPr>
                <w:rFonts w:hint="eastAsia" w:ascii="宋体" w:cs="宋体"/>
                <w:color w:val="auto"/>
                <w:highlight w:val="none"/>
              </w:rPr>
              <w:t>4</w:t>
            </w:r>
          </w:p>
        </w:tc>
        <w:tc>
          <w:tcPr>
            <w:tcW w:w="4501" w:type="dxa"/>
            <w:vAlign w:val="center"/>
          </w:tcPr>
          <w:p w14:paraId="74C697CE">
            <w:pPr>
              <w:autoSpaceDE w:val="0"/>
              <w:autoSpaceDN w:val="0"/>
              <w:spacing w:line="300" w:lineRule="auto"/>
              <w:rPr>
                <w:rFonts w:ascii="宋体"/>
                <w:color w:val="auto"/>
                <w:spacing w:val="20"/>
                <w:highlight w:val="none"/>
              </w:rPr>
            </w:pPr>
            <w:r>
              <w:rPr>
                <w:rFonts w:hint="eastAsia" w:ascii="宋体" w:cs="宋体"/>
                <w:color w:val="auto"/>
                <w:spacing w:val="20"/>
                <w:highlight w:val="none"/>
              </w:rPr>
              <w:t>延误工期赔偿金额</w:t>
            </w:r>
          </w:p>
        </w:tc>
        <w:tc>
          <w:tcPr>
            <w:tcW w:w="4253" w:type="dxa"/>
            <w:vAlign w:val="center"/>
          </w:tcPr>
          <w:p w14:paraId="784C5693">
            <w:pPr>
              <w:autoSpaceDE w:val="0"/>
              <w:autoSpaceDN w:val="0"/>
              <w:spacing w:line="300" w:lineRule="auto"/>
              <w:rPr>
                <w:rFonts w:ascii="宋体"/>
                <w:color w:val="auto"/>
                <w:spacing w:val="20"/>
                <w:highlight w:val="none"/>
              </w:rPr>
            </w:pPr>
          </w:p>
        </w:tc>
      </w:tr>
      <w:tr w14:paraId="7B7B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1F1E5526">
            <w:pPr>
              <w:spacing w:line="300" w:lineRule="auto"/>
              <w:jc w:val="center"/>
              <w:rPr>
                <w:rFonts w:ascii="宋体"/>
                <w:color w:val="auto"/>
                <w:highlight w:val="none"/>
              </w:rPr>
            </w:pPr>
            <w:r>
              <w:rPr>
                <w:rFonts w:hint="eastAsia" w:ascii="宋体" w:cs="宋体"/>
                <w:color w:val="auto"/>
                <w:highlight w:val="none"/>
              </w:rPr>
              <w:t>5</w:t>
            </w:r>
          </w:p>
        </w:tc>
        <w:tc>
          <w:tcPr>
            <w:tcW w:w="4501" w:type="dxa"/>
            <w:vAlign w:val="center"/>
          </w:tcPr>
          <w:p w14:paraId="3D420E71">
            <w:pPr>
              <w:autoSpaceDE w:val="0"/>
              <w:autoSpaceDN w:val="0"/>
              <w:spacing w:line="300" w:lineRule="auto"/>
              <w:rPr>
                <w:rFonts w:ascii="宋体"/>
                <w:color w:val="auto"/>
                <w:spacing w:val="20"/>
                <w:highlight w:val="none"/>
              </w:rPr>
            </w:pPr>
            <w:r>
              <w:rPr>
                <w:rFonts w:hint="eastAsia" w:ascii="宋体" w:cs="宋体"/>
                <w:color w:val="auto"/>
                <w:spacing w:val="20"/>
                <w:highlight w:val="none"/>
              </w:rPr>
              <w:t>延误工期赔偿金额限额</w:t>
            </w:r>
          </w:p>
        </w:tc>
        <w:tc>
          <w:tcPr>
            <w:tcW w:w="4253" w:type="dxa"/>
            <w:vAlign w:val="center"/>
          </w:tcPr>
          <w:p w14:paraId="7470C90F">
            <w:pPr>
              <w:autoSpaceDE w:val="0"/>
              <w:autoSpaceDN w:val="0"/>
              <w:spacing w:line="300" w:lineRule="auto"/>
              <w:rPr>
                <w:rFonts w:ascii="宋体"/>
                <w:color w:val="auto"/>
                <w:spacing w:val="20"/>
                <w:highlight w:val="none"/>
              </w:rPr>
            </w:pPr>
          </w:p>
        </w:tc>
      </w:tr>
    </w:tbl>
    <w:p w14:paraId="5E401C0B">
      <w:pPr>
        <w:autoSpaceDE w:val="0"/>
        <w:autoSpaceDN w:val="0"/>
        <w:spacing w:line="300" w:lineRule="auto"/>
        <w:rPr>
          <w:rFonts w:ascii="宋体"/>
          <w:color w:val="auto"/>
          <w:highlight w:val="none"/>
        </w:rPr>
      </w:pPr>
    </w:p>
    <w:p w14:paraId="51A402D5">
      <w:pPr>
        <w:autoSpaceDE w:val="0"/>
        <w:autoSpaceDN w:val="0"/>
        <w:spacing w:line="300" w:lineRule="auto"/>
        <w:rPr>
          <w:rFonts w:ascii="宋体"/>
          <w:color w:val="auto"/>
          <w:highlight w:val="none"/>
        </w:rPr>
      </w:pPr>
    </w:p>
    <w:p w14:paraId="3B6E4F8B">
      <w:pPr>
        <w:autoSpaceDE w:val="0"/>
        <w:autoSpaceDN w:val="0"/>
        <w:spacing w:line="300" w:lineRule="auto"/>
        <w:rPr>
          <w:rFonts w:ascii="宋体"/>
          <w:color w:val="auto"/>
          <w:highlight w:val="none"/>
        </w:rPr>
      </w:pPr>
      <w:r>
        <w:rPr>
          <w:rFonts w:hint="eastAsia" w:ascii="宋体" w:cs="宋体"/>
          <w:color w:val="auto"/>
          <w:highlight w:val="none"/>
        </w:rPr>
        <w:t>供应商（盖章）：</w:t>
      </w:r>
    </w:p>
    <w:p w14:paraId="336E63B0">
      <w:pPr>
        <w:autoSpaceDE w:val="0"/>
        <w:autoSpaceDN w:val="0"/>
        <w:spacing w:line="300" w:lineRule="auto"/>
        <w:rPr>
          <w:rFonts w:ascii="宋体"/>
          <w:color w:val="auto"/>
          <w:highlight w:val="none"/>
        </w:rPr>
      </w:pPr>
    </w:p>
    <w:p w14:paraId="38584940">
      <w:pPr>
        <w:autoSpaceDE w:val="0"/>
        <w:autoSpaceDN w:val="0"/>
        <w:spacing w:line="300" w:lineRule="auto"/>
        <w:rPr>
          <w:rFonts w:ascii="宋体"/>
          <w:color w:val="auto"/>
          <w:highlight w:val="none"/>
        </w:rPr>
      </w:pPr>
      <w:r>
        <w:rPr>
          <w:rFonts w:hint="eastAsia" w:ascii="宋体" w:cs="宋体"/>
          <w:color w:val="auto"/>
          <w:highlight w:val="none"/>
        </w:rPr>
        <w:t>法定代表人或其委托代理人（签字或盖章）：</w:t>
      </w:r>
    </w:p>
    <w:p w14:paraId="39C579A8">
      <w:pPr>
        <w:autoSpaceDE w:val="0"/>
        <w:autoSpaceDN w:val="0"/>
        <w:spacing w:line="300" w:lineRule="auto"/>
        <w:rPr>
          <w:rFonts w:ascii="宋体"/>
          <w:color w:val="auto"/>
          <w:highlight w:val="none"/>
        </w:rPr>
      </w:pPr>
    </w:p>
    <w:p w14:paraId="0057A88B">
      <w:pPr>
        <w:autoSpaceDE w:val="0"/>
        <w:autoSpaceDN w:val="0"/>
        <w:spacing w:line="300" w:lineRule="auto"/>
        <w:rPr>
          <w:color w:val="auto"/>
          <w:highlight w:val="none"/>
        </w:rPr>
      </w:pP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12C7B381">
      <w:pPr>
        <w:autoSpaceDE w:val="0"/>
        <w:autoSpaceDN w:val="0"/>
        <w:spacing w:line="300" w:lineRule="auto"/>
        <w:rPr>
          <w:color w:val="auto"/>
          <w:highlight w:val="none"/>
        </w:rPr>
      </w:pPr>
    </w:p>
    <w:p w14:paraId="38665FE4">
      <w:pPr>
        <w:jc w:val="center"/>
        <w:rPr>
          <w:rFonts w:ascii="宋体"/>
          <w:color w:val="auto"/>
          <w:sz w:val="28"/>
          <w:szCs w:val="28"/>
          <w:highlight w:val="none"/>
        </w:rPr>
      </w:pPr>
      <w:r>
        <w:rPr>
          <w:color w:val="auto"/>
          <w:highlight w:val="none"/>
        </w:rPr>
        <w:br w:type="page"/>
      </w:r>
    </w:p>
    <w:p w14:paraId="32FD0FBE">
      <w:pPr>
        <w:rPr>
          <w:rFonts w:ascii="宋体"/>
          <w:color w:val="auto"/>
          <w:sz w:val="28"/>
          <w:szCs w:val="28"/>
          <w:highlight w:val="none"/>
        </w:rPr>
      </w:pPr>
    </w:p>
    <w:p w14:paraId="0F154FD2">
      <w:pPr>
        <w:rPr>
          <w:rFonts w:ascii="宋体"/>
          <w:color w:val="auto"/>
          <w:sz w:val="28"/>
          <w:szCs w:val="28"/>
          <w:highlight w:val="none"/>
        </w:rPr>
      </w:pPr>
    </w:p>
    <w:p w14:paraId="275C358F">
      <w:pPr>
        <w:jc w:val="center"/>
        <w:rPr>
          <w:b/>
          <w:bCs/>
          <w:color w:val="auto"/>
          <w:sz w:val="28"/>
          <w:szCs w:val="28"/>
          <w:highlight w:val="none"/>
        </w:rPr>
      </w:pPr>
      <w:r>
        <w:rPr>
          <w:rFonts w:hint="eastAsia" w:cs="宋体"/>
          <w:b/>
          <w:bCs/>
          <w:color w:val="auto"/>
          <w:sz w:val="28"/>
          <w:szCs w:val="28"/>
          <w:highlight w:val="none"/>
        </w:rPr>
        <w:t>（3）工程量清单报价有关资料</w:t>
      </w:r>
    </w:p>
    <w:p w14:paraId="301C7C22">
      <w:pPr>
        <w:spacing w:line="440" w:lineRule="exact"/>
        <w:rPr>
          <w:rFonts w:ascii="宋体"/>
          <w:color w:val="auto"/>
          <w:highlight w:val="none"/>
        </w:rPr>
      </w:pPr>
      <w:r>
        <w:rPr>
          <w:rFonts w:hint="eastAsia" w:ascii="宋体" w:cs="宋体"/>
          <w:b/>
          <w:bCs/>
          <w:color w:val="auto"/>
          <w:highlight w:val="none"/>
        </w:rPr>
        <w:t>磋商报价说明</w:t>
      </w:r>
    </w:p>
    <w:p w14:paraId="6C7A1608">
      <w:pPr>
        <w:topLinePunct/>
        <w:spacing w:line="440" w:lineRule="exact"/>
        <w:ind w:firstLine="420" w:firstLineChars="200"/>
        <w:rPr>
          <w:rFonts w:ascii="宋体"/>
          <w:color w:val="auto"/>
          <w:highlight w:val="none"/>
        </w:rPr>
      </w:pPr>
      <w:r>
        <w:rPr>
          <w:rFonts w:hint="eastAsia" w:ascii="宋体" w:cs="宋体"/>
          <w:color w:val="auto"/>
          <w:highlight w:val="none"/>
        </w:rPr>
        <w:t>1.本报价依据本工程磋商须知和合同文件的有关条款进行编制。按照格式制作并签字盖章。应包括以下内容：</w:t>
      </w:r>
    </w:p>
    <w:p w14:paraId="48DA57A6">
      <w:pPr>
        <w:topLinePunct/>
        <w:spacing w:line="440" w:lineRule="exact"/>
        <w:ind w:firstLine="420" w:firstLineChars="200"/>
        <w:rPr>
          <w:rFonts w:ascii="宋体"/>
          <w:color w:val="auto"/>
          <w:highlight w:val="none"/>
        </w:rPr>
      </w:pPr>
      <w:r>
        <w:rPr>
          <w:rFonts w:hint="eastAsia" w:ascii="宋体" w:cs="宋体"/>
          <w:color w:val="auto"/>
          <w:highlight w:val="none"/>
        </w:rPr>
        <w:t>（1）磋商总价</w:t>
      </w:r>
    </w:p>
    <w:p w14:paraId="38E01EAC">
      <w:pPr>
        <w:topLinePunct/>
        <w:spacing w:line="440" w:lineRule="exact"/>
        <w:ind w:firstLine="420" w:firstLineChars="200"/>
        <w:rPr>
          <w:rFonts w:ascii="宋体"/>
          <w:color w:val="auto"/>
          <w:highlight w:val="none"/>
        </w:rPr>
      </w:pPr>
      <w:r>
        <w:rPr>
          <w:rFonts w:hint="eastAsia" w:ascii="宋体" w:cs="宋体"/>
          <w:color w:val="auto"/>
          <w:highlight w:val="none"/>
        </w:rPr>
        <w:t>（2）总说明</w:t>
      </w:r>
    </w:p>
    <w:p w14:paraId="7886ED55">
      <w:pPr>
        <w:topLinePunct/>
        <w:spacing w:line="440" w:lineRule="exact"/>
        <w:ind w:firstLine="420" w:firstLineChars="200"/>
        <w:rPr>
          <w:rFonts w:ascii="宋体"/>
          <w:color w:val="auto"/>
          <w:highlight w:val="none"/>
        </w:rPr>
      </w:pPr>
      <w:r>
        <w:rPr>
          <w:rFonts w:hint="eastAsia" w:ascii="宋体" w:cs="宋体"/>
          <w:color w:val="auto"/>
          <w:highlight w:val="none"/>
        </w:rPr>
        <w:t>（3）错报价汇总表</w:t>
      </w:r>
    </w:p>
    <w:p w14:paraId="42003899">
      <w:pPr>
        <w:topLinePunct/>
        <w:spacing w:line="440" w:lineRule="exact"/>
        <w:ind w:firstLine="420" w:firstLineChars="200"/>
        <w:rPr>
          <w:rFonts w:ascii="宋体"/>
          <w:color w:val="auto"/>
          <w:highlight w:val="none"/>
        </w:rPr>
      </w:pPr>
      <w:r>
        <w:rPr>
          <w:rFonts w:hint="eastAsia" w:ascii="宋体" w:cs="宋体"/>
          <w:color w:val="auto"/>
          <w:highlight w:val="none"/>
        </w:rPr>
        <w:t>（4）工程量清单</w:t>
      </w:r>
    </w:p>
    <w:p w14:paraId="26326F0F">
      <w:pPr>
        <w:topLinePunct/>
        <w:spacing w:line="440" w:lineRule="exact"/>
        <w:ind w:firstLine="420" w:firstLineChars="200"/>
        <w:rPr>
          <w:rFonts w:ascii="宋体"/>
          <w:color w:val="auto"/>
          <w:highlight w:val="none"/>
        </w:rPr>
      </w:pPr>
      <w:r>
        <w:rPr>
          <w:rFonts w:hint="eastAsia" w:ascii="宋体" w:cs="宋体"/>
          <w:color w:val="auto"/>
          <w:highlight w:val="none"/>
        </w:rPr>
        <w:t>（5）人工、材料、机械台班单价汇总表</w:t>
      </w:r>
    </w:p>
    <w:p w14:paraId="6107B1F2">
      <w:pPr>
        <w:topLinePunct/>
        <w:spacing w:line="440" w:lineRule="exact"/>
        <w:ind w:firstLine="420" w:firstLineChars="200"/>
        <w:rPr>
          <w:rFonts w:ascii="宋体"/>
          <w:color w:val="auto"/>
          <w:highlight w:val="none"/>
        </w:rPr>
      </w:pPr>
      <w:r>
        <w:rPr>
          <w:rFonts w:hint="eastAsia" w:ascii="宋体" w:cs="宋体"/>
          <w:color w:val="auto"/>
          <w:highlight w:val="none"/>
        </w:rPr>
        <w:t>（6）单价分析表</w:t>
      </w:r>
    </w:p>
    <w:p w14:paraId="242DB8E1">
      <w:pPr>
        <w:topLinePunct/>
        <w:spacing w:line="440" w:lineRule="exact"/>
        <w:ind w:firstLine="420" w:firstLineChars="200"/>
        <w:rPr>
          <w:rFonts w:ascii="宋体"/>
          <w:color w:val="auto"/>
          <w:highlight w:val="none"/>
        </w:rPr>
      </w:pPr>
      <w:r>
        <w:rPr>
          <w:rFonts w:hint="eastAsia" w:ascii="宋体" w:cs="宋体"/>
          <w:color w:val="auto"/>
          <w:highlight w:val="none"/>
        </w:rPr>
        <w:t>2.工程量清单报价表中所填入的综合单价和合价均包括人工费、材料费、机械费、管理费、利润以及采用固定价格的工程所测算的风险金等全部费用。</w:t>
      </w:r>
    </w:p>
    <w:p w14:paraId="29C1ABCC">
      <w:pPr>
        <w:topLinePunct/>
        <w:spacing w:line="440" w:lineRule="exact"/>
        <w:ind w:firstLine="420" w:firstLineChars="200"/>
        <w:rPr>
          <w:rFonts w:ascii="宋体"/>
          <w:color w:val="auto"/>
          <w:highlight w:val="none"/>
        </w:rPr>
      </w:pPr>
      <w:r>
        <w:rPr>
          <w:rFonts w:hint="eastAsia" w:ascii="宋体" w:cs="宋体"/>
          <w:color w:val="auto"/>
          <w:highlight w:val="none"/>
        </w:rPr>
        <w:t>3.措施项目清单计价表中所填入的措施项目报价，包括为完成本项目施工必须采取的措施所发生的费用。</w:t>
      </w:r>
    </w:p>
    <w:p w14:paraId="457F0189">
      <w:pPr>
        <w:topLinePunct/>
        <w:spacing w:line="440" w:lineRule="exact"/>
        <w:ind w:firstLine="420" w:firstLineChars="200"/>
        <w:rPr>
          <w:rFonts w:ascii="宋体"/>
          <w:color w:val="auto"/>
          <w:highlight w:val="none"/>
        </w:rPr>
      </w:pPr>
      <w:r>
        <w:rPr>
          <w:rFonts w:hint="eastAsia" w:ascii="宋体" w:cs="宋体"/>
          <w:color w:val="auto"/>
          <w:highlight w:val="none"/>
        </w:rPr>
        <w:t>4.其他项目清单计价表中所填入的其他项目报价，包括工程量清单计价表和措施项目清单计价表以外的，为完成本工程项目施工必须发生的其他费用。</w:t>
      </w:r>
    </w:p>
    <w:p w14:paraId="375B9950">
      <w:pPr>
        <w:topLinePunct/>
        <w:spacing w:line="440" w:lineRule="exact"/>
        <w:ind w:firstLine="420" w:firstLineChars="200"/>
        <w:rPr>
          <w:rFonts w:ascii="宋体"/>
          <w:color w:val="auto"/>
          <w:highlight w:val="none"/>
        </w:rPr>
      </w:pPr>
      <w:r>
        <w:rPr>
          <w:rFonts w:hint="eastAsia" w:ascii="宋体" w:cs="宋体"/>
          <w:color w:val="auto"/>
          <w:highlight w:val="none"/>
        </w:rPr>
        <w:t>5.本工程量清单计价表中的每一单项均应填写单价和合价，对没有填写单价和合价的项目费用，视为已包括在工程量清单的其他单价或合价之中。供应商必须按采购人提供的工程量清单填报，否则，由此造成的一切后果由供应商承担。</w:t>
      </w:r>
    </w:p>
    <w:p w14:paraId="1783B9E3">
      <w:pPr>
        <w:topLinePunct/>
        <w:spacing w:line="440" w:lineRule="exact"/>
        <w:ind w:firstLine="420" w:firstLineChars="200"/>
        <w:rPr>
          <w:rFonts w:ascii="宋体"/>
          <w:color w:val="auto"/>
          <w:highlight w:val="none"/>
        </w:rPr>
      </w:pPr>
      <w:r>
        <w:rPr>
          <w:rFonts w:hint="eastAsia" w:ascii="宋体" w:cs="宋体"/>
          <w:color w:val="auto"/>
          <w:highlight w:val="none"/>
        </w:rPr>
        <w:t>6.本报价的币种为人民币。</w:t>
      </w:r>
    </w:p>
    <w:p w14:paraId="6B8353D3">
      <w:pPr>
        <w:snapToGrid w:val="0"/>
        <w:spacing w:line="440" w:lineRule="exact"/>
        <w:ind w:firstLine="436" w:firstLineChars="208"/>
        <w:rPr>
          <w:rFonts w:ascii="宋体"/>
          <w:color w:val="auto"/>
          <w:highlight w:val="none"/>
        </w:rPr>
      </w:pPr>
      <w:r>
        <w:rPr>
          <w:rFonts w:hint="eastAsia" w:ascii="宋体" w:cs="宋体"/>
          <w:color w:val="auto"/>
          <w:highlight w:val="none"/>
        </w:rPr>
        <w:t>7.供应商应将投标报价需要说明的事项，用文字书写与磋商报价表一并报送。</w:t>
      </w:r>
    </w:p>
    <w:p w14:paraId="44EC8D12">
      <w:pPr>
        <w:pStyle w:val="39"/>
        <w:spacing w:line="300" w:lineRule="auto"/>
        <w:ind w:left="0" w:right="34"/>
        <w:rPr>
          <w:color w:val="auto"/>
          <w:highlight w:val="none"/>
        </w:rPr>
      </w:pPr>
    </w:p>
    <w:p w14:paraId="5B73B0A5">
      <w:pPr>
        <w:rPr>
          <w:rFonts w:ascii="宋体"/>
          <w:b/>
          <w:color w:val="auto"/>
          <w:sz w:val="28"/>
          <w:szCs w:val="28"/>
          <w:highlight w:val="none"/>
        </w:rPr>
      </w:pPr>
    </w:p>
    <w:p w14:paraId="46FFCACC">
      <w:pPr>
        <w:rPr>
          <w:rFonts w:ascii="宋体"/>
          <w:b/>
          <w:color w:val="auto"/>
          <w:sz w:val="28"/>
          <w:szCs w:val="28"/>
          <w:highlight w:val="none"/>
        </w:rPr>
      </w:pPr>
    </w:p>
    <w:p w14:paraId="2CC4685C">
      <w:pPr>
        <w:rPr>
          <w:rFonts w:ascii="宋体"/>
          <w:b/>
          <w:bCs/>
          <w:color w:val="auto"/>
          <w:sz w:val="28"/>
          <w:szCs w:val="28"/>
          <w:highlight w:val="none"/>
        </w:rPr>
      </w:pPr>
      <w:r>
        <w:rPr>
          <w:rFonts w:hint="eastAsia" w:ascii="宋体"/>
          <w:b/>
          <w:bCs/>
          <w:color w:val="auto"/>
          <w:sz w:val="28"/>
          <w:szCs w:val="28"/>
          <w:highlight w:val="none"/>
        </w:rPr>
        <w:t>（4）资信业绩（格式自拟）</w:t>
      </w:r>
    </w:p>
    <w:p w14:paraId="63A08959">
      <w:pPr>
        <w:pStyle w:val="39"/>
        <w:ind w:left="0"/>
        <w:rPr>
          <w:color w:val="auto"/>
          <w:highlight w:val="none"/>
        </w:rPr>
      </w:pPr>
    </w:p>
    <w:p w14:paraId="4E00E3B3">
      <w:pPr>
        <w:pStyle w:val="39"/>
        <w:ind w:left="0"/>
        <w:rPr>
          <w:color w:val="auto"/>
          <w:highlight w:val="none"/>
        </w:rPr>
      </w:pPr>
    </w:p>
    <w:p w14:paraId="2A58EFC8">
      <w:pPr>
        <w:pStyle w:val="39"/>
        <w:ind w:left="0"/>
        <w:rPr>
          <w:color w:val="auto"/>
          <w:highlight w:val="none"/>
        </w:rPr>
      </w:pPr>
    </w:p>
    <w:p w14:paraId="47273965">
      <w:pPr>
        <w:pStyle w:val="39"/>
        <w:ind w:left="0"/>
        <w:rPr>
          <w:color w:val="auto"/>
          <w:highlight w:val="none"/>
        </w:rPr>
      </w:pPr>
    </w:p>
    <w:p w14:paraId="475F7BD1">
      <w:pPr>
        <w:pStyle w:val="39"/>
        <w:ind w:left="0"/>
        <w:rPr>
          <w:color w:val="auto"/>
          <w:highlight w:val="none"/>
        </w:rPr>
      </w:pPr>
    </w:p>
    <w:p w14:paraId="523954CA">
      <w:pPr>
        <w:pStyle w:val="39"/>
        <w:ind w:left="0"/>
        <w:rPr>
          <w:color w:val="auto"/>
          <w:highlight w:val="none"/>
        </w:rPr>
      </w:pPr>
    </w:p>
    <w:p w14:paraId="7FC5204F">
      <w:pPr>
        <w:pStyle w:val="39"/>
        <w:ind w:left="0"/>
        <w:rPr>
          <w:color w:val="auto"/>
          <w:highlight w:val="none"/>
        </w:rPr>
      </w:pPr>
    </w:p>
    <w:p w14:paraId="2708EE4A">
      <w:pPr>
        <w:pStyle w:val="39"/>
        <w:ind w:left="0"/>
        <w:rPr>
          <w:color w:val="auto"/>
          <w:highlight w:val="none"/>
        </w:rPr>
      </w:pPr>
    </w:p>
    <w:p w14:paraId="42096137">
      <w:pPr>
        <w:spacing w:line="500" w:lineRule="exact"/>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中小企业声明函格式：</w:t>
      </w:r>
    </w:p>
    <w:p w14:paraId="6E71F7D4">
      <w:pPr>
        <w:spacing w:line="500" w:lineRule="exact"/>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中小企业声明函（工程、服务）</w:t>
      </w:r>
    </w:p>
    <w:p w14:paraId="5B6EEFE1">
      <w:pPr>
        <w:spacing w:line="500" w:lineRule="exact"/>
        <w:ind w:firstLine="420" w:firstLineChars="200"/>
        <w:jc w:val="center"/>
        <w:rPr>
          <w:rFonts w:cs="宋体" w:asciiTheme="minorEastAsia" w:hAnsiTheme="minorEastAsia"/>
          <w:color w:val="auto"/>
          <w:szCs w:val="21"/>
          <w:highlight w:val="none"/>
        </w:rPr>
      </w:pPr>
    </w:p>
    <w:p w14:paraId="6A433105">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6CE5EB67">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w:t>
      </w:r>
      <w:r>
        <w:rPr>
          <w:rFonts w:hint="eastAsia" w:cs="宋体" w:asciiTheme="minorEastAsia" w:hAnsiTheme="minorEastAsia"/>
          <w:color w:val="auto"/>
          <w:szCs w:val="21"/>
          <w:highlight w:val="none"/>
          <w:u w:val="single"/>
        </w:rPr>
        <w:t>（标的名称）</w:t>
      </w:r>
      <w:r>
        <w:rPr>
          <w:rFonts w:hint="eastAsia" w:cs="宋体" w:asciiTheme="minorEastAsia" w:hAnsiTheme="minorEastAsia"/>
          <w:color w:val="auto"/>
          <w:szCs w:val="21"/>
          <w:highlight w:val="none"/>
        </w:rPr>
        <w:t>，属于</w:t>
      </w:r>
      <w:r>
        <w:rPr>
          <w:rFonts w:hint="eastAsia" w:cs="宋体" w:asciiTheme="minorEastAsia" w:hAnsiTheme="minorEastAsia"/>
          <w:color w:val="auto"/>
          <w:szCs w:val="21"/>
          <w:highlight w:val="none"/>
          <w:u w:val="single"/>
        </w:rPr>
        <w:t>（采购文件中明确的所属行业）</w:t>
      </w:r>
      <w:r>
        <w:rPr>
          <w:rFonts w:hint="eastAsia" w:cs="宋体" w:asciiTheme="minorEastAsia" w:hAnsiTheme="minorEastAsia"/>
          <w:color w:val="auto"/>
          <w:szCs w:val="21"/>
          <w:highlight w:val="none"/>
        </w:rPr>
        <w:t>；承建（承接）企业为（企业名称），从业人员</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人，营业收入为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 xml:space="preserve"> 万元，资产总额为万元，属于（中型企业、小型企业、微型企业）； </w:t>
      </w:r>
    </w:p>
    <w:p w14:paraId="2C0D68CE">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w:t>
      </w:r>
      <w:r>
        <w:rPr>
          <w:rFonts w:hint="eastAsia" w:cs="宋体" w:asciiTheme="minorEastAsia" w:hAnsiTheme="minorEastAsia"/>
          <w:color w:val="auto"/>
          <w:szCs w:val="21"/>
          <w:highlight w:val="none"/>
          <w:u w:val="single"/>
        </w:rPr>
        <w:t>（标的名称）</w:t>
      </w:r>
      <w:r>
        <w:rPr>
          <w:rFonts w:hint="eastAsia" w:cs="宋体" w:asciiTheme="minorEastAsia" w:hAnsiTheme="minorEastAsia"/>
          <w:color w:val="auto"/>
          <w:szCs w:val="21"/>
          <w:highlight w:val="none"/>
        </w:rPr>
        <w:t>，属于</w:t>
      </w:r>
      <w:r>
        <w:rPr>
          <w:rFonts w:hint="eastAsia" w:cs="宋体" w:asciiTheme="minorEastAsia" w:hAnsiTheme="minorEastAsia"/>
          <w:color w:val="auto"/>
          <w:szCs w:val="21"/>
          <w:highlight w:val="none"/>
          <w:u w:val="single"/>
        </w:rPr>
        <w:t>（采购文件中明确的所属行业）</w:t>
      </w:r>
      <w:r>
        <w:rPr>
          <w:rFonts w:hint="eastAsia" w:cs="宋体" w:asciiTheme="minorEastAsia" w:hAnsiTheme="minorEastAsia"/>
          <w:color w:val="auto"/>
          <w:szCs w:val="21"/>
          <w:highlight w:val="none"/>
        </w:rPr>
        <w:t>；承建（承接）企业为（企业名称），从业人员</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人，营业收入为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万元，资产总额为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 xml:space="preserve">万元，属于（中型企业、 小型企业、微型企业）； </w:t>
      </w:r>
    </w:p>
    <w:p w14:paraId="15672F23">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w:t>
      </w:r>
    </w:p>
    <w:p w14:paraId="6BD3E379">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以上企业，不属于大企业的分支机构，不存在控股股东 为大企业的情形，也不存在与大企业的负责人为同一人的情形。</w:t>
      </w:r>
    </w:p>
    <w:p w14:paraId="7A46212B">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本企业对上述声明内容的真实性负责。如有虚假，将依 法承担相应责任。 </w:t>
      </w:r>
    </w:p>
    <w:p w14:paraId="044B03CA">
      <w:pPr>
        <w:spacing w:line="500" w:lineRule="exact"/>
        <w:ind w:firstLine="420" w:firstLineChars="200"/>
        <w:jc w:val="left"/>
        <w:rPr>
          <w:rFonts w:cs="宋体" w:asciiTheme="minorEastAsia" w:hAnsiTheme="minorEastAsia"/>
          <w:color w:val="auto"/>
          <w:szCs w:val="21"/>
          <w:highlight w:val="none"/>
        </w:rPr>
      </w:pPr>
    </w:p>
    <w:p w14:paraId="5F56EE39">
      <w:pPr>
        <w:spacing w:line="500" w:lineRule="exact"/>
        <w:ind w:firstLine="420" w:firstLineChars="200"/>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                                  企业名称（盖章）：</w:t>
      </w:r>
    </w:p>
    <w:p w14:paraId="6442D04E">
      <w:pPr>
        <w:spacing w:line="500" w:lineRule="exact"/>
        <w:ind w:firstLine="420" w:firstLineChars="200"/>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                                            日 期：</w:t>
      </w:r>
    </w:p>
    <w:p w14:paraId="317585EA">
      <w:pPr>
        <w:spacing w:line="500" w:lineRule="exact"/>
        <w:ind w:firstLine="420" w:firstLineChars="200"/>
        <w:jc w:val="left"/>
        <w:rPr>
          <w:rFonts w:cs="宋体" w:asciiTheme="minorEastAsia" w:hAnsiTheme="minorEastAsia"/>
          <w:color w:val="auto"/>
          <w:szCs w:val="21"/>
          <w:highlight w:val="none"/>
        </w:rPr>
      </w:pPr>
    </w:p>
    <w:p w14:paraId="18F6F35B">
      <w:pPr>
        <w:pStyle w:val="39"/>
        <w:ind w:left="0"/>
        <w:rPr>
          <w:color w:val="auto"/>
          <w:highlight w:val="none"/>
        </w:rPr>
      </w:pPr>
      <w:r>
        <w:rPr>
          <w:rFonts w:hint="eastAsia" w:cs="宋体" w:asciiTheme="minorEastAsia" w:hAnsiTheme="minorEastAsia"/>
          <w:color w:val="auto"/>
          <w:szCs w:val="21"/>
          <w:highlight w:val="none"/>
        </w:rPr>
        <w:t>注：从业人员、营业收入、资产总额填报上一年度数据，无上一年度数据的新成立企业可不填报。</w:t>
      </w:r>
    </w:p>
    <w:p w14:paraId="5A9A918A">
      <w:pPr>
        <w:spacing w:line="588" w:lineRule="exact"/>
        <w:rPr>
          <w:rFonts w:eastAsia="仿宋_GB2312"/>
          <w:color w:val="auto"/>
          <w:spacing w:val="6"/>
          <w:sz w:val="30"/>
          <w:szCs w:val="30"/>
          <w:highlight w:val="none"/>
        </w:rPr>
      </w:pPr>
    </w:p>
    <w:p w14:paraId="5B6FF9C3">
      <w:pPr>
        <w:spacing w:line="588" w:lineRule="exact"/>
        <w:rPr>
          <w:rFonts w:eastAsia="仿宋_GB2312"/>
          <w:color w:val="auto"/>
          <w:spacing w:val="6"/>
          <w:sz w:val="30"/>
          <w:szCs w:val="30"/>
          <w:highlight w:val="none"/>
        </w:rPr>
      </w:pPr>
    </w:p>
    <w:p w14:paraId="6781FB41">
      <w:pPr>
        <w:spacing w:line="588" w:lineRule="exact"/>
        <w:rPr>
          <w:rFonts w:eastAsia="仿宋_GB2312"/>
          <w:color w:val="auto"/>
          <w:spacing w:val="6"/>
          <w:sz w:val="30"/>
          <w:szCs w:val="30"/>
          <w:highlight w:val="none"/>
        </w:rPr>
      </w:pPr>
    </w:p>
    <w:p w14:paraId="6EB5CC4F">
      <w:pPr>
        <w:spacing w:line="588" w:lineRule="exact"/>
        <w:rPr>
          <w:rFonts w:eastAsia="仿宋_GB2312"/>
          <w:color w:val="auto"/>
          <w:spacing w:val="6"/>
          <w:sz w:val="30"/>
          <w:szCs w:val="30"/>
          <w:highlight w:val="none"/>
        </w:rPr>
      </w:pPr>
    </w:p>
    <w:p w14:paraId="0CA7C36E">
      <w:pPr>
        <w:spacing w:line="588" w:lineRule="exact"/>
        <w:rPr>
          <w:rFonts w:eastAsia="仿宋_GB2312"/>
          <w:color w:val="auto"/>
          <w:spacing w:val="6"/>
          <w:sz w:val="30"/>
          <w:szCs w:val="30"/>
          <w:highlight w:val="none"/>
        </w:rPr>
      </w:pPr>
    </w:p>
    <w:p w14:paraId="26E77D1B">
      <w:pPr>
        <w:pStyle w:val="8"/>
        <w:rPr>
          <w:color w:val="auto"/>
          <w:highlight w:val="none"/>
        </w:rPr>
      </w:pPr>
    </w:p>
    <w:p w14:paraId="008DEB1E">
      <w:pPr>
        <w:spacing w:line="588" w:lineRule="exact"/>
        <w:jc w:val="left"/>
        <w:rPr>
          <w:rFonts w:asciiTheme="minorEastAsia" w:hAnsiTheme="minorEastAsia" w:eastAsiaTheme="minorEastAsia" w:cstheme="minorEastAsia"/>
          <w:b/>
          <w:color w:val="auto"/>
          <w:spacing w:val="6"/>
          <w:sz w:val="24"/>
          <w:highlight w:val="none"/>
        </w:rPr>
      </w:pPr>
      <w:bookmarkStart w:id="1782" w:name="OLE_LINK14"/>
      <w:bookmarkStart w:id="1783" w:name="OLE_LINK13"/>
      <w:r>
        <w:rPr>
          <w:rFonts w:hint="eastAsia" w:asciiTheme="minorEastAsia" w:hAnsiTheme="minorEastAsia" w:eastAsiaTheme="minorEastAsia" w:cstheme="minorEastAsia"/>
          <w:b/>
          <w:color w:val="auto"/>
          <w:spacing w:val="6"/>
          <w:sz w:val="24"/>
          <w:highlight w:val="none"/>
        </w:rPr>
        <w:t>残疾人福利性单位声明函格式：</w:t>
      </w:r>
    </w:p>
    <w:p w14:paraId="6A359485">
      <w:pPr>
        <w:spacing w:line="588" w:lineRule="exact"/>
        <w:jc w:val="center"/>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残疾人福利性单位声明函</w:t>
      </w:r>
    </w:p>
    <w:bookmarkEnd w:id="1782"/>
    <w:bookmarkEnd w:id="1783"/>
    <w:p w14:paraId="73BF83D8">
      <w:pPr>
        <w:spacing w:line="588" w:lineRule="exact"/>
        <w:rPr>
          <w:rFonts w:asciiTheme="minorEastAsia" w:hAnsiTheme="minorEastAsia" w:eastAsiaTheme="minorEastAsia" w:cstheme="minorEastAsia"/>
          <w:b/>
          <w:color w:val="auto"/>
          <w:spacing w:val="6"/>
          <w:sz w:val="24"/>
          <w:highlight w:val="none"/>
        </w:rPr>
      </w:pPr>
    </w:p>
    <w:p w14:paraId="2D6D675E">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 141</w:t>
      </w:r>
      <w:r>
        <w:rPr>
          <w:rFonts w:hint="eastAsia" w:asciiTheme="minorEastAsia" w:hAnsiTheme="minorEastAsia" w:eastAsiaTheme="minorEastAsia" w:cstheme="minor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611F3C">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本单位对上述声明的真实性负责。如有虚假，将依法承担相应责任。</w:t>
      </w:r>
    </w:p>
    <w:p w14:paraId="76A3CEE7">
      <w:pPr>
        <w:spacing w:line="588" w:lineRule="exact"/>
        <w:ind w:firstLine="504" w:firstLineChars="200"/>
        <w:rPr>
          <w:rFonts w:asciiTheme="minorEastAsia" w:hAnsiTheme="minorEastAsia" w:eastAsiaTheme="minorEastAsia" w:cstheme="minorEastAsia"/>
          <w:color w:val="auto"/>
          <w:spacing w:val="6"/>
          <w:sz w:val="24"/>
          <w:highlight w:val="none"/>
        </w:rPr>
      </w:pPr>
    </w:p>
    <w:p w14:paraId="4EC01832">
      <w:pPr>
        <w:spacing w:line="588" w:lineRule="exact"/>
        <w:ind w:firstLine="504" w:firstLineChars="200"/>
        <w:rPr>
          <w:rFonts w:asciiTheme="minorEastAsia" w:hAnsiTheme="minorEastAsia" w:eastAsiaTheme="minorEastAsia" w:cstheme="minorEastAsia"/>
          <w:color w:val="auto"/>
          <w:spacing w:val="6"/>
          <w:sz w:val="24"/>
          <w:highlight w:val="none"/>
        </w:rPr>
      </w:pPr>
    </w:p>
    <w:p w14:paraId="3F2B4A2E">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单位名称（盖章）：</w:t>
      </w:r>
    </w:p>
    <w:p w14:paraId="74955987">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日  期：</w:t>
      </w:r>
    </w:p>
    <w:p w14:paraId="66D1FA62">
      <w:pPr>
        <w:pStyle w:val="39"/>
        <w:ind w:left="0"/>
        <w:rPr>
          <w:rFonts w:asciiTheme="minorEastAsia" w:hAnsiTheme="minorEastAsia" w:eastAsiaTheme="minorEastAsia" w:cstheme="minorEastAsia"/>
          <w:color w:val="auto"/>
          <w:szCs w:val="24"/>
          <w:highlight w:val="none"/>
        </w:rPr>
      </w:pPr>
    </w:p>
    <w:p w14:paraId="3D2ACD4A">
      <w:pPr>
        <w:pStyle w:val="39"/>
        <w:ind w:left="0"/>
        <w:rPr>
          <w:color w:val="auto"/>
          <w:highlight w:val="none"/>
        </w:rPr>
      </w:pPr>
    </w:p>
    <w:sectPr>
      <w:headerReference r:id="rId9" w:type="default"/>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综艺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51878">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B08F">
    <w:pPr>
      <w:pStyle w:val="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68A66">
                          <w:pPr>
                            <w:pStyle w:val="5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9F68A66">
                    <w:pPr>
                      <w:pStyle w:val="5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DA07">
    <w:pPr>
      <w:pStyle w:val="5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BD2CB">
                          <w:pPr>
                            <w:pStyle w:val="5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80</w:t>
                          </w:r>
                          <w:r>
                            <w:rPr>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164BD2CB">
                    <w:pPr>
                      <w:pStyle w:val="5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80</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45CC">
    <w:pPr>
      <w:pStyle w:val="56"/>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4228">
    <w:pPr>
      <w:pStyle w:val="56"/>
    </w:pPr>
    <w:r>
      <w:rPr>
        <w:rFonts w:hint="eastAsia" w:ascii="宋体"/>
        <w:sz w:val="21"/>
        <w:szCs w:val="21"/>
        <w:u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FABE">
    <w:pPr>
      <w:pStyle w:val="56"/>
    </w:pPr>
    <w:r>
      <w:rPr>
        <w:rFonts w:hint="eastAsia" w:ascii="宋体"/>
        <w:sz w:val="21"/>
        <w:szCs w:val="21"/>
        <w:u w:val="non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3BF2">
    <w:pPr>
      <w:pStyle w:val="56"/>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2"/>
    <w:multiLevelType w:val="multilevel"/>
    <w:tmpl w:val="00000002"/>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3"/>
    <w:multiLevelType w:val="multilevel"/>
    <w:tmpl w:val="00000003"/>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3">
    <w:nsid w:val="00000004"/>
    <w:multiLevelType w:val="multilevel"/>
    <w:tmpl w:val="00000004"/>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4">
    <w:nsid w:val="00000005"/>
    <w:multiLevelType w:val="multilevel"/>
    <w:tmpl w:val="00000005"/>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6"/>
    <w:multiLevelType w:val="singleLevel"/>
    <w:tmpl w:val="00000006"/>
    <w:lvl w:ilvl="0" w:tentative="0">
      <w:start w:val="1"/>
      <w:numFmt w:val="decimal"/>
      <w:suff w:val="space"/>
      <w:lvlText w:val="%1."/>
      <w:lvlJc w:val="left"/>
      <w:pPr>
        <w:tabs>
          <w:tab w:val="left" w:pos="0"/>
        </w:tabs>
        <w:ind w:left="0" w:firstLine="0"/>
      </w:pPr>
    </w:lvl>
  </w:abstractNum>
  <w:abstractNum w:abstractNumId="6">
    <w:nsid w:val="41227584"/>
    <w:multiLevelType w:val="singleLevel"/>
    <w:tmpl w:val="41227584"/>
    <w:lvl w:ilvl="0" w:tentative="0">
      <w:start w:val="1"/>
      <w:numFmt w:val="decimal"/>
      <w:lvlText w:val="%1."/>
      <w:lvlJc w:val="left"/>
      <w:pPr>
        <w:tabs>
          <w:tab w:val="left" w:pos="1200"/>
        </w:tabs>
        <w:ind w:left="1200" w:hanging="360"/>
      </w:pPr>
    </w:lvl>
  </w:abstractNum>
  <w:abstractNum w:abstractNumId="7">
    <w:nsid w:val="49C2491B"/>
    <w:multiLevelType w:val="singleLevel"/>
    <w:tmpl w:val="49C2491B"/>
    <w:lvl w:ilvl="0" w:tentative="0">
      <w:start w:val="5"/>
      <w:numFmt w:val="decimal"/>
      <w:suff w:val="nothing"/>
      <w:lvlText w:val="%1、"/>
      <w:lvlJc w:val="left"/>
    </w:lvl>
  </w:abstractNum>
  <w:abstractNum w:abstractNumId="8">
    <w:nsid w:val="65A72F21"/>
    <w:multiLevelType w:val="singleLevel"/>
    <w:tmpl w:val="65A72F21"/>
    <w:lvl w:ilvl="0" w:tentative="0">
      <w:start w:val="1"/>
      <w:numFmt w:val="decimal"/>
      <w:suff w:val="nothing"/>
      <w:lvlText w:val="（%1）"/>
      <w:lvlJc w:val="left"/>
    </w:lvl>
  </w:abstractNum>
  <w:abstractNum w:abstractNumId="9">
    <w:nsid w:val="7C4266C5"/>
    <w:multiLevelType w:val="singleLevel"/>
    <w:tmpl w:val="7C4266C5"/>
    <w:lvl w:ilvl="0" w:tentative="0">
      <w:start w:val="9"/>
      <w:numFmt w:val="decimal"/>
      <w:suff w:val="space"/>
      <w:lvlText w:val="%1."/>
      <w:lvlJc w:val="left"/>
    </w:lvl>
  </w:abstractNum>
  <w:num w:numId="1">
    <w:abstractNumId w:val="1"/>
    <w:lvlOverride w:ilvl="0">
      <w:startOverride w:val="1"/>
      <w:lvl w:ilvl="0" w:tentative="1">
        <w:start w:val="1"/>
        <w:numFmt w:val="chineseCountingThousand"/>
        <w:pStyle w:val="500"/>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43"/>
        <w:suff w:val="nothing"/>
        <w:lvlText w:val=""/>
        <w:lvlJc w:val="left"/>
        <w:pPr>
          <w:tabs>
            <w:tab w:val="left" w:pos="0"/>
          </w:tabs>
          <w:ind w:left="0" w:firstLine="0"/>
        </w:pPr>
      </w:lvl>
    </w:lvlOverride>
    <w:lvlOverride w:ilvl="2">
      <w:startOverride w:val="1"/>
      <w:lvl w:ilvl="2" w:tentative="1">
        <w:start w:val="1"/>
        <w:numFmt w:val="none"/>
        <w:pStyle w:val="669"/>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10"/>
        <w:suff w:val="nothing"/>
        <w:lvlText w:val=""/>
        <w:lvlJc w:val="left"/>
        <w:pPr>
          <w:tabs>
            <w:tab w:val="left" w:pos="0"/>
          </w:tabs>
          <w:ind w:left="0" w:firstLine="0"/>
        </w:pPr>
      </w:lvl>
    </w:lvlOverride>
    <w:lvlOverride w:ilvl="5">
      <w:startOverride w:val="1"/>
      <w:lvl w:ilvl="5" w:tentative="1">
        <w:start w:val="1"/>
        <w:numFmt w:val="none"/>
        <w:pStyle w:val="12"/>
        <w:suff w:val="nothing"/>
        <w:lvlText w:val=""/>
        <w:lvlJc w:val="left"/>
        <w:pPr>
          <w:tabs>
            <w:tab w:val="left" w:pos="0"/>
          </w:tabs>
          <w:ind w:left="0" w:firstLine="0"/>
        </w:pPr>
      </w:lvl>
    </w:lvlOverride>
    <w:lvlOverride w:ilvl="6">
      <w:startOverride w:val="1"/>
      <w:lvl w:ilvl="6" w:tentative="1">
        <w:start w:val="1"/>
        <w:numFmt w:val="none"/>
        <w:pStyle w:val="13"/>
        <w:suff w:val="nothing"/>
        <w:lvlText w:val=""/>
        <w:lvlJc w:val="left"/>
        <w:pPr>
          <w:tabs>
            <w:tab w:val="left" w:pos="0"/>
          </w:tabs>
          <w:ind w:left="0" w:firstLine="0"/>
        </w:pPr>
      </w:lvl>
    </w:lvlOverride>
    <w:lvlOverride w:ilvl="7">
      <w:startOverride w:val="1"/>
      <w:lvl w:ilvl="7" w:tentative="1">
        <w:start w:val="1"/>
        <w:numFmt w:val="none"/>
        <w:pStyle w:val="14"/>
        <w:suff w:val="nothing"/>
        <w:lvlText w:val=""/>
        <w:lvlJc w:val="left"/>
        <w:pPr>
          <w:tabs>
            <w:tab w:val="left" w:pos="0"/>
          </w:tabs>
          <w:ind w:left="0" w:firstLine="0"/>
        </w:pPr>
      </w:lvl>
    </w:lvlOverride>
    <w:lvlOverride w:ilvl="8">
      <w:startOverride w:val="1"/>
      <w:lvl w:ilvl="8" w:tentative="1">
        <w:start w:val="1"/>
        <w:numFmt w:val="none"/>
        <w:pStyle w:val="15"/>
        <w:suff w:val="nothing"/>
        <w:lvlText w:val=""/>
        <w:lvlJc w:val="left"/>
        <w:pPr>
          <w:tabs>
            <w:tab w:val="left" w:pos="0"/>
          </w:tabs>
          <w:ind w:left="0" w:firstLine="0"/>
        </w:pPr>
      </w:lvl>
    </w:lvlOverride>
  </w:num>
  <w:num w:numId="2">
    <w:abstractNumId w:val="6"/>
    <w:lvlOverride w:ilvl="0">
      <w:startOverride w:val="1"/>
      <w:lvl w:ilvl="0" w:tentative="1">
        <w:start w:val="1"/>
        <w:numFmt w:val="decimal"/>
        <w:pStyle w:val="36"/>
        <w:lvlText w:val="%1."/>
        <w:lvlJc w:val="left"/>
        <w:pPr>
          <w:tabs>
            <w:tab w:val="left" w:pos="1200"/>
          </w:tabs>
          <w:ind w:left="1200" w:hanging="360"/>
        </w:pPr>
      </w:lvl>
    </w:lvlOverride>
  </w:num>
  <w:num w:numId="3">
    <w:abstractNumId w:val="4"/>
    <w:lvlOverride w:ilvl="0">
      <w:startOverride w:val="1"/>
      <w:lvl w:ilvl="0" w:tentative="1">
        <w:start w:val="1"/>
        <w:numFmt w:val="decimal"/>
        <w:pStyle w:val="117"/>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2"/>
    <w:lvlOverride w:ilvl="0">
      <w:startOverride w:val="1"/>
      <w:lvl w:ilvl="0" w:tentative="1">
        <w:start w:val="1"/>
        <w:numFmt w:val="decimal"/>
        <w:pStyle w:val="126"/>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3"/>
    <w:lvlOverride w:ilvl="0">
      <w:startOverride w:val="1"/>
      <w:lvl w:ilvl="0" w:tentative="1">
        <w:start w:val="1"/>
        <w:numFmt w:val="decimal"/>
        <w:pStyle w:val="139"/>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0"/>
    <w:lvlOverride w:ilvl="0">
      <w:startOverride w:val="1"/>
      <w:lvl w:ilvl="0" w:tentative="1">
        <w:start w:val="1"/>
        <w:numFmt w:val="decimal"/>
        <w:pStyle w:val="150"/>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NDNmNzQ3M2Q2Y2E2MGFmNWIxOGNkYmU1YWJjMDkifQ=="/>
  </w:docVars>
  <w:rsids>
    <w:rsidRoot w:val="00FE1196"/>
    <w:rsid w:val="00012685"/>
    <w:rsid w:val="000733FB"/>
    <w:rsid w:val="000912C6"/>
    <w:rsid w:val="000E613D"/>
    <w:rsid w:val="001154ED"/>
    <w:rsid w:val="00134A6A"/>
    <w:rsid w:val="00156AFC"/>
    <w:rsid w:val="001773DD"/>
    <w:rsid w:val="001A0886"/>
    <w:rsid w:val="001E6C88"/>
    <w:rsid w:val="00210A7E"/>
    <w:rsid w:val="002619E5"/>
    <w:rsid w:val="002F67D6"/>
    <w:rsid w:val="0039517E"/>
    <w:rsid w:val="00395A7F"/>
    <w:rsid w:val="003A5DB6"/>
    <w:rsid w:val="003C086A"/>
    <w:rsid w:val="003E123E"/>
    <w:rsid w:val="00454DAF"/>
    <w:rsid w:val="00465C41"/>
    <w:rsid w:val="004C06AA"/>
    <w:rsid w:val="004E2505"/>
    <w:rsid w:val="004F2DAC"/>
    <w:rsid w:val="00503B16"/>
    <w:rsid w:val="00514769"/>
    <w:rsid w:val="00543675"/>
    <w:rsid w:val="005619CD"/>
    <w:rsid w:val="00587119"/>
    <w:rsid w:val="00594F75"/>
    <w:rsid w:val="006734FB"/>
    <w:rsid w:val="00683A1A"/>
    <w:rsid w:val="006B0668"/>
    <w:rsid w:val="007070B0"/>
    <w:rsid w:val="00750D4A"/>
    <w:rsid w:val="00772371"/>
    <w:rsid w:val="00783F64"/>
    <w:rsid w:val="007A151F"/>
    <w:rsid w:val="00887FC2"/>
    <w:rsid w:val="008E5B4F"/>
    <w:rsid w:val="009933EB"/>
    <w:rsid w:val="009A0584"/>
    <w:rsid w:val="009A1E2F"/>
    <w:rsid w:val="009D6D89"/>
    <w:rsid w:val="00A2419C"/>
    <w:rsid w:val="00A331B4"/>
    <w:rsid w:val="00A34D5C"/>
    <w:rsid w:val="00A4434A"/>
    <w:rsid w:val="00A91804"/>
    <w:rsid w:val="00AA6BA7"/>
    <w:rsid w:val="00AD7595"/>
    <w:rsid w:val="00AE324E"/>
    <w:rsid w:val="00AF2FB4"/>
    <w:rsid w:val="00AF7077"/>
    <w:rsid w:val="00B35EE1"/>
    <w:rsid w:val="00B418E6"/>
    <w:rsid w:val="00B539E0"/>
    <w:rsid w:val="00B61F71"/>
    <w:rsid w:val="00BE56DD"/>
    <w:rsid w:val="00BF052A"/>
    <w:rsid w:val="00CF78DD"/>
    <w:rsid w:val="00D37F17"/>
    <w:rsid w:val="00DB4554"/>
    <w:rsid w:val="00DD2DBB"/>
    <w:rsid w:val="00DD4161"/>
    <w:rsid w:val="00DE4E76"/>
    <w:rsid w:val="00DE744C"/>
    <w:rsid w:val="00E70919"/>
    <w:rsid w:val="00E95943"/>
    <w:rsid w:val="00EE3A0E"/>
    <w:rsid w:val="00EE4CE7"/>
    <w:rsid w:val="00F01E74"/>
    <w:rsid w:val="00F24021"/>
    <w:rsid w:val="00FE1196"/>
    <w:rsid w:val="01423B99"/>
    <w:rsid w:val="01766BA8"/>
    <w:rsid w:val="0185118F"/>
    <w:rsid w:val="01C929F1"/>
    <w:rsid w:val="023C4E17"/>
    <w:rsid w:val="02876FC2"/>
    <w:rsid w:val="02A318E0"/>
    <w:rsid w:val="02B07829"/>
    <w:rsid w:val="02CE2EE8"/>
    <w:rsid w:val="02D0730E"/>
    <w:rsid w:val="02DA5954"/>
    <w:rsid w:val="02F360AD"/>
    <w:rsid w:val="033E529B"/>
    <w:rsid w:val="03B44413"/>
    <w:rsid w:val="04860644"/>
    <w:rsid w:val="04A56A81"/>
    <w:rsid w:val="04DF51AF"/>
    <w:rsid w:val="04EB7CDE"/>
    <w:rsid w:val="05127887"/>
    <w:rsid w:val="057E5747"/>
    <w:rsid w:val="059F19A7"/>
    <w:rsid w:val="05B769DB"/>
    <w:rsid w:val="05D80BD9"/>
    <w:rsid w:val="06252E2F"/>
    <w:rsid w:val="06484009"/>
    <w:rsid w:val="068A6556"/>
    <w:rsid w:val="068D0A31"/>
    <w:rsid w:val="06A73120"/>
    <w:rsid w:val="06D633D2"/>
    <w:rsid w:val="06FB4E20"/>
    <w:rsid w:val="072B0CFD"/>
    <w:rsid w:val="07413C80"/>
    <w:rsid w:val="075607E1"/>
    <w:rsid w:val="078240CD"/>
    <w:rsid w:val="07827BF2"/>
    <w:rsid w:val="0870107E"/>
    <w:rsid w:val="089124D4"/>
    <w:rsid w:val="08DC403B"/>
    <w:rsid w:val="090B08DE"/>
    <w:rsid w:val="092141AB"/>
    <w:rsid w:val="09293E5A"/>
    <w:rsid w:val="0A3665F0"/>
    <w:rsid w:val="0A3A2F3C"/>
    <w:rsid w:val="0A5D0E63"/>
    <w:rsid w:val="0ABB4908"/>
    <w:rsid w:val="0ADF4BC8"/>
    <w:rsid w:val="0BE106D6"/>
    <w:rsid w:val="0BE335B8"/>
    <w:rsid w:val="0C546CF5"/>
    <w:rsid w:val="0C8262BF"/>
    <w:rsid w:val="0CD86C36"/>
    <w:rsid w:val="0D0A7EE0"/>
    <w:rsid w:val="0D595354"/>
    <w:rsid w:val="0D7C07BE"/>
    <w:rsid w:val="0D8015E2"/>
    <w:rsid w:val="0D842167"/>
    <w:rsid w:val="0DF76096"/>
    <w:rsid w:val="0DF946A9"/>
    <w:rsid w:val="0E3061B6"/>
    <w:rsid w:val="0F423341"/>
    <w:rsid w:val="0F426C6A"/>
    <w:rsid w:val="0F763FE3"/>
    <w:rsid w:val="0FD41CB7"/>
    <w:rsid w:val="0FEC1D5D"/>
    <w:rsid w:val="1080520A"/>
    <w:rsid w:val="10DA5C05"/>
    <w:rsid w:val="111F763A"/>
    <w:rsid w:val="113A5052"/>
    <w:rsid w:val="114C191D"/>
    <w:rsid w:val="114E075D"/>
    <w:rsid w:val="1156733B"/>
    <w:rsid w:val="116827B9"/>
    <w:rsid w:val="11AC3971"/>
    <w:rsid w:val="11B37E5E"/>
    <w:rsid w:val="11F20A7E"/>
    <w:rsid w:val="122733D6"/>
    <w:rsid w:val="12343657"/>
    <w:rsid w:val="12757CB0"/>
    <w:rsid w:val="12A63F9E"/>
    <w:rsid w:val="12FB2F33"/>
    <w:rsid w:val="135A220E"/>
    <w:rsid w:val="140355E4"/>
    <w:rsid w:val="14E83E19"/>
    <w:rsid w:val="153D5EE7"/>
    <w:rsid w:val="15B35885"/>
    <w:rsid w:val="15C11BB1"/>
    <w:rsid w:val="15D72FED"/>
    <w:rsid w:val="15FB3CF2"/>
    <w:rsid w:val="169B2E3C"/>
    <w:rsid w:val="172A24CA"/>
    <w:rsid w:val="172E0F40"/>
    <w:rsid w:val="175E3962"/>
    <w:rsid w:val="178C7567"/>
    <w:rsid w:val="17AF5A1C"/>
    <w:rsid w:val="17FA3BA1"/>
    <w:rsid w:val="18030C76"/>
    <w:rsid w:val="182D47DA"/>
    <w:rsid w:val="18D731CF"/>
    <w:rsid w:val="192F6796"/>
    <w:rsid w:val="19C45DA4"/>
    <w:rsid w:val="1A5B4095"/>
    <w:rsid w:val="1A643454"/>
    <w:rsid w:val="1BC8569E"/>
    <w:rsid w:val="1BDA0FF6"/>
    <w:rsid w:val="1C0874C2"/>
    <w:rsid w:val="1C705EEB"/>
    <w:rsid w:val="1CD02B25"/>
    <w:rsid w:val="1D5A3424"/>
    <w:rsid w:val="1D7A73C9"/>
    <w:rsid w:val="1DE750BB"/>
    <w:rsid w:val="1E422569"/>
    <w:rsid w:val="1E757C88"/>
    <w:rsid w:val="1E802B78"/>
    <w:rsid w:val="1ED70BEF"/>
    <w:rsid w:val="20146634"/>
    <w:rsid w:val="20384A18"/>
    <w:rsid w:val="20A0436C"/>
    <w:rsid w:val="20AE6335"/>
    <w:rsid w:val="2101678C"/>
    <w:rsid w:val="219178B1"/>
    <w:rsid w:val="221C7E80"/>
    <w:rsid w:val="22283457"/>
    <w:rsid w:val="22644D7E"/>
    <w:rsid w:val="230F0630"/>
    <w:rsid w:val="24007AC0"/>
    <w:rsid w:val="243A6B1F"/>
    <w:rsid w:val="246E4032"/>
    <w:rsid w:val="25C27861"/>
    <w:rsid w:val="25CF50A0"/>
    <w:rsid w:val="25ED705A"/>
    <w:rsid w:val="25F6769A"/>
    <w:rsid w:val="26AE27C9"/>
    <w:rsid w:val="26D37745"/>
    <w:rsid w:val="273D1A54"/>
    <w:rsid w:val="274A6C24"/>
    <w:rsid w:val="27A66824"/>
    <w:rsid w:val="27B06812"/>
    <w:rsid w:val="27DB5E16"/>
    <w:rsid w:val="28112CC9"/>
    <w:rsid w:val="286C7061"/>
    <w:rsid w:val="28BE3623"/>
    <w:rsid w:val="2940434F"/>
    <w:rsid w:val="2A4E3D4B"/>
    <w:rsid w:val="2A6E3873"/>
    <w:rsid w:val="2B541FAB"/>
    <w:rsid w:val="2B893CD6"/>
    <w:rsid w:val="2C5548FA"/>
    <w:rsid w:val="2CA652C3"/>
    <w:rsid w:val="2CC8485C"/>
    <w:rsid w:val="2CE35D0C"/>
    <w:rsid w:val="2CFE30F6"/>
    <w:rsid w:val="2D34781F"/>
    <w:rsid w:val="2D3A09C2"/>
    <w:rsid w:val="2DB81DF6"/>
    <w:rsid w:val="2E1152D7"/>
    <w:rsid w:val="2EC57E09"/>
    <w:rsid w:val="2EFE378A"/>
    <w:rsid w:val="2F7D500B"/>
    <w:rsid w:val="30326F83"/>
    <w:rsid w:val="303B0F00"/>
    <w:rsid w:val="30660CDF"/>
    <w:rsid w:val="31021770"/>
    <w:rsid w:val="314C2025"/>
    <w:rsid w:val="315517AC"/>
    <w:rsid w:val="31A842CC"/>
    <w:rsid w:val="31FF6CCD"/>
    <w:rsid w:val="32AC5827"/>
    <w:rsid w:val="34085FDA"/>
    <w:rsid w:val="342B1747"/>
    <w:rsid w:val="343E4D60"/>
    <w:rsid w:val="352C398B"/>
    <w:rsid w:val="363E7939"/>
    <w:rsid w:val="366E30DA"/>
    <w:rsid w:val="36782952"/>
    <w:rsid w:val="3682216D"/>
    <w:rsid w:val="36B6160E"/>
    <w:rsid w:val="36BB3694"/>
    <w:rsid w:val="36D10F93"/>
    <w:rsid w:val="36D73ABC"/>
    <w:rsid w:val="375C7B26"/>
    <w:rsid w:val="37855BBE"/>
    <w:rsid w:val="37936AB8"/>
    <w:rsid w:val="38874157"/>
    <w:rsid w:val="38B72754"/>
    <w:rsid w:val="38F82B3E"/>
    <w:rsid w:val="39F343FF"/>
    <w:rsid w:val="3A6F402E"/>
    <w:rsid w:val="3AFC2E13"/>
    <w:rsid w:val="3B39712F"/>
    <w:rsid w:val="3B93358E"/>
    <w:rsid w:val="3C46053F"/>
    <w:rsid w:val="3C82712F"/>
    <w:rsid w:val="3D294B8D"/>
    <w:rsid w:val="3D934BE4"/>
    <w:rsid w:val="3DAE7C70"/>
    <w:rsid w:val="3DB52E7D"/>
    <w:rsid w:val="3E0A1E2F"/>
    <w:rsid w:val="3E485891"/>
    <w:rsid w:val="3E7E1019"/>
    <w:rsid w:val="3F1E3544"/>
    <w:rsid w:val="3F9B2F8B"/>
    <w:rsid w:val="3FD91D37"/>
    <w:rsid w:val="3FEA59CA"/>
    <w:rsid w:val="40080380"/>
    <w:rsid w:val="402B5532"/>
    <w:rsid w:val="402D5F84"/>
    <w:rsid w:val="404703E6"/>
    <w:rsid w:val="42E66EA6"/>
    <w:rsid w:val="42F7081B"/>
    <w:rsid w:val="434515C1"/>
    <w:rsid w:val="436F5975"/>
    <w:rsid w:val="43D836B2"/>
    <w:rsid w:val="43D9479F"/>
    <w:rsid w:val="44870F11"/>
    <w:rsid w:val="44A91CE1"/>
    <w:rsid w:val="45282CE1"/>
    <w:rsid w:val="45371098"/>
    <w:rsid w:val="456036FB"/>
    <w:rsid w:val="45615A34"/>
    <w:rsid w:val="458113F3"/>
    <w:rsid w:val="45B8281D"/>
    <w:rsid w:val="45C66FB4"/>
    <w:rsid w:val="45C70A55"/>
    <w:rsid w:val="45F67774"/>
    <w:rsid w:val="46962CF0"/>
    <w:rsid w:val="479753C8"/>
    <w:rsid w:val="47CD2E61"/>
    <w:rsid w:val="47F745F9"/>
    <w:rsid w:val="47FF116A"/>
    <w:rsid w:val="48257AF0"/>
    <w:rsid w:val="482748D1"/>
    <w:rsid w:val="48A05CA6"/>
    <w:rsid w:val="48D46DDB"/>
    <w:rsid w:val="48DA2B00"/>
    <w:rsid w:val="490B2BF6"/>
    <w:rsid w:val="49AE4EE4"/>
    <w:rsid w:val="4A7111E1"/>
    <w:rsid w:val="4A7D2EC7"/>
    <w:rsid w:val="4B20743D"/>
    <w:rsid w:val="4B737013"/>
    <w:rsid w:val="4B995405"/>
    <w:rsid w:val="4B9E11B1"/>
    <w:rsid w:val="4BA27FF0"/>
    <w:rsid w:val="4C656066"/>
    <w:rsid w:val="4CC601A5"/>
    <w:rsid w:val="4CC66DE6"/>
    <w:rsid w:val="4CFB0140"/>
    <w:rsid w:val="4D1D75B6"/>
    <w:rsid w:val="4D4A17DF"/>
    <w:rsid w:val="4D820E8D"/>
    <w:rsid w:val="4D8C49AE"/>
    <w:rsid w:val="4DB92318"/>
    <w:rsid w:val="4DDB254D"/>
    <w:rsid w:val="4E28304C"/>
    <w:rsid w:val="4E293D9C"/>
    <w:rsid w:val="4E671EE7"/>
    <w:rsid w:val="4E9F3018"/>
    <w:rsid w:val="4EB81371"/>
    <w:rsid w:val="4EBC691A"/>
    <w:rsid w:val="4F3D1D44"/>
    <w:rsid w:val="4F4C024C"/>
    <w:rsid w:val="4FF21DCF"/>
    <w:rsid w:val="501A0EE0"/>
    <w:rsid w:val="50323B18"/>
    <w:rsid w:val="50CA1BC3"/>
    <w:rsid w:val="50FF1949"/>
    <w:rsid w:val="51545252"/>
    <w:rsid w:val="51D16B42"/>
    <w:rsid w:val="52013FF4"/>
    <w:rsid w:val="52092A33"/>
    <w:rsid w:val="52392C97"/>
    <w:rsid w:val="52937BE6"/>
    <w:rsid w:val="52BD7C96"/>
    <w:rsid w:val="53421816"/>
    <w:rsid w:val="539D51E1"/>
    <w:rsid w:val="53F82099"/>
    <w:rsid w:val="541A5CB0"/>
    <w:rsid w:val="54A42C04"/>
    <w:rsid w:val="55034EAB"/>
    <w:rsid w:val="556D56DD"/>
    <w:rsid w:val="55AD0967"/>
    <w:rsid w:val="56B31EBC"/>
    <w:rsid w:val="5746243C"/>
    <w:rsid w:val="57C20994"/>
    <w:rsid w:val="584669E8"/>
    <w:rsid w:val="58FF199E"/>
    <w:rsid w:val="593616C3"/>
    <w:rsid w:val="595A4BC7"/>
    <w:rsid w:val="59A9595B"/>
    <w:rsid w:val="59B25A78"/>
    <w:rsid w:val="59CF594C"/>
    <w:rsid w:val="5AA964FC"/>
    <w:rsid w:val="5AEB0DC6"/>
    <w:rsid w:val="5AFF14E9"/>
    <w:rsid w:val="5B417F1E"/>
    <w:rsid w:val="5BC52946"/>
    <w:rsid w:val="5BD2308F"/>
    <w:rsid w:val="5C041B11"/>
    <w:rsid w:val="5C1B4685"/>
    <w:rsid w:val="5CAD0D8C"/>
    <w:rsid w:val="5D0E765B"/>
    <w:rsid w:val="5DB9305A"/>
    <w:rsid w:val="5DBB46EC"/>
    <w:rsid w:val="5DEC726E"/>
    <w:rsid w:val="5E0578EB"/>
    <w:rsid w:val="5E28378F"/>
    <w:rsid w:val="5E64091E"/>
    <w:rsid w:val="5E6718E1"/>
    <w:rsid w:val="5E9D4F1D"/>
    <w:rsid w:val="5F7A663F"/>
    <w:rsid w:val="5F944375"/>
    <w:rsid w:val="601F7144"/>
    <w:rsid w:val="61E77A3F"/>
    <w:rsid w:val="629C32FA"/>
    <w:rsid w:val="62B248B2"/>
    <w:rsid w:val="630158D7"/>
    <w:rsid w:val="63076554"/>
    <w:rsid w:val="631D301E"/>
    <w:rsid w:val="638C006B"/>
    <w:rsid w:val="63A463CB"/>
    <w:rsid w:val="64471C19"/>
    <w:rsid w:val="6455495A"/>
    <w:rsid w:val="65196EDC"/>
    <w:rsid w:val="65D761B8"/>
    <w:rsid w:val="666F19DE"/>
    <w:rsid w:val="66DB04E7"/>
    <w:rsid w:val="67536DC2"/>
    <w:rsid w:val="67871F9A"/>
    <w:rsid w:val="680B04A3"/>
    <w:rsid w:val="686139CD"/>
    <w:rsid w:val="68A17CF2"/>
    <w:rsid w:val="68CD6546"/>
    <w:rsid w:val="69140A20"/>
    <w:rsid w:val="69475497"/>
    <w:rsid w:val="69936349"/>
    <w:rsid w:val="6A7B6F31"/>
    <w:rsid w:val="6B05682F"/>
    <w:rsid w:val="6B382F12"/>
    <w:rsid w:val="6B4C5245"/>
    <w:rsid w:val="6B654444"/>
    <w:rsid w:val="6B7B2C87"/>
    <w:rsid w:val="6C5C48FC"/>
    <w:rsid w:val="6C982D74"/>
    <w:rsid w:val="6CC11C89"/>
    <w:rsid w:val="6D1879A1"/>
    <w:rsid w:val="6DCA0B5E"/>
    <w:rsid w:val="6DD0569B"/>
    <w:rsid w:val="6DE8238B"/>
    <w:rsid w:val="6DEB1F13"/>
    <w:rsid w:val="6E4E64ED"/>
    <w:rsid w:val="6EFC271B"/>
    <w:rsid w:val="6F031F40"/>
    <w:rsid w:val="6F8A12BC"/>
    <w:rsid w:val="6FE4147F"/>
    <w:rsid w:val="70757E8B"/>
    <w:rsid w:val="707F2C23"/>
    <w:rsid w:val="70A25870"/>
    <w:rsid w:val="70B75E14"/>
    <w:rsid w:val="70F452A5"/>
    <w:rsid w:val="70FE5480"/>
    <w:rsid w:val="71FC3EC7"/>
    <w:rsid w:val="722D6BC3"/>
    <w:rsid w:val="723F63E8"/>
    <w:rsid w:val="728662A5"/>
    <w:rsid w:val="738D0722"/>
    <w:rsid w:val="744F0C49"/>
    <w:rsid w:val="7537477F"/>
    <w:rsid w:val="77795636"/>
    <w:rsid w:val="779157B6"/>
    <w:rsid w:val="77EA6748"/>
    <w:rsid w:val="782D258E"/>
    <w:rsid w:val="78676BB1"/>
    <w:rsid w:val="78837BB7"/>
    <w:rsid w:val="789047C5"/>
    <w:rsid w:val="78E653A3"/>
    <w:rsid w:val="793A3096"/>
    <w:rsid w:val="7A105C16"/>
    <w:rsid w:val="7A6672B0"/>
    <w:rsid w:val="7A675854"/>
    <w:rsid w:val="7A8A32B7"/>
    <w:rsid w:val="7BFC6098"/>
    <w:rsid w:val="7C2F0BCC"/>
    <w:rsid w:val="7C5E6A32"/>
    <w:rsid w:val="7C771B03"/>
    <w:rsid w:val="7CDD2E49"/>
    <w:rsid w:val="7CE66D7A"/>
    <w:rsid w:val="7CEF45EE"/>
    <w:rsid w:val="7D3034B4"/>
    <w:rsid w:val="7DAD6864"/>
    <w:rsid w:val="7DC71B63"/>
    <w:rsid w:val="7DD24584"/>
    <w:rsid w:val="7DDF4BBD"/>
    <w:rsid w:val="7E003EAA"/>
    <w:rsid w:val="7E0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8">
    <w:name w:val="heading 3"/>
    <w:basedOn w:val="1"/>
    <w:next w:val="1"/>
    <w:qFormat/>
    <w:uiPriority w:val="0"/>
    <w:pPr>
      <w:keepNext/>
      <w:keepLines/>
      <w:spacing w:before="260" w:after="260" w:line="412" w:lineRule="auto"/>
      <w:outlineLvl w:val="2"/>
    </w:pPr>
    <w:rPr>
      <w:b/>
      <w:bCs/>
      <w:kern w:val="0"/>
      <w:sz w:val="32"/>
      <w:szCs w:val="32"/>
    </w:rPr>
  </w:style>
  <w:style w:type="paragraph" w:styleId="9">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10">
    <w:name w:val="heading 5"/>
    <w:basedOn w:val="1"/>
    <w:next w:val="11"/>
    <w:qFormat/>
    <w:uiPriority w:val="0"/>
    <w:pPr>
      <w:keepNext/>
      <w:keepLines/>
      <w:numPr>
        <w:ilvl w:val="4"/>
        <w:numId w:val="1"/>
      </w:numPr>
      <w:spacing w:before="280" w:after="290" w:line="374" w:lineRule="auto"/>
      <w:outlineLvl w:val="4"/>
    </w:pPr>
    <w:rPr>
      <w:b/>
      <w:kern w:val="0"/>
      <w:sz w:val="28"/>
    </w:rPr>
  </w:style>
  <w:style w:type="paragraph" w:styleId="12">
    <w:name w:val="heading 6"/>
    <w:basedOn w:val="1"/>
    <w:next w:val="11"/>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13">
    <w:name w:val="heading 7"/>
    <w:basedOn w:val="1"/>
    <w:next w:val="11"/>
    <w:qFormat/>
    <w:uiPriority w:val="0"/>
    <w:pPr>
      <w:keepNext/>
      <w:keepLines/>
      <w:numPr>
        <w:ilvl w:val="6"/>
        <w:numId w:val="1"/>
      </w:numPr>
      <w:spacing w:before="240" w:after="64" w:line="316" w:lineRule="auto"/>
      <w:outlineLvl w:val="6"/>
    </w:pPr>
    <w:rPr>
      <w:b/>
      <w:kern w:val="0"/>
      <w:sz w:val="24"/>
    </w:rPr>
  </w:style>
  <w:style w:type="paragraph" w:styleId="14">
    <w:name w:val="heading 8"/>
    <w:basedOn w:val="1"/>
    <w:next w:val="11"/>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5">
    <w:name w:val="heading 9"/>
    <w:basedOn w:val="1"/>
    <w:next w:val="11"/>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7">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bCs/>
      <w:spacing w:val="10"/>
      <w:kern w:val="0"/>
      <w:sz w:val="24"/>
      <w:szCs w:val="20"/>
    </w:rPr>
  </w:style>
  <w:style w:type="paragraph" w:styleId="3">
    <w:name w:val="Body Text Indent"/>
    <w:basedOn w:val="1"/>
    <w:qFormat/>
    <w:uiPriority w:val="0"/>
    <w:pPr>
      <w:ind w:firstLine="352" w:firstLineChars="352"/>
    </w:pPr>
    <w:rPr>
      <w:rFonts w:ascii="仿宋_GB2312" w:eastAsia="仿宋_GB2312"/>
      <w:kern w:val="0"/>
      <w:sz w:val="32"/>
      <w:szCs w:val="20"/>
    </w:rPr>
  </w:style>
  <w:style w:type="paragraph" w:styleId="4">
    <w:name w:val="Body Text"/>
    <w:basedOn w:val="1"/>
    <w:next w:val="5"/>
    <w:qFormat/>
    <w:uiPriority w:val="0"/>
    <w:pPr>
      <w:spacing w:after="120"/>
    </w:pPr>
    <w:rPr>
      <w:rFonts w:ascii="Calibri" w:hAnsi="Calibri"/>
      <w:kern w:val="0"/>
      <w:sz w:val="20"/>
    </w:rPr>
  </w:style>
  <w:style w:type="paragraph" w:styleId="5">
    <w:name w:val="toc 2"/>
    <w:basedOn w:val="1"/>
    <w:next w:val="1"/>
    <w:qFormat/>
    <w:uiPriority w:val="39"/>
    <w:pPr>
      <w:ind w:left="200" w:leftChars="200"/>
    </w:pPr>
  </w:style>
  <w:style w:type="paragraph" w:styleId="11">
    <w:name w:val="Normal Indent"/>
    <w:basedOn w:val="1"/>
    <w:qFormat/>
    <w:uiPriority w:val="0"/>
    <w:pPr>
      <w:ind w:firstLine="420"/>
    </w:pPr>
    <w:rPr>
      <w:kern w:val="0"/>
      <w:sz w:val="20"/>
      <w:szCs w:val="20"/>
    </w:rPr>
  </w:style>
  <w:style w:type="paragraph" w:styleId="16">
    <w:name w:val="List 3"/>
    <w:basedOn w:val="1"/>
    <w:qFormat/>
    <w:uiPriority w:val="0"/>
    <w:pPr>
      <w:ind w:left="600" w:leftChars="400" w:hanging="200" w:hangingChars="200"/>
    </w:pPr>
  </w:style>
  <w:style w:type="paragraph" w:styleId="17">
    <w:name w:val="toc 7"/>
    <w:basedOn w:val="1"/>
    <w:next w:val="1"/>
    <w:qFormat/>
    <w:uiPriority w:val="0"/>
    <w:pPr>
      <w:ind w:left="1200" w:leftChars="1200"/>
    </w:pPr>
    <w:rPr>
      <w:rFonts w:ascii="Calibri" w:hAnsi="Calibri"/>
      <w:szCs w:val="22"/>
    </w:rPr>
  </w:style>
  <w:style w:type="paragraph" w:styleId="18">
    <w:name w:val="List Number 2"/>
    <w:basedOn w:val="1"/>
    <w:qFormat/>
    <w:uiPriority w:val="0"/>
    <w:pPr>
      <w:widowControl/>
      <w:tabs>
        <w:tab w:val="left" w:pos="780"/>
        <w:tab w:val="left" w:pos="840"/>
      </w:tabs>
      <w:ind w:left="840" w:hanging="420"/>
      <w:jc w:val="left"/>
    </w:pPr>
    <w:rPr>
      <w:rFonts w:ascii="宋体" w:cs="宋体"/>
      <w:kern w:val="0"/>
      <w:sz w:val="24"/>
    </w:rPr>
  </w:style>
  <w:style w:type="paragraph" w:styleId="19">
    <w:name w:val="Note Heading"/>
    <w:basedOn w:val="1"/>
    <w:next w:val="1"/>
    <w:qFormat/>
    <w:uiPriority w:val="0"/>
    <w:pPr>
      <w:adjustRightInd w:val="0"/>
      <w:spacing w:line="360" w:lineRule="auto"/>
      <w:jc w:val="center"/>
      <w:textAlignment w:val="baseline"/>
    </w:pPr>
    <w:rPr>
      <w:rFonts w:ascii="Calibri" w:hAnsi="Calibri"/>
      <w:kern w:val="0"/>
      <w:sz w:val="28"/>
      <w:szCs w:val="20"/>
    </w:rPr>
  </w:style>
  <w:style w:type="paragraph" w:styleId="20">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21">
    <w:name w:val="index 8"/>
    <w:basedOn w:val="1"/>
    <w:next w:val="1"/>
    <w:qFormat/>
    <w:uiPriority w:val="0"/>
    <w:pPr>
      <w:ind w:left="1680" w:hanging="210"/>
      <w:jc w:val="left"/>
    </w:pPr>
    <w:rPr>
      <w:sz w:val="20"/>
      <w:szCs w:val="20"/>
    </w:rPr>
  </w:style>
  <w:style w:type="paragraph" w:styleId="22">
    <w:name w:val="E-mail Signature"/>
    <w:basedOn w:val="1"/>
    <w:qFormat/>
    <w:uiPriority w:val="0"/>
    <w:pPr>
      <w:widowControl/>
      <w:jc w:val="left"/>
    </w:pPr>
    <w:rPr>
      <w:rFonts w:ascii="宋体"/>
      <w:kern w:val="0"/>
      <w:sz w:val="24"/>
    </w:rPr>
  </w:style>
  <w:style w:type="paragraph" w:styleId="2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24">
    <w:name w:val="caption"/>
    <w:basedOn w:val="1"/>
    <w:next w:val="1"/>
    <w:qFormat/>
    <w:uiPriority w:val="0"/>
    <w:pPr>
      <w:spacing w:before="152" w:after="160"/>
    </w:pPr>
    <w:rPr>
      <w:rFonts w:ascii="Arial" w:hAnsi="Arial" w:eastAsia="黑体" w:cs="Arial"/>
      <w:sz w:val="20"/>
      <w:szCs w:val="20"/>
    </w:rPr>
  </w:style>
  <w:style w:type="paragraph" w:styleId="25">
    <w:name w:val="index 5"/>
    <w:basedOn w:val="1"/>
    <w:next w:val="1"/>
    <w:qFormat/>
    <w:uiPriority w:val="0"/>
    <w:pPr>
      <w:ind w:left="1050" w:hanging="210"/>
      <w:jc w:val="left"/>
    </w:pPr>
    <w:rPr>
      <w:sz w:val="20"/>
      <w:szCs w:val="20"/>
    </w:rPr>
  </w:style>
  <w:style w:type="paragraph" w:styleId="26">
    <w:name w:val="List Bullet"/>
    <w:basedOn w:val="1"/>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7">
    <w:name w:val="envelope address"/>
    <w:basedOn w:val="1"/>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8">
    <w:name w:val="Document Map"/>
    <w:basedOn w:val="1"/>
    <w:qFormat/>
    <w:uiPriority w:val="0"/>
    <w:pPr>
      <w:shd w:val="clear" w:color="auto" w:fill="000080"/>
    </w:pPr>
    <w:rPr>
      <w:kern w:val="0"/>
      <w:sz w:val="20"/>
    </w:rPr>
  </w:style>
  <w:style w:type="paragraph" w:styleId="29">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30">
    <w:name w:val="annotation text"/>
    <w:basedOn w:val="1"/>
    <w:qFormat/>
    <w:uiPriority w:val="0"/>
    <w:pPr>
      <w:jc w:val="left"/>
    </w:pPr>
    <w:rPr>
      <w:kern w:val="0"/>
      <w:sz w:val="20"/>
    </w:rPr>
  </w:style>
  <w:style w:type="paragraph" w:styleId="31">
    <w:name w:val="index 6"/>
    <w:basedOn w:val="1"/>
    <w:next w:val="1"/>
    <w:qFormat/>
    <w:uiPriority w:val="0"/>
    <w:pPr>
      <w:ind w:left="1260" w:hanging="210"/>
      <w:jc w:val="left"/>
    </w:pPr>
    <w:rPr>
      <w:sz w:val="20"/>
      <w:szCs w:val="20"/>
    </w:rPr>
  </w:style>
  <w:style w:type="paragraph" w:styleId="32">
    <w:name w:val="Salutation"/>
    <w:basedOn w:val="1"/>
    <w:next w:val="1"/>
    <w:qFormat/>
    <w:uiPriority w:val="0"/>
    <w:rPr>
      <w:rFonts w:ascii="Calibri" w:hAnsi="Calibri"/>
      <w:sz w:val="24"/>
      <w:szCs w:val="28"/>
    </w:rPr>
  </w:style>
  <w:style w:type="paragraph" w:styleId="33">
    <w:name w:val="Body Text 3"/>
    <w:basedOn w:val="1"/>
    <w:qFormat/>
    <w:uiPriority w:val="0"/>
    <w:pPr>
      <w:spacing w:line="500" w:lineRule="exact"/>
    </w:pPr>
    <w:rPr>
      <w:b/>
      <w:bCs/>
      <w:kern w:val="0"/>
      <w:sz w:val="24"/>
    </w:rPr>
  </w:style>
  <w:style w:type="paragraph" w:styleId="34">
    <w:name w:val="Closing"/>
    <w:basedOn w:val="1"/>
    <w:qFormat/>
    <w:uiPriority w:val="0"/>
    <w:pPr>
      <w:widowControl/>
      <w:ind w:left="2100" w:leftChars="2100"/>
      <w:jc w:val="left"/>
    </w:pPr>
    <w:rPr>
      <w:rFonts w:ascii="宋体"/>
      <w:kern w:val="0"/>
      <w:sz w:val="24"/>
    </w:rPr>
  </w:style>
  <w:style w:type="paragraph" w:styleId="35">
    <w:name w:val="List Bullet 3"/>
    <w:basedOn w:val="1"/>
    <w:qFormat/>
    <w:uiPriority w:val="0"/>
    <w:pPr>
      <w:widowControl/>
      <w:tabs>
        <w:tab w:val="left" w:pos="720"/>
      </w:tabs>
      <w:ind w:left="720" w:hanging="360"/>
    </w:pPr>
    <w:rPr>
      <w:rFonts w:ascii="宋体" w:cs="宋体"/>
    </w:rPr>
  </w:style>
  <w:style w:type="paragraph" w:styleId="36">
    <w:name w:val="List Number 3"/>
    <w:basedOn w:val="1"/>
    <w:qFormat/>
    <w:uiPriority w:val="0"/>
    <w:pPr>
      <w:numPr>
        <w:ilvl w:val="0"/>
        <w:numId w:val="2"/>
      </w:numPr>
    </w:pPr>
  </w:style>
  <w:style w:type="paragraph" w:styleId="37">
    <w:name w:val="List 2"/>
    <w:basedOn w:val="1"/>
    <w:qFormat/>
    <w:uiPriority w:val="0"/>
    <w:pPr>
      <w:ind w:left="400" w:leftChars="200" w:hanging="200" w:hangingChars="200"/>
    </w:pPr>
    <w:rPr>
      <w:sz w:val="28"/>
    </w:rPr>
  </w:style>
  <w:style w:type="paragraph" w:styleId="38">
    <w:name w:val="List Continue"/>
    <w:basedOn w:val="1"/>
    <w:qFormat/>
    <w:uiPriority w:val="0"/>
    <w:pPr>
      <w:widowControl/>
      <w:spacing w:after="120"/>
      <w:ind w:left="200" w:leftChars="200"/>
    </w:pPr>
    <w:rPr>
      <w:rFonts w:ascii="宋体" w:cs="宋体"/>
    </w:rPr>
  </w:style>
  <w:style w:type="paragraph" w:styleId="39">
    <w:name w:val="Block Text"/>
    <w:basedOn w:val="1"/>
    <w:qFormat/>
    <w:uiPriority w:val="0"/>
    <w:pPr>
      <w:adjustRightInd w:val="0"/>
      <w:snapToGrid w:val="0"/>
      <w:spacing w:line="480" w:lineRule="atLeast"/>
      <w:ind w:left="-57" w:right="69"/>
    </w:pPr>
    <w:rPr>
      <w:rFonts w:ascii="宋体"/>
      <w:b/>
      <w:sz w:val="24"/>
      <w:szCs w:val="20"/>
    </w:rPr>
  </w:style>
  <w:style w:type="paragraph" w:styleId="40">
    <w:name w:val="List Bullet 2"/>
    <w:basedOn w:val="1"/>
    <w:qFormat/>
    <w:uiPriority w:val="0"/>
    <w:pPr>
      <w:tabs>
        <w:tab w:val="left" w:pos="780"/>
      </w:tabs>
      <w:ind w:left="780" w:hanging="360"/>
    </w:pPr>
    <w:rPr>
      <w:szCs w:val="20"/>
    </w:rPr>
  </w:style>
  <w:style w:type="paragraph" w:styleId="41">
    <w:name w:val="index 4"/>
    <w:basedOn w:val="1"/>
    <w:next w:val="1"/>
    <w:qFormat/>
    <w:uiPriority w:val="0"/>
    <w:pPr>
      <w:ind w:left="840" w:hanging="210"/>
      <w:jc w:val="left"/>
    </w:pPr>
    <w:rPr>
      <w:sz w:val="20"/>
      <w:szCs w:val="20"/>
    </w:rPr>
  </w:style>
  <w:style w:type="paragraph" w:styleId="42">
    <w:name w:val="toc 5"/>
    <w:basedOn w:val="1"/>
    <w:next w:val="1"/>
    <w:qFormat/>
    <w:uiPriority w:val="0"/>
    <w:pPr>
      <w:ind w:left="800" w:leftChars="800"/>
    </w:pPr>
    <w:rPr>
      <w:rFonts w:ascii="Calibri" w:hAnsi="Calibri"/>
      <w:szCs w:val="22"/>
    </w:rPr>
  </w:style>
  <w:style w:type="paragraph" w:styleId="43">
    <w:name w:val="toc 3"/>
    <w:basedOn w:val="1"/>
    <w:next w:val="1"/>
    <w:qFormat/>
    <w:uiPriority w:val="0"/>
    <w:pPr>
      <w:ind w:left="400" w:leftChars="400"/>
    </w:pPr>
    <w:rPr>
      <w:rFonts w:ascii="Calibri" w:hAnsi="Calibri"/>
      <w:szCs w:val="22"/>
    </w:rPr>
  </w:style>
  <w:style w:type="paragraph" w:styleId="44">
    <w:name w:val="Plain Text"/>
    <w:basedOn w:val="1"/>
    <w:link w:val="744"/>
    <w:qFormat/>
    <w:uiPriority w:val="0"/>
    <w:rPr>
      <w:rFonts w:ascii="宋体"/>
      <w:kern w:val="0"/>
      <w:sz w:val="20"/>
      <w:szCs w:val="21"/>
    </w:rPr>
  </w:style>
  <w:style w:type="paragraph" w:styleId="45">
    <w:name w:val="List Bullet 5"/>
    <w:basedOn w:val="1"/>
    <w:qFormat/>
    <w:uiPriority w:val="0"/>
    <w:pPr>
      <w:widowControl/>
      <w:tabs>
        <w:tab w:val="left" w:pos="0"/>
        <w:tab w:val="left" w:pos="2040"/>
      </w:tabs>
      <w:ind w:left="426" w:hanging="426"/>
      <w:jc w:val="left"/>
    </w:pPr>
    <w:rPr>
      <w:rFonts w:ascii="宋体" w:cs="宋体"/>
      <w:kern w:val="0"/>
      <w:sz w:val="24"/>
    </w:rPr>
  </w:style>
  <w:style w:type="paragraph" w:styleId="46">
    <w:name w:val="List Number 4"/>
    <w:basedOn w:val="1"/>
    <w:qFormat/>
    <w:uiPriority w:val="0"/>
    <w:pPr>
      <w:widowControl/>
      <w:tabs>
        <w:tab w:val="left" w:pos="1620"/>
      </w:tabs>
      <w:jc w:val="left"/>
    </w:pPr>
    <w:rPr>
      <w:rFonts w:ascii="宋体" w:cs="宋体"/>
      <w:kern w:val="0"/>
      <w:sz w:val="24"/>
    </w:rPr>
  </w:style>
  <w:style w:type="paragraph" w:styleId="47">
    <w:name w:val="toc 8"/>
    <w:basedOn w:val="1"/>
    <w:next w:val="1"/>
    <w:qFormat/>
    <w:uiPriority w:val="0"/>
    <w:pPr>
      <w:ind w:left="1400" w:leftChars="1400"/>
    </w:pPr>
    <w:rPr>
      <w:rFonts w:ascii="Calibri" w:hAnsi="Calibri"/>
      <w:szCs w:val="22"/>
    </w:rPr>
  </w:style>
  <w:style w:type="paragraph" w:styleId="48">
    <w:name w:val="index 3"/>
    <w:basedOn w:val="1"/>
    <w:next w:val="1"/>
    <w:qFormat/>
    <w:uiPriority w:val="0"/>
    <w:pPr>
      <w:ind w:left="630" w:hanging="210"/>
      <w:jc w:val="left"/>
    </w:pPr>
    <w:rPr>
      <w:sz w:val="20"/>
      <w:szCs w:val="20"/>
    </w:rPr>
  </w:style>
  <w:style w:type="paragraph" w:styleId="49">
    <w:name w:val="Date"/>
    <w:basedOn w:val="1"/>
    <w:next w:val="1"/>
    <w:qFormat/>
    <w:uiPriority w:val="0"/>
    <w:pPr>
      <w:ind w:left="2500" w:leftChars="2500"/>
    </w:pPr>
    <w:rPr>
      <w:kern w:val="0"/>
      <w:sz w:val="20"/>
    </w:rPr>
  </w:style>
  <w:style w:type="paragraph" w:styleId="50">
    <w:name w:val="Body Text Indent 2"/>
    <w:basedOn w:val="1"/>
    <w:qFormat/>
    <w:uiPriority w:val="0"/>
    <w:pPr>
      <w:ind w:firstLine="630"/>
    </w:pPr>
    <w:rPr>
      <w:kern w:val="0"/>
      <w:sz w:val="32"/>
      <w:szCs w:val="20"/>
    </w:rPr>
  </w:style>
  <w:style w:type="paragraph" w:styleId="51">
    <w:name w:val="endnote text"/>
    <w:basedOn w:val="1"/>
    <w:qFormat/>
    <w:uiPriority w:val="0"/>
    <w:pPr>
      <w:snapToGrid w:val="0"/>
      <w:jc w:val="left"/>
    </w:pPr>
    <w:rPr>
      <w:kern w:val="0"/>
      <w:sz w:val="20"/>
    </w:rPr>
  </w:style>
  <w:style w:type="paragraph" w:styleId="52">
    <w:name w:val="List Continue 5"/>
    <w:basedOn w:val="1"/>
    <w:qFormat/>
    <w:uiPriority w:val="0"/>
    <w:pPr>
      <w:widowControl/>
      <w:spacing w:after="120"/>
      <w:ind w:left="1000" w:leftChars="1000"/>
      <w:jc w:val="left"/>
    </w:pPr>
    <w:rPr>
      <w:rFonts w:ascii="宋体" w:cs="宋体"/>
      <w:kern w:val="0"/>
      <w:sz w:val="24"/>
    </w:rPr>
  </w:style>
  <w:style w:type="paragraph" w:styleId="53">
    <w:name w:val="Balloon Text"/>
    <w:basedOn w:val="1"/>
    <w:qFormat/>
    <w:uiPriority w:val="0"/>
    <w:rPr>
      <w:kern w:val="0"/>
      <w:sz w:val="18"/>
      <w:szCs w:val="18"/>
    </w:rPr>
  </w:style>
  <w:style w:type="paragraph" w:styleId="54">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5">
    <w:name w:val="envelope return"/>
    <w:basedOn w:val="1"/>
    <w:qFormat/>
    <w:uiPriority w:val="0"/>
    <w:pPr>
      <w:widowControl/>
      <w:snapToGrid w:val="0"/>
      <w:jc w:val="left"/>
    </w:pPr>
    <w:rPr>
      <w:rFonts w:ascii="Arial" w:hAnsi="Arial" w:cs="Arial"/>
      <w:kern w:val="0"/>
      <w:sz w:val="24"/>
    </w:rPr>
  </w:style>
  <w:style w:type="paragraph" w:styleId="56">
    <w:name w:val="header"/>
    <w:basedOn w:val="1"/>
    <w:qFormat/>
    <w:uiPriority w:val="0"/>
    <w:pPr>
      <w:tabs>
        <w:tab w:val="center" w:pos="4153"/>
        <w:tab w:val="right" w:pos="8306"/>
      </w:tabs>
      <w:snapToGrid w:val="0"/>
    </w:pPr>
    <w:rPr>
      <w:sz w:val="18"/>
      <w:szCs w:val="18"/>
      <w:u w:val="single"/>
    </w:rPr>
  </w:style>
  <w:style w:type="paragraph" w:styleId="57">
    <w:name w:val="Signature"/>
    <w:basedOn w:val="1"/>
    <w:qFormat/>
    <w:uiPriority w:val="0"/>
    <w:pPr>
      <w:widowControl/>
      <w:ind w:left="2100" w:leftChars="2100"/>
      <w:jc w:val="left"/>
    </w:pPr>
    <w:rPr>
      <w:rFonts w:ascii="宋体"/>
      <w:kern w:val="0"/>
      <w:sz w:val="24"/>
    </w:rPr>
  </w:style>
  <w:style w:type="paragraph" w:styleId="58">
    <w:name w:val="toc 1"/>
    <w:basedOn w:val="1"/>
    <w:next w:val="1"/>
    <w:qFormat/>
    <w:uiPriority w:val="39"/>
  </w:style>
  <w:style w:type="paragraph" w:styleId="59">
    <w:name w:val="List Continue 4"/>
    <w:basedOn w:val="1"/>
    <w:qFormat/>
    <w:uiPriority w:val="0"/>
    <w:pPr>
      <w:widowControl/>
      <w:spacing w:after="120"/>
      <w:ind w:left="800" w:leftChars="800"/>
      <w:jc w:val="left"/>
    </w:pPr>
    <w:rPr>
      <w:rFonts w:ascii="宋体" w:cs="宋体"/>
      <w:kern w:val="0"/>
      <w:sz w:val="24"/>
    </w:rPr>
  </w:style>
  <w:style w:type="paragraph" w:styleId="60">
    <w:name w:val="toc 4"/>
    <w:basedOn w:val="1"/>
    <w:next w:val="1"/>
    <w:qFormat/>
    <w:uiPriority w:val="0"/>
    <w:pPr>
      <w:ind w:left="600" w:leftChars="600"/>
    </w:pPr>
    <w:rPr>
      <w:rFonts w:ascii="Calibri" w:hAnsi="Calibri"/>
      <w:szCs w:val="22"/>
    </w:rPr>
  </w:style>
  <w:style w:type="paragraph" w:styleId="61">
    <w:name w:val="index heading"/>
    <w:basedOn w:val="1"/>
    <w:next w:val="62"/>
    <w:qFormat/>
    <w:uiPriority w:val="0"/>
    <w:rPr>
      <w:szCs w:val="20"/>
    </w:rPr>
  </w:style>
  <w:style w:type="paragraph" w:styleId="62">
    <w:name w:val="index 1"/>
    <w:basedOn w:val="1"/>
    <w:next w:val="1"/>
    <w:qFormat/>
    <w:uiPriority w:val="0"/>
    <w:pPr>
      <w:spacing w:line="320" w:lineRule="exact"/>
      <w:ind w:firstLine="150" w:firstLineChars="150"/>
    </w:pPr>
    <w:rPr>
      <w:rFonts w:ascii="宋体"/>
      <w:bCs/>
      <w:szCs w:val="21"/>
    </w:rPr>
  </w:style>
  <w:style w:type="paragraph" w:styleId="63">
    <w:name w:val="Subtitle"/>
    <w:basedOn w:val="1"/>
    <w:qFormat/>
    <w:uiPriority w:val="0"/>
    <w:pPr>
      <w:widowControl/>
      <w:spacing w:before="240" w:after="60" w:line="312" w:lineRule="auto"/>
      <w:jc w:val="center"/>
      <w:outlineLvl w:val="1"/>
    </w:pPr>
    <w:rPr>
      <w:rFonts w:ascii="Arial" w:hAnsi="Arial"/>
      <w:b/>
      <w:bCs/>
      <w:kern w:val="28"/>
      <w:sz w:val="32"/>
      <w:szCs w:val="32"/>
    </w:rPr>
  </w:style>
  <w:style w:type="paragraph" w:styleId="64">
    <w:name w:val="List Number 5"/>
    <w:basedOn w:val="1"/>
    <w:qFormat/>
    <w:uiPriority w:val="0"/>
    <w:pPr>
      <w:widowControl/>
      <w:tabs>
        <w:tab w:val="left" w:pos="2040"/>
      </w:tabs>
      <w:ind w:left="870" w:hanging="450"/>
      <w:jc w:val="left"/>
    </w:pPr>
    <w:rPr>
      <w:rFonts w:ascii="宋体" w:cs="宋体"/>
      <w:kern w:val="0"/>
      <w:sz w:val="24"/>
    </w:rPr>
  </w:style>
  <w:style w:type="paragraph" w:styleId="65">
    <w:name w:val="List"/>
    <w:basedOn w:val="1"/>
    <w:qFormat/>
    <w:uiPriority w:val="0"/>
    <w:pPr>
      <w:ind w:left="200" w:hanging="200" w:hangingChars="200"/>
    </w:pPr>
    <w:rPr>
      <w:sz w:val="28"/>
    </w:rPr>
  </w:style>
  <w:style w:type="paragraph" w:styleId="66">
    <w:name w:val="footnote text"/>
    <w:basedOn w:val="1"/>
    <w:link w:val="745"/>
    <w:qFormat/>
    <w:uiPriority w:val="0"/>
    <w:pPr>
      <w:snapToGrid w:val="0"/>
      <w:jc w:val="left"/>
    </w:pPr>
    <w:rPr>
      <w:kern w:val="0"/>
      <w:sz w:val="18"/>
      <w:szCs w:val="18"/>
    </w:rPr>
  </w:style>
  <w:style w:type="paragraph" w:styleId="67">
    <w:name w:val="toc 6"/>
    <w:basedOn w:val="1"/>
    <w:next w:val="1"/>
    <w:qFormat/>
    <w:uiPriority w:val="0"/>
    <w:pPr>
      <w:ind w:left="1000" w:leftChars="1000"/>
    </w:pPr>
    <w:rPr>
      <w:rFonts w:ascii="Calibri" w:hAnsi="Calibri"/>
      <w:szCs w:val="22"/>
    </w:rPr>
  </w:style>
  <w:style w:type="paragraph" w:styleId="68">
    <w:name w:val="List 5"/>
    <w:basedOn w:val="1"/>
    <w:qFormat/>
    <w:uiPriority w:val="0"/>
    <w:pPr>
      <w:widowControl/>
      <w:ind w:left="1000" w:leftChars="800" w:hanging="200" w:hangingChars="200"/>
      <w:jc w:val="left"/>
    </w:pPr>
    <w:rPr>
      <w:rFonts w:ascii="宋体" w:cs="宋体"/>
      <w:kern w:val="0"/>
      <w:sz w:val="24"/>
    </w:rPr>
  </w:style>
  <w:style w:type="paragraph" w:styleId="69">
    <w:name w:val="Body Text Indent 3"/>
    <w:basedOn w:val="1"/>
    <w:qFormat/>
    <w:uiPriority w:val="0"/>
    <w:pPr>
      <w:spacing w:after="120"/>
      <w:ind w:left="200" w:leftChars="200"/>
    </w:pPr>
    <w:rPr>
      <w:kern w:val="0"/>
      <w:sz w:val="16"/>
      <w:szCs w:val="16"/>
    </w:rPr>
  </w:style>
  <w:style w:type="paragraph" w:styleId="70">
    <w:name w:val="index 7"/>
    <w:basedOn w:val="1"/>
    <w:next w:val="1"/>
    <w:qFormat/>
    <w:uiPriority w:val="0"/>
    <w:pPr>
      <w:ind w:left="1470" w:hanging="210"/>
      <w:jc w:val="left"/>
    </w:pPr>
    <w:rPr>
      <w:sz w:val="20"/>
      <w:szCs w:val="20"/>
    </w:rPr>
  </w:style>
  <w:style w:type="paragraph" w:styleId="71">
    <w:name w:val="index 9"/>
    <w:basedOn w:val="1"/>
    <w:next w:val="1"/>
    <w:qFormat/>
    <w:uiPriority w:val="0"/>
    <w:pPr>
      <w:ind w:left="1890" w:hanging="210"/>
      <w:jc w:val="left"/>
    </w:pPr>
    <w:rPr>
      <w:sz w:val="20"/>
      <w:szCs w:val="20"/>
    </w:rPr>
  </w:style>
  <w:style w:type="paragraph" w:styleId="72">
    <w:name w:val="toc 9"/>
    <w:basedOn w:val="1"/>
    <w:next w:val="1"/>
    <w:qFormat/>
    <w:uiPriority w:val="0"/>
    <w:pPr>
      <w:ind w:left="1600" w:leftChars="1600"/>
    </w:pPr>
    <w:rPr>
      <w:rFonts w:ascii="Calibri" w:hAnsi="Calibri"/>
      <w:szCs w:val="22"/>
    </w:rPr>
  </w:style>
  <w:style w:type="paragraph" w:styleId="73">
    <w:name w:val="Body Text 2"/>
    <w:basedOn w:val="1"/>
    <w:qFormat/>
    <w:uiPriority w:val="0"/>
    <w:pPr>
      <w:spacing w:after="120" w:line="480" w:lineRule="auto"/>
    </w:pPr>
    <w:rPr>
      <w:kern w:val="0"/>
      <w:sz w:val="20"/>
    </w:rPr>
  </w:style>
  <w:style w:type="paragraph" w:styleId="74">
    <w:name w:val="List 4"/>
    <w:basedOn w:val="1"/>
    <w:qFormat/>
    <w:uiPriority w:val="0"/>
    <w:pPr>
      <w:widowControl/>
      <w:ind w:left="800" w:leftChars="600" w:hanging="200" w:hangingChars="200"/>
    </w:pPr>
    <w:rPr>
      <w:rFonts w:ascii="宋体" w:cs="宋体"/>
    </w:rPr>
  </w:style>
  <w:style w:type="paragraph" w:styleId="75">
    <w:name w:val="List Continue 2"/>
    <w:basedOn w:val="1"/>
    <w:qFormat/>
    <w:uiPriority w:val="0"/>
    <w:pPr>
      <w:widowControl/>
      <w:spacing w:after="120"/>
      <w:ind w:left="400" w:leftChars="400"/>
    </w:pPr>
    <w:rPr>
      <w:rFonts w:ascii="宋体" w:cs="宋体"/>
    </w:rPr>
  </w:style>
  <w:style w:type="paragraph" w:styleId="76">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8">
    <w:name w:val="Normal (Web)"/>
    <w:basedOn w:val="1"/>
    <w:qFormat/>
    <w:uiPriority w:val="99"/>
    <w:pPr>
      <w:widowControl/>
      <w:spacing w:before="100" w:beforeAutospacing="1" w:after="100" w:afterAutospacing="1"/>
      <w:jc w:val="left"/>
    </w:pPr>
    <w:rPr>
      <w:rFonts w:ascii="宋体"/>
      <w:kern w:val="0"/>
      <w:sz w:val="24"/>
    </w:rPr>
  </w:style>
  <w:style w:type="paragraph" w:styleId="79">
    <w:name w:val="List Continue 3"/>
    <w:basedOn w:val="1"/>
    <w:qFormat/>
    <w:uiPriority w:val="0"/>
    <w:pPr>
      <w:spacing w:after="120"/>
      <w:ind w:left="600" w:leftChars="600"/>
    </w:pPr>
    <w:rPr>
      <w:sz w:val="24"/>
    </w:rPr>
  </w:style>
  <w:style w:type="paragraph" w:styleId="80">
    <w:name w:val="index 2"/>
    <w:basedOn w:val="1"/>
    <w:next w:val="1"/>
    <w:qFormat/>
    <w:uiPriority w:val="0"/>
    <w:pPr>
      <w:ind w:left="420" w:hanging="210"/>
      <w:jc w:val="left"/>
    </w:pPr>
    <w:rPr>
      <w:sz w:val="20"/>
      <w:szCs w:val="20"/>
    </w:rPr>
  </w:style>
  <w:style w:type="paragraph" w:styleId="81">
    <w:name w:val="Title"/>
    <w:basedOn w:val="1"/>
    <w:next w:val="1"/>
    <w:qFormat/>
    <w:uiPriority w:val="0"/>
    <w:pPr>
      <w:spacing w:before="240" w:after="60"/>
      <w:jc w:val="center"/>
      <w:outlineLvl w:val="0"/>
    </w:pPr>
    <w:rPr>
      <w:rFonts w:ascii="Cambria" w:hAnsi="Cambria"/>
      <w:b/>
      <w:bCs/>
      <w:kern w:val="0"/>
      <w:sz w:val="32"/>
      <w:szCs w:val="32"/>
    </w:rPr>
  </w:style>
  <w:style w:type="paragraph" w:styleId="82">
    <w:name w:val="annotation subject"/>
    <w:basedOn w:val="30"/>
    <w:next w:val="30"/>
    <w:qFormat/>
    <w:uiPriority w:val="0"/>
    <w:rPr>
      <w:b/>
      <w:bCs/>
    </w:rPr>
  </w:style>
  <w:style w:type="paragraph" w:styleId="83">
    <w:name w:val="Body Text First Indent"/>
    <w:basedOn w:val="4"/>
    <w:qFormat/>
    <w:uiPriority w:val="0"/>
    <w:pPr>
      <w:ind w:firstLine="100" w:firstLineChars="100"/>
    </w:pPr>
    <w:rPr>
      <w:rFonts w:ascii="宋体"/>
      <w:szCs w:val="21"/>
    </w:rPr>
  </w:style>
  <w:style w:type="paragraph" w:styleId="84">
    <w:name w:val="Body Text First Indent 2"/>
    <w:basedOn w:val="3"/>
    <w:qFormat/>
    <w:uiPriority w:val="0"/>
    <w:pPr>
      <w:spacing w:after="120"/>
      <w:ind w:left="420" w:firstLine="210" w:firstLineChars="0"/>
    </w:pPr>
    <w:rPr>
      <w:rFonts w:ascii="Calibri" w:hAnsi="Calibri" w:eastAsia="宋体"/>
      <w:kern w:val="2"/>
      <w:sz w:val="21"/>
    </w:r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Strong"/>
    <w:qFormat/>
    <w:uiPriority w:val="0"/>
    <w:rPr>
      <w:rFonts w:ascii="Tahoma" w:hAnsi="Tahoma" w:eastAsia="宋体" w:cs="Tahoma"/>
      <w:b/>
      <w:bCs/>
      <w:spacing w:val="10"/>
      <w:kern w:val="2"/>
      <w:sz w:val="24"/>
      <w:szCs w:val="24"/>
      <w:lang w:val="en-US" w:eastAsia="zh-CN" w:bidi="ar-SA"/>
    </w:rPr>
  </w:style>
  <w:style w:type="character" w:styleId="89">
    <w:name w:val="page number"/>
    <w:basedOn w:val="87"/>
    <w:qFormat/>
    <w:uiPriority w:val="0"/>
  </w:style>
  <w:style w:type="character" w:styleId="90">
    <w:name w:val="FollowedHyperlink"/>
    <w:basedOn w:val="87"/>
    <w:qFormat/>
    <w:uiPriority w:val="0"/>
    <w:rPr>
      <w:color w:val="000000"/>
      <w:u w:val="none"/>
    </w:rPr>
  </w:style>
  <w:style w:type="character" w:styleId="91">
    <w:name w:val="Emphasis"/>
    <w:qFormat/>
    <w:uiPriority w:val="0"/>
    <w:rPr>
      <w:color w:val="CC0033"/>
    </w:rPr>
  </w:style>
  <w:style w:type="character" w:styleId="92">
    <w:name w:val="HTML Definition"/>
    <w:basedOn w:val="87"/>
    <w:qFormat/>
    <w:uiPriority w:val="0"/>
  </w:style>
  <w:style w:type="character" w:styleId="93">
    <w:name w:val="HTML Typewriter"/>
    <w:basedOn w:val="87"/>
    <w:qFormat/>
    <w:uiPriority w:val="0"/>
    <w:rPr>
      <w:rFonts w:ascii="monospace" w:hAnsi="monospace" w:eastAsia="monospace" w:cs="monospace"/>
      <w:sz w:val="20"/>
    </w:rPr>
  </w:style>
  <w:style w:type="character" w:styleId="94">
    <w:name w:val="HTML Acronym"/>
    <w:basedOn w:val="87"/>
    <w:qFormat/>
    <w:uiPriority w:val="0"/>
  </w:style>
  <w:style w:type="character" w:styleId="95">
    <w:name w:val="HTML Variable"/>
    <w:basedOn w:val="87"/>
    <w:qFormat/>
    <w:uiPriority w:val="0"/>
  </w:style>
  <w:style w:type="character" w:styleId="96">
    <w:name w:val="Hyperlink"/>
    <w:basedOn w:val="87"/>
    <w:qFormat/>
    <w:uiPriority w:val="99"/>
    <w:rPr>
      <w:color w:val="000000"/>
      <w:u w:val="none"/>
    </w:rPr>
  </w:style>
  <w:style w:type="character" w:styleId="97">
    <w:name w:val="HTML Code"/>
    <w:basedOn w:val="87"/>
    <w:qFormat/>
    <w:uiPriority w:val="0"/>
    <w:rPr>
      <w:rFonts w:hint="default" w:ascii="monospace" w:hAnsi="monospace" w:eastAsia="monospace" w:cs="monospace"/>
      <w:sz w:val="20"/>
    </w:rPr>
  </w:style>
  <w:style w:type="character" w:styleId="98">
    <w:name w:val="annotation reference"/>
    <w:qFormat/>
    <w:uiPriority w:val="0"/>
    <w:rPr>
      <w:sz w:val="21"/>
      <w:szCs w:val="21"/>
    </w:rPr>
  </w:style>
  <w:style w:type="character" w:styleId="99">
    <w:name w:val="HTML Cite"/>
    <w:basedOn w:val="87"/>
    <w:qFormat/>
    <w:uiPriority w:val="0"/>
  </w:style>
  <w:style w:type="character" w:styleId="100">
    <w:name w:val="footnote reference"/>
    <w:qFormat/>
    <w:uiPriority w:val="0"/>
    <w:rPr>
      <w:vertAlign w:val="superscript"/>
    </w:rPr>
  </w:style>
  <w:style w:type="character" w:styleId="101">
    <w:name w:val="HTML Keyboard"/>
    <w:basedOn w:val="87"/>
    <w:qFormat/>
    <w:uiPriority w:val="0"/>
    <w:rPr>
      <w:rFonts w:hint="default" w:ascii="monospace" w:hAnsi="monospace" w:eastAsia="monospace" w:cs="monospace"/>
      <w:sz w:val="20"/>
    </w:rPr>
  </w:style>
  <w:style w:type="character" w:styleId="102">
    <w:name w:val="HTML Sample"/>
    <w:basedOn w:val="87"/>
    <w:qFormat/>
    <w:uiPriority w:val="0"/>
    <w:rPr>
      <w:rFonts w:hint="default" w:ascii="monospace" w:hAnsi="monospace" w:eastAsia="monospace" w:cs="monospace"/>
    </w:rPr>
  </w:style>
  <w:style w:type="character" w:customStyle="1" w:styleId="103">
    <w:name w:val="标题 2 Char"/>
    <w:qFormat/>
    <w:uiPriority w:val="0"/>
    <w:rPr>
      <w:rFonts w:ascii="Cambria" w:hAnsi="Cambria" w:eastAsia="宋体" w:cs="Times New Roman"/>
      <w:b/>
      <w:bCs/>
      <w:sz w:val="32"/>
      <w:szCs w:val="32"/>
      <w:lang w:bidi="ar-SA"/>
    </w:rPr>
  </w:style>
  <w:style w:type="character" w:customStyle="1" w:styleId="104">
    <w:name w:val="标题 1 Char1"/>
    <w:qFormat/>
    <w:uiPriority w:val="0"/>
    <w:rPr>
      <w:b/>
      <w:bCs/>
      <w:kern w:val="44"/>
      <w:sz w:val="44"/>
      <w:szCs w:val="44"/>
    </w:rPr>
  </w:style>
  <w:style w:type="character" w:customStyle="1" w:styleId="105">
    <w:name w:val="标题 3 Char1"/>
    <w:qFormat/>
    <w:uiPriority w:val="0"/>
    <w:rPr>
      <w:b/>
      <w:bCs/>
      <w:kern w:val="2"/>
      <w:sz w:val="32"/>
      <w:szCs w:val="32"/>
    </w:rPr>
  </w:style>
  <w:style w:type="character" w:customStyle="1" w:styleId="106">
    <w:name w:val="标题 5 Char1"/>
    <w:qFormat/>
    <w:uiPriority w:val="0"/>
    <w:rPr>
      <w:b/>
      <w:bCs/>
      <w:kern w:val="2"/>
      <w:sz w:val="28"/>
      <w:szCs w:val="28"/>
    </w:rPr>
  </w:style>
  <w:style w:type="character" w:customStyle="1" w:styleId="107">
    <w:name w:val="标题 6 Char1"/>
    <w:qFormat/>
    <w:uiPriority w:val="0"/>
    <w:rPr>
      <w:rFonts w:ascii="Cambria" w:hAnsi="Cambria" w:eastAsia="宋体" w:cs="Times New Roman"/>
      <w:b/>
      <w:bCs/>
      <w:kern w:val="2"/>
      <w:sz w:val="24"/>
      <w:szCs w:val="24"/>
      <w:lang w:bidi="ar-SA"/>
    </w:rPr>
  </w:style>
  <w:style w:type="character" w:customStyle="1" w:styleId="108">
    <w:name w:val="标题 7 Char1"/>
    <w:qFormat/>
    <w:uiPriority w:val="0"/>
    <w:rPr>
      <w:b/>
      <w:bCs/>
      <w:kern w:val="2"/>
      <w:sz w:val="24"/>
      <w:szCs w:val="24"/>
    </w:rPr>
  </w:style>
  <w:style w:type="character" w:customStyle="1" w:styleId="109">
    <w:name w:val="标题 8 Char1"/>
    <w:qFormat/>
    <w:uiPriority w:val="0"/>
    <w:rPr>
      <w:rFonts w:ascii="Cambria" w:hAnsi="Cambria" w:eastAsia="宋体" w:cs="Times New Roman"/>
      <w:kern w:val="2"/>
      <w:sz w:val="24"/>
      <w:szCs w:val="24"/>
      <w:lang w:bidi="ar-SA"/>
    </w:rPr>
  </w:style>
  <w:style w:type="character" w:customStyle="1" w:styleId="110">
    <w:name w:val="标题 9 Char1"/>
    <w:qFormat/>
    <w:uiPriority w:val="0"/>
    <w:rPr>
      <w:rFonts w:ascii="Cambria" w:hAnsi="Cambria" w:eastAsia="宋体" w:cs="Times New Roman"/>
      <w:kern w:val="2"/>
      <w:sz w:val="21"/>
      <w:szCs w:val="21"/>
      <w:lang w:bidi="ar-SA"/>
    </w:rPr>
  </w:style>
  <w:style w:type="character" w:customStyle="1" w:styleId="111">
    <w:name w:val="页脚 Char1"/>
    <w:qFormat/>
    <w:uiPriority w:val="0"/>
    <w:rPr>
      <w:rFonts w:ascii="Times New Roman" w:hAnsi="Times New Roman" w:eastAsia="宋体" w:cs="Times New Roman"/>
      <w:sz w:val="18"/>
      <w:szCs w:val="18"/>
      <w:lang w:bidi="ar-SA"/>
    </w:rPr>
  </w:style>
  <w:style w:type="character" w:customStyle="1" w:styleId="112">
    <w:name w:val="正文文本 Char1"/>
    <w:qFormat/>
    <w:uiPriority w:val="0"/>
    <w:rPr>
      <w:rFonts w:ascii="Times New Roman" w:hAnsi="Times New Roman" w:eastAsia="宋体" w:cs="Times New Roman"/>
      <w:szCs w:val="24"/>
      <w:lang w:bidi="ar-SA"/>
    </w:rPr>
  </w:style>
  <w:style w:type="character" w:customStyle="1" w:styleId="113">
    <w:name w:val="正文文本缩进 Char1"/>
    <w:qFormat/>
    <w:uiPriority w:val="0"/>
    <w:rPr>
      <w:rFonts w:ascii="Times New Roman" w:hAnsi="Times New Roman" w:eastAsia="宋体" w:cs="Times New Roman"/>
      <w:szCs w:val="24"/>
      <w:lang w:bidi="ar-SA"/>
    </w:rPr>
  </w:style>
  <w:style w:type="character" w:customStyle="1" w:styleId="114">
    <w:name w:val="纯文本 Char"/>
    <w:qFormat/>
    <w:uiPriority w:val="0"/>
    <w:rPr>
      <w:rFonts w:ascii="宋体" w:eastAsia="宋体" w:cs="Courier New"/>
      <w:szCs w:val="21"/>
      <w:lang w:bidi="ar-SA"/>
    </w:rPr>
  </w:style>
  <w:style w:type="paragraph" w:customStyle="1" w:styleId="115">
    <w:name w:val="修订1"/>
    <w:qFormat/>
    <w:uiPriority w:val="0"/>
    <w:rPr>
      <w:rFonts w:ascii="Times New Roman" w:hAnsi="Times New Roman" w:eastAsia="宋体" w:cs="Times New Roman"/>
      <w:kern w:val="2"/>
      <w:sz w:val="21"/>
      <w:szCs w:val="24"/>
      <w:lang w:val="en-US" w:eastAsia="zh-CN" w:bidi="ar-SA"/>
    </w:rPr>
  </w:style>
  <w:style w:type="paragraph" w:styleId="116">
    <w:name w:val="List Paragraph"/>
    <w:basedOn w:val="1"/>
    <w:qFormat/>
    <w:uiPriority w:val="0"/>
    <w:pPr>
      <w:ind w:firstLine="200" w:firstLineChars="200"/>
    </w:pPr>
  </w:style>
  <w:style w:type="paragraph" w:customStyle="1" w:styleId="117">
    <w:name w:val="TOC 标题1"/>
    <w:basedOn w:val="6"/>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8">
    <w:name w:val="Zchn Zchn"/>
    <w:basedOn w:val="1"/>
    <w:qFormat/>
    <w:uiPriority w:val="0"/>
    <w:rPr>
      <w:rFonts w:ascii="Tahoma" w:hAnsi="Tahoma"/>
      <w:sz w:val="24"/>
      <w:szCs w:val="20"/>
    </w:rPr>
  </w:style>
  <w:style w:type="paragraph" w:customStyle="1" w:styleId="119">
    <w:name w:val="正文列表"/>
    <w:basedOn w:val="1"/>
    <w:qFormat/>
    <w:uiPriority w:val="0"/>
    <w:pPr>
      <w:autoSpaceDE w:val="0"/>
      <w:autoSpaceDN w:val="0"/>
      <w:adjustRightInd w:val="0"/>
      <w:jc w:val="center"/>
    </w:pPr>
    <w:rPr>
      <w:rFonts w:ascii="宋体"/>
      <w:kern w:val="0"/>
      <w:sz w:val="24"/>
      <w:szCs w:val="20"/>
    </w:rPr>
  </w:style>
  <w:style w:type="paragraph" w:customStyle="1" w:styleId="12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23">
    <w:name w:val="xl22"/>
    <w:basedOn w:val="1"/>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24">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12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26">
    <w:name w:val="五级标题"/>
    <w:basedOn w:val="1"/>
    <w:qFormat/>
    <w:uiPriority w:val="0"/>
    <w:pPr>
      <w:numPr>
        <w:ilvl w:val="0"/>
        <w:numId w:val="4"/>
      </w:numPr>
      <w:spacing w:line="360" w:lineRule="auto"/>
      <w:outlineLvl w:val="4"/>
    </w:pPr>
    <w:rPr>
      <w:rFonts w:eastAsia="黑体"/>
      <w:b/>
      <w:sz w:val="28"/>
      <w:szCs w:val="20"/>
    </w:rPr>
  </w:style>
  <w:style w:type="paragraph" w:customStyle="1" w:styleId="127">
    <w:name w:val="题注4"/>
    <w:basedOn w:val="1"/>
    <w:next w:val="24"/>
    <w:qFormat/>
    <w:uiPriority w:val="0"/>
    <w:pPr>
      <w:ind w:left="-62" w:leftChars="-64" w:right="-50" w:rightChars="-50" w:hanging="2"/>
      <w:jc w:val="center"/>
    </w:pPr>
    <w:rPr>
      <w:b/>
      <w:color w:val="FF0000"/>
      <w:szCs w:val="21"/>
      <w:lang w:val="en-GB" w:eastAsia="en-GB"/>
    </w:rPr>
  </w:style>
  <w:style w:type="paragraph" w:customStyle="1" w:styleId="128">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样式 标题 2 + Times New Roman 四号 非加粗 段前: 5 磅 段后: 0 磅 行距: 固定值 20..."/>
    <w:basedOn w:val="7"/>
    <w:qFormat/>
    <w:uiPriority w:val="0"/>
    <w:pPr>
      <w:spacing w:before="100" w:after="0" w:line="400" w:lineRule="exact"/>
    </w:pPr>
    <w:rPr>
      <w:rFonts w:ascii="Times New Roman" w:hAnsi="Times New Roman" w:eastAsia="黑体"/>
      <w:b w:val="0"/>
      <w:bCs w:val="0"/>
      <w:sz w:val="28"/>
      <w:szCs w:val="20"/>
    </w:rPr>
  </w:style>
  <w:style w:type="paragraph" w:customStyle="1" w:styleId="130">
    <w:name w:val="Char Char2 Char"/>
    <w:basedOn w:val="1"/>
    <w:qFormat/>
    <w:uiPriority w:val="0"/>
    <w:rPr>
      <w:rFonts w:ascii="宋体"/>
      <w:b/>
      <w:sz w:val="28"/>
      <w:szCs w:val="28"/>
    </w:rPr>
  </w:style>
  <w:style w:type="paragraph" w:customStyle="1" w:styleId="131">
    <w:name w:val="招标文件样式2"/>
    <w:basedOn w:val="1"/>
    <w:qFormat/>
    <w:uiPriority w:val="0"/>
    <w:pPr>
      <w:jc w:val="center"/>
      <w:outlineLvl w:val="0"/>
    </w:pPr>
    <w:rPr>
      <w:rFonts w:ascii="宋体"/>
      <w:b/>
      <w:sz w:val="28"/>
      <w:szCs w:val="28"/>
    </w:rPr>
  </w:style>
  <w:style w:type="paragraph" w:customStyle="1" w:styleId="132">
    <w:name w:val="Char Char Char Char"/>
    <w:basedOn w:val="1"/>
    <w:qFormat/>
    <w:uiPriority w:val="0"/>
    <w:pPr>
      <w:tabs>
        <w:tab w:val="left" w:pos="780"/>
      </w:tabs>
      <w:ind w:left="780" w:hanging="360"/>
    </w:pPr>
    <w:rPr>
      <w:sz w:val="24"/>
    </w:rPr>
  </w:style>
  <w:style w:type="paragraph" w:customStyle="1" w:styleId="133">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4">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35">
    <w:name w:val="默认段落字体 Para Char"/>
    <w:basedOn w:val="1"/>
    <w:qFormat/>
    <w:uiPriority w:val="0"/>
    <w:rPr>
      <w:rFonts w:ascii="宋体"/>
      <w:b/>
      <w:sz w:val="28"/>
      <w:szCs w:val="28"/>
    </w:rPr>
  </w:style>
  <w:style w:type="paragraph" w:customStyle="1" w:styleId="136">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37">
    <w:name w:val="正文首行缩进两字符"/>
    <w:basedOn w:val="1"/>
    <w:qFormat/>
    <w:uiPriority w:val="0"/>
    <w:pPr>
      <w:spacing w:line="360" w:lineRule="auto"/>
      <w:ind w:firstLine="200" w:firstLineChars="200"/>
    </w:pPr>
  </w:style>
  <w:style w:type="paragraph" w:customStyle="1" w:styleId="138">
    <w:name w:val="Char Char Char Char Char Char Char"/>
    <w:basedOn w:val="1"/>
    <w:qFormat/>
    <w:uiPriority w:val="0"/>
    <w:pPr>
      <w:tabs>
        <w:tab w:val="left" w:pos="425"/>
      </w:tabs>
      <w:ind w:left="425" w:hanging="425"/>
    </w:pPr>
    <w:rPr>
      <w:rFonts w:eastAsia="仿宋_GB2312"/>
      <w:kern w:val="24"/>
      <w:sz w:val="24"/>
    </w:rPr>
  </w:style>
  <w:style w:type="paragraph" w:customStyle="1" w:styleId="139">
    <w:name w:val="四级标题"/>
    <w:basedOn w:val="1"/>
    <w:qFormat/>
    <w:uiPriority w:val="0"/>
    <w:pPr>
      <w:numPr>
        <w:ilvl w:val="0"/>
        <w:numId w:val="5"/>
      </w:numPr>
      <w:spacing w:line="360" w:lineRule="auto"/>
      <w:outlineLvl w:val="3"/>
    </w:pPr>
    <w:rPr>
      <w:rFonts w:eastAsia="黑体"/>
      <w:b/>
      <w:sz w:val="28"/>
      <w:szCs w:val="20"/>
    </w:rPr>
  </w:style>
  <w:style w:type="paragraph" w:customStyle="1" w:styleId="140">
    <w:name w:val="表格"/>
    <w:basedOn w:val="1"/>
    <w:qFormat/>
    <w:uiPriority w:val="0"/>
    <w:pPr>
      <w:spacing w:line="400" w:lineRule="exact"/>
    </w:pPr>
    <w:rPr>
      <w:sz w:val="24"/>
    </w:rPr>
  </w:style>
  <w:style w:type="paragraph" w:customStyle="1" w:styleId="14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w:basedOn w:val="28"/>
    <w:qFormat/>
    <w:uiPriority w:val="0"/>
    <w:rPr>
      <w:rFonts w:ascii="Tahoma" w:hAnsi="Tahoma" w:cs="Tahoma"/>
      <w:sz w:val="18"/>
    </w:rPr>
  </w:style>
  <w:style w:type="paragraph" w:customStyle="1" w:styleId="143">
    <w:name w:val="正文段"/>
    <w:basedOn w:val="1"/>
    <w:qFormat/>
    <w:uiPriority w:val="0"/>
    <w:pPr>
      <w:widowControl/>
      <w:snapToGrid w:val="0"/>
      <w:spacing w:afterLines="50"/>
      <w:ind w:firstLine="200" w:firstLineChars="200"/>
    </w:pPr>
    <w:rPr>
      <w:kern w:val="0"/>
      <w:sz w:val="24"/>
      <w:szCs w:val="20"/>
    </w:rPr>
  </w:style>
  <w:style w:type="paragraph" w:customStyle="1" w:styleId="144">
    <w:name w:val="Char1"/>
    <w:basedOn w:val="1"/>
    <w:qFormat/>
    <w:uiPriority w:val="0"/>
    <w:rPr>
      <w:szCs w:val="21"/>
    </w:rPr>
  </w:style>
  <w:style w:type="paragraph" w:customStyle="1" w:styleId="145">
    <w:name w:val="样式 首行缩进:  2 字符"/>
    <w:basedOn w:val="1"/>
    <w:qFormat/>
    <w:uiPriority w:val="0"/>
    <w:pPr>
      <w:spacing w:line="400" w:lineRule="exact"/>
      <w:ind w:firstLine="200" w:firstLineChars="200"/>
    </w:pPr>
    <w:rPr>
      <w:rFonts w:cs="宋体"/>
      <w:sz w:val="24"/>
    </w:rPr>
  </w:style>
  <w:style w:type="paragraph" w:customStyle="1" w:styleId="14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9">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0">
    <w:name w:val="Char Char2 Char Char Char Char Char"/>
    <w:basedOn w:val="1"/>
    <w:qFormat/>
    <w:uiPriority w:val="0"/>
    <w:pPr>
      <w:numPr>
        <w:ilvl w:val="0"/>
        <w:numId w:val="6"/>
      </w:numPr>
    </w:pPr>
    <w:rPr>
      <w:sz w:val="24"/>
    </w:rPr>
  </w:style>
  <w:style w:type="paragraph" w:customStyle="1" w:styleId="151">
    <w:name w:val="题注5"/>
    <w:basedOn w:val="1"/>
    <w:next w:val="24"/>
    <w:qFormat/>
    <w:uiPriority w:val="0"/>
    <w:pPr>
      <w:jc w:val="center"/>
    </w:pPr>
    <w:rPr>
      <w:b/>
      <w:color w:val="000000"/>
      <w:sz w:val="24"/>
      <w:szCs w:val="21"/>
    </w:rPr>
  </w:style>
  <w:style w:type="paragraph" w:customStyle="1" w:styleId="152">
    <w:name w:val="办公自动化专用标题"/>
    <w:basedOn w:val="81"/>
    <w:qFormat/>
    <w:uiPriority w:val="0"/>
    <w:pPr>
      <w:spacing w:line="560" w:lineRule="atLeast"/>
    </w:pPr>
    <w:rPr>
      <w:rFonts w:ascii="宋体"/>
      <w:bCs w:val="0"/>
      <w:sz w:val="44"/>
      <w:szCs w:val="20"/>
    </w:rPr>
  </w:style>
  <w:style w:type="paragraph" w:customStyle="1" w:styleId="153">
    <w:name w:val="标题-3"/>
    <w:basedOn w:val="1"/>
    <w:qFormat/>
    <w:uiPriority w:val="0"/>
    <w:pPr>
      <w:spacing w:beforeLines="50" w:afterLines="50"/>
      <w:outlineLvl w:val="2"/>
    </w:pPr>
    <w:rPr>
      <w:rFonts w:ascii="宋体"/>
      <w:b/>
      <w:kern w:val="0"/>
      <w:sz w:val="24"/>
    </w:rPr>
  </w:style>
  <w:style w:type="paragraph" w:customStyle="1" w:styleId="154">
    <w:name w:val="5 Char Char Char Char Char Char Char Char Char Char"/>
    <w:basedOn w:val="1"/>
    <w:qFormat/>
    <w:uiPriority w:val="0"/>
  </w:style>
  <w:style w:type="paragraph" w:customStyle="1" w:styleId="155">
    <w:name w:val="Char Char Char1 Char"/>
    <w:basedOn w:val="1"/>
    <w:qFormat/>
    <w:uiPriority w:val="0"/>
    <w:rPr>
      <w:rFonts w:ascii="Calibri" w:hAnsi="Calibri"/>
      <w:szCs w:val="22"/>
    </w:rPr>
  </w:style>
  <w:style w:type="paragraph" w:customStyle="1" w:styleId="156">
    <w:name w:val="1ji"/>
    <w:basedOn w:val="6"/>
    <w:qFormat/>
    <w:uiPriority w:val="0"/>
    <w:pPr>
      <w:keepLines w:val="0"/>
      <w:widowControl/>
      <w:spacing w:before="0" w:after="0" w:line="240" w:lineRule="auto"/>
      <w:jc w:val="center"/>
    </w:pPr>
    <w:rPr>
      <w:rFonts w:ascii="宋体" w:hAnsi="宋体" w:eastAsia="仿宋_GB2312"/>
      <w:sz w:val="36"/>
    </w:rPr>
  </w:style>
  <w:style w:type="paragraph" w:customStyle="1" w:styleId="157">
    <w:name w:val="1"/>
    <w:basedOn w:val="1"/>
    <w:next w:val="44"/>
    <w:qFormat/>
    <w:uiPriority w:val="0"/>
    <w:rPr>
      <w:rFonts w:ascii="宋体"/>
      <w:szCs w:val="20"/>
    </w:rPr>
  </w:style>
  <w:style w:type="paragraph" w:customStyle="1" w:styleId="158">
    <w:name w:val="pa-5"/>
    <w:basedOn w:val="1"/>
    <w:qFormat/>
    <w:uiPriority w:val="0"/>
    <w:pPr>
      <w:widowControl/>
      <w:spacing w:before="150" w:after="150"/>
      <w:jc w:val="left"/>
    </w:pPr>
    <w:rPr>
      <w:rFonts w:ascii="宋体" w:cs="宋体"/>
      <w:kern w:val="0"/>
      <w:sz w:val="24"/>
    </w:rPr>
  </w:style>
  <w:style w:type="paragraph" w:customStyle="1" w:styleId="15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0">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61">
    <w:name w:val="Char Char1 Char Char Char Char"/>
    <w:basedOn w:val="28"/>
    <w:qFormat/>
    <w:uiPriority w:val="0"/>
    <w:rPr>
      <w:rFonts w:ascii="Tahoma" w:hAnsi="Tahoma"/>
      <w:sz w:val="24"/>
    </w:rPr>
  </w:style>
  <w:style w:type="paragraph" w:customStyle="1" w:styleId="162">
    <w:name w:val="_Style 35"/>
    <w:basedOn w:val="28"/>
    <w:qFormat/>
    <w:uiPriority w:val="0"/>
    <w:pPr>
      <w:widowControl/>
      <w:ind w:firstLine="454"/>
      <w:jc w:val="left"/>
    </w:pPr>
  </w:style>
  <w:style w:type="paragraph" w:customStyle="1" w:styleId="163">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64">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65">
    <w:name w:val="apple-style-span"/>
    <w:basedOn w:val="87"/>
    <w:qFormat/>
    <w:uiPriority w:val="0"/>
  </w:style>
  <w:style w:type="character" w:customStyle="1" w:styleId="166">
    <w:name w:val="textcontents"/>
    <w:basedOn w:val="87"/>
    <w:qFormat/>
    <w:uiPriority w:val="0"/>
  </w:style>
  <w:style w:type="character" w:customStyle="1" w:styleId="167">
    <w:name w:val="fontorange1"/>
    <w:qFormat/>
    <w:uiPriority w:val="0"/>
    <w:rPr>
      <w:rFonts w:ascii="ˎ̥" w:hAnsi="ˎ̥" w:eastAsia="宋体"/>
      <w:color w:val="FF6600"/>
      <w:kern w:val="2"/>
      <w:sz w:val="18"/>
      <w:szCs w:val="18"/>
      <w:lang w:val="en-US" w:eastAsia="zh-CN" w:bidi="ar-SA"/>
    </w:rPr>
  </w:style>
  <w:style w:type="character" w:customStyle="1" w:styleId="168">
    <w:name w:val="Char Char17"/>
    <w:qFormat/>
    <w:uiPriority w:val="0"/>
    <w:rPr>
      <w:rFonts w:ascii="Cambria" w:hAnsi="Cambria" w:eastAsia="宋体" w:cs="Times New Roman"/>
      <w:b/>
      <w:bCs/>
      <w:sz w:val="24"/>
      <w:szCs w:val="24"/>
      <w:lang w:bidi="ar-SA"/>
    </w:rPr>
  </w:style>
  <w:style w:type="character" w:customStyle="1" w:styleId="169">
    <w:name w:val="Char Char12"/>
    <w:qFormat/>
    <w:uiPriority w:val="0"/>
    <w:rPr>
      <w:rFonts w:ascii="Times New Roman" w:hAnsi="Times New Roman" w:eastAsia="宋体" w:cs="Times New Roman"/>
      <w:kern w:val="2"/>
      <w:sz w:val="18"/>
      <w:szCs w:val="18"/>
      <w:lang w:bidi="ar-SA"/>
    </w:rPr>
  </w:style>
  <w:style w:type="character" w:customStyle="1" w:styleId="170">
    <w:name w:val="Char Char16"/>
    <w:qFormat/>
    <w:uiPriority w:val="0"/>
    <w:rPr>
      <w:rFonts w:ascii="Calibri" w:hAnsi="Calibri" w:eastAsia="宋体" w:cs="Times New Roman"/>
      <w:b/>
      <w:bCs/>
      <w:sz w:val="24"/>
      <w:szCs w:val="24"/>
      <w:lang w:bidi="ar-SA"/>
    </w:rPr>
  </w:style>
  <w:style w:type="character" w:customStyle="1" w:styleId="171">
    <w:name w:val="ca-12"/>
    <w:qFormat/>
    <w:uiPriority w:val="0"/>
    <w:rPr>
      <w:rFonts w:ascii="宋体" w:eastAsia="宋体" w:cs="Times New Roman"/>
      <w:kern w:val="2"/>
      <w:sz w:val="24"/>
      <w:szCs w:val="24"/>
      <w:lang w:val="en-US" w:eastAsia="zh-CN" w:bidi="ar-SA"/>
    </w:rPr>
  </w:style>
  <w:style w:type="character" w:customStyle="1" w:styleId="172">
    <w:name w:val="short_text"/>
    <w:qFormat/>
    <w:uiPriority w:val="0"/>
    <w:rPr>
      <w:rFonts w:ascii="宋体" w:eastAsia="宋体"/>
      <w:kern w:val="2"/>
      <w:sz w:val="24"/>
      <w:szCs w:val="24"/>
      <w:lang w:val="en-US" w:eastAsia="zh-CN" w:bidi="ar-SA"/>
    </w:rPr>
  </w:style>
  <w:style w:type="character" w:customStyle="1" w:styleId="173">
    <w:name w:val="Char Char13"/>
    <w:qFormat/>
    <w:uiPriority w:val="0"/>
    <w:rPr>
      <w:rFonts w:ascii="Times New Roman" w:hAnsi="Times New Roman" w:eastAsia="宋体" w:cs="Times New Roman"/>
      <w:kern w:val="2"/>
      <w:sz w:val="18"/>
      <w:szCs w:val="18"/>
      <w:lang w:bidi="ar-SA"/>
    </w:rPr>
  </w:style>
  <w:style w:type="character" w:customStyle="1" w:styleId="174">
    <w:name w:val="2nd level Char"/>
    <w:qFormat/>
    <w:uiPriority w:val="0"/>
    <w:rPr>
      <w:rFonts w:ascii="Arial" w:hAnsi="Arial" w:eastAsia="黑体" w:cs="Times New Roman"/>
      <w:b/>
      <w:bCs/>
      <w:kern w:val="2"/>
      <w:sz w:val="32"/>
      <w:szCs w:val="32"/>
      <w:lang w:bidi="ar-SA"/>
    </w:rPr>
  </w:style>
  <w:style w:type="character" w:customStyle="1" w:styleId="175">
    <w:name w:val="apple-converted-space"/>
    <w:basedOn w:val="87"/>
    <w:qFormat/>
    <w:uiPriority w:val="0"/>
  </w:style>
  <w:style w:type="character" w:customStyle="1" w:styleId="176">
    <w:name w:val="正文小标题 Char Char"/>
    <w:qFormat/>
    <w:uiPriority w:val="0"/>
    <w:rPr>
      <w:rFonts w:ascii="仿宋_GB2312" w:eastAsia="仿宋_GB2312" w:cs="Times New Roman"/>
      <w:kern w:val="2"/>
      <w:sz w:val="32"/>
      <w:szCs w:val="20"/>
      <w:lang w:bidi="ar-SA"/>
    </w:rPr>
  </w:style>
  <w:style w:type="character" w:customStyle="1" w:styleId="177">
    <w:name w:val="Char Char15"/>
    <w:qFormat/>
    <w:uiPriority w:val="0"/>
    <w:rPr>
      <w:rFonts w:ascii="Cambria" w:hAnsi="Cambria" w:eastAsia="宋体" w:cs="Times New Roman"/>
      <w:sz w:val="24"/>
      <w:szCs w:val="24"/>
      <w:lang w:bidi="ar-SA"/>
    </w:rPr>
  </w:style>
  <w:style w:type="character" w:customStyle="1" w:styleId="178">
    <w:name w:val="Char Char14"/>
    <w:qFormat/>
    <w:uiPriority w:val="0"/>
    <w:rPr>
      <w:rFonts w:ascii="Cambria" w:hAnsi="Cambria" w:eastAsia="宋体" w:cs="Times New Roman"/>
      <w:sz w:val="21"/>
      <w:szCs w:val="21"/>
      <w:lang w:bidi="ar-SA"/>
    </w:rPr>
  </w:style>
  <w:style w:type="character" w:customStyle="1" w:styleId="179">
    <w:name w:val="Char Char9"/>
    <w:qFormat/>
    <w:uiPriority w:val="0"/>
    <w:rPr>
      <w:rFonts w:ascii="Calibri" w:hAnsi="Calibri" w:eastAsia="宋体" w:cs="Times New Roman"/>
      <w:kern w:val="2"/>
      <w:sz w:val="18"/>
      <w:szCs w:val="18"/>
      <w:lang w:val="en-US" w:eastAsia="zh-CN" w:bidi="ar-SA"/>
    </w:rPr>
  </w:style>
  <w:style w:type="character" w:customStyle="1" w:styleId="180">
    <w:name w:val="Char Char11"/>
    <w:qFormat/>
    <w:uiPriority w:val="0"/>
    <w:rPr>
      <w:rFonts w:ascii="Times New Roman" w:hAnsi="Times New Roman" w:eastAsia="宋体" w:cs="Times New Roman"/>
      <w:kern w:val="2"/>
      <w:sz w:val="21"/>
      <w:szCs w:val="20"/>
      <w:lang w:bidi="ar-SA"/>
    </w:rPr>
  </w:style>
  <w:style w:type="character" w:customStyle="1" w:styleId="181">
    <w:name w:val="无缩进 Char"/>
    <w:qFormat/>
    <w:uiPriority w:val="0"/>
    <w:rPr>
      <w:rFonts w:ascii="Times New Roman" w:hAnsi="Times New Roman" w:eastAsia="宋体" w:cs="Times New Roman"/>
      <w:kern w:val="2"/>
      <w:sz w:val="21"/>
      <w:szCs w:val="20"/>
      <w:lang w:bidi="ar-SA"/>
    </w:rPr>
  </w:style>
  <w:style w:type="character" w:customStyle="1" w:styleId="182">
    <w:name w:val="普通文字 Char Char2"/>
    <w:qFormat/>
    <w:uiPriority w:val="0"/>
    <w:rPr>
      <w:rFonts w:ascii="宋体" w:eastAsia="宋体"/>
      <w:kern w:val="2"/>
      <w:sz w:val="21"/>
      <w:lang w:val="en-US" w:eastAsia="zh-CN" w:bidi="ar-SA"/>
    </w:rPr>
  </w:style>
  <w:style w:type="character" w:customStyle="1" w:styleId="183">
    <w:name w:val="Char Char18"/>
    <w:qFormat/>
    <w:uiPriority w:val="0"/>
    <w:rPr>
      <w:rFonts w:ascii="Calibri" w:hAnsi="Calibri" w:eastAsia="宋体" w:cs="Times New Roman"/>
      <w:b/>
      <w:bCs/>
      <w:sz w:val="28"/>
      <w:szCs w:val="28"/>
      <w:lang w:bidi="ar-SA"/>
    </w:rPr>
  </w:style>
  <w:style w:type="character" w:customStyle="1" w:styleId="184">
    <w:name w:val="ca-2"/>
    <w:basedOn w:val="87"/>
    <w:qFormat/>
    <w:uiPriority w:val="0"/>
  </w:style>
  <w:style w:type="character" w:customStyle="1" w:styleId="185">
    <w:name w:val="ca-1"/>
    <w:basedOn w:val="87"/>
    <w:qFormat/>
    <w:uiPriority w:val="0"/>
  </w:style>
  <w:style w:type="character" w:customStyle="1" w:styleId="186">
    <w:name w:val="st1"/>
    <w:basedOn w:val="87"/>
    <w:qFormat/>
    <w:uiPriority w:val="0"/>
  </w:style>
  <w:style w:type="character" w:customStyle="1" w:styleId="187">
    <w:name w:val="Char Char3"/>
    <w:qFormat/>
    <w:uiPriority w:val="0"/>
    <w:rPr>
      <w:rFonts w:ascii="宋体" w:eastAsia="宋体"/>
      <w:kern w:val="2"/>
      <w:sz w:val="21"/>
      <w:szCs w:val="24"/>
      <w:lang w:val="en-US" w:eastAsia="zh-CN" w:bidi="ar-SA"/>
    </w:rPr>
  </w:style>
  <w:style w:type="paragraph" w:customStyle="1" w:styleId="188">
    <w:name w:val="样式1"/>
    <w:basedOn w:val="56"/>
    <w:qFormat/>
    <w:uiPriority w:val="0"/>
  </w:style>
  <w:style w:type="character" w:customStyle="1" w:styleId="189">
    <w:name w:val="Footer Char_abbf1d01-25a7-47b4-9707-96123d473a0b"/>
    <w:qFormat/>
    <w:uiPriority w:val="0"/>
    <w:rPr>
      <w:rFonts w:ascii="Times New Roman" w:hAnsi="Times New Roman" w:eastAsia="宋体" w:cs="Times New Roman"/>
      <w:sz w:val="18"/>
      <w:szCs w:val="18"/>
      <w:lang w:bidi="ar-SA"/>
    </w:rPr>
  </w:style>
  <w:style w:type="character" w:customStyle="1" w:styleId="190">
    <w:name w:val="Char Char23"/>
    <w:qFormat/>
    <w:uiPriority w:val="0"/>
    <w:rPr>
      <w:rFonts w:eastAsia="宋体"/>
      <w:b/>
      <w:bCs/>
      <w:kern w:val="44"/>
      <w:sz w:val="32"/>
      <w:szCs w:val="44"/>
      <w:lang w:val="en-US" w:eastAsia="zh-CN" w:bidi="ar-SA"/>
    </w:rPr>
  </w:style>
  <w:style w:type="character" w:customStyle="1" w:styleId="191">
    <w:name w:val="Char Char21"/>
    <w:qFormat/>
    <w:uiPriority w:val="0"/>
    <w:rPr>
      <w:rFonts w:ascii="Arial" w:hAnsi="Arial" w:eastAsia="黑体" w:cs="Times New Roman"/>
      <w:b/>
      <w:bCs/>
      <w:sz w:val="32"/>
      <w:szCs w:val="32"/>
      <w:lang w:bidi="ar-SA"/>
    </w:rPr>
  </w:style>
  <w:style w:type="character" w:customStyle="1" w:styleId="192">
    <w:name w:val="Heading 3 Char1"/>
    <w:qFormat/>
    <w:uiPriority w:val="0"/>
    <w:rPr>
      <w:rFonts w:eastAsia="宋体"/>
      <w:b/>
      <w:bCs/>
      <w:kern w:val="2"/>
      <w:sz w:val="24"/>
      <w:szCs w:val="32"/>
      <w:lang w:val="en-US" w:eastAsia="zh-CN" w:bidi="ar-SA"/>
    </w:rPr>
  </w:style>
  <w:style w:type="paragraph" w:customStyle="1" w:styleId="193">
    <w:name w:val="表头11"/>
    <w:basedOn w:val="1"/>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94">
    <w:name w:val="Char Char19"/>
    <w:qFormat/>
    <w:uiPriority w:val="0"/>
    <w:rPr>
      <w:rFonts w:ascii="Arial" w:hAnsi="Arial" w:eastAsia="宋体" w:cs="Times New Roman"/>
      <w:b/>
      <w:bCs/>
      <w:szCs w:val="28"/>
      <w:lang w:bidi="ar-SA"/>
    </w:rPr>
  </w:style>
  <w:style w:type="character" w:customStyle="1" w:styleId="195">
    <w:name w:val="批注框文本 Char1"/>
    <w:qFormat/>
    <w:uiPriority w:val="0"/>
    <w:rPr>
      <w:rFonts w:ascii="Times New Roman" w:hAnsi="Times New Roman" w:eastAsia="宋体" w:cs="Times New Roman"/>
      <w:sz w:val="18"/>
      <w:szCs w:val="18"/>
      <w:lang w:bidi="ar-SA"/>
    </w:rPr>
  </w:style>
  <w:style w:type="character" w:customStyle="1" w:styleId="196">
    <w:name w:val="正文（首行缩进两字）1 Char1"/>
    <w:qFormat/>
    <w:uiPriority w:val="0"/>
    <w:rPr>
      <w:rFonts w:eastAsia="宋体"/>
      <w:kern w:val="2"/>
      <w:sz w:val="21"/>
      <w:szCs w:val="24"/>
      <w:lang w:val="en-US" w:eastAsia="zh-CN" w:bidi="ar-SA"/>
    </w:rPr>
  </w:style>
  <w:style w:type="character" w:customStyle="1" w:styleId="197">
    <w:name w:val="标题2 Char3"/>
    <w:qFormat/>
    <w:uiPriority w:val="0"/>
    <w:rPr>
      <w:rFonts w:ascii="Arial" w:hAnsi="Arial" w:eastAsia="宋体"/>
      <w:b/>
      <w:bCs/>
      <w:snapToGrid w:val="0"/>
      <w:kern w:val="2"/>
      <w:sz w:val="28"/>
      <w:szCs w:val="32"/>
      <w:lang w:val="en-US" w:eastAsia="zh-CN" w:bidi="ar-SA"/>
    </w:rPr>
  </w:style>
  <w:style w:type="character" w:customStyle="1" w:styleId="198">
    <w:name w:val="标题 Char2"/>
    <w:qFormat/>
    <w:uiPriority w:val="0"/>
    <w:rPr>
      <w:rFonts w:ascii="Cambria" w:hAnsi="Cambria" w:eastAsia="宋体" w:cs="Times New Roman"/>
      <w:b/>
      <w:bCs/>
      <w:sz w:val="32"/>
      <w:szCs w:val="32"/>
      <w:lang w:bidi="ar-SA"/>
    </w:rPr>
  </w:style>
  <w:style w:type="character" w:customStyle="1" w:styleId="199">
    <w:name w:val="标题 3 Char Char Char Char Char"/>
    <w:qFormat/>
    <w:uiPriority w:val="0"/>
    <w:rPr>
      <w:rFonts w:ascii="仿宋_GB2312" w:eastAsia="仿宋_GB2312"/>
      <w:b/>
      <w:bCs/>
      <w:snapToGrid w:val="0"/>
      <w:sz w:val="28"/>
      <w:szCs w:val="28"/>
      <w:lang w:val="en-US" w:eastAsia="en-US" w:bidi="ar-SA"/>
    </w:rPr>
  </w:style>
  <w:style w:type="character" w:customStyle="1" w:styleId="200">
    <w:name w:val="正文缩进 Char2"/>
    <w:qFormat/>
    <w:uiPriority w:val="0"/>
    <w:rPr>
      <w:rFonts w:eastAsia="宋体"/>
      <w:kern w:val="2"/>
      <w:sz w:val="21"/>
      <w:lang w:val="en-US" w:eastAsia="zh-CN" w:bidi="ar-SA"/>
    </w:rPr>
  </w:style>
  <w:style w:type="character" w:customStyle="1" w:styleId="201">
    <w:name w:val="Char Char2"/>
    <w:qFormat/>
    <w:uiPriority w:val="0"/>
    <w:rPr>
      <w:rFonts w:eastAsia="宋体"/>
      <w:kern w:val="2"/>
      <w:sz w:val="18"/>
      <w:lang w:val="en-US" w:eastAsia="zh-CN"/>
    </w:rPr>
  </w:style>
  <w:style w:type="paragraph" w:customStyle="1" w:styleId="202">
    <w:name w:val="表头图名"/>
    <w:basedOn w:val="203"/>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203">
    <w:name w:val="说明书正文"/>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204">
    <w:name w:val="Char Char10"/>
    <w:qFormat/>
    <w:uiPriority w:val="0"/>
    <w:rPr>
      <w:rFonts w:eastAsia="宋体"/>
      <w:b/>
      <w:sz w:val="24"/>
      <w:lang w:val="en-US" w:eastAsia="zh-CN"/>
    </w:rPr>
  </w:style>
  <w:style w:type="character" w:customStyle="1" w:styleId="205">
    <w:name w:val="Char Char161"/>
    <w:qFormat/>
    <w:uiPriority w:val="0"/>
    <w:rPr>
      <w:rFonts w:eastAsia="宋体"/>
      <w:b/>
      <w:kern w:val="44"/>
      <w:sz w:val="44"/>
      <w:lang w:val="en-US" w:eastAsia="zh-CN"/>
    </w:rPr>
  </w:style>
  <w:style w:type="paragraph" w:customStyle="1" w:styleId="206">
    <w:name w:val="表格文字居中（小四）"/>
    <w:basedOn w:val="203"/>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207">
    <w:name w:val="表格文字居中"/>
    <w:basedOn w:val="83"/>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8">
    <w:name w:val="标题 Char1"/>
    <w:qFormat/>
    <w:uiPriority w:val="0"/>
    <w:rPr>
      <w:rFonts w:ascii="Cambria" w:hAnsi="Cambria" w:eastAsia="宋体" w:cs="Times New Roman"/>
      <w:b/>
      <w:bCs/>
      <w:sz w:val="32"/>
      <w:szCs w:val="32"/>
      <w:lang w:bidi="ar-SA"/>
    </w:rPr>
  </w:style>
  <w:style w:type="paragraph" w:customStyle="1" w:styleId="209">
    <w:name w:val="规范正文"/>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10">
    <w:name w:val="标题－4 Char"/>
    <w:qFormat/>
    <w:uiPriority w:val="0"/>
    <w:rPr>
      <w:rFonts w:ascii="黑体" w:eastAsia="黑体"/>
      <w:b/>
      <w:bCs/>
      <w:snapToGrid w:val="0"/>
      <w:color w:val="008000"/>
      <w:sz w:val="28"/>
      <w:szCs w:val="28"/>
      <w:lang w:val="en-US" w:eastAsia="zh-CN" w:bidi="ar-SA"/>
    </w:rPr>
  </w:style>
  <w:style w:type="character" w:customStyle="1" w:styleId="211">
    <w:name w:val="正文（首行缩进两字） Char Char Char"/>
    <w:qFormat/>
    <w:uiPriority w:val="0"/>
    <w:rPr>
      <w:rFonts w:eastAsia="宋体"/>
      <w:kern w:val="2"/>
      <w:sz w:val="28"/>
      <w:lang w:val="en-US" w:eastAsia="zh-CN"/>
    </w:rPr>
  </w:style>
  <w:style w:type="character" w:customStyle="1" w:styleId="212">
    <w:name w:val="引用 Char"/>
    <w:qFormat/>
    <w:uiPriority w:val="0"/>
    <w:rPr>
      <w:rFonts w:ascii="Calibri" w:hAnsi="Calibri" w:eastAsia="宋体"/>
      <w:i/>
      <w:sz w:val="24"/>
      <w:lang w:val="en-US" w:eastAsia="en-US"/>
    </w:rPr>
  </w:style>
  <w:style w:type="paragraph" w:styleId="213">
    <w:name w:val="Quote"/>
    <w:basedOn w:val="1"/>
    <w:next w:val="1"/>
    <w:qFormat/>
    <w:uiPriority w:val="0"/>
    <w:pPr>
      <w:widowControl/>
      <w:jc w:val="left"/>
    </w:pPr>
    <w:rPr>
      <w:rFonts w:ascii="Calibri" w:hAnsi="Calibri"/>
      <w:i/>
      <w:sz w:val="24"/>
      <w:szCs w:val="20"/>
      <w:lang w:eastAsia="en-US"/>
    </w:rPr>
  </w:style>
  <w:style w:type="character" w:customStyle="1" w:styleId="214">
    <w:name w:val="明显参考1"/>
    <w:qFormat/>
    <w:uiPriority w:val="0"/>
    <w:rPr>
      <w:b/>
      <w:sz w:val="24"/>
      <w:u w:val="single"/>
    </w:rPr>
  </w:style>
  <w:style w:type="paragraph" w:customStyle="1" w:styleId="215">
    <w:name w:val="样式 正文缩进正文（首行缩进两字） + 宋体 四号"/>
    <w:basedOn w:val="11"/>
    <w:qFormat/>
    <w:uiPriority w:val="0"/>
    <w:pPr>
      <w:spacing w:after="156"/>
      <w:ind w:firstLine="200"/>
    </w:pPr>
    <w:rPr>
      <w:rFonts w:ascii="宋体"/>
      <w:kern w:val="2"/>
      <w:sz w:val="28"/>
    </w:rPr>
  </w:style>
  <w:style w:type="character" w:customStyle="1" w:styleId="216">
    <w:name w:val="Char Char32"/>
    <w:qFormat/>
    <w:uiPriority w:val="0"/>
    <w:rPr>
      <w:rFonts w:ascii="Arial" w:hAnsi="Arial" w:eastAsia="黑体"/>
      <w:b/>
      <w:bCs/>
      <w:kern w:val="2"/>
      <w:sz w:val="32"/>
      <w:szCs w:val="32"/>
      <w:lang w:val="en-US" w:eastAsia="zh-CN" w:bidi="ar-SA"/>
    </w:rPr>
  </w:style>
  <w:style w:type="paragraph" w:customStyle="1" w:styleId="217">
    <w:name w:val="黑~正文文本"/>
    <w:basedOn w:val="50"/>
    <w:qFormat/>
    <w:uiPriority w:val="0"/>
    <w:pPr>
      <w:spacing w:beforeLines="50" w:line="360" w:lineRule="auto"/>
      <w:ind w:firstLine="200" w:firstLineChars="200"/>
    </w:pPr>
    <w:rPr>
      <w:rFonts w:ascii="Calibri" w:hAnsi="Calibri"/>
      <w:kern w:val="2"/>
      <w:sz w:val="24"/>
      <w:szCs w:val="21"/>
    </w:rPr>
  </w:style>
  <w:style w:type="character" w:customStyle="1" w:styleId="218">
    <w:name w:val="Char Char6"/>
    <w:qFormat/>
    <w:uiPriority w:val="0"/>
    <w:rPr>
      <w:rFonts w:ascii="仿宋_GB2312" w:eastAsia="仿宋_GB2312"/>
      <w:b/>
      <w:kern w:val="2"/>
      <w:sz w:val="32"/>
      <w:lang w:val="en-US" w:eastAsia="zh-CN"/>
    </w:rPr>
  </w:style>
  <w:style w:type="character" w:customStyle="1" w:styleId="219">
    <w:name w:val="Char Char56"/>
    <w:qFormat/>
    <w:uiPriority w:val="0"/>
    <w:rPr>
      <w:rFonts w:ascii="Arial" w:hAnsi="Arial" w:eastAsia="黑体"/>
      <w:b/>
      <w:bCs/>
      <w:kern w:val="2"/>
      <w:sz w:val="32"/>
      <w:szCs w:val="32"/>
      <w:lang w:val="en-US" w:eastAsia="zh-CN" w:bidi="ar-SA"/>
    </w:rPr>
  </w:style>
  <w:style w:type="character" w:customStyle="1" w:styleId="220">
    <w:name w:val="正文文本 2 Char1"/>
    <w:qFormat/>
    <w:uiPriority w:val="0"/>
  </w:style>
  <w:style w:type="character" w:customStyle="1" w:styleId="221">
    <w:name w:val="正文 + 宋体 Char"/>
    <w:qFormat/>
    <w:uiPriority w:val="0"/>
    <w:rPr>
      <w:rFonts w:eastAsia="宋体"/>
      <w:b/>
      <w:spacing w:val="32"/>
      <w:kern w:val="2"/>
      <w:sz w:val="24"/>
      <w:szCs w:val="24"/>
      <w:lang w:val="en-US" w:eastAsia="zh-CN" w:bidi="ar-SA"/>
    </w:rPr>
  </w:style>
  <w:style w:type="character" w:customStyle="1" w:styleId="222">
    <w:name w:val="Char Char24"/>
    <w:qFormat/>
    <w:uiPriority w:val="0"/>
    <w:rPr>
      <w:rFonts w:eastAsia="宋体"/>
      <w:b/>
      <w:bCs/>
      <w:kern w:val="44"/>
      <w:sz w:val="32"/>
      <w:szCs w:val="44"/>
      <w:lang w:val="en-US" w:eastAsia="zh-CN" w:bidi="ar-SA"/>
    </w:rPr>
  </w:style>
  <w:style w:type="character" w:customStyle="1" w:styleId="223">
    <w:name w:val="批注文字 Char2"/>
    <w:qFormat/>
    <w:uiPriority w:val="0"/>
    <w:rPr>
      <w:rFonts w:eastAsia="宋体"/>
      <w:kern w:val="2"/>
      <w:sz w:val="21"/>
      <w:szCs w:val="24"/>
      <w:lang w:val="en-US" w:eastAsia="zh-CN" w:bidi="ar-SA"/>
    </w:rPr>
  </w:style>
  <w:style w:type="character" w:customStyle="1" w:styleId="224">
    <w:name w:val="引用 Char2"/>
    <w:qFormat/>
    <w:uiPriority w:val="0"/>
    <w:rPr>
      <w:i/>
      <w:iCs/>
      <w:color w:val="000000"/>
      <w:kern w:val="2"/>
      <w:sz w:val="21"/>
      <w:szCs w:val="24"/>
    </w:rPr>
  </w:style>
  <w:style w:type="paragraph" w:styleId="225">
    <w:name w:val="Intense Quote"/>
    <w:basedOn w:val="1"/>
    <w:next w:val="1"/>
    <w:qFormat/>
    <w:uiPriority w:val="0"/>
    <w:pPr>
      <w:widowControl/>
      <w:ind w:left="720" w:right="720"/>
      <w:jc w:val="left"/>
    </w:pPr>
    <w:rPr>
      <w:rFonts w:ascii="Calibri" w:hAnsi="Calibri"/>
      <w:b/>
      <w:i/>
      <w:sz w:val="24"/>
      <w:szCs w:val="20"/>
      <w:lang w:eastAsia="en-US"/>
    </w:rPr>
  </w:style>
  <w:style w:type="character" w:customStyle="1" w:styleId="226">
    <w:name w:val="批注文字 Char Char"/>
    <w:qFormat/>
    <w:uiPriority w:val="0"/>
    <w:rPr>
      <w:rFonts w:ascii="宋体" w:eastAsia="宋体" w:cs="Times New Roman"/>
      <w:sz w:val="28"/>
      <w:szCs w:val="20"/>
      <w:lang w:bidi="ar-SA"/>
    </w:rPr>
  </w:style>
  <w:style w:type="character" w:customStyle="1" w:styleId="227">
    <w:name w:val="日期 Char1"/>
    <w:qFormat/>
    <w:uiPriority w:val="0"/>
    <w:rPr>
      <w:rFonts w:ascii="Times New Roman" w:hAnsi="Times New Roman" w:eastAsia="宋体" w:cs="Times New Roman"/>
      <w:szCs w:val="24"/>
      <w:lang w:bidi="ar-SA"/>
    </w:rPr>
  </w:style>
  <w:style w:type="character" w:customStyle="1" w:styleId="228">
    <w:name w:val="标题 2 Char2 Char"/>
    <w:qFormat/>
    <w:uiPriority w:val="0"/>
    <w:rPr>
      <w:rFonts w:ascii="Arial" w:hAnsi="Arial" w:eastAsia="宋体"/>
      <w:b/>
      <w:bCs/>
      <w:snapToGrid w:val="0"/>
      <w:kern w:val="2"/>
      <w:sz w:val="28"/>
      <w:szCs w:val="32"/>
      <w:lang w:val="en-US" w:eastAsia="zh-CN" w:bidi="ar-SA"/>
    </w:rPr>
  </w:style>
  <w:style w:type="character" w:customStyle="1" w:styleId="229">
    <w:name w:val="纯文本 Char Char Char Char1"/>
    <w:qFormat/>
    <w:uiPriority w:val="0"/>
    <w:rPr>
      <w:rFonts w:ascii="宋体" w:eastAsia="宋体"/>
      <w:kern w:val="2"/>
      <w:sz w:val="21"/>
      <w:lang w:val="en-US" w:eastAsia="zh-CN" w:bidi="ar-SA"/>
    </w:rPr>
  </w:style>
  <w:style w:type="character" w:customStyle="1" w:styleId="230">
    <w:name w:val="正文文本 Char2"/>
    <w:qFormat/>
    <w:uiPriority w:val="0"/>
    <w:rPr>
      <w:rFonts w:eastAsia="宋体"/>
      <w:kern w:val="2"/>
      <w:sz w:val="21"/>
      <w:szCs w:val="24"/>
      <w:lang w:val="en-US" w:eastAsia="zh-CN" w:bidi="ar-SA"/>
    </w:rPr>
  </w:style>
  <w:style w:type="character" w:customStyle="1" w:styleId="231">
    <w:name w:val="Date Char"/>
    <w:qFormat/>
    <w:uiPriority w:val="0"/>
    <w:rPr>
      <w:rFonts w:ascii="Times New Roman" w:hAnsi="Times New Roman" w:eastAsia="仿宋_GB2312" w:cs="Times New Roman"/>
      <w:color w:val="FF0000"/>
      <w:sz w:val="24"/>
      <w:szCs w:val="24"/>
      <w:lang w:bidi="ar-SA"/>
    </w:rPr>
  </w:style>
  <w:style w:type="character" w:customStyle="1" w:styleId="232">
    <w:name w:val="脚注文本 Char1"/>
    <w:qFormat/>
    <w:uiPriority w:val="0"/>
    <w:rPr>
      <w:sz w:val="18"/>
      <w:szCs w:val="18"/>
    </w:rPr>
  </w:style>
  <w:style w:type="paragraph" w:customStyle="1" w:styleId="233">
    <w:name w:val="表内容"/>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34">
    <w:name w:val="Char Char171"/>
    <w:qFormat/>
    <w:uiPriority w:val="0"/>
    <w:rPr>
      <w:b/>
      <w:bCs/>
      <w:kern w:val="44"/>
      <w:sz w:val="32"/>
      <w:szCs w:val="44"/>
    </w:rPr>
  </w:style>
  <w:style w:type="character" w:customStyle="1" w:styleId="235">
    <w:name w:val="Char Char111"/>
    <w:qFormat/>
    <w:uiPriority w:val="0"/>
    <w:rPr>
      <w:rFonts w:ascii="Arial" w:hAnsi="Arial" w:eastAsia="黑体"/>
      <w:b/>
      <w:sz w:val="24"/>
      <w:lang w:val="en-US" w:eastAsia="zh-CN"/>
    </w:rPr>
  </w:style>
  <w:style w:type="character" w:customStyle="1" w:styleId="236">
    <w:name w:val="正文文本 3 Char1"/>
    <w:qFormat/>
    <w:uiPriority w:val="0"/>
    <w:rPr>
      <w:sz w:val="16"/>
      <w:szCs w:val="16"/>
    </w:rPr>
  </w:style>
  <w:style w:type="character" w:customStyle="1" w:styleId="237">
    <w:name w:val="正文文本缩进 3 Char1"/>
    <w:qFormat/>
    <w:uiPriority w:val="0"/>
    <w:rPr>
      <w:sz w:val="16"/>
      <w:szCs w:val="16"/>
    </w:rPr>
  </w:style>
  <w:style w:type="character" w:customStyle="1" w:styleId="238">
    <w:name w:val="Char Char241"/>
    <w:qFormat/>
    <w:uiPriority w:val="0"/>
    <w:rPr>
      <w:kern w:val="2"/>
      <w:sz w:val="18"/>
      <w:szCs w:val="18"/>
    </w:rPr>
  </w:style>
  <w:style w:type="character" w:customStyle="1" w:styleId="239">
    <w:name w:val="标题 Char3"/>
    <w:qFormat/>
    <w:uiPriority w:val="0"/>
    <w:rPr>
      <w:rFonts w:ascii="Arial" w:hAnsi="Arial" w:cs="Arial"/>
      <w:b/>
      <w:kern w:val="2"/>
      <w:sz w:val="32"/>
      <w:szCs w:val="24"/>
      <w:u w:val="single"/>
      <w:lang w:bidi="ar-SA"/>
    </w:rPr>
  </w:style>
  <w:style w:type="character" w:customStyle="1" w:styleId="240">
    <w:name w:val="不明显强调1"/>
    <w:qFormat/>
    <w:uiPriority w:val="0"/>
    <w:rPr>
      <w:i/>
      <w:color w:val="5A5A5A"/>
    </w:rPr>
  </w:style>
  <w:style w:type="character" w:customStyle="1" w:styleId="241">
    <w:name w:val="Header Char_24696c7d-4699-44cf-b0a8-21c4243fd506"/>
    <w:qFormat/>
    <w:uiPriority w:val="0"/>
    <w:rPr>
      <w:rFonts w:ascii="Times New Roman" w:hAnsi="Times New Roman" w:eastAsia="仿宋_GB2312" w:cs="Times New Roman"/>
      <w:sz w:val="18"/>
      <w:szCs w:val="18"/>
      <w:lang w:bidi="ar-SA"/>
    </w:rPr>
  </w:style>
  <w:style w:type="character" w:customStyle="1" w:styleId="242">
    <w:name w:val="正文文本 Char3"/>
    <w:qFormat/>
    <w:uiPriority w:val="0"/>
  </w:style>
  <w:style w:type="character" w:customStyle="1" w:styleId="243">
    <w:name w:val="emailstyle20"/>
    <w:qFormat/>
    <w:uiPriority w:val="0"/>
    <w:rPr>
      <w:rFonts w:ascii="Arial" w:hAnsi="Arial" w:eastAsia="宋体"/>
      <w:color w:val="000000"/>
      <w:sz w:val="20"/>
    </w:rPr>
  </w:style>
  <w:style w:type="character" w:customStyle="1" w:styleId="244">
    <w:name w:val="页眉 Char1"/>
    <w:qFormat/>
    <w:uiPriority w:val="0"/>
    <w:rPr>
      <w:sz w:val="18"/>
      <w:szCs w:val="18"/>
    </w:rPr>
  </w:style>
  <w:style w:type="character" w:customStyle="1" w:styleId="245">
    <w:name w:val="纯文本 Char4"/>
    <w:qFormat/>
    <w:uiPriority w:val="0"/>
    <w:rPr>
      <w:rFonts w:ascii="宋体" w:eastAsia="宋体"/>
      <w:kern w:val="2"/>
      <w:sz w:val="21"/>
      <w:lang w:val="en-US" w:eastAsia="zh-CN" w:bidi="ar-SA"/>
    </w:rPr>
  </w:style>
  <w:style w:type="paragraph" w:customStyle="1" w:styleId="246">
    <w:name w:val="表名"/>
    <w:basedOn w:val="1"/>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47">
    <w:name w:val="表头1-1"/>
    <w:basedOn w:val="248"/>
    <w:qFormat/>
    <w:uiPriority w:val="0"/>
    <w:pPr>
      <w:spacing w:beforeLines="50" w:line="300" w:lineRule="auto"/>
      <w:ind w:firstLine="200" w:firstLineChars="200"/>
    </w:pPr>
    <w:rPr>
      <w:rFonts w:eastAsia="黑体"/>
    </w:rPr>
  </w:style>
  <w:style w:type="paragraph" w:customStyle="1" w:styleId="248">
    <w:name w:val="表字"/>
    <w:basedOn w:val="1"/>
    <w:qFormat/>
    <w:uiPriority w:val="0"/>
    <w:pPr>
      <w:keepNext/>
      <w:widowControl/>
      <w:spacing w:line="360" w:lineRule="exact"/>
      <w:jc w:val="left"/>
    </w:pPr>
    <w:rPr>
      <w:rFonts w:ascii="Calibri" w:hAnsi="Calibri"/>
      <w:sz w:val="24"/>
    </w:rPr>
  </w:style>
  <w:style w:type="character" w:customStyle="1" w:styleId="249">
    <w:name w:val="批注文字 Char4"/>
    <w:qFormat/>
    <w:uiPriority w:val="0"/>
  </w:style>
  <w:style w:type="character" w:customStyle="1" w:styleId="250">
    <w:name w:val="Char Char33"/>
    <w:qFormat/>
    <w:uiPriority w:val="0"/>
    <w:rPr>
      <w:rFonts w:eastAsia="宋体"/>
      <w:b/>
      <w:bCs/>
      <w:kern w:val="44"/>
      <w:sz w:val="44"/>
      <w:szCs w:val="44"/>
      <w:lang w:val="en-US" w:eastAsia="zh-CN" w:bidi="ar-SA"/>
    </w:rPr>
  </w:style>
  <w:style w:type="character" w:customStyle="1" w:styleId="251">
    <w:name w:val="Footnote Text Char"/>
    <w:qFormat/>
    <w:uiPriority w:val="0"/>
    <w:rPr>
      <w:rFonts w:eastAsia="宋体"/>
      <w:sz w:val="18"/>
      <w:lang w:val="en-US" w:eastAsia="zh-CN" w:bidi="ar-SA"/>
    </w:rPr>
  </w:style>
  <w:style w:type="character" w:customStyle="1" w:styleId="252">
    <w:name w:val="批注框文本 Char2"/>
    <w:qFormat/>
    <w:uiPriority w:val="0"/>
    <w:rPr>
      <w:sz w:val="18"/>
      <w:szCs w:val="18"/>
    </w:rPr>
  </w:style>
  <w:style w:type="character" w:customStyle="1" w:styleId="253">
    <w:name w:val="章 Char"/>
    <w:qFormat/>
    <w:uiPriority w:val="0"/>
    <w:rPr>
      <w:rFonts w:eastAsia="宋体"/>
      <w:b/>
      <w:kern w:val="44"/>
      <w:sz w:val="44"/>
      <w:lang w:val="en-US" w:eastAsia="zh-CN"/>
    </w:rPr>
  </w:style>
  <w:style w:type="character" w:customStyle="1" w:styleId="254">
    <w:name w:val="Body Text Indent 2 Char"/>
    <w:qFormat/>
    <w:uiPriority w:val="0"/>
    <w:rPr>
      <w:rFonts w:ascii="Times New Roman" w:hAnsi="Times New Roman" w:eastAsia="仿宋_GB2312" w:cs="Times New Roman"/>
      <w:sz w:val="24"/>
      <w:szCs w:val="24"/>
      <w:lang w:bidi="ar-SA"/>
    </w:rPr>
  </w:style>
  <w:style w:type="paragraph" w:customStyle="1" w:styleId="255">
    <w:name w:val="z-窗体底端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256">
    <w:name w:val="标题2 Char2"/>
    <w:qFormat/>
    <w:uiPriority w:val="0"/>
    <w:rPr>
      <w:rFonts w:ascii="Arial" w:hAnsi="Arial" w:eastAsia="宋体"/>
      <w:b/>
      <w:bCs/>
      <w:snapToGrid w:val="0"/>
      <w:kern w:val="2"/>
      <w:sz w:val="28"/>
      <w:szCs w:val="32"/>
      <w:lang w:val="en-US" w:eastAsia="zh-CN" w:bidi="ar-SA"/>
    </w:rPr>
  </w:style>
  <w:style w:type="character" w:customStyle="1" w:styleId="257">
    <w:name w:val="Char Char101"/>
    <w:qFormat/>
    <w:uiPriority w:val="0"/>
    <w:rPr>
      <w:rFonts w:eastAsia="宋体"/>
      <w:b/>
      <w:sz w:val="24"/>
      <w:lang w:val="en-US" w:eastAsia="zh-CN"/>
    </w:rPr>
  </w:style>
  <w:style w:type="character" w:customStyle="1" w:styleId="258">
    <w:name w:val="Char Char20"/>
    <w:qFormat/>
    <w:uiPriority w:val="0"/>
    <w:rPr>
      <w:rFonts w:ascii="Times New Roman" w:hAnsi="Times New Roman" w:eastAsia="宋体" w:cs="Times New Roman"/>
      <w:b/>
      <w:bCs/>
      <w:sz w:val="24"/>
      <w:szCs w:val="32"/>
      <w:lang w:bidi="ar-SA"/>
    </w:rPr>
  </w:style>
  <w:style w:type="character" w:customStyle="1" w:styleId="259">
    <w:name w:val="纯文本 Char2"/>
    <w:qFormat/>
    <w:uiPriority w:val="0"/>
    <w:rPr>
      <w:rFonts w:ascii="宋体"/>
      <w:sz w:val="21"/>
    </w:rPr>
  </w:style>
  <w:style w:type="character" w:customStyle="1" w:styleId="260">
    <w:name w:val="Body Text Indent Char"/>
    <w:qFormat/>
    <w:uiPriority w:val="0"/>
    <w:rPr>
      <w:rFonts w:ascii="Times New Roman" w:hAnsi="Times New Roman" w:eastAsia="仿宋_GB2312" w:cs="Times New Roman"/>
      <w:sz w:val="24"/>
      <w:szCs w:val="24"/>
      <w:lang w:bidi="ar-SA"/>
    </w:rPr>
  </w:style>
  <w:style w:type="character" w:customStyle="1" w:styleId="261">
    <w:name w:val="Char Char231"/>
    <w:qFormat/>
    <w:uiPriority w:val="0"/>
    <w:rPr>
      <w:kern w:val="2"/>
      <w:sz w:val="18"/>
      <w:szCs w:val="18"/>
    </w:rPr>
  </w:style>
  <w:style w:type="character" w:customStyle="1" w:styleId="262">
    <w:name w:val="Char Char201"/>
    <w:qFormat/>
    <w:uiPriority w:val="0"/>
    <w:rPr>
      <w:rFonts w:ascii="Times New Roman" w:hAnsi="Times New Roman" w:eastAsia="宋体" w:cs="Times New Roman"/>
      <w:b/>
      <w:bCs/>
      <w:sz w:val="24"/>
      <w:szCs w:val="32"/>
      <w:lang w:bidi="ar-SA"/>
    </w:rPr>
  </w:style>
  <w:style w:type="character" w:customStyle="1" w:styleId="263">
    <w:name w:val="Char Char191"/>
    <w:qFormat/>
    <w:uiPriority w:val="0"/>
    <w:rPr>
      <w:rFonts w:ascii="Arial" w:hAnsi="Arial" w:eastAsia="宋体" w:cs="Times New Roman"/>
      <w:b/>
      <w:bCs/>
      <w:szCs w:val="28"/>
      <w:lang w:bidi="ar-SA"/>
    </w:rPr>
  </w:style>
  <w:style w:type="character" w:customStyle="1" w:styleId="264">
    <w:name w:val="Balloon Text Char"/>
    <w:qFormat/>
    <w:uiPriority w:val="0"/>
    <w:rPr>
      <w:sz w:val="18"/>
      <w:lang w:bidi="ar-SA"/>
    </w:rPr>
  </w:style>
  <w:style w:type="paragraph" w:customStyle="1" w:styleId="265">
    <w:name w:val="图头"/>
    <w:basedOn w:val="1"/>
    <w:qFormat/>
    <w:uiPriority w:val="0"/>
    <w:pPr>
      <w:spacing w:beforeLines="50" w:line="300" w:lineRule="auto"/>
      <w:jc w:val="center"/>
    </w:pPr>
    <w:rPr>
      <w:rFonts w:ascii="Calibri" w:hAnsi="Calibri" w:eastAsia="黑体"/>
      <w:sz w:val="24"/>
    </w:rPr>
  </w:style>
  <w:style w:type="character" w:customStyle="1" w:styleId="266">
    <w:name w:val="Char Char5"/>
    <w:qFormat/>
    <w:uiPriority w:val="0"/>
    <w:rPr>
      <w:rFonts w:eastAsia="仿宋_GB2312"/>
      <w:kern w:val="2"/>
      <w:sz w:val="28"/>
      <w:lang w:val="en-US" w:eastAsia="zh-CN"/>
    </w:rPr>
  </w:style>
  <w:style w:type="paragraph" w:customStyle="1" w:styleId="267">
    <w:name w:val="工作范围3"/>
    <w:basedOn w:val="8"/>
    <w:next w:val="1"/>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8">
    <w:name w:val="文档结构图 Char2"/>
    <w:qFormat/>
    <w:uiPriority w:val="0"/>
    <w:rPr>
      <w:rFonts w:ascii="宋体" w:eastAsia="宋体"/>
      <w:sz w:val="18"/>
      <w:szCs w:val="18"/>
    </w:rPr>
  </w:style>
  <w:style w:type="character" w:customStyle="1" w:styleId="269">
    <w:name w:val="批注文字 Char Char Char"/>
    <w:qFormat/>
    <w:uiPriority w:val="0"/>
    <w:rPr>
      <w:kern w:val="2"/>
      <w:sz w:val="21"/>
      <w:szCs w:val="24"/>
    </w:rPr>
  </w:style>
  <w:style w:type="character" w:customStyle="1" w:styleId="270">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271">
    <w:name w:val="正文手行缩进2字 Char"/>
    <w:qFormat/>
    <w:uiPriority w:val="0"/>
    <w:rPr>
      <w:rFonts w:eastAsia="宋体"/>
      <w:kern w:val="2"/>
      <w:sz w:val="28"/>
      <w:szCs w:val="28"/>
      <w:lang w:val="en-US" w:eastAsia="zh-CN" w:bidi="ar-SA"/>
    </w:rPr>
  </w:style>
  <w:style w:type="character" w:customStyle="1" w:styleId="272">
    <w:name w:val="书籍标题1"/>
    <w:qFormat/>
    <w:uiPriority w:val="0"/>
    <w:rPr>
      <w:rFonts w:ascii="Cambria" w:hAnsi="Cambria" w:eastAsia="宋体"/>
      <w:b/>
      <w:i/>
      <w:sz w:val="24"/>
    </w:rPr>
  </w:style>
  <w:style w:type="paragraph" w:customStyle="1" w:styleId="273">
    <w:name w:val="3级标题"/>
    <w:basedOn w:val="8"/>
    <w:qFormat/>
    <w:uiPriority w:val="0"/>
    <w:pPr>
      <w:widowControl/>
      <w:adjustRightInd w:val="0"/>
      <w:snapToGrid w:val="0"/>
      <w:spacing w:beforeLines="50" w:after="0" w:line="300" w:lineRule="auto"/>
      <w:jc w:val="left"/>
    </w:pPr>
    <w:rPr>
      <w:rFonts w:ascii="Calibri" w:hAnsi="Calibri"/>
      <w:b w:val="0"/>
      <w:sz w:val="24"/>
    </w:rPr>
  </w:style>
  <w:style w:type="character" w:customStyle="1" w:styleId="274">
    <w:name w:val="不明显参考1"/>
    <w:qFormat/>
    <w:uiPriority w:val="0"/>
    <w:rPr>
      <w:sz w:val="24"/>
      <w:u w:val="single"/>
    </w:rPr>
  </w:style>
  <w:style w:type="character" w:customStyle="1" w:styleId="275">
    <w:name w:val="Char Char22"/>
    <w:qFormat/>
    <w:uiPriority w:val="0"/>
    <w:rPr>
      <w:rFonts w:ascii="Times New Roman" w:hAnsi="Times New Roman" w:eastAsia="宋体" w:cs="Times New Roman"/>
      <w:b/>
      <w:bCs/>
      <w:kern w:val="44"/>
      <w:sz w:val="32"/>
      <w:szCs w:val="44"/>
      <w:lang w:bidi="ar-SA"/>
    </w:rPr>
  </w:style>
  <w:style w:type="character" w:customStyle="1" w:styleId="276">
    <w:name w:val="图名 Char"/>
    <w:qFormat/>
    <w:uiPriority w:val="0"/>
    <w:rPr>
      <w:rFonts w:ascii="楷体_GB2312" w:eastAsia="楷体_GB2312"/>
      <w:kern w:val="2"/>
      <w:sz w:val="21"/>
      <w:szCs w:val="24"/>
      <w:lang w:val="en-US" w:eastAsia="zh-CN" w:bidi="ar-SA"/>
    </w:rPr>
  </w:style>
  <w:style w:type="character" w:customStyle="1" w:styleId="277">
    <w:name w:val="正文1234"/>
    <w:qFormat/>
    <w:uiPriority w:val="0"/>
    <w:rPr>
      <w:rFonts w:ascii="仿宋_GB2312" w:eastAsia="仿宋_GB2312"/>
      <w:b/>
      <w:bCs/>
      <w:snapToGrid w:val="0"/>
      <w:sz w:val="28"/>
      <w:szCs w:val="28"/>
      <w:lang w:val="en-US" w:eastAsia="en-US" w:bidi="ar-SA"/>
    </w:rPr>
  </w:style>
  <w:style w:type="character" w:customStyle="1" w:styleId="278">
    <w:name w:val="Char Char151"/>
    <w:qFormat/>
    <w:uiPriority w:val="0"/>
    <w:rPr>
      <w:rFonts w:ascii="Arial" w:hAnsi="Arial" w:eastAsia="黑体"/>
      <w:b/>
      <w:kern w:val="2"/>
      <w:sz w:val="32"/>
      <w:lang w:val="en-US" w:eastAsia="zh-CN"/>
    </w:rPr>
  </w:style>
  <w:style w:type="character" w:customStyle="1" w:styleId="279">
    <w:name w:val="标题4 Char"/>
    <w:qFormat/>
    <w:uiPriority w:val="0"/>
    <w:rPr>
      <w:rFonts w:ascii="黑体" w:eastAsia="黑体"/>
      <w:b/>
      <w:bCs/>
      <w:snapToGrid w:val="0"/>
      <w:color w:val="FF00FF"/>
      <w:sz w:val="24"/>
      <w:szCs w:val="28"/>
      <w:lang w:val="en-US" w:eastAsia="zh-CN" w:bidi="ar-SA"/>
    </w:rPr>
  </w:style>
  <w:style w:type="character" w:customStyle="1" w:styleId="280">
    <w:name w:val="Char Char141"/>
    <w:qFormat/>
    <w:uiPriority w:val="0"/>
    <w:rPr>
      <w:rFonts w:eastAsia="宋体"/>
      <w:kern w:val="2"/>
      <w:sz w:val="28"/>
      <w:lang w:val="en-US" w:eastAsia="zh-CN"/>
    </w:rPr>
  </w:style>
  <w:style w:type="character" w:customStyle="1" w:styleId="281">
    <w:name w:val="Heading 3 Char_b69c9108-9bf1-48db-8d8a-92f9a51ee280"/>
    <w:qFormat/>
    <w:uiPriority w:val="0"/>
    <w:rPr>
      <w:rFonts w:ascii="Times New Roman" w:hAnsi="Times New Roman" w:eastAsia="仿宋_GB2312" w:cs="Times New Roman"/>
      <w:b/>
      <w:bCs/>
      <w:sz w:val="32"/>
      <w:szCs w:val="32"/>
      <w:lang w:bidi="ar-SA"/>
    </w:rPr>
  </w:style>
  <w:style w:type="character" w:customStyle="1" w:styleId="282">
    <w:name w:val="批注文字 Char3"/>
    <w:qFormat/>
    <w:uiPriority w:val="0"/>
    <w:rPr>
      <w:rFonts w:eastAsia="宋体"/>
      <w:kern w:val="2"/>
      <w:sz w:val="21"/>
      <w:szCs w:val="24"/>
      <w:lang w:val="en-US" w:eastAsia="zh-CN" w:bidi="ar-SA"/>
    </w:rPr>
  </w:style>
  <w:style w:type="character" w:customStyle="1" w:styleId="283">
    <w:name w:val="批注文字 Char Char Char Char"/>
    <w:qFormat/>
    <w:uiPriority w:val="0"/>
    <w:rPr>
      <w:kern w:val="2"/>
      <w:sz w:val="21"/>
      <w:szCs w:val="24"/>
    </w:rPr>
  </w:style>
  <w:style w:type="character" w:customStyle="1" w:styleId="284">
    <w:name w:val="Title Char_9436c501-ad04-4553-a5bc-9844a4c31dfb"/>
    <w:qFormat/>
    <w:uiPriority w:val="0"/>
    <w:rPr>
      <w:rFonts w:ascii="Cambria" w:hAnsi="Cambria"/>
      <w:b/>
      <w:sz w:val="32"/>
      <w:lang w:bidi="ar-SA"/>
    </w:rPr>
  </w:style>
  <w:style w:type="paragraph" w:customStyle="1" w:styleId="285">
    <w:name w:val="正文A"/>
    <w:basedOn w:val="1"/>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86">
    <w:name w:val="Char Char181"/>
    <w:qFormat/>
    <w:uiPriority w:val="0"/>
    <w:rPr>
      <w:b/>
      <w:bCs/>
      <w:kern w:val="44"/>
      <w:sz w:val="44"/>
      <w:szCs w:val="44"/>
    </w:rPr>
  </w:style>
  <w:style w:type="character" w:customStyle="1" w:styleId="287">
    <w:name w:val="标题4 Char Char"/>
    <w:qFormat/>
    <w:uiPriority w:val="0"/>
    <w:rPr>
      <w:rFonts w:ascii="Arial" w:hAnsi="Arial"/>
      <w:b/>
      <w:bCs/>
      <w:sz w:val="24"/>
      <w:szCs w:val="32"/>
      <w:lang w:bidi="ar-SA"/>
    </w:rPr>
  </w:style>
  <w:style w:type="paragraph" w:customStyle="1" w:styleId="288">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89">
    <w:name w:val="批注主题 Char2"/>
    <w:qFormat/>
    <w:uiPriority w:val="0"/>
    <w:rPr>
      <w:b/>
      <w:bCs/>
    </w:rPr>
  </w:style>
  <w:style w:type="character" w:customStyle="1" w:styleId="290">
    <w:name w:val="Char Char131"/>
    <w:qFormat/>
    <w:uiPriority w:val="0"/>
    <w:rPr>
      <w:rFonts w:ascii="宋体"/>
      <w:sz w:val="21"/>
      <w:szCs w:val="21"/>
      <w:lang w:bidi="ar-SA"/>
    </w:rPr>
  </w:style>
  <w:style w:type="character" w:customStyle="1" w:styleId="291">
    <w:name w:val="1.1标题 2 Char Char"/>
    <w:qFormat/>
    <w:uiPriority w:val="0"/>
    <w:rPr>
      <w:rFonts w:ascii="黑体" w:eastAsia="黑体"/>
      <w:b/>
      <w:bCs/>
      <w:snapToGrid w:val="0"/>
      <w:kern w:val="2"/>
      <w:sz w:val="30"/>
      <w:szCs w:val="28"/>
      <w:lang w:val="en-US" w:eastAsia="zh-CN" w:bidi="ar-SA"/>
    </w:rPr>
  </w:style>
  <w:style w:type="character" w:customStyle="1" w:styleId="292">
    <w:name w:val="纯文本 Char Char Char Char Char Char"/>
    <w:qFormat/>
    <w:uiPriority w:val="0"/>
    <w:rPr>
      <w:rFonts w:ascii="宋体" w:eastAsia="宋体"/>
      <w:kern w:val="2"/>
      <w:sz w:val="21"/>
      <w:lang w:val="en-US" w:eastAsia="zh-CN" w:bidi="ar-SA"/>
    </w:rPr>
  </w:style>
  <w:style w:type="character" w:customStyle="1" w:styleId="293">
    <w:name w:val="明显引用 Char1"/>
    <w:qFormat/>
    <w:uiPriority w:val="0"/>
    <w:rPr>
      <w:rFonts w:ascii="Times New Roman" w:hAnsi="Times New Roman" w:eastAsia="宋体" w:cs="Times New Roman"/>
      <w:b/>
      <w:bCs/>
      <w:i/>
      <w:iCs/>
      <w:color w:val="4F81BD"/>
      <w:szCs w:val="24"/>
      <w:lang w:bidi="ar-SA"/>
    </w:rPr>
  </w:style>
  <w:style w:type="paragraph" w:customStyle="1" w:styleId="294">
    <w:name w:val="工作范围4"/>
    <w:basedOn w:val="1"/>
    <w:qFormat/>
    <w:uiPriority w:val="0"/>
    <w:pPr>
      <w:tabs>
        <w:tab w:val="left" w:pos="792"/>
      </w:tabs>
      <w:spacing w:line="360" w:lineRule="auto"/>
      <w:ind w:left="792"/>
    </w:pPr>
    <w:rPr>
      <w:rFonts w:ascii="Calibri" w:hAnsi="Calibri"/>
      <w:sz w:val="24"/>
    </w:rPr>
  </w:style>
  <w:style w:type="character" w:customStyle="1" w:styleId="295">
    <w:name w:val="Char Char31"/>
    <w:qFormat/>
    <w:uiPriority w:val="0"/>
    <w:rPr>
      <w:rFonts w:eastAsia="宋体"/>
      <w:kern w:val="2"/>
      <w:sz w:val="18"/>
      <w:lang w:val="en-US" w:eastAsia="zh-CN"/>
    </w:rPr>
  </w:style>
  <w:style w:type="paragraph" w:customStyle="1" w:styleId="296">
    <w:name w:val="林宝辉 标题1"/>
    <w:basedOn w:val="1"/>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97">
    <w:name w:val="Char Char91"/>
    <w:qFormat/>
    <w:uiPriority w:val="0"/>
    <w:rPr>
      <w:rFonts w:ascii="Arial" w:hAnsi="Arial" w:eastAsia="黑体"/>
      <w:sz w:val="24"/>
      <w:lang w:val="en-US" w:eastAsia="zh-CN"/>
    </w:rPr>
  </w:style>
  <w:style w:type="character" w:customStyle="1" w:styleId="298">
    <w:name w:val="Char Char57"/>
    <w:qFormat/>
    <w:uiPriority w:val="0"/>
    <w:rPr>
      <w:rFonts w:eastAsia="宋体"/>
      <w:b/>
      <w:bCs/>
      <w:kern w:val="44"/>
      <w:sz w:val="32"/>
      <w:szCs w:val="44"/>
      <w:lang w:val="en-US" w:eastAsia="zh-CN" w:bidi="ar-SA"/>
    </w:rPr>
  </w:style>
  <w:style w:type="character" w:customStyle="1" w:styleId="299">
    <w:name w:val="Heading 5 Char_653b9517-2733-4daf-b6d5-c885e9074fe4"/>
    <w:qFormat/>
    <w:uiPriority w:val="0"/>
    <w:rPr>
      <w:rFonts w:eastAsia="宋体"/>
      <w:b/>
      <w:bCs/>
      <w:kern w:val="2"/>
      <w:sz w:val="28"/>
      <w:szCs w:val="28"/>
      <w:lang w:val="en-US" w:eastAsia="zh-CN" w:bidi="ar-SA"/>
    </w:rPr>
  </w:style>
  <w:style w:type="character" w:customStyle="1" w:styleId="300">
    <w:name w:val="明显引用 Char"/>
    <w:qFormat/>
    <w:uiPriority w:val="0"/>
    <w:rPr>
      <w:rFonts w:ascii="Calibri" w:hAnsi="Calibri" w:eastAsia="宋体"/>
      <w:b/>
      <w:i/>
      <w:sz w:val="24"/>
      <w:lang w:val="en-US" w:eastAsia="en-US"/>
    </w:rPr>
  </w:style>
  <w:style w:type="paragraph" w:customStyle="1" w:styleId="301">
    <w:name w:val="牛元镇标题2"/>
    <w:basedOn w:val="1"/>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302">
    <w:name w:val="纯文本 Char3"/>
    <w:qFormat/>
    <w:uiPriority w:val="0"/>
    <w:rPr>
      <w:rFonts w:ascii="宋体" w:eastAsia="宋体"/>
      <w:kern w:val="2"/>
      <w:sz w:val="21"/>
      <w:lang w:val="en-US" w:eastAsia="zh-CN" w:bidi="ar-SA"/>
    </w:rPr>
  </w:style>
  <w:style w:type="character" w:customStyle="1" w:styleId="303">
    <w:name w:val="批注主题 Char1"/>
    <w:qFormat/>
    <w:uiPriority w:val="0"/>
    <w:rPr>
      <w:rFonts w:ascii="Times New Roman" w:hAnsi="Times New Roman" w:eastAsia="宋体" w:cs="Times New Roman"/>
      <w:b/>
      <w:bCs/>
      <w:szCs w:val="24"/>
      <w:lang w:bidi="ar-SA"/>
    </w:rPr>
  </w:style>
  <w:style w:type="character" w:customStyle="1" w:styleId="304">
    <w:name w:val="文档结构图 Char1"/>
    <w:qFormat/>
    <w:uiPriority w:val="0"/>
    <w:rPr>
      <w:rFonts w:ascii="宋体" w:eastAsia="宋体" w:cs="Times New Roman"/>
      <w:sz w:val="18"/>
      <w:szCs w:val="18"/>
      <w:lang w:bidi="ar-SA"/>
    </w:rPr>
  </w:style>
  <w:style w:type="character" w:customStyle="1" w:styleId="305">
    <w:name w:val="cucd-1 Char"/>
    <w:qFormat/>
    <w:uiPriority w:val="0"/>
    <w:rPr>
      <w:rFonts w:eastAsia="黑体"/>
      <w:b/>
      <w:kern w:val="2"/>
      <w:sz w:val="36"/>
      <w:lang w:val="en-US" w:eastAsia="zh-CN" w:bidi="ar-SA"/>
    </w:rPr>
  </w:style>
  <w:style w:type="character" w:customStyle="1" w:styleId="306">
    <w:name w:val="Char Char51"/>
    <w:qFormat/>
    <w:uiPriority w:val="0"/>
    <w:rPr>
      <w:rFonts w:eastAsia="仿宋_GB2312"/>
      <w:kern w:val="2"/>
      <w:sz w:val="28"/>
      <w:lang w:val="en-US" w:eastAsia="zh-CN"/>
    </w:rPr>
  </w:style>
  <w:style w:type="character" w:customStyle="1" w:styleId="307">
    <w:name w:val="Char Char25"/>
    <w:qFormat/>
    <w:uiPriority w:val="0"/>
    <w:rPr>
      <w:rFonts w:eastAsia="宋体"/>
      <w:kern w:val="2"/>
      <w:sz w:val="18"/>
      <w:lang w:val="en-US" w:eastAsia="zh-CN" w:bidi="ar-SA"/>
    </w:rPr>
  </w:style>
  <w:style w:type="character" w:customStyle="1" w:styleId="308">
    <w:name w:val="font161"/>
    <w:qFormat/>
    <w:uiPriority w:val="0"/>
    <w:rPr>
      <w:b/>
      <w:bCs/>
      <w:sz w:val="32"/>
      <w:szCs w:val="32"/>
    </w:rPr>
  </w:style>
  <w:style w:type="character" w:customStyle="1" w:styleId="309">
    <w:name w:val="Comment Text Char"/>
    <w:qFormat/>
    <w:uiPriority w:val="0"/>
    <w:rPr>
      <w:rFonts w:cs="Times New Roman"/>
      <w:sz w:val="24"/>
      <w:szCs w:val="24"/>
      <w:lang w:bidi="ar-SA"/>
    </w:rPr>
  </w:style>
  <w:style w:type="character" w:customStyle="1" w:styleId="310">
    <w:name w:val="正文文本缩进 2 Char1"/>
    <w:qFormat/>
    <w:uiPriority w:val="0"/>
  </w:style>
  <w:style w:type="character" w:customStyle="1" w:styleId="311">
    <w:name w:val="Char Char7"/>
    <w:qFormat/>
    <w:uiPriority w:val="0"/>
    <w:rPr>
      <w:rFonts w:eastAsia="宋体"/>
      <w:sz w:val="24"/>
      <w:lang w:val="en-US" w:eastAsia="zh-CN"/>
    </w:rPr>
  </w:style>
  <w:style w:type="character" w:customStyle="1" w:styleId="312">
    <w:name w:val="批注文字 Char1"/>
    <w:qFormat/>
    <w:uiPriority w:val="0"/>
    <w:rPr>
      <w:rFonts w:ascii="Times New Roman" w:hAnsi="Times New Roman" w:eastAsia="宋体" w:cs="Times New Roman"/>
      <w:szCs w:val="24"/>
      <w:lang w:bidi="ar-SA"/>
    </w:rPr>
  </w:style>
  <w:style w:type="paragraph" w:customStyle="1" w:styleId="313">
    <w:name w:val="内容"/>
    <w:basedOn w:val="1"/>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14">
    <w:name w:val="马学海内容"/>
    <w:basedOn w:val="1"/>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15">
    <w:name w:val="报告正文"/>
    <w:basedOn w:val="1"/>
    <w:qFormat/>
    <w:uiPriority w:val="0"/>
    <w:pPr>
      <w:adjustRightInd w:val="0"/>
      <w:snapToGrid w:val="0"/>
      <w:spacing w:line="300" w:lineRule="auto"/>
    </w:pPr>
    <w:rPr>
      <w:rFonts w:ascii="宋体"/>
      <w:sz w:val="28"/>
      <w:szCs w:val="28"/>
    </w:rPr>
  </w:style>
  <w:style w:type="paragraph" w:customStyle="1" w:styleId="316">
    <w:name w:val="正文：样式 小四 首行缩进:  0.74 厘米 行距: 1.5 倍行距"/>
    <w:basedOn w:val="1"/>
    <w:qFormat/>
    <w:uiPriority w:val="0"/>
    <w:pPr>
      <w:spacing w:line="360" w:lineRule="auto"/>
      <w:ind w:firstLine="420"/>
    </w:pPr>
    <w:rPr>
      <w:rFonts w:ascii="Calibri" w:hAnsi="Calibri"/>
      <w:sz w:val="24"/>
      <w:szCs w:val="20"/>
    </w:rPr>
  </w:style>
  <w:style w:type="character" w:customStyle="1" w:styleId="317">
    <w:name w:val="Char Char61"/>
    <w:qFormat/>
    <w:uiPriority w:val="0"/>
    <w:rPr>
      <w:rFonts w:eastAsia="宋体"/>
      <w:b/>
      <w:bCs/>
      <w:kern w:val="44"/>
      <w:sz w:val="32"/>
      <w:szCs w:val="44"/>
      <w:lang w:val="en-US" w:eastAsia="zh-CN" w:bidi="ar-SA"/>
    </w:rPr>
  </w:style>
  <w:style w:type="character" w:customStyle="1" w:styleId="318">
    <w:name w:val="Heading 1 Char_f079d127-03c0-4101-838e-66332e50f563"/>
    <w:qFormat/>
    <w:uiPriority w:val="0"/>
    <w:rPr>
      <w:rFonts w:ascii="Times New Roman" w:hAnsi="Times New Roman" w:eastAsia="仿宋_GB2312" w:cs="Times New Roman"/>
      <w:b/>
      <w:bCs/>
      <w:kern w:val="44"/>
      <w:sz w:val="44"/>
      <w:szCs w:val="44"/>
      <w:lang w:bidi="ar-SA"/>
    </w:rPr>
  </w:style>
  <w:style w:type="character" w:customStyle="1" w:styleId="319">
    <w:name w:val="15"/>
    <w:qFormat/>
    <w:uiPriority w:val="0"/>
    <w:rPr>
      <w:rFonts w:ascii="Calibri" w:hAnsi="Calibri"/>
      <w:color w:val="0000FF"/>
      <w:u w:val="single"/>
    </w:rPr>
  </w:style>
  <w:style w:type="character" w:customStyle="1" w:styleId="320">
    <w:name w:val="Char Char561"/>
    <w:qFormat/>
    <w:uiPriority w:val="0"/>
    <w:rPr>
      <w:rFonts w:ascii="Arial" w:hAnsi="Arial" w:eastAsia="黑体"/>
      <w:b/>
      <w:bCs/>
      <w:kern w:val="2"/>
      <w:sz w:val="32"/>
      <w:szCs w:val="32"/>
      <w:lang w:val="en-US" w:eastAsia="zh-CN" w:bidi="ar-SA"/>
    </w:rPr>
  </w:style>
  <w:style w:type="character" w:customStyle="1" w:styleId="321">
    <w:name w:val="明显引用 Char2"/>
    <w:qFormat/>
    <w:uiPriority w:val="0"/>
    <w:rPr>
      <w:b/>
      <w:bCs/>
      <w:i/>
      <w:iCs/>
      <w:color w:val="4F81BD"/>
      <w:kern w:val="2"/>
      <w:sz w:val="21"/>
      <w:szCs w:val="24"/>
    </w:rPr>
  </w:style>
  <w:style w:type="character" w:customStyle="1" w:styleId="322">
    <w:name w:val="Document Map Char"/>
    <w:qFormat/>
    <w:uiPriority w:val="0"/>
    <w:rPr>
      <w:rFonts w:eastAsia="宋体"/>
      <w:kern w:val="2"/>
      <w:sz w:val="21"/>
      <w:szCs w:val="24"/>
      <w:lang w:val="en-US" w:eastAsia="zh-CN" w:bidi="ar-SA"/>
    </w:rPr>
  </w:style>
  <w:style w:type="paragraph" w:customStyle="1" w:styleId="323">
    <w:name w:val="标题 41"/>
    <w:basedOn w:val="1"/>
    <w:next w:val="324"/>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24">
    <w:name w:val="正文缩进1"/>
    <w:basedOn w:val="1"/>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25">
    <w:name w:val="篇号"/>
    <w:qFormat/>
    <w:uiPriority w:val="0"/>
    <w:rPr>
      <w:rFonts w:eastAsia="宋体"/>
    </w:rPr>
  </w:style>
  <w:style w:type="character" w:customStyle="1" w:styleId="326">
    <w:name w:val="标题 1 Char Char Char"/>
    <w:qFormat/>
    <w:uiPriority w:val="0"/>
    <w:rPr>
      <w:rFonts w:ascii="宋体" w:eastAsia="宋体"/>
      <w:b/>
      <w:color w:val="000000"/>
      <w:kern w:val="32"/>
      <w:sz w:val="32"/>
      <w:szCs w:val="32"/>
      <w:lang w:val="en-US" w:eastAsia="zh-CN" w:bidi="ar-SA"/>
    </w:rPr>
  </w:style>
  <w:style w:type="character" w:customStyle="1" w:styleId="327">
    <w:name w:val="Heading 4 Char_03b3ec48-5303-465a-87ba-6cc481415ce6"/>
    <w:qFormat/>
    <w:uiPriority w:val="0"/>
    <w:rPr>
      <w:rFonts w:ascii="Arial" w:hAnsi="Arial" w:eastAsia="宋体"/>
      <w:b/>
      <w:bCs/>
      <w:kern w:val="2"/>
      <w:sz w:val="21"/>
      <w:szCs w:val="28"/>
      <w:lang w:val="en-US" w:eastAsia="zh-CN" w:bidi="ar-SA"/>
    </w:rPr>
  </w:style>
  <w:style w:type="character" w:customStyle="1" w:styleId="328">
    <w:name w:val="引用 Char1"/>
    <w:qFormat/>
    <w:uiPriority w:val="0"/>
    <w:rPr>
      <w:rFonts w:ascii="Times New Roman" w:hAnsi="Times New Roman" w:eastAsia="宋体" w:cs="Times New Roman"/>
      <w:i/>
      <w:iCs/>
      <w:color w:val="000000"/>
      <w:szCs w:val="24"/>
      <w:lang w:bidi="ar-SA"/>
    </w:rPr>
  </w:style>
  <w:style w:type="character" w:customStyle="1" w:styleId="329">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paragraph" w:customStyle="1" w:styleId="330">
    <w:name w:val="表头"/>
    <w:basedOn w:val="1"/>
    <w:next w:val="1"/>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31">
    <w:name w:val="日期 Char2"/>
    <w:qFormat/>
    <w:uiPriority w:val="0"/>
  </w:style>
  <w:style w:type="character" w:customStyle="1" w:styleId="332">
    <w:name w:val="正文 Char"/>
    <w:qFormat/>
    <w:uiPriority w:val="0"/>
    <w:rPr>
      <w:rFonts w:ascii="仿宋_GB2312" w:hAnsi="仿宋_GB2312" w:eastAsia="宋体"/>
      <w:b/>
      <w:bCs/>
      <w:snapToGrid w:val="0"/>
      <w:kern w:val="2"/>
      <w:sz w:val="24"/>
      <w:szCs w:val="24"/>
      <w:lang w:val="en-US" w:eastAsia="zh-CN" w:bidi="ar-SA"/>
    </w:rPr>
  </w:style>
  <w:style w:type="character" w:customStyle="1" w:styleId="333">
    <w:name w:val="明显强调1"/>
    <w:qFormat/>
    <w:uiPriority w:val="0"/>
    <w:rPr>
      <w:b/>
      <w:i/>
      <w:sz w:val="24"/>
      <w:u w:val="single"/>
    </w:rPr>
  </w:style>
  <w:style w:type="character" w:customStyle="1" w:styleId="334">
    <w:name w:val="Char Char211"/>
    <w:qFormat/>
    <w:uiPriority w:val="0"/>
    <w:rPr>
      <w:rFonts w:ascii="Arial" w:hAnsi="Arial" w:eastAsia="黑体" w:cs="Times New Roman"/>
      <w:b/>
      <w:bCs/>
      <w:sz w:val="32"/>
      <w:szCs w:val="32"/>
      <w:lang w:bidi="ar-SA"/>
    </w:rPr>
  </w:style>
  <w:style w:type="character" w:customStyle="1" w:styleId="335">
    <w:name w:val="Char2"/>
    <w:qFormat/>
    <w:uiPriority w:val="0"/>
    <w:rPr>
      <w:rFonts w:ascii="Arial" w:hAnsi="Arial" w:eastAsia="黑体"/>
      <w:b/>
      <w:sz w:val="32"/>
      <w:lang w:val="en-US" w:eastAsia="zh-CN"/>
    </w:rPr>
  </w:style>
  <w:style w:type="character" w:customStyle="1" w:styleId="336">
    <w:name w:val="Comment Text Char1"/>
    <w:qFormat/>
    <w:uiPriority w:val="0"/>
    <w:rPr>
      <w:sz w:val="24"/>
      <w:lang w:bidi="ar-SA"/>
    </w:rPr>
  </w:style>
  <w:style w:type="character" w:customStyle="1" w:styleId="337">
    <w:name w:val="Heading 2 Char_49f3a88e-3db8-4cfe-bceb-80d9cfb9292f"/>
    <w:qFormat/>
    <w:uiPriority w:val="0"/>
    <w:rPr>
      <w:rFonts w:ascii="Arial" w:hAnsi="Arial" w:eastAsia="仿宋_GB2312" w:cs="Times New Roman"/>
      <w:b/>
      <w:bCs/>
      <w:sz w:val="32"/>
      <w:szCs w:val="32"/>
      <w:lang w:bidi="ar-SA"/>
    </w:rPr>
  </w:style>
  <w:style w:type="character" w:customStyle="1" w:styleId="338">
    <w:name w:val="Char Char121"/>
    <w:qFormat/>
    <w:uiPriority w:val="0"/>
    <w:rPr>
      <w:rFonts w:ascii="宋体" w:eastAsia="宋体"/>
      <w:b/>
      <w:sz w:val="24"/>
      <w:lang w:val="en-US" w:eastAsia="zh-CN"/>
    </w:rPr>
  </w:style>
  <w:style w:type="character" w:customStyle="1" w:styleId="339">
    <w:name w:val="Body Text Indent 3 Char"/>
    <w:qFormat/>
    <w:uiPriority w:val="0"/>
    <w:rPr>
      <w:rFonts w:ascii="Times New Roman" w:hAnsi="Times New Roman" w:eastAsia="仿宋_GB2312" w:cs="Times New Roman"/>
      <w:color w:val="FF0000"/>
      <w:sz w:val="24"/>
      <w:szCs w:val="24"/>
      <w:lang w:bidi="ar-SA"/>
    </w:rPr>
  </w:style>
  <w:style w:type="paragraph" w:customStyle="1" w:styleId="340">
    <w:name w:val="z-窗体顶端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341">
    <w:name w:val="Comment Subject Char"/>
    <w:qFormat/>
    <w:uiPriority w:val="0"/>
    <w:rPr>
      <w:b/>
      <w:sz w:val="24"/>
      <w:lang w:bidi="ar-SA"/>
    </w:rPr>
  </w:style>
  <w:style w:type="paragraph" w:customStyle="1" w:styleId="342">
    <w:name w:val="标题5"/>
    <w:basedOn w:val="8"/>
    <w:qFormat/>
    <w:uiPriority w:val="0"/>
    <w:rPr>
      <w:rFonts w:ascii="Arial" w:hAnsi="Arial"/>
      <w:sz w:val="24"/>
    </w:rPr>
  </w:style>
  <w:style w:type="character" w:customStyle="1" w:styleId="343">
    <w:name w:val="Char Char571"/>
    <w:qFormat/>
    <w:uiPriority w:val="0"/>
    <w:rPr>
      <w:rFonts w:eastAsia="宋体"/>
      <w:b/>
      <w:bCs/>
      <w:kern w:val="44"/>
      <w:sz w:val="32"/>
      <w:szCs w:val="44"/>
      <w:lang w:val="en-US" w:eastAsia="zh-CN" w:bidi="ar-SA"/>
    </w:rPr>
  </w:style>
  <w:style w:type="character" w:customStyle="1" w:styleId="344">
    <w:name w:val="Char Char221"/>
    <w:qFormat/>
    <w:uiPriority w:val="0"/>
    <w:rPr>
      <w:rFonts w:ascii="Times New Roman" w:hAnsi="Times New Roman" w:eastAsia="宋体" w:cs="Times New Roman"/>
      <w:b/>
      <w:bCs/>
      <w:kern w:val="44"/>
      <w:sz w:val="32"/>
      <w:szCs w:val="44"/>
      <w:lang w:bidi="ar-SA"/>
    </w:rPr>
  </w:style>
  <w:style w:type="character" w:customStyle="1" w:styleId="345">
    <w:name w:val="Char Char71"/>
    <w:qFormat/>
    <w:uiPriority w:val="0"/>
    <w:rPr>
      <w:rFonts w:eastAsia="宋体"/>
      <w:sz w:val="24"/>
      <w:lang w:val="en-US" w:eastAsia="zh-CN"/>
    </w:rPr>
  </w:style>
  <w:style w:type="character" w:customStyle="1" w:styleId="346">
    <w:name w:val="Char Char331"/>
    <w:qFormat/>
    <w:uiPriority w:val="0"/>
    <w:rPr>
      <w:rFonts w:eastAsia="宋体"/>
      <w:b/>
      <w:bCs/>
      <w:kern w:val="44"/>
      <w:sz w:val="44"/>
      <w:szCs w:val="44"/>
      <w:lang w:val="en-US" w:eastAsia="zh-CN" w:bidi="ar-SA"/>
    </w:rPr>
  </w:style>
  <w:style w:type="character" w:customStyle="1" w:styleId="347">
    <w:name w:val="Char Char321"/>
    <w:qFormat/>
    <w:uiPriority w:val="0"/>
    <w:rPr>
      <w:rFonts w:ascii="Arial" w:hAnsi="Arial" w:eastAsia="黑体"/>
      <w:b/>
      <w:bCs/>
      <w:kern w:val="2"/>
      <w:sz w:val="32"/>
      <w:szCs w:val="32"/>
      <w:lang w:val="en-US" w:eastAsia="zh-CN" w:bidi="ar-SA"/>
    </w:rPr>
  </w:style>
  <w:style w:type="character" w:customStyle="1" w:styleId="348">
    <w:name w:val="正文文字 Char Char"/>
    <w:qFormat/>
    <w:uiPriority w:val="0"/>
    <w:rPr>
      <w:rFonts w:eastAsia="宋体"/>
      <w:sz w:val="28"/>
      <w:lang w:val="en-US" w:eastAsia="zh-CN" w:bidi="ar-SA"/>
    </w:rPr>
  </w:style>
  <w:style w:type="character" w:customStyle="1" w:styleId="349">
    <w:name w:val="报告正文 Char"/>
    <w:qFormat/>
    <w:uiPriority w:val="0"/>
    <w:rPr>
      <w:rFonts w:ascii="宋体" w:eastAsia="宋体"/>
      <w:kern w:val="2"/>
      <w:sz w:val="28"/>
      <w:szCs w:val="24"/>
      <w:lang w:val="en-US" w:eastAsia="zh-CN" w:bidi="ar-SA"/>
    </w:rPr>
  </w:style>
  <w:style w:type="character" w:customStyle="1" w:styleId="350">
    <w:name w:val="正文首行缩进 Char1"/>
    <w:qFormat/>
    <w:uiPriority w:val="0"/>
    <w:rPr>
      <w:kern w:val="2"/>
      <w:sz w:val="21"/>
      <w:szCs w:val="24"/>
    </w:rPr>
  </w:style>
  <w:style w:type="paragraph" w:customStyle="1" w:styleId="351">
    <w:name w:val="表格正文"/>
    <w:basedOn w:val="1"/>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52">
    <w:name w:val="WG标题2"/>
    <w:basedOn w:val="1"/>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53">
    <w:name w:val="b-b1"/>
    <w:basedOn w:val="6"/>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54">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355">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56">
    <w:name w:val="报告标1"/>
    <w:basedOn w:val="1"/>
    <w:next w:val="315"/>
    <w:qFormat/>
    <w:uiPriority w:val="0"/>
    <w:pPr>
      <w:adjustRightInd w:val="0"/>
      <w:snapToGrid w:val="0"/>
      <w:spacing w:line="300" w:lineRule="auto"/>
    </w:pPr>
    <w:rPr>
      <w:rFonts w:ascii="黑体" w:eastAsia="黑体" w:cs="黑体"/>
      <w:sz w:val="28"/>
      <w:szCs w:val="28"/>
    </w:rPr>
  </w:style>
  <w:style w:type="paragraph" w:customStyle="1" w:styleId="357">
    <w:name w:val="ZB第一卷"/>
    <w:basedOn w:val="6"/>
    <w:next w:val="1"/>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8">
    <w:name w:val="小表左"/>
    <w:basedOn w:val="1"/>
    <w:qFormat/>
    <w:uiPriority w:val="0"/>
    <w:pPr>
      <w:keepNext/>
      <w:adjustRightInd w:val="0"/>
      <w:snapToGrid w:val="0"/>
      <w:spacing w:line="240" w:lineRule="atLeast"/>
      <w:jc w:val="center"/>
    </w:pPr>
    <w:rPr>
      <w:rFonts w:ascii="宋体" w:cs="宋体"/>
      <w:color w:val="000000"/>
      <w:kern w:val="0"/>
      <w:sz w:val="24"/>
    </w:rPr>
  </w:style>
  <w:style w:type="paragraph" w:customStyle="1" w:styleId="359">
    <w:name w:val="标题二"/>
    <w:basedOn w:val="1"/>
    <w:qFormat/>
    <w:uiPriority w:val="0"/>
    <w:pPr>
      <w:spacing w:beforeLines="50" w:afterLines="50"/>
      <w:jc w:val="center"/>
      <w:outlineLvl w:val="1"/>
    </w:pPr>
    <w:rPr>
      <w:rFonts w:ascii="宋体"/>
      <w:b/>
      <w:sz w:val="30"/>
      <w:szCs w:val="30"/>
    </w:rPr>
  </w:style>
  <w:style w:type="paragraph" w:customStyle="1" w:styleId="360">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61">
    <w:name w:val="附录一级条标题"/>
    <w:basedOn w:val="362"/>
    <w:next w:val="363"/>
    <w:qFormat/>
    <w:uiPriority w:val="0"/>
    <w:pPr>
      <w:tabs>
        <w:tab w:val="left" w:pos="360"/>
      </w:tabs>
      <w:autoSpaceDN w:val="0"/>
      <w:spacing w:before="0" w:after="0"/>
      <w:outlineLvl w:val="2"/>
    </w:pPr>
  </w:style>
  <w:style w:type="paragraph" w:customStyle="1" w:styleId="362">
    <w:name w:val="附录章标题"/>
    <w:next w:val="363"/>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4">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365">
    <w:name w:val="样式 标题 3头 + 行距: 多倍行距 0.5 字行"/>
    <w:basedOn w:val="8"/>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66">
    <w:name w:val="设计证书编号"/>
    <w:basedOn w:val="1"/>
    <w:qFormat/>
    <w:uiPriority w:val="0"/>
    <w:pPr>
      <w:keepNext/>
      <w:snapToGrid w:val="0"/>
      <w:spacing w:line="300" w:lineRule="auto"/>
      <w:jc w:val="center"/>
    </w:pPr>
    <w:rPr>
      <w:rFonts w:ascii="宋体" w:cs="宋体"/>
      <w:sz w:val="32"/>
      <w:szCs w:val="32"/>
    </w:rPr>
  </w:style>
  <w:style w:type="paragraph" w:customStyle="1" w:styleId="367">
    <w:name w:val="CM56"/>
    <w:basedOn w:val="147"/>
    <w:next w:val="147"/>
    <w:qFormat/>
    <w:uiPriority w:val="0"/>
    <w:rPr>
      <w:color w:val="auto"/>
    </w:rPr>
  </w:style>
  <w:style w:type="paragraph" w:customStyle="1" w:styleId="368">
    <w:name w:val="Char11"/>
    <w:basedOn w:val="1"/>
    <w:qFormat/>
    <w:uiPriority w:val="0"/>
    <w:rPr>
      <w:rFonts w:ascii="Tahoma" w:hAnsi="Tahoma"/>
      <w:b/>
      <w:sz w:val="28"/>
      <w:szCs w:val="28"/>
    </w:rPr>
  </w:style>
  <w:style w:type="paragraph" w:customStyle="1" w:styleId="369">
    <w:name w:val="Zchn Zchn1 Char Char Zchn Zchn Char Char1"/>
    <w:basedOn w:val="1"/>
    <w:qFormat/>
    <w:uiPriority w:val="0"/>
    <w:rPr>
      <w:szCs w:val="20"/>
    </w:rPr>
  </w:style>
  <w:style w:type="paragraph" w:customStyle="1" w:styleId="370">
    <w:name w:val="表1"/>
    <w:basedOn w:val="1"/>
    <w:qFormat/>
    <w:uiPriority w:val="0"/>
    <w:pPr>
      <w:widowControl/>
      <w:snapToGrid w:val="0"/>
      <w:jc w:val="center"/>
    </w:pPr>
    <w:rPr>
      <w:rFonts w:ascii="宋体" w:cs="宋体"/>
      <w:kern w:val="24"/>
    </w:rPr>
  </w:style>
  <w:style w:type="paragraph" w:customStyle="1" w:styleId="371">
    <w:name w:val="默认段落字体 Para Char Char Char Char Char Char Char"/>
    <w:basedOn w:val="1"/>
    <w:qFormat/>
    <w:uiPriority w:val="0"/>
    <w:pPr>
      <w:widowControl/>
    </w:pPr>
    <w:rPr>
      <w:rFonts w:ascii="宋体" w:cs="宋体"/>
      <w:sz w:val="24"/>
    </w:rPr>
  </w:style>
  <w:style w:type="paragraph" w:customStyle="1" w:styleId="372">
    <w:name w:val="reader-word-layer reader-word-s2-3"/>
    <w:basedOn w:val="1"/>
    <w:qFormat/>
    <w:uiPriority w:val="0"/>
    <w:pPr>
      <w:widowControl/>
      <w:spacing w:before="100" w:beforeAutospacing="1" w:after="100" w:afterAutospacing="1"/>
      <w:jc w:val="left"/>
    </w:pPr>
    <w:rPr>
      <w:rFonts w:ascii="宋体" w:cs="宋体"/>
      <w:kern w:val="0"/>
      <w:sz w:val="24"/>
    </w:rPr>
  </w:style>
  <w:style w:type="paragraph" w:customStyle="1" w:styleId="373">
    <w:name w:val="CM37"/>
    <w:basedOn w:val="147"/>
    <w:next w:val="147"/>
    <w:qFormat/>
    <w:uiPriority w:val="0"/>
    <w:rPr>
      <w:color w:val="auto"/>
    </w:rPr>
  </w:style>
  <w:style w:type="paragraph" w:customStyle="1" w:styleId="374">
    <w:name w:val="节名"/>
    <w:basedOn w:val="1"/>
    <w:qFormat/>
    <w:uiPriority w:val="0"/>
    <w:pPr>
      <w:adjustRightInd w:val="0"/>
      <w:snapToGrid w:val="0"/>
      <w:spacing w:line="300" w:lineRule="auto"/>
      <w:jc w:val="center"/>
    </w:pPr>
    <w:rPr>
      <w:rFonts w:ascii="黑体" w:eastAsia="黑体" w:cs="黑体"/>
      <w:sz w:val="24"/>
    </w:rPr>
  </w:style>
  <w:style w:type="paragraph" w:customStyle="1" w:styleId="375">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76">
    <w:name w:val="CM57"/>
    <w:basedOn w:val="147"/>
    <w:next w:val="147"/>
    <w:qFormat/>
    <w:uiPriority w:val="0"/>
    <w:rPr>
      <w:color w:val="auto"/>
    </w:rPr>
  </w:style>
  <w:style w:type="paragraph" w:customStyle="1" w:styleId="377">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8">
    <w:name w:val="b-b2"/>
    <w:basedOn w:val="7"/>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79">
    <w:name w:val="标题 4 宋体"/>
    <w:basedOn w:val="9"/>
    <w:next w:val="1"/>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80">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381">
    <w:name w:val="bf.1"/>
    <w:basedOn w:val="11"/>
    <w:qFormat/>
    <w:uiPriority w:val="0"/>
    <w:pPr>
      <w:spacing w:line="360" w:lineRule="auto"/>
      <w:ind w:left="375" w:hanging="375" w:hangingChars="375"/>
    </w:pPr>
    <w:rPr>
      <w:rFonts w:ascii="Arial" w:hAnsi="Arial"/>
      <w:kern w:val="2"/>
      <w:sz w:val="24"/>
    </w:rPr>
  </w:style>
  <w:style w:type="paragraph" w:customStyle="1" w:styleId="3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3">
    <w:name w:val="Div_MsoNormal ParagraphIndent"/>
    <w:basedOn w:val="384"/>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84">
    <w:name w:val="正文1"/>
    <w:next w:val="385"/>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85">
    <w:name w:val="正文文本1"/>
    <w:basedOn w:val="1"/>
    <w:next w:val="384"/>
    <w:qFormat/>
    <w:uiPriority w:val="0"/>
    <w:pPr>
      <w:widowControl/>
      <w:spacing w:after="120"/>
      <w:jc w:val="left"/>
    </w:pPr>
    <w:rPr>
      <w:rFonts w:ascii="Calibri" w:hAnsi="Calibri"/>
      <w:szCs w:val="22"/>
    </w:rPr>
  </w:style>
  <w:style w:type="paragraph" w:customStyle="1" w:styleId="386">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8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8">
    <w:name w:val="4"/>
    <w:basedOn w:val="9"/>
    <w:qFormat/>
    <w:uiPriority w:val="0"/>
    <w:pPr>
      <w:tabs>
        <w:tab w:val="left" w:pos="1575"/>
      </w:tabs>
      <w:spacing w:before="60" w:after="60" w:line="300" w:lineRule="auto"/>
    </w:pPr>
    <w:rPr>
      <w:b w:val="0"/>
      <w:bCs w:val="0"/>
      <w:kern w:val="2"/>
      <w:sz w:val="24"/>
      <w:szCs w:val="20"/>
    </w:rPr>
  </w:style>
  <w:style w:type="paragraph" w:customStyle="1" w:styleId="389">
    <w:name w:val="图字"/>
    <w:qFormat/>
    <w:uiPriority w:val="0"/>
    <w:pPr>
      <w:snapToGrid w:val="0"/>
    </w:pPr>
    <w:rPr>
      <w:rFonts w:ascii="Times New Roman" w:hAnsi="Times New Roman" w:eastAsia="宋体" w:cs="Times New Roman"/>
      <w:kern w:val="2"/>
      <w:sz w:val="18"/>
      <w:szCs w:val="24"/>
      <w:lang w:val="en-US" w:eastAsia="zh-CN" w:bidi="ar-SA"/>
    </w:rPr>
  </w:style>
  <w:style w:type="paragraph" w:customStyle="1" w:styleId="390">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391">
    <w:name w:val="注释"/>
    <w:basedOn w:val="1"/>
    <w:qFormat/>
    <w:uiPriority w:val="0"/>
    <w:pPr>
      <w:adjustRightInd w:val="0"/>
      <w:snapToGrid w:val="0"/>
      <w:spacing w:afterLines="50" w:line="288" w:lineRule="auto"/>
    </w:pPr>
  </w:style>
  <w:style w:type="paragraph" w:customStyle="1" w:styleId="392">
    <w:name w:val="一级条标题"/>
    <w:basedOn w:val="6"/>
    <w:next w:val="363"/>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93">
    <w:name w:val="样式 标题 3头 + 小三"/>
    <w:basedOn w:val="8"/>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94">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95">
    <w:name w:val="王海兰"/>
    <w:basedOn w:val="1"/>
    <w:next w:val="1"/>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96">
    <w:name w:val="表格文字1-小4居中"/>
    <w:basedOn w:val="1"/>
    <w:qFormat/>
    <w:uiPriority w:val="0"/>
    <w:pPr>
      <w:snapToGrid w:val="0"/>
      <w:spacing w:line="300" w:lineRule="auto"/>
      <w:jc w:val="center"/>
    </w:pPr>
    <w:rPr>
      <w:sz w:val="24"/>
    </w:rPr>
  </w:style>
  <w:style w:type="paragraph" w:customStyle="1" w:styleId="397">
    <w:name w:val="附录二级条标题"/>
    <w:basedOn w:val="361"/>
    <w:next w:val="363"/>
    <w:qFormat/>
    <w:uiPriority w:val="0"/>
    <w:pPr>
      <w:outlineLvl w:val="3"/>
    </w:pPr>
  </w:style>
  <w:style w:type="paragraph" w:customStyle="1" w:styleId="398">
    <w:name w:val="表格索引"/>
    <w:basedOn w:val="1"/>
    <w:qFormat/>
    <w:uiPriority w:val="0"/>
    <w:pPr>
      <w:adjustRightInd w:val="0"/>
      <w:snapToGrid w:val="0"/>
      <w:spacing w:line="300" w:lineRule="auto"/>
      <w:jc w:val="center"/>
    </w:pPr>
    <w:rPr>
      <w:rFonts w:ascii="黑体" w:eastAsia="黑体"/>
      <w:sz w:val="24"/>
    </w:rPr>
  </w:style>
  <w:style w:type="paragraph" w:customStyle="1" w:styleId="399">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00">
    <w:name w:val="正文 + 四号"/>
    <w:basedOn w:val="6"/>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401">
    <w:name w:val="标题 21"/>
    <w:basedOn w:val="1"/>
    <w:next w:val="402"/>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402">
    <w:name w:val="正文缩进11"/>
    <w:basedOn w:val="1"/>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403">
    <w:name w:val="样式 标题 1 + 黑体 三号 非加粗 居中 段前: 6 磅 段后: 6 磅 行距: 固定值 20 磅"/>
    <w:basedOn w:val="6"/>
    <w:qFormat/>
    <w:uiPriority w:val="0"/>
    <w:pPr>
      <w:spacing w:before="120" w:after="120" w:line="400" w:lineRule="exact"/>
      <w:jc w:val="center"/>
    </w:pPr>
    <w:rPr>
      <w:rFonts w:ascii="黑体" w:eastAsia="黑体" w:cs="宋体"/>
      <w:b w:val="0"/>
      <w:bCs w:val="0"/>
      <w:sz w:val="32"/>
      <w:szCs w:val="20"/>
    </w:rPr>
  </w:style>
  <w:style w:type="paragraph" w:customStyle="1" w:styleId="404">
    <w:name w:val="cucd-0"/>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405">
    <w:name w:val="样式 标题 4 + 宋体 四号 两端对齐"/>
    <w:basedOn w:val="9"/>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406">
    <w:name w:val="cucd-4"/>
    <w:next w:val="404"/>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407">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408">
    <w:name w:val="小表右"/>
    <w:basedOn w:val="1"/>
    <w:qFormat/>
    <w:uiPriority w:val="0"/>
    <w:pPr>
      <w:keepNext/>
      <w:snapToGrid w:val="0"/>
      <w:spacing w:line="240" w:lineRule="atLeast"/>
      <w:ind w:right="30" w:rightChars="30"/>
      <w:jc w:val="right"/>
    </w:pPr>
    <w:rPr>
      <w:rFonts w:ascii="宋体" w:cs="宋体"/>
      <w:sz w:val="24"/>
    </w:rPr>
  </w:style>
  <w:style w:type="paragraph" w:customStyle="1" w:styleId="409">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10">
    <w:name w:val="样式 样式 样式1 + 首行缩进:  2 字符 + 首行缩进:  2 字符"/>
    <w:basedOn w:val="411"/>
    <w:qFormat/>
    <w:uiPriority w:val="0"/>
    <w:rPr>
      <w:szCs w:val="20"/>
    </w:rPr>
  </w:style>
  <w:style w:type="paragraph" w:customStyle="1" w:styleId="411">
    <w:name w:val="样式 样式1 + 首行缩进:  2 字符"/>
    <w:basedOn w:val="1"/>
    <w:qFormat/>
    <w:uiPriority w:val="0"/>
    <w:pPr>
      <w:spacing w:line="360" w:lineRule="auto"/>
      <w:ind w:firstLine="560"/>
    </w:pPr>
    <w:rPr>
      <w:rFonts w:eastAsia="仿宋_GB2312" w:cs="宋体"/>
      <w:color w:val="000000"/>
      <w:sz w:val="28"/>
      <w:szCs w:val="28"/>
    </w:rPr>
  </w:style>
  <w:style w:type="paragraph" w:customStyle="1" w:styleId="412">
    <w:name w:val="主要条文"/>
    <w:basedOn w:val="1"/>
    <w:qFormat/>
    <w:uiPriority w:val="0"/>
    <w:pPr>
      <w:spacing w:before="100" w:after="100" w:line="400" w:lineRule="exact"/>
      <w:outlineLvl w:val="0"/>
    </w:pPr>
    <w:rPr>
      <w:rFonts w:ascii="宋体"/>
      <w:b/>
      <w:bCs/>
      <w:sz w:val="28"/>
    </w:rPr>
  </w:style>
  <w:style w:type="paragraph" w:customStyle="1" w:styleId="413">
    <w:name w:val="文件正文"/>
    <w:basedOn w:val="1"/>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14">
    <w:name w:val="样式7"/>
    <w:basedOn w:val="1"/>
    <w:next w:val="1"/>
    <w:qFormat/>
    <w:uiPriority w:val="0"/>
    <w:pPr>
      <w:spacing w:line="360" w:lineRule="auto"/>
      <w:ind w:firstLine="200"/>
    </w:pPr>
    <w:rPr>
      <w:color w:val="000000"/>
      <w:sz w:val="28"/>
    </w:rPr>
  </w:style>
  <w:style w:type="paragraph" w:customStyle="1" w:styleId="415">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16">
    <w:name w:val="SuepSubHead"/>
    <w:basedOn w:val="1"/>
    <w:qFormat/>
    <w:uiPriority w:val="0"/>
    <w:pPr>
      <w:widowControl/>
      <w:tabs>
        <w:tab w:val="left" w:pos="1260"/>
      </w:tabs>
      <w:ind w:left="1260" w:hanging="420"/>
      <w:jc w:val="left"/>
    </w:pPr>
    <w:rPr>
      <w:b/>
      <w:kern w:val="0"/>
      <w:sz w:val="22"/>
      <w:szCs w:val="20"/>
    </w:rPr>
  </w:style>
  <w:style w:type="paragraph" w:customStyle="1" w:styleId="417">
    <w:name w:val="附录四级条标题"/>
    <w:basedOn w:val="418"/>
    <w:next w:val="363"/>
    <w:qFormat/>
    <w:uiPriority w:val="0"/>
    <w:pPr>
      <w:tabs>
        <w:tab w:val="left" w:pos="360"/>
      </w:tabs>
      <w:outlineLvl w:val="5"/>
    </w:pPr>
  </w:style>
  <w:style w:type="paragraph" w:customStyle="1" w:styleId="418">
    <w:name w:val="附录三级条标题"/>
    <w:basedOn w:val="397"/>
    <w:next w:val="363"/>
    <w:qFormat/>
    <w:uiPriority w:val="0"/>
    <w:pPr>
      <w:outlineLvl w:val="4"/>
    </w:pPr>
  </w:style>
  <w:style w:type="paragraph" w:customStyle="1" w:styleId="419">
    <w:name w:val="Report Text"/>
    <w:basedOn w:val="1"/>
    <w:qFormat/>
    <w:uiPriority w:val="0"/>
    <w:pPr>
      <w:widowControl/>
      <w:ind w:left="1080"/>
    </w:pPr>
    <w:rPr>
      <w:kern w:val="0"/>
      <w:sz w:val="22"/>
      <w:szCs w:val="20"/>
      <w:lang w:val="en-GB" w:eastAsia="zh-TW"/>
    </w:rPr>
  </w:style>
  <w:style w:type="paragraph" w:customStyle="1" w:styleId="420">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421">
    <w:name w:val="页眉2"/>
    <w:basedOn w:val="147"/>
    <w:next w:val="147"/>
    <w:qFormat/>
    <w:uiPriority w:val="0"/>
    <w:pPr>
      <w:spacing w:after="120"/>
    </w:pPr>
    <w:rPr>
      <w:rFonts w:ascii="Arial Unicode MS" w:hAnsi="Arial Unicode MS"/>
      <w:color w:val="auto"/>
      <w:szCs w:val="20"/>
    </w:rPr>
  </w:style>
  <w:style w:type="paragraph" w:customStyle="1" w:styleId="422">
    <w:name w:val="标题4-1"/>
    <w:basedOn w:val="423"/>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23">
    <w:name w:val="标题3"/>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24">
    <w:name w:val="reader-word-layer reader-word-s1-10"/>
    <w:basedOn w:val="1"/>
    <w:qFormat/>
    <w:uiPriority w:val="0"/>
    <w:pPr>
      <w:widowControl/>
      <w:spacing w:before="100" w:beforeAutospacing="1" w:after="100" w:afterAutospacing="1"/>
      <w:jc w:val="left"/>
    </w:pPr>
    <w:rPr>
      <w:rFonts w:ascii="宋体" w:cs="宋体"/>
      <w:kern w:val="0"/>
      <w:sz w:val="24"/>
    </w:rPr>
  </w:style>
  <w:style w:type="paragraph" w:customStyle="1" w:styleId="425">
    <w:name w:val="标题 411"/>
    <w:basedOn w:val="1"/>
    <w:next w:val="402"/>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26">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427">
    <w:name w:val="表格内容"/>
    <w:basedOn w:val="11"/>
    <w:next w:val="11"/>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8">
    <w:name w:val="样式 正文缩进正文（首行缩进两字）正文（首行缩进两字） Char Char Char Char Char Char Char..."/>
    <w:basedOn w:val="11"/>
    <w:qFormat/>
    <w:uiPriority w:val="0"/>
    <w:pPr>
      <w:spacing w:line="312" w:lineRule="auto"/>
      <w:ind w:firstLine="539"/>
    </w:pPr>
    <w:rPr>
      <w:kern w:val="2"/>
      <w:sz w:val="28"/>
    </w:rPr>
  </w:style>
  <w:style w:type="paragraph" w:customStyle="1" w:styleId="429">
    <w:name w:val="Char Char13 Char Char Char Char Char Char"/>
    <w:basedOn w:val="1"/>
    <w:qFormat/>
    <w:uiPriority w:val="0"/>
  </w:style>
  <w:style w:type="paragraph" w:customStyle="1" w:styleId="430">
    <w:name w:val="新正文"/>
    <w:basedOn w:val="1"/>
    <w:qFormat/>
    <w:uiPriority w:val="0"/>
    <w:pPr>
      <w:spacing w:line="300" w:lineRule="auto"/>
      <w:jc w:val="left"/>
    </w:pPr>
    <w:rPr>
      <w:rFonts w:ascii="宋体"/>
      <w:b/>
      <w:szCs w:val="20"/>
    </w:rPr>
  </w:style>
  <w:style w:type="paragraph" w:customStyle="1" w:styleId="431">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32">
    <w:name w:val="reader-word-layer reader-word-s2-4"/>
    <w:basedOn w:val="1"/>
    <w:qFormat/>
    <w:uiPriority w:val="0"/>
    <w:pPr>
      <w:widowControl/>
      <w:spacing w:before="100" w:beforeAutospacing="1" w:after="100" w:afterAutospacing="1"/>
      <w:jc w:val="left"/>
    </w:pPr>
    <w:rPr>
      <w:rFonts w:ascii="宋体" w:cs="宋体"/>
      <w:kern w:val="0"/>
      <w:sz w:val="24"/>
    </w:rPr>
  </w:style>
  <w:style w:type="paragraph" w:customStyle="1" w:styleId="433">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34">
    <w:name w:val="列出段落1"/>
    <w:basedOn w:val="1"/>
    <w:qFormat/>
    <w:uiPriority w:val="0"/>
    <w:pPr>
      <w:ind w:firstLine="200" w:firstLineChars="200"/>
    </w:pPr>
    <w:rPr>
      <w:rFonts w:ascii="Calibri" w:hAnsi="Calibri"/>
      <w:szCs w:val="22"/>
    </w:rPr>
  </w:style>
  <w:style w:type="paragraph" w:customStyle="1" w:styleId="435">
    <w:name w:val="表右"/>
    <w:basedOn w:val="1"/>
    <w:qFormat/>
    <w:uiPriority w:val="0"/>
    <w:pPr>
      <w:keepNext/>
      <w:spacing w:line="240" w:lineRule="atLeast"/>
      <w:ind w:right="30" w:rightChars="30"/>
      <w:jc w:val="right"/>
    </w:pPr>
    <w:rPr>
      <w:rFonts w:ascii="宋体" w:cs="宋体"/>
      <w:sz w:val="24"/>
    </w:rPr>
  </w:style>
  <w:style w:type="paragraph" w:customStyle="1" w:styleId="436">
    <w:name w:val="正5中"/>
    <w:basedOn w:val="1"/>
    <w:qFormat/>
    <w:uiPriority w:val="0"/>
    <w:pPr>
      <w:spacing w:line="320" w:lineRule="atLeast"/>
      <w:jc w:val="center"/>
    </w:pPr>
    <w:rPr>
      <w:sz w:val="18"/>
      <w:szCs w:val="20"/>
    </w:rPr>
  </w:style>
  <w:style w:type="paragraph" w:customStyle="1" w:styleId="437">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438">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9">
    <w:name w:val="样式 标题 1 + 行距: 1.5 倍行距"/>
    <w:basedOn w:val="6"/>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40">
    <w:name w:val="表"/>
    <w:basedOn w:val="6"/>
    <w:next w:val="1"/>
    <w:qFormat/>
    <w:uiPriority w:val="0"/>
    <w:pPr>
      <w:spacing w:line="240" w:lineRule="auto"/>
      <w:jc w:val="center"/>
      <w:outlineLvl w:val="9"/>
    </w:pPr>
    <w:rPr>
      <w:b w:val="0"/>
      <w:kern w:val="21"/>
      <w:sz w:val="21"/>
    </w:rPr>
  </w:style>
  <w:style w:type="paragraph" w:customStyle="1" w:styleId="441">
    <w:name w:val="正文文字2"/>
    <w:basedOn w:val="1"/>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42">
    <w:name w:val="b-b4"/>
    <w:basedOn w:val="9"/>
    <w:next w:val="1"/>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43">
    <w:name w:val="正缩进"/>
    <w:basedOn w:val="1"/>
    <w:qFormat/>
    <w:uiPriority w:val="0"/>
    <w:pPr>
      <w:spacing w:line="360" w:lineRule="auto"/>
      <w:ind w:firstLine="454"/>
    </w:pPr>
    <w:rPr>
      <w:sz w:val="24"/>
      <w:szCs w:val="20"/>
    </w:rPr>
  </w:style>
  <w:style w:type="paragraph" w:customStyle="1" w:styleId="444">
    <w:name w:val="3.2标题"/>
    <w:basedOn w:val="1"/>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45">
    <w:name w:val="三级条标题"/>
    <w:basedOn w:val="446"/>
    <w:next w:val="363"/>
    <w:qFormat/>
    <w:uiPriority w:val="0"/>
    <w:pPr>
      <w:tabs>
        <w:tab w:val="left" w:pos="2100"/>
      </w:tabs>
      <w:ind w:left="2100" w:hanging="420"/>
      <w:outlineLvl w:val="4"/>
    </w:pPr>
  </w:style>
  <w:style w:type="paragraph" w:customStyle="1" w:styleId="446">
    <w:name w:val="二级条标题"/>
    <w:basedOn w:val="392"/>
    <w:next w:val="363"/>
    <w:qFormat/>
    <w:uiPriority w:val="0"/>
    <w:pPr>
      <w:outlineLvl w:val="3"/>
    </w:pPr>
  </w:style>
  <w:style w:type="paragraph" w:customStyle="1" w:styleId="44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4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50">
    <w:name w:val="缩进正文"/>
    <w:basedOn w:val="3"/>
    <w:qFormat/>
    <w:uiPriority w:val="0"/>
    <w:pPr>
      <w:adjustRightInd w:val="0"/>
      <w:snapToGrid w:val="0"/>
      <w:spacing w:line="300" w:lineRule="auto"/>
      <w:ind w:firstLine="200" w:firstLineChars="0"/>
    </w:pPr>
    <w:rPr>
      <w:rFonts w:ascii="宋体" w:eastAsia="宋体"/>
      <w:kern w:val="2"/>
      <w:sz w:val="28"/>
    </w:rPr>
  </w:style>
  <w:style w:type="paragraph" w:customStyle="1" w:styleId="451">
    <w:name w:val="分标题"/>
    <w:basedOn w:val="1"/>
    <w:next w:val="1"/>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52">
    <w:name w:val="p0"/>
    <w:basedOn w:val="1"/>
    <w:qFormat/>
    <w:uiPriority w:val="0"/>
    <w:pPr>
      <w:widowControl/>
    </w:pPr>
    <w:rPr>
      <w:rFonts w:ascii="宋体"/>
      <w:kern w:val="0"/>
      <w:sz w:val="30"/>
      <w:szCs w:val="20"/>
    </w:rPr>
  </w:style>
  <w:style w:type="paragraph" w:customStyle="1" w:styleId="453">
    <w:name w:val="标题 22"/>
    <w:basedOn w:val="1"/>
    <w:next w:val="324"/>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54">
    <w:name w:val="Headings Font"/>
    <w:basedOn w:val="1"/>
    <w:next w:val="4"/>
    <w:qFormat/>
    <w:uiPriority w:val="0"/>
    <w:pPr>
      <w:keepNext/>
      <w:spacing w:line="280" w:lineRule="atLeast"/>
      <w:jc w:val="left"/>
    </w:pPr>
    <w:rPr>
      <w:rFonts w:ascii="Arial" w:hAnsi="Arial"/>
      <w:kern w:val="0"/>
      <w:sz w:val="22"/>
      <w:szCs w:val="20"/>
      <w:lang w:val="en-GB" w:eastAsia="en-GB"/>
    </w:rPr>
  </w:style>
  <w:style w:type="paragraph" w:customStyle="1" w:styleId="455">
    <w:name w:val="签署栏"/>
    <w:basedOn w:val="1"/>
    <w:qFormat/>
    <w:uiPriority w:val="0"/>
    <w:pPr>
      <w:keepNext/>
      <w:spacing w:line="300" w:lineRule="auto"/>
      <w:jc w:val="center"/>
    </w:pPr>
    <w:rPr>
      <w:rFonts w:ascii="黑体" w:eastAsia="黑体" w:cs="黑体"/>
      <w:spacing w:val="80"/>
      <w:sz w:val="32"/>
      <w:szCs w:val="32"/>
    </w:rPr>
  </w:style>
  <w:style w:type="paragraph" w:customStyle="1" w:styleId="456">
    <w:name w:val="reader-word-layer reader-word-s3-1"/>
    <w:basedOn w:val="1"/>
    <w:qFormat/>
    <w:uiPriority w:val="0"/>
    <w:pPr>
      <w:widowControl/>
      <w:spacing w:before="100" w:beforeAutospacing="1" w:after="100" w:afterAutospacing="1"/>
      <w:jc w:val="left"/>
    </w:pPr>
    <w:rPr>
      <w:rFonts w:ascii="宋体" w:cs="宋体"/>
      <w:kern w:val="0"/>
      <w:sz w:val="24"/>
    </w:rPr>
  </w:style>
  <w:style w:type="paragraph" w:customStyle="1" w:styleId="457">
    <w:name w:val="(1)"/>
    <w:basedOn w:val="1"/>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8">
    <w:name w:val="列表1"/>
    <w:basedOn w:val="65"/>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9">
    <w:name w:val="xl24"/>
    <w:basedOn w:val="1"/>
    <w:qFormat/>
    <w:uiPriority w:val="0"/>
    <w:pPr>
      <w:widowControl/>
      <w:spacing w:before="100" w:beforeAutospacing="1" w:after="100" w:afterAutospacing="1"/>
      <w:jc w:val="center"/>
    </w:pPr>
    <w:rPr>
      <w:rFonts w:ascii="宋体"/>
      <w:kern w:val="0"/>
      <w:sz w:val="24"/>
      <w:szCs w:val="20"/>
    </w:rPr>
  </w:style>
  <w:style w:type="paragraph" w:customStyle="1" w:styleId="460">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461">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62">
    <w:name w:val="表头2"/>
    <w:basedOn w:val="463"/>
    <w:qFormat/>
    <w:uiPriority w:val="0"/>
    <w:pPr>
      <w:tabs>
        <w:tab w:val="left" w:pos="284"/>
        <w:tab w:val="center" w:pos="4253"/>
        <w:tab w:val="center" w:pos="6237"/>
        <w:tab w:val="left" w:pos="7938"/>
      </w:tabs>
    </w:pPr>
  </w:style>
  <w:style w:type="paragraph" w:customStyle="1" w:styleId="463">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64">
    <w:name w:val="p"/>
    <w:basedOn w:val="360"/>
    <w:qFormat/>
    <w:uiPriority w:val="0"/>
    <w:pPr>
      <w:tabs>
        <w:tab w:val="left" w:pos="360"/>
      </w:tabs>
      <w:ind w:left="709" w:hanging="425"/>
    </w:pPr>
    <w:rPr>
      <w:rFonts w:ascii="楷体" w:eastAsia="楷体"/>
      <w:lang w:val="en-US" w:eastAsia="en-US"/>
    </w:rPr>
  </w:style>
  <w:style w:type="paragraph" w:customStyle="1" w:styleId="465">
    <w:name w:val="表内容1-1"/>
    <w:basedOn w:val="1"/>
    <w:qFormat/>
    <w:uiPriority w:val="0"/>
    <w:pPr>
      <w:jc w:val="center"/>
      <w:textAlignment w:val="baseline"/>
    </w:pPr>
    <w:rPr>
      <w:kern w:val="0"/>
      <w:szCs w:val="21"/>
    </w:rPr>
  </w:style>
  <w:style w:type="paragraph" w:customStyle="1" w:styleId="466">
    <w:name w:val="1.正文"/>
    <w:basedOn w:val="1"/>
    <w:qFormat/>
    <w:uiPriority w:val="0"/>
    <w:pPr>
      <w:widowControl/>
      <w:tabs>
        <w:tab w:val="left" w:pos="1361"/>
      </w:tabs>
      <w:spacing w:line="360" w:lineRule="exact"/>
      <w:ind w:left="1361" w:hanging="397"/>
    </w:pPr>
    <w:rPr>
      <w:sz w:val="24"/>
      <w:szCs w:val="20"/>
    </w:rPr>
  </w:style>
  <w:style w:type="paragraph" w:customStyle="1" w:styleId="46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68">
    <w:name w:val="reader-word-layer reader-word-s1-8"/>
    <w:basedOn w:val="1"/>
    <w:qFormat/>
    <w:uiPriority w:val="0"/>
    <w:pPr>
      <w:widowControl/>
      <w:spacing w:before="100" w:beforeAutospacing="1" w:after="100" w:afterAutospacing="1"/>
      <w:jc w:val="left"/>
    </w:pPr>
    <w:rPr>
      <w:rFonts w:ascii="宋体" w:cs="宋体"/>
      <w:kern w:val="0"/>
      <w:sz w:val="24"/>
    </w:rPr>
  </w:style>
  <w:style w:type="paragraph" w:customStyle="1" w:styleId="469">
    <w:name w:val="标题三"/>
    <w:basedOn w:val="1"/>
    <w:qFormat/>
    <w:uiPriority w:val="0"/>
    <w:pPr>
      <w:ind w:firstLine="200" w:firstLineChars="200"/>
      <w:outlineLvl w:val="2"/>
    </w:pPr>
    <w:rPr>
      <w:rFonts w:ascii="方正仿宋简体" w:eastAsia="方正仿宋简体"/>
      <w:b/>
      <w:spacing w:val="-4"/>
      <w:sz w:val="28"/>
      <w:szCs w:val="28"/>
    </w:rPr>
  </w:style>
  <w:style w:type="paragraph" w:customStyle="1" w:styleId="470">
    <w:name w:val="reader-word-layer reader-word-s4-0"/>
    <w:basedOn w:val="1"/>
    <w:qFormat/>
    <w:uiPriority w:val="0"/>
    <w:pPr>
      <w:widowControl/>
      <w:spacing w:before="100" w:beforeAutospacing="1" w:after="100" w:afterAutospacing="1"/>
      <w:jc w:val="left"/>
    </w:pPr>
    <w:rPr>
      <w:rFonts w:ascii="宋体" w:cs="宋体"/>
      <w:kern w:val="0"/>
      <w:sz w:val="24"/>
    </w:rPr>
  </w:style>
  <w:style w:type="paragraph" w:customStyle="1" w:styleId="471">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72">
    <w:name w:val="纯文本1"/>
    <w:basedOn w:val="1"/>
    <w:qFormat/>
    <w:uiPriority w:val="0"/>
    <w:pPr>
      <w:adjustRightInd w:val="0"/>
      <w:jc w:val="left"/>
      <w:textAlignment w:val="baseline"/>
    </w:pPr>
    <w:rPr>
      <w:rFonts w:ascii="宋体"/>
      <w:sz w:val="24"/>
      <w:szCs w:val="20"/>
    </w:rPr>
  </w:style>
  <w:style w:type="paragraph" w:customStyle="1" w:styleId="473">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74">
    <w:name w:val="样式 Title_u + 悬挂缩进: 0.91 字符"/>
    <w:basedOn w:val="438"/>
    <w:qFormat/>
    <w:uiPriority w:val="0"/>
    <w:pPr>
      <w:spacing w:line="240" w:lineRule="auto"/>
      <w:ind w:left="100" w:leftChars="-7" w:hanging="107" w:hangingChars="107"/>
    </w:pPr>
    <w:rPr>
      <w:rFonts w:eastAsia="宋体"/>
    </w:rPr>
  </w:style>
  <w:style w:type="paragraph" w:customStyle="1" w:styleId="475">
    <w:name w:val="1.1"/>
    <w:basedOn w:val="7"/>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76">
    <w:name w:val="表注11"/>
    <w:basedOn w:val="1"/>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77">
    <w:name w:val="ZB标题"/>
    <w:basedOn w:val="1"/>
    <w:qFormat/>
    <w:uiPriority w:val="0"/>
    <w:pPr>
      <w:spacing w:line="360" w:lineRule="auto"/>
      <w:jc w:val="center"/>
    </w:pPr>
    <w:rPr>
      <w:rFonts w:eastAsia="黑体"/>
      <w:b/>
      <w:sz w:val="72"/>
    </w:rPr>
  </w:style>
  <w:style w:type="paragraph" w:customStyle="1" w:styleId="478">
    <w:name w:val="正文111"/>
    <w:basedOn w:val="1"/>
    <w:next w:val="11"/>
    <w:qFormat/>
    <w:uiPriority w:val="0"/>
    <w:pPr>
      <w:jc w:val="center"/>
    </w:pPr>
    <w:rPr>
      <w:szCs w:val="20"/>
    </w:rPr>
  </w:style>
  <w:style w:type="paragraph" w:customStyle="1" w:styleId="479">
    <w:name w:val="项目号"/>
    <w:basedOn w:val="1"/>
    <w:qFormat/>
    <w:uiPriority w:val="0"/>
    <w:pPr>
      <w:keepNext/>
      <w:snapToGrid w:val="0"/>
      <w:spacing w:beforeLines="50" w:line="300" w:lineRule="auto"/>
      <w:jc w:val="center"/>
    </w:pPr>
    <w:rPr>
      <w:rFonts w:ascii="宋体" w:cs="宋体"/>
      <w:sz w:val="32"/>
      <w:szCs w:val="32"/>
    </w:rPr>
  </w:style>
  <w:style w:type="paragraph" w:customStyle="1" w:styleId="480">
    <w:name w:val="默认段落字体 Para Char Char Char Char Char Char Char Char Char Char Char Char Char Char Char Char Char Char Char"/>
    <w:basedOn w:val="8"/>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81">
    <w:name w:val="样式 标题 2节 + 行距: 多倍行距 0.5 字行"/>
    <w:basedOn w:val="7"/>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8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83">
    <w:name w:val="CM7"/>
    <w:basedOn w:val="147"/>
    <w:next w:val="147"/>
    <w:qFormat/>
    <w:uiPriority w:val="0"/>
    <w:pPr>
      <w:adjustRightInd/>
      <w:spacing w:line="360" w:lineRule="atLeast"/>
    </w:pPr>
    <w:rPr>
      <w:rFonts w:ascii="宋体"/>
      <w:szCs w:val="20"/>
    </w:rPr>
  </w:style>
  <w:style w:type="paragraph" w:customStyle="1" w:styleId="484">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48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86">
    <w:name w:val="样式 标题 3头 + 行距: 多倍行距 0.25 字行"/>
    <w:basedOn w:val="8"/>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8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88">
    <w:name w:val="标题2-2"/>
    <w:basedOn w:val="7"/>
    <w:qFormat/>
    <w:uiPriority w:val="0"/>
    <w:pPr>
      <w:spacing w:before="120" w:after="0" w:line="300" w:lineRule="auto"/>
      <w:jc w:val="center"/>
    </w:pPr>
    <w:rPr>
      <w:rFonts w:ascii="Arial" w:hAnsi="Arial" w:eastAsia="黑体"/>
      <w:b w:val="0"/>
      <w:bCs w:val="0"/>
      <w:kern w:val="2"/>
      <w:sz w:val="28"/>
      <w:szCs w:val="20"/>
    </w:rPr>
  </w:style>
  <w:style w:type="paragraph" w:customStyle="1" w:styleId="489">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490">
    <w:name w:val="样式 标题 3头 + 小四 段前: 0 磅 行距: 1.5 倍行距"/>
    <w:basedOn w:val="8"/>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91">
    <w:name w:val="样式8"/>
    <w:basedOn w:val="1"/>
    <w:qFormat/>
    <w:uiPriority w:val="0"/>
    <w:pPr>
      <w:widowControl/>
      <w:spacing w:line="460" w:lineRule="exact"/>
      <w:ind w:firstLine="200" w:firstLineChars="200"/>
      <w:jc w:val="left"/>
    </w:pPr>
    <w:rPr>
      <w:rFonts w:ascii="宋体"/>
      <w:kern w:val="0"/>
      <w:sz w:val="24"/>
    </w:rPr>
  </w:style>
  <w:style w:type="paragraph" w:customStyle="1" w:styleId="492">
    <w:name w:val="fontnr"/>
    <w:basedOn w:val="1"/>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93">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94">
    <w:name w:val="默认段落字体 Para Char Char Char Char"/>
    <w:basedOn w:val="1"/>
    <w:qFormat/>
    <w:uiPriority w:val="0"/>
  </w:style>
  <w:style w:type="paragraph" w:customStyle="1" w:styleId="495">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96">
    <w:name w:val="_Style 57"/>
    <w:basedOn w:val="1"/>
    <w:next w:val="62"/>
    <w:qFormat/>
    <w:uiPriority w:val="0"/>
    <w:pPr>
      <w:autoSpaceDE w:val="0"/>
      <w:autoSpaceDN w:val="0"/>
      <w:adjustRightInd w:val="0"/>
      <w:jc w:val="left"/>
      <w:textAlignment w:val="baseline"/>
    </w:pPr>
    <w:rPr>
      <w:rFonts w:ascii="宋体"/>
      <w:kern w:val="0"/>
      <w:sz w:val="28"/>
      <w:szCs w:val="20"/>
    </w:rPr>
  </w:style>
  <w:style w:type="paragraph" w:customStyle="1" w:styleId="497">
    <w:name w:val="标题1"/>
    <w:basedOn w:val="6"/>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8">
    <w:name w:val="林宝辉"/>
    <w:basedOn w:val="1"/>
    <w:qFormat/>
    <w:uiPriority w:val="0"/>
    <w:pPr>
      <w:spacing w:line="360" w:lineRule="auto"/>
      <w:ind w:left="-2"/>
    </w:pPr>
    <w:rPr>
      <w:sz w:val="24"/>
    </w:rPr>
  </w:style>
  <w:style w:type="paragraph" w:customStyle="1" w:styleId="499">
    <w:name w:val="标题5，1 + 两端对齐 首行缩进:  2 字符"/>
    <w:basedOn w:val="1"/>
    <w:qFormat/>
    <w:uiPriority w:val="0"/>
    <w:pPr>
      <w:spacing w:line="360" w:lineRule="auto"/>
      <w:ind w:firstLine="200" w:firstLineChars="200"/>
      <w:outlineLvl w:val="4"/>
    </w:pPr>
    <w:rPr>
      <w:rFonts w:cs="宋体"/>
      <w:sz w:val="24"/>
      <w:szCs w:val="20"/>
    </w:rPr>
  </w:style>
  <w:style w:type="paragraph" w:customStyle="1" w:styleId="500">
    <w:name w:val="样式6"/>
    <w:basedOn w:val="6"/>
    <w:next w:val="6"/>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501">
    <w:name w:val="正文-ST-4"/>
    <w:basedOn w:val="1"/>
    <w:qFormat/>
    <w:uiPriority w:val="0"/>
    <w:pPr>
      <w:widowControl/>
      <w:spacing w:line="360" w:lineRule="auto"/>
      <w:ind w:firstLine="567"/>
    </w:pPr>
    <w:rPr>
      <w:kern w:val="0"/>
      <w:sz w:val="28"/>
      <w:szCs w:val="28"/>
    </w:rPr>
  </w:style>
  <w:style w:type="paragraph" w:customStyle="1" w:styleId="502">
    <w:name w:val="cauc-0"/>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503">
    <w:name w:val="gb1"/>
    <w:basedOn w:val="1"/>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504">
    <w:name w:val="样式 标题 1 + 行距: 多倍行距 1.25 字行"/>
    <w:basedOn w:val="6"/>
    <w:qFormat/>
    <w:uiPriority w:val="0"/>
    <w:pPr>
      <w:pageBreakBefore/>
      <w:tabs>
        <w:tab w:val="left" w:pos="420"/>
      </w:tabs>
      <w:spacing w:before="0" w:after="300" w:line="480" w:lineRule="auto"/>
      <w:ind w:left="780" w:hanging="360"/>
      <w:jc w:val="center"/>
    </w:pPr>
    <w:rPr>
      <w:bCs w:val="0"/>
      <w:sz w:val="40"/>
      <w:szCs w:val="20"/>
    </w:rPr>
  </w:style>
  <w:style w:type="paragraph" w:customStyle="1" w:styleId="505">
    <w:name w:val="签署内容"/>
    <w:basedOn w:val="1"/>
    <w:qFormat/>
    <w:uiPriority w:val="0"/>
    <w:pPr>
      <w:keepNext/>
      <w:spacing w:line="300" w:lineRule="auto"/>
      <w:ind w:firstLine="250" w:firstLineChars="250"/>
    </w:pPr>
    <w:rPr>
      <w:sz w:val="32"/>
      <w:szCs w:val="32"/>
    </w:rPr>
  </w:style>
  <w:style w:type="paragraph" w:customStyle="1" w:styleId="506">
    <w:name w:val="正文style"/>
    <w:basedOn w:val="1"/>
    <w:next w:val="1"/>
    <w:qFormat/>
    <w:uiPriority w:val="0"/>
    <w:pPr>
      <w:spacing w:line="360" w:lineRule="auto"/>
      <w:ind w:firstLine="200"/>
    </w:pPr>
    <w:rPr>
      <w:color w:val="000000"/>
      <w:sz w:val="28"/>
      <w:szCs w:val="28"/>
    </w:rPr>
  </w:style>
  <w:style w:type="paragraph" w:customStyle="1" w:styleId="507">
    <w:name w:val="报告标3"/>
    <w:basedOn w:val="1"/>
    <w:qFormat/>
    <w:uiPriority w:val="0"/>
    <w:pPr>
      <w:adjustRightInd w:val="0"/>
      <w:snapToGrid w:val="0"/>
      <w:spacing w:line="300" w:lineRule="auto"/>
    </w:pPr>
    <w:rPr>
      <w:rFonts w:ascii="宋体" w:cs="宋体"/>
      <w:sz w:val="28"/>
      <w:szCs w:val="28"/>
    </w:rPr>
  </w:style>
  <w:style w:type="paragraph" w:customStyle="1" w:styleId="508">
    <w:name w:val="Zchn Zchn1 Char Char Zchn Zchn Char Char"/>
    <w:basedOn w:val="1"/>
    <w:qFormat/>
    <w:uiPriority w:val="0"/>
    <w:rPr>
      <w:szCs w:val="20"/>
    </w:rPr>
  </w:style>
  <w:style w:type="paragraph" w:customStyle="1" w:styleId="509">
    <w:name w:val="能力-正文"/>
    <w:basedOn w:val="1"/>
    <w:qFormat/>
    <w:uiPriority w:val="0"/>
    <w:pPr>
      <w:spacing w:line="360" w:lineRule="auto"/>
      <w:ind w:firstLine="200" w:firstLineChars="200"/>
    </w:pPr>
    <w:rPr>
      <w:sz w:val="24"/>
      <w:szCs w:val="22"/>
    </w:rPr>
  </w:style>
  <w:style w:type="paragraph" w:customStyle="1" w:styleId="510">
    <w:name w:val="1."/>
    <w:basedOn w:val="1"/>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11">
    <w:name w:val="附录表标题"/>
    <w:next w:val="363"/>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12">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13">
    <w:name w:val="POINT"/>
    <w:basedOn w:val="360"/>
    <w:qFormat/>
    <w:uiPriority w:val="0"/>
    <w:pPr>
      <w:tabs>
        <w:tab w:val="left" w:pos="840"/>
      </w:tabs>
      <w:ind w:left="840" w:hanging="420"/>
    </w:pPr>
  </w:style>
  <w:style w:type="paragraph" w:customStyle="1" w:styleId="514">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15">
    <w:name w:val="A.正文"/>
    <w:basedOn w:val="1"/>
    <w:qFormat/>
    <w:uiPriority w:val="0"/>
    <w:pPr>
      <w:widowControl/>
      <w:tabs>
        <w:tab w:val="left" w:pos="964"/>
      </w:tabs>
      <w:spacing w:line="360" w:lineRule="exact"/>
      <w:ind w:left="964" w:hanging="397"/>
    </w:pPr>
    <w:rPr>
      <w:sz w:val="24"/>
      <w:szCs w:val="20"/>
    </w:rPr>
  </w:style>
  <w:style w:type="paragraph" w:customStyle="1" w:styleId="516">
    <w:name w:val="标准中文版式_正文"/>
    <w:basedOn w:val="1"/>
    <w:qFormat/>
    <w:uiPriority w:val="0"/>
    <w:pPr>
      <w:spacing w:before="30"/>
    </w:pPr>
    <w:rPr>
      <w:szCs w:val="20"/>
    </w:rPr>
  </w:style>
  <w:style w:type="paragraph" w:customStyle="1" w:styleId="517">
    <w:name w:val="正文样式1"/>
    <w:basedOn w:val="1"/>
    <w:next w:val="1"/>
    <w:qFormat/>
    <w:uiPriority w:val="0"/>
    <w:pPr>
      <w:widowControl/>
    </w:pPr>
    <w:rPr>
      <w:rFonts w:ascii="宋体" w:cs="宋体"/>
    </w:rPr>
  </w:style>
  <w:style w:type="paragraph" w:customStyle="1" w:styleId="518">
    <w:name w:val="CM1"/>
    <w:basedOn w:val="147"/>
    <w:next w:val="147"/>
    <w:qFormat/>
    <w:uiPriority w:val="0"/>
    <w:pPr>
      <w:adjustRightInd/>
    </w:pPr>
    <w:rPr>
      <w:rFonts w:ascii="宋体"/>
      <w:szCs w:val="20"/>
    </w:rPr>
  </w:style>
  <w:style w:type="paragraph" w:customStyle="1" w:styleId="519">
    <w:name w:val="二级无标题条"/>
    <w:basedOn w:val="1"/>
    <w:qFormat/>
    <w:uiPriority w:val="0"/>
    <w:rPr>
      <w:szCs w:val="20"/>
    </w:rPr>
  </w:style>
  <w:style w:type="paragraph" w:customStyle="1" w:styleId="520">
    <w:name w:val="标题 1 宋体 三号 Char Char"/>
    <w:basedOn w:val="6"/>
    <w:qFormat/>
    <w:uiPriority w:val="0"/>
    <w:pPr>
      <w:tabs>
        <w:tab w:val="left" w:pos="425"/>
      </w:tabs>
      <w:spacing w:line="360" w:lineRule="auto"/>
      <w:ind w:left="425" w:hanging="425"/>
      <w:jc w:val="center"/>
    </w:pPr>
    <w:rPr>
      <w:rFonts w:ascii="宋体"/>
      <w:sz w:val="32"/>
    </w:rPr>
  </w:style>
  <w:style w:type="paragraph" w:customStyle="1" w:styleId="521">
    <w:name w:val="xl67"/>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22">
    <w:name w:val="目录文字"/>
    <w:basedOn w:val="1"/>
    <w:qFormat/>
    <w:uiPriority w:val="0"/>
    <w:pPr>
      <w:widowControl/>
      <w:spacing w:line="480" w:lineRule="auto"/>
      <w:jc w:val="left"/>
    </w:pPr>
    <w:rPr>
      <w:rFonts w:ascii="宋体"/>
      <w:kern w:val="0"/>
      <w:sz w:val="24"/>
      <w:szCs w:val="20"/>
    </w:rPr>
  </w:style>
  <w:style w:type="paragraph" w:customStyle="1" w:styleId="523">
    <w:name w:val="Zchn Zchn1 Char Char Zchn Zchn Char Char2"/>
    <w:basedOn w:val="1"/>
    <w:qFormat/>
    <w:uiPriority w:val="0"/>
    <w:rPr>
      <w:szCs w:val="20"/>
    </w:rPr>
  </w:style>
  <w:style w:type="paragraph" w:customStyle="1" w:styleId="524">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25">
    <w:name w:val="正文 + 宋体"/>
    <w:basedOn w:val="1"/>
    <w:qFormat/>
    <w:uiPriority w:val="0"/>
    <w:rPr>
      <w:b/>
      <w:spacing w:val="32"/>
      <w:sz w:val="24"/>
    </w:rPr>
  </w:style>
  <w:style w:type="paragraph" w:customStyle="1" w:styleId="526">
    <w:name w:val="编制日期"/>
    <w:basedOn w:val="1"/>
    <w:qFormat/>
    <w:uiPriority w:val="0"/>
    <w:pPr>
      <w:keepNext/>
      <w:snapToGrid w:val="0"/>
      <w:spacing w:line="300" w:lineRule="auto"/>
      <w:jc w:val="center"/>
    </w:pPr>
    <w:rPr>
      <w:rFonts w:ascii="宋体" w:cs="宋体"/>
      <w:sz w:val="32"/>
      <w:szCs w:val="32"/>
    </w:rPr>
  </w:style>
  <w:style w:type="paragraph" w:customStyle="1" w:styleId="527">
    <w:name w:val="6"/>
    <w:basedOn w:val="1"/>
    <w:qFormat/>
    <w:uiPriority w:val="0"/>
    <w:pPr>
      <w:spacing w:line="300" w:lineRule="auto"/>
    </w:pPr>
    <w:rPr>
      <w:sz w:val="24"/>
      <w:szCs w:val="20"/>
    </w:rPr>
  </w:style>
  <w:style w:type="paragraph" w:customStyle="1" w:styleId="528">
    <w:name w:val="CM3"/>
    <w:basedOn w:val="147"/>
    <w:next w:val="147"/>
    <w:qFormat/>
    <w:uiPriority w:val="0"/>
    <w:pPr>
      <w:adjustRightInd/>
      <w:spacing w:line="468" w:lineRule="atLeast"/>
    </w:pPr>
    <w:rPr>
      <w:rFonts w:ascii="宋体"/>
      <w:szCs w:val="20"/>
    </w:rPr>
  </w:style>
  <w:style w:type="paragraph" w:customStyle="1" w:styleId="529">
    <w:name w:val="1标题2"/>
    <w:basedOn w:val="1"/>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30">
    <w:name w:val="标题 2（用）"/>
    <w:basedOn w:val="7"/>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31">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32">
    <w:name w:val="表5号字"/>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533">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34">
    <w:name w:val="Char Char13 Char Char Char Char"/>
    <w:basedOn w:val="1"/>
    <w:qFormat/>
    <w:uiPriority w:val="0"/>
  </w:style>
  <w:style w:type="paragraph" w:customStyle="1" w:styleId="535">
    <w:name w:val="表文字"/>
    <w:basedOn w:val="11"/>
    <w:qFormat/>
    <w:uiPriority w:val="0"/>
    <w:pPr>
      <w:snapToGrid w:val="0"/>
      <w:spacing w:line="300" w:lineRule="auto"/>
      <w:ind w:firstLine="0"/>
      <w:jc w:val="center"/>
    </w:pPr>
    <w:rPr>
      <w:b/>
      <w:bCs/>
      <w:kern w:val="2"/>
      <w:sz w:val="24"/>
      <w:szCs w:val="24"/>
    </w:rPr>
  </w:style>
  <w:style w:type="paragraph" w:customStyle="1" w:styleId="5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文本123-II"/>
    <w:basedOn w:val="9"/>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8">
    <w:name w:val="表格内部"/>
    <w:basedOn w:val="1"/>
    <w:qFormat/>
    <w:uiPriority w:val="0"/>
    <w:pPr>
      <w:adjustRightInd w:val="0"/>
      <w:snapToGrid w:val="0"/>
      <w:spacing w:line="300" w:lineRule="auto"/>
      <w:jc w:val="center"/>
    </w:pPr>
    <w:rPr>
      <w:rFonts w:ascii="Arial" w:hAnsi="Arial" w:eastAsia="仿宋_GB2312"/>
    </w:rPr>
  </w:style>
  <w:style w:type="paragraph" w:customStyle="1" w:styleId="539">
    <w:name w:val="p18"/>
    <w:basedOn w:val="1"/>
    <w:qFormat/>
    <w:uiPriority w:val="0"/>
    <w:pPr>
      <w:widowControl/>
    </w:pPr>
    <w:rPr>
      <w:rFonts w:ascii="宋体" w:cs="宋体"/>
      <w:kern w:val="0"/>
      <w:szCs w:val="21"/>
    </w:rPr>
  </w:style>
  <w:style w:type="paragraph" w:customStyle="1" w:styleId="540">
    <w:name w:val="项目符号_“-”"/>
    <w:basedOn w:val="1"/>
    <w:qFormat/>
    <w:uiPriority w:val="0"/>
    <w:pPr>
      <w:tabs>
        <w:tab w:val="left" w:pos="420"/>
        <w:tab w:val="left" w:pos="1200"/>
      </w:tabs>
      <w:spacing w:before="78"/>
      <w:ind w:left="820" w:hanging="420"/>
    </w:pPr>
    <w:rPr>
      <w:szCs w:val="20"/>
    </w:rPr>
  </w:style>
  <w:style w:type="paragraph" w:customStyle="1" w:styleId="541">
    <w:name w:val="CM60"/>
    <w:basedOn w:val="147"/>
    <w:next w:val="147"/>
    <w:qFormat/>
    <w:uiPriority w:val="0"/>
    <w:rPr>
      <w:color w:val="auto"/>
    </w:rPr>
  </w:style>
  <w:style w:type="paragraph" w:customStyle="1" w:styleId="542">
    <w:name w:val="正文段落"/>
    <w:basedOn w:val="1"/>
    <w:qFormat/>
    <w:uiPriority w:val="0"/>
    <w:pPr>
      <w:widowControl/>
      <w:tabs>
        <w:tab w:val="right" w:pos="1620"/>
      </w:tabs>
      <w:spacing w:line="360" w:lineRule="auto"/>
      <w:ind w:firstLine="200" w:firstLineChars="200"/>
    </w:pPr>
    <w:rPr>
      <w:rFonts w:ascii="宋体" w:cs="宋体"/>
      <w:sz w:val="24"/>
    </w:rPr>
  </w:style>
  <w:style w:type="paragraph" w:customStyle="1" w:styleId="543">
    <w:name w:val="规定原文"/>
    <w:basedOn w:val="1"/>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44">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545">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6">
    <w:name w:val="文表表头"/>
    <w:qFormat/>
    <w:uiPriority w:val="0"/>
    <w:rPr>
      <w:rFonts w:ascii="Times New Roman" w:hAnsi="Times New Roman" w:eastAsia="方正书宋简体" w:cs="Times New Roman"/>
      <w:kern w:val="2"/>
      <w:sz w:val="21"/>
      <w:szCs w:val="24"/>
      <w:lang w:val="en-US" w:eastAsia="zh-CN" w:bidi="ar-SA"/>
    </w:rPr>
  </w:style>
  <w:style w:type="paragraph" w:customStyle="1" w:styleId="547">
    <w:name w:val="b-b3"/>
    <w:basedOn w:val="8"/>
    <w:next w:val="1"/>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8">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49">
    <w:name w:val="cucd-2"/>
    <w:next w:val="550"/>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50">
    <w:name w:val="cucd-3"/>
    <w:next w:val="406"/>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551">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52">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53">
    <w:name w:val="表注"/>
    <w:basedOn w:val="233"/>
    <w:qFormat/>
    <w:uiPriority w:val="0"/>
    <w:pPr>
      <w:spacing w:beforeLines="50" w:line="300" w:lineRule="auto"/>
      <w:ind w:left="0" w:leftChars="0" w:right="0" w:rightChars="0"/>
      <w:jc w:val="left"/>
    </w:pPr>
    <w:rPr>
      <w:rFonts w:eastAsia="仿宋_GB2312"/>
      <w:snapToGrid w:val="0"/>
    </w:rPr>
  </w:style>
  <w:style w:type="paragraph" w:customStyle="1" w:styleId="554">
    <w:name w:val="标题－4"/>
    <w:basedOn w:val="11"/>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55">
    <w:name w:val="标题 71"/>
    <w:basedOn w:val="1"/>
    <w:next w:val="324"/>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56">
    <w:name w:val="表标题1"/>
    <w:basedOn w:val="1"/>
    <w:qFormat/>
    <w:uiPriority w:val="0"/>
    <w:pPr>
      <w:spacing w:line="360" w:lineRule="auto"/>
      <w:ind w:right="-5" w:firstLine="245" w:firstLineChars="245"/>
      <w:jc w:val="center"/>
    </w:pPr>
    <w:rPr>
      <w:rFonts w:ascii="宋体"/>
      <w:bCs/>
      <w:sz w:val="24"/>
    </w:rPr>
  </w:style>
  <w:style w:type="paragraph" w:customStyle="1" w:styleId="557">
    <w:name w:val="实施日期"/>
    <w:basedOn w:val="387"/>
    <w:qFormat/>
    <w:uiPriority w:val="0"/>
    <w:pPr>
      <w:framePr w:hSpace="0" w:wrap="around" w:hAnchor="text" w:xAlign="right"/>
      <w:jc w:val="right"/>
    </w:pPr>
  </w:style>
  <w:style w:type="paragraph" w:customStyle="1" w:styleId="558">
    <w:name w:val="标题2"/>
    <w:basedOn w:val="7"/>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59">
    <w:name w:val="正文文本2"/>
    <w:basedOn w:val="1"/>
    <w:qFormat/>
    <w:uiPriority w:val="0"/>
    <w:pPr>
      <w:widowControl/>
      <w:spacing w:after="120"/>
      <w:jc w:val="left"/>
    </w:pPr>
    <w:rPr>
      <w:kern w:val="0"/>
      <w:szCs w:val="20"/>
    </w:rPr>
  </w:style>
  <w:style w:type="paragraph" w:customStyle="1" w:styleId="560">
    <w:name w:val="模板标题4"/>
    <w:basedOn w:val="9"/>
    <w:next w:val="1"/>
    <w:qFormat/>
    <w:uiPriority w:val="0"/>
    <w:pPr>
      <w:tabs>
        <w:tab w:val="left" w:pos="2160"/>
      </w:tabs>
      <w:spacing w:before="240" w:after="240" w:line="240" w:lineRule="auto"/>
      <w:ind w:left="2160" w:hanging="420"/>
      <w:jc w:val="left"/>
    </w:pPr>
    <w:rPr>
      <w:b w:val="0"/>
      <w:kern w:val="2"/>
      <w:sz w:val="24"/>
    </w:rPr>
  </w:style>
  <w:style w:type="paragraph" w:customStyle="1" w:styleId="561">
    <w:name w:val="能力-表格正文"/>
    <w:basedOn w:val="509"/>
    <w:qFormat/>
    <w:uiPriority w:val="0"/>
    <w:pPr>
      <w:spacing w:line="240" w:lineRule="auto"/>
      <w:ind w:firstLine="0" w:firstLineChars="0"/>
      <w:jc w:val="center"/>
    </w:pPr>
    <w:rPr>
      <w:sz w:val="21"/>
    </w:rPr>
  </w:style>
  <w:style w:type="paragraph" w:customStyle="1" w:styleId="562">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3">
    <w:name w:val="文表内容"/>
    <w:basedOn w:val="546"/>
    <w:qFormat/>
    <w:uiPriority w:val="0"/>
    <w:rPr>
      <w:w w:val="90"/>
      <w:sz w:val="24"/>
    </w:rPr>
  </w:style>
  <w:style w:type="paragraph" w:customStyle="1" w:styleId="564">
    <w:name w:val="编制人员"/>
    <w:basedOn w:val="1"/>
    <w:qFormat/>
    <w:uiPriority w:val="0"/>
    <w:pPr>
      <w:keepNext/>
      <w:snapToGrid w:val="0"/>
      <w:spacing w:line="300" w:lineRule="auto"/>
      <w:jc w:val="center"/>
    </w:pPr>
    <w:rPr>
      <w:rFonts w:ascii="黑体" w:eastAsia="黑体" w:cs="黑体"/>
      <w:sz w:val="32"/>
      <w:szCs w:val="32"/>
    </w:rPr>
  </w:style>
  <w:style w:type="paragraph" w:customStyle="1" w:styleId="565">
    <w:name w:val="Char21"/>
    <w:basedOn w:val="1"/>
    <w:qFormat/>
    <w:uiPriority w:val="0"/>
    <w:pPr>
      <w:spacing w:line="360" w:lineRule="auto"/>
      <w:ind w:firstLine="196" w:firstLineChars="196"/>
    </w:pPr>
    <w:rPr>
      <w:b/>
      <w:sz w:val="28"/>
      <w:szCs w:val="28"/>
    </w:rPr>
  </w:style>
  <w:style w:type="paragraph" w:customStyle="1" w:styleId="566">
    <w:name w:val="reader-word-layer reader-word-s1-6"/>
    <w:basedOn w:val="1"/>
    <w:qFormat/>
    <w:uiPriority w:val="0"/>
    <w:pPr>
      <w:widowControl/>
      <w:spacing w:before="100" w:beforeAutospacing="1" w:after="100" w:afterAutospacing="1"/>
      <w:jc w:val="left"/>
    </w:pPr>
    <w:rPr>
      <w:rFonts w:ascii="宋体" w:cs="宋体"/>
      <w:kern w:val="0"/>
      <w:sz w:val="24"/>
    </w:rPr>
  </w:style>
  <w:style w:type="paragraph" w:customStyle="1" w:styleId="567">
    <w:name w:val="4.2标题"/>
    <w:basedOn w:val="1"/>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8">
    <w:name w:val="封面标准代替信息"/>
    <w:basedOn w:val="569"/>
    <w:qFormat/>
    <w:uiPriority w:val="0"/>
    <w:pPr>
      <w:framePr w:wrap="around"/>
      <w:spacing w:before="57"/>
    </w:pPr>
    <w:rPr>
      <w:rFonts w:ascii="宋体"/>
      <w:sz w:val="21"/>
    </w:rPr>
  </w:style>
  <w:style w:type="paragraph" w:customStyle="1" w:styleId="56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70">
    <w:name w:val="模板标题2"/>
    <w:basedOn w:val="7"/>
    <w:next w:val="1"/>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71">
    <w:name w:val="附录五级条标题"/>
    <w:basedOn w:val="417"/>
    <w:next w:val="363"/>
    <w:qFormat/>
    <w:uiPriority w:val="0"/>
    <w:pPr>
      <w:outlineLvl w:val="6"/>
    </w:pPr>
  </w:style>
  <w:style w:type="paragraph" w:customStyle="1" w:styleId="572">
    <w:name w:val="节1"/>
    <w:basedOn w:val="44"/>
    <w:qFormat/>
    <w:uiPriority w:val="0"/>
    <w:pPr>
      <w:snapToGrid w:val="0"/>
      <w:spacing w:before="120" w:after="120" w:line="312" w:lineRule="auto"/>
      <w:ind w:firstLine="567"/>
      <w:outlineLvl w:val="1"/>
    </w:pPr>
    <w:rPr>
      <w:b/>
      <w:spacing w:val="6"/>
      <w:kern w:val="2"/>
      <w:sz w:val="32"/>
      <w:szCs w:val="20"/>
    </w:rPr>
  </w:style>
  <w:style w:type="paragraph" w:customStyle="1" w:styleId="573">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74">
    <w:name w:val="b-b5"/>
    <w:basedOn w:val="10"/>
    <w:next w:val="1"/>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75">
    <w:name w:val="a"/>
    <w:basedOn w:val="1"/>
    <w:qFormat/>
    <w:uiPriority w:val="0"/>
    <w:pPr>
      <w:adjustRightInd w:val="0"/>
      <w:spacing w:line="400" w:lineRule="atLeast"/>
      <w:ind w:left="1134" w:hanging="454"/>
    </w:pPr>
    <w:rPr>
      <w:rFonts w:ascii="Arial" w:hAnsi="Arial"/>
      <w:kern w:val="0"/>
      <w:sz w:val="24"/>
      <w:szCs w:val="20"/>
    </w:rPr>
  </w:style>
  <w:style w:type="paragraph" w:customStyle="1" w:styleId="576">
    <w:name w:val="纯文本2"/>
    <w:basedOn w:val="1"/>
    <w:qFormat/>
    <w:uiPriority w:val="0"/>
    <w:pPr>
      <w:adjustRightInd w:val="0"/>
      <w:jc w:val="left"/>
      <w:textAlignment w:val="baseline"/>
    </w:pPr>
    <w:rPr>
      <w:rFonts w:ascii="宋体"/>
      <w:sz w:val="24"/>
      <w:szCs w:val="20"/>
    </w:rPr>
  </w:style>
  <w:style w:type="paragraph" w:customStyle="1" w:styleId="577">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578">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80">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81">
    <w:name w:val="Abs"/>
    <w:basedOn w:val="4"/>
    <w:qFormat/>
    <w:uiPriority w:val="0"/>
    <w:pPr>
      <w:keepNext/>
      <w:widowControl/>
      <w:spacing w:after="160"/>
      <w:jc w:val="left"/>
    </w:pPr>
    <w:rPr>
      <w:rFonts w:ascii="Arial" w:hAnsi="Arial"/>
      <w:sz w:val="24"/>
      <w:szCs w:val="20"/>
      <w:lang w:val="en-GB"/>
    </w:rPr>
  </w:style>
  <w:style w:type="paragraph" w:customStyle="1" w:styleId="582">
    <w:name w:val="表中"/>
    <w:basedOn w:val="1"/>
    <w:qFormat/>
    <w:uiPriority w:val="0"/>
    <w:pPr>
      <w:keepNext/>
      <w:snapToGrid w:val="0"/>
      <w:spacing w:line="200" w:lineRule="atLeast"/>
      <w:jc w:val="center"/>
    </w:pPr>
    <w:rPr>
      <w:rFonts w:ascii="宋体" w:cs="宋体"/>
      <w:sz w:val="24"/>
    </w:rPr>
  </w:style>
  <w:style w:type="paragraph" w:customStyle="1" w:styleId="583">
    <w:name w:val="大标题"/>
    <w:basedOn w:val="11"/>
    <w:next w:val="542"/>
    <w:qFormat/>
    <w:uiPriority w:val="0"/>
    <w:pPr>
      <w:widowControl/>
      <w:spacing w:line="360" w:lineRule="exact"/>
      <w:ind w:firstLine="200" w:firstLineChars="200"/>
      <w:jc w:val="left"/>
    </w:pPr>
    <w:rPr>
      <w:rFonts w:ascii="宋体" w:cs="宋体"/>
      <w:b/>
      <w:kern w:val="2"/>
      <w:sz w:val="21"/>
      <w:szCs w:val="24"/>
    </w:rPr>
  </w:style>
  <w:style w:type="paragraph" w:customStyle="1" w:styleId="584">
    <w:name w:val="图题"/>
    <w:basedOn w:val="1"/>
    <w:qFormat/>
    <w:uiPriority w:val="0"/>
    <w:pPr>
      <w:widowControl/>
      <w:jc w:val="center"/>
    </w:pPr>
    <w:rPr>
      <w:rFonts w:ascii="宋体" w:hAnsi="宋体" w:eastAsia="黑体" w:cs="宋体"/>
      <w:sz w:val="24"/>
    </w:rPr>
  </w:style>
  <w:style w:type="paragraph" w:customStyle="1" w:styleId="585">
    <w:name w:val="封面标题"/>
    <w:basedOn w:val="1"/>
    <w:qFormat/>
    <w:uiPriority w:val="0"/>
    <w:pPr>
      <w:spacing w:line="300" w:lineRule="auto"/>
      <w:jc w:val="center"/>
    </w:pPr>
    <w:rPr>
      <w:rFonts w:ascii="宋体" w:hAnsi="宋体" w:eastAsia="文鼎大标宋简"/>
      <w:sz w:val="28"/>
      <w:szCs w:val="20"/>
    </w:rPr>
  </w:style>
  <w:style w:type="paragraph" w:customStyle="1" w:styleId="586">
    <w:name w:val="模板标题1"/>
    <w:basedOn w:val="6"/>
    <w:next w:val="1"/>
    <w:qFormat/>
    <w:uiPriority w:val="0"/>
    <w:pPr>
      <w:tabs>
        <w:tab w:val="left" w:pos="1200"/>
      </w:tabs>
      <w:spacing w:before="240" w:after="240" w:line="240" w:lineRule="auto"/>
      <w:ind w:left="1200" w:hanging="720"/>
    </w:pPr>
    <w:rPr>
      <w:sz w:val="32"/>
    </w:rPr>
  </w:style>
  <w:style w:type="paragraph" w:customStyle="1" w:styleId="587">
    <w:name w:val="五级条标题"/>
    <w:basedOn w:val="588"/>
    <w:next w:val="363"/>
    <w:qFormat/>
    <w:uiPriority w:val="0"/>
    <w:pPr>
      <w:outlineLvl w:val="6"/>
    </w:pPr>
  </w:style>
  <w:style w:type="paragraph" w:customStyle="1" w:styleId="588">
    <w:name w:val="四级条标题"/>
    <w:basedOn w:val="445"/>
    <w:next w:val="363"/>
    <w:qFormat/>
    <w:uiPriority w:val="0"/>
    <w:pPr>
      <w:tabs>
        <w:tab w:val="clear" w:pos="2100"/>
      </w:tabs>
      <w:ind w:left="1440" w:hanging="1440"/>
      <w:outlineLvl w:val="5"/>
    </w:pPr>
  </w:style>
  <w:style w:type="paragraph" w:customStyle="1" w:styleId="589">
    <w:name w:val="图表标题"/>
    <w:basedOn w:val="1"/>
    <w:qFormat/>
    <w:uiPriority w:val="0"/>
    <w:pPr>
      <w:spacing w:beforeLines="50" w:afterLines="50"/>
      <w:jc w:val="center"/>
    </w:pPr>
    <w:rPr>
      <w:rFonts w:ascii="宋体"/>
      <w:b/>
      <w:szCs w:val="28"/>
    </w:rPr>
  </w:style>
  <w:style w:type="paragraph" w:customStyle="1" w:styleId="590">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91">
    <w:name w:val="_Style 37"/>
    <w:basedOn w:val="1"/>
    <w:next w:val="1"/>
    <w:qFormat/>
    <w:uiPriority w:val="0"/>
  </w:style>
  <w:style w:type="paragraph" w:customStyle="1" w:styleId="592">
    <w:name w:val="样式 宋体 行距: 固定值 18 磅"/>
    <w:basedOn w:val="1"/>
    <w:qFormat/>
    <w:uiPriority w:val="0"/>
    <w:pPr>
      <w:spacing w:before="30" w:line="360" w:lineRule="exact"/>
    </w:pPr>
    <w:rPr>
      <w:rFonts w:ascii="宋体"/>
      <w:szCs w:val="20"/>
    </w:rPr>
  </w:style>
  <w:style w:type="paragraph" w:customStyle="1" w:styleId="593">
    <w:name w:val="正文进2字"/>
    <w:basedOn w:val="1"/>
    <w:qFormat/>
    <w:uiPriority w:val="0"/>
    <w:pPr>
      <w:spacing w:beforeLines="50" w:afterLines="50" w:line="500" w:lineRule="exact"/>
    </w:pPr>
    <w:rPr>
      <w:snapToGrid w:val="0"/>
      <w:color w:val="000000"/>
      <w:sz w:val="24"/>
    </w:rPr>
  </w:style>
  <w:style w:type="paragraph" w:customStyle="1" w:styleId="594">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95">
    <w:name w:val="条款"/>
    <w:basedOn w:val="1"/>
    <w:next w:val="44"/>
    <w:qFormat/>
    <w:uiPriority w:val="0"/>
    <w:rPr>
      <w:rFonts w:ascii="宋体"/>
      <w:sz w:val="28"/>
      <w:szCs w:val="20"/>
    </w:rPr>
  </w:style>
  <w:style w:type="paragraph" w:customStyle="1" w:styleId="596">
    <w:name w:val="修订111"/>
    <w:qFormat/>
    <w:uiPriority w:val="0"/>
    <w:rPr>
      <w:rFonts w:ascii="Times New Roman" w:hAnsi="Times New Roman" w:eastAsia="宋体" w:cs="Times New Roman"/>
      <w:kern w:val="2"/>
      <w:sz w:val="21"/>
      <w:szCs w:val="24"/>
      <w:lang w:val="en-US" w:eastAsia="zh-CN" w:bidi="ar-SA"/>
    </w:rPr>
  </w:style>
  <w:style w:type="paragraph" w:customStyle="1" w:styleId="597">
    <w:name w:val="第一章"/>
    <w:basedOn w:val="1"/>
    <w:next w:val="84"/>
    <w:qFormat/>
    <w:uiPriority w:val="0"/>
    <w:pPr>
      <w:jc w:val="center"/>
      <w:outlineLvl w:val="0"/>
    </w:pPr>
    <w:rPr>
      <w:b/>
      <w:sz w:val="32"/>
      <w:szCs w:val="32"/>
    </w:rPr>
  </w:style>
  <w:style w:type="paragraph" w:customStyle="1" w:styleId="598">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599">
    <w:name w:val="京唐秦正文2"/>
    <w:basedOn w:val="1"/>
    <w:next w:val="1"/>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600">
    <w:name w:val="章"/>
    <w:basedOn w:val="6"/>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601">
    <w:name w:val="Char Char13 Char Char Char Char Char Char1"/>
    <w:basedOn w:val="1"/>
    <w:qFormat/>
    <w:uiPriority w:val="0"/>
  </w:style>
  <w:style w:type="paragraph" w:customStyle="1" w:styleId="602">
    <w:name w:val="秦沈线"/>
    <w:basedOn w:val="603"/>
    <w:next w:val="315"/>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603">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604">
    <w:name w:val="样式4"/>
    <w:basedOn w:val="1"/>
    <w:qFormat/>
    <w:uiPriority w:val="0"/>
    <w:rPr>
      <w:rFonts w:ascii="宋体"/>
      <w:b/>
      <w:bCs/>
      <w:sz w:val="24"/>
      <w:szCs w:val="20"/>
    </w:rPr>
  </w:style>
  <w:style w:type="paragraph" w:customStyle="1" w:styleId="605">
    <w:name w:val="标题2－－张鑫"/>
    <w:basedOn w:val="7"/>
    <w:qFormat/>
    <w:uiPriority w:val="0"/>
    <w:pPr>
      <w:spacing w:before="120" w:after="120" w:line="360" w:lineRule="auto"/>
      <w:jc w:val="center"/>
      <w:textAlignment w:val="center"/>
    </w:pPr>
    <w:rPr>
      <w:rFonts w:ascii="宋体" w:cs="宋体"/>
      <w:bCs w:val="0"/>
      <w:kern w:val="2"/>
      <w:sz w:val="24"/>
      <w:szCs w:val="28"/>
    </w:rPr>
  </w:style>
  <w:style w:type="paragraph" w:customStyle="1" w:styleId="606">
    <w:name w:val="模板标题3"/>
    <w:basedOn w:val="8"/>
    <w:next w:val="1"/>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607">
    <w:name w:val="报告名"/>
    <w:basedOn w:val="1"/>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0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10">
    <w:name w:val="列出段落2"/>
    <w:basedOn w:val="1"/>
    <w:qFormat/>
    <w:uiPriority w:val="0"/>
    <w:pPr>
      <w:ind w:firstLine="200" w:firstLineChars="200"/>
    </w:pPr>
    <w:rPr>
      <w:rFonts w:ascii="Calibri" w:hAnsi="Calibri"/>
      <w:szCs w:val="22"/>
    </w:rPr>
  </w:style>
  <w:style w:type="paragraph" w:customStyle="1" w:styleId="611">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612">
    <w:name w:val="CM91"/>
    <w:basedOn w:val="147"/>
    <w:next w:val="147"/>
    <w:qFormat/>
    <w:uiPriority w:val="0"/>
    <w:pPr>
      <w:spacing w:after="160"/>
    </w:pPr>
    <w:rPr>
      <w:rFonts w:ascii="宋体"/>
      <w:color w:val="auto"/>
      <w:szCs w:val="20"/>
    </w:rPr>
  </w:style>
  <w:style w:type="paragraph" w:customStyle="1" w:styleId="61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4">
    <w:name w:val="Head"/>
    <w:basedOn w:val="6"/>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15">
    <w:name w:val="2"/>
    <w:basedOn w:val="7"/>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16">
    <w:name w:val="标题 51"/>
    <w:basedOn w:val="1"/>
    <w:next w:val="402"/>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1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8">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9">
    <w:name w:val="列出段落11"/>
    <w:basedOn w:val="1"/>
    <w:qFormat/>
    <w:uiPriority w:val="0"/>
    <w:pPr>
      <w:ind w:firstLine="200" w:firstLineChars="200"/>
    </w:pPr>
    <w:rPr>
      <w:rFonts w:ascii="Calibri" w:hAnsi="Calibri"/>
      <w:szCs w:val="22"/>
    </w:rPr>
  </w:style>
  <w:style w:type="paragraph" w:customStyle="1" w:styleId="620">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621">
    <w:name w:val="表内"/>
    <w:basedOn w:val="1"/>
    <w:qFormat/>
    <w:uiPriority w:val="0"/>
    <w:pPr>
      <w:widowControl/>
      <w:jc w:val="center"/>
    </w:pPr>
    <w:rPr>
      <w:rFonts w:ascii="宋体" w:cs="宋体"/>
    </w:rPr>
  </w:style>
  <w:style w:type="paragraph" w:customStyle="1" w:styleId="622">
    <w:name w:val="样式 l_text + 段后: 3.6 磅"/>
    <w:basedOn w:val="360"/>
    <w:qFormat/>
    <w:uiPriority w:val="0"/>
    <w:pPr>
      <w:topLinePunct/>
      <w:autoSpaceDE/>
      <w:autoSpaceDN/>
      <w:spacing w:after="72"/>
    </w:pPr>
  </w:style>
  <w:style w:type="paragraph" w:customStyle="1" w:styleId="623">
    <w:name w:val="封面正文"/>
    <w:qFormat/>
    <w:uiPriority w:val="0"/>
    <w:pPr>
      <w:jc w:val="both"/>
    </w:pPr>
    <w:rPr>
      <w:rFonts w:ascii="Times New Roman" w:hAnsi="Times New Roman" w:eastAsia="宋体" w:cs="Times New Roman"/>
      <w:lang w:val="en-US" w:eastAsia="zh-CN" w:bidi="ar-SA"/>
    </w:rPr>
  </w:style>
  <w:style w:type="paragraph" w:customStyle="1" w:styleId="624">
    <w:name w:val="ZB表格"/>
    <w:basedOn w:val="1"/>
    <w:qFormat/>
    <w:uiPriority w:val="0"/>
    <w:pPr>
      <w:spacing w:before="60" w:after="60" w:line="0" w:lineRule="atLeast"/>
    </w:pPr>
  </w:style>
  <w:style w:type="paragraph" w:customStyle="1" w:styleId="625">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626">
    <w:name w:val="图表名"/>
    <w:basedOn w:val="1"/>
    <w:next w:val="1"/>
    <w:qFormat/>
    <w:uiPriority w:val="0"/>
    <w:pPr>
      <w:adjustRightInd w:val="0"/>
      <w:snapToGrid w:val="0"/>
      <w:jc w:val="center"/>
    </w:pPr>
    <w:rPr>
      <w:rFonts w:ascii="宋体" w:cs="宋体"/>
      <w:sz w:val="24"/>
    </w:rPr>
  </w:style>
  <w:style w:type="paragraph" w:customStyle="1" w:styleId="627">
    <w:name w:val="cucd-1"/>
    <w:next w:val="549"/>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8">
    <w:name w:val="2-2ji"/>
    <w:basedOn w:val="7"/>
    <w:qFormat/>
    <w:uiPriority w:val="0"/>
    <w:pPr>
      <w:spacing w:before="0" w:after="0" w:line="360" w:lineRule="auto"/>
      <w:jc w:val="center"/>
    </w:pPr>
    <w:rPr>
      <w:rFonts w:ascii="宋体"/>
      <w:kern w:val="2"/>
      <w:sz w:val="36"/>
      <w:szCs w:val="24"/>
    </w:rPr>
  </w:style>
  <w:style w:type="paragraph" w:customStyle="1" w:styleId="629">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30">
    <w:name w:val="数字正文"/>
    <w:basedOn w:val="1"/>
    <w:qFormat/>
    <w:uiPriority w:val="0"/>
    <w:pPr>
      <w:spacing w:beforeLines="50" w:afterLines="50" w:line="300" w:lineRule="auto"/>
    </w:pPr>
    <w:rPr>
      <w:snapToGrid w:val="0"/>
      <w:color w:val="000000"/>
      <w:sz w:val="24"/>
    </w:rPr>
  </w:style>
  <w:style w:type="paragraph" w:customStyle="1" w:styleId="631">
    <w:name w:val="设计正文"/>
    <w:basedOn w:val="1"/>
    <w:qFormat/>
    <w:uiPriority w:val="0"/>
    <w:pPr>
      <w:spacing w:line="420" w:lineRule="exact"/>
      <w:ind w:firstLine="200" w:firstLineChars="200"/>
    </w:pPr>
    <w:rPr>
      <w:sz w:val="24"/>
      <w:szCs w:val="20"/>
    </w:rPr>
  </w:style>
  <w:style w:type="paragraph" w:customStyle="1" w:styleId="632">
    <w:name w:val="五级无标题条"/>
    <w:basedOn w:val="1"/>
    <w:qFormat/>
    <w:uiPriority w:val="0"/>
    <w:rPr>
      <w:szCs w:val="20"/>
    </w:rPr>
  </w:style>
  <w:style w:type="paragraph" w:customStyle="1" w:styleId="633">
    <w:name w:val="1.1编号"/>
    <w:basedOn w:val="1"/>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34">
    <w:name w:val="ZB第一章"/>
    <w:basedOn w:val="7"/>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35">
    <w:name w:val="正文 + 加粗"/>
    <w:basedOn w:val="1"/>
    <w:qFormat/>
    <w:uiPriority w:val="0"/>
    <w:pPr>
      <w:spacing w:line="312" w:lineRule="auto"/>
    </w:pPr>
    <w:rPr>
      <w:rFonts w:ascii="Arial" w:hAnsi="Arial"/>
      <w:b/>
      <w:szCs w:val="20"/>
    </w:rPr>
  </w:style>
  <w:style w:type="paragraph" w:customStyle="1" w:styleId="636">
    <w:name w:val="2级标题 + 非加粗"/>
    <w:basedOn w:val="7"/>
    <w:next w:val="7"/>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37">
    <w:name w:val="建设（委托）单位"/>
    <w:basedOn w:val="1"/>
    <w:qFormat/>
    <w:uiPriority w:val="0"/>
    <w:pPr>
      <w:keepNext/>
      <w:snapToGrid w:val="0"/>
      <w:spacing w:line="300" w:lineRule="auto"/>
      <w:jc w:val="center"/>
    </w:pPr>
    <w:rPr>
      <w:rFonts w:ascii="宋体" w:cs="宋体"/>
      <w:sz w:val="32"/>
      <w:szCs w:val="32"/>
    </w:rPr>
  </w:style>
  <w:style w:type="paragraph" w:customStyle="1" w:styleId="638">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39">
    <w:name w:val="Zchn Zchn1 Char Char Zchn Zchn Char Char3"/>
    <w:basedOn w:val="1"/>
    <w:qFormat/>
    <w:uiPriority w:val="0"/>
    <w:rPr>
      <w:szCs w:val="20"/>
    </w:rPr>
  </w:style>
  <w:style w:type="paragraph" w:customStyle="1" w:styleId="640">
    <w:name w:val="节内编号2"/>
    <w:qFormat/>
    <w:uiPriority w:val="0"/>
    <w:pPr>
      <w:adjustRightInd w:val="0"/>
      <w:snapToGrid w:val="0"/>
      <w:spacing w:line="300" w:lineRule="auto"/>
      <w:ind w:right="100" w:rightChars="100"/>
      <w:jc w:val="both"/>
    </w:pPr>
    <w:rPr>
      <w:rFonts w:ascii="宋体" w:hAnsi="Times New Roman" w:eastAsia="宋体" w:cs="宋体"/>
      <w:color w:val="000000"/>
      <w:sz w:val="28"/>
      <w:szCs w:val="28"/>
      <w:lang w:val="en-US" w:eastAsia="zh-CN" w:bidi="ar-SA"/>
    </w:rPr>
  </w:style>
  <w:style w:type="paragraph" w:customStyle="1" w:styleId="641">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42">
    <w:name w:val="标题 711"/>
    <w:basedOn w:val="1"/>
    <w:next w:val="402"/>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43">
    <w:name w:val="样式 样式4 + 段前: 1 行 段后: 0.5 行"/>
    <w:basedOn w:val="604"/>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44">
    <w:name w:val="宽小4"/>
    <w:basedOn w:val="1"/>
    <w:qFormat/>
    <w:uiPriority w:val="0"/>
    <w:pPr>
      <w:snapToGrid w:val="0"/>
      <w:jc w:val="center"/>
    </w:pPr>
    <w:rPr>
      <w:rFonts w:ascii="仿宋_GB2312" w:hAnsi="仿宋_GB2312"/>
      <w:b/>
      <w:snapToGrid w:val="0"/>
      <w:w w:val="90"/>
      <w:sz w:val="24"/>
      <w:szCs w:val="20"/>
    </w:rPr>
  </w:style>
  <w:style w:type="paragraph" w:customStyle="1" w:styleId="645">
    <w:name w:val="一、"/>
    <w:basedOn w:val="1"/>
    <w:next w:val="84"/>
    <w:qFormat/>
    <w:uiPriority w:val="0"/>
    <w:pPr>
      <w:ind w:firstLine="200" w:firstLineChars="200"/>
      <w:outlineLvl w:val="2"/>
    </w:pPr>
    <w:rPr>
      <w:b/>
      <w:sz w:val="28"/>
    </w:rPr>
  </w:style>
  <w:style w:type="paragraph" w:customStyle="1" w:styleId="646">
    <w:name w:val="CM8"/>
    <w:basedOn w:val="147"/>
    <w:next w:val="147"/>
    <w:qFormat/>
    <w:uiPriority w:val="0"/>
    <w:pPr>
      <w:adjustRightInd/>
      <w:spacing w:line="360" w:lineRule="atLeast"/>
    </w:pPr>
    <w:rPr>
      <w:rFonts w:ascii="宋体"/>
      <w:szCs w:val="20"/>
    </w:rPr>
  </w:style>
  <w:style w:type="paragraph" w:customStyle="1" w:styleId="647">
    <w:name w:val="附件"/>
    <w:basedOn w:val="6"/>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8">
    <w:name w:val="报告题目"/>
    <w:basedOn w:val="6"/>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49">
    <w:name w:val="目次"/>
    <w:basedOn w:val="1"/>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50">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51">
    <w:name w:val="参考文献、索引标题"/>
    <w:basedOn w:val="613"/>
    <w:next w:val="1"/>
    <w:qFormat/>
    <w:uiPriority w:val="0"/>
    <w:pPr>
      <w:spacing w:after="200"/>
    </w:pPr>
    <w:rPr>
      <w:sz w:val="21"/>
    </w:rPr>
  </w:style>
  <w:style w:type="paragraph" w:customStyle="1" w:styleId="652">
    <w:name w:val="来源"/>
    <w:basedOn w:val="1"/>
    <w:qFormat/>
    <w:uiPriority w:val="0"/>
    <w:pPr>
      <w:ind w:firstLine="200" w:firstLineChars="200"/>
    </w:pPr>
  </w:style>
  <w:style w:type="paragraph" w:customStyle="1" w:styleId="653">
    <w:name w:val="1级标题"/>
    <w:basedOn w:val="6"/>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54">
    <w:name w:val="Char Char Char Char Char Char Char1"/>
    <w:basedOn w:val="1"/>
    <w:qFormat/>
    <w:uiPriority w:val="0"/>
    <w:pPr>
      <w:adjustRightInd w:val="0"/>
      <w:spacing w:line="360" w:lineRule="auto"/>
    </w:pPr>
    <w:rPr>
      <w:kern w:val="0"/>
      <w:sz w:val="24"/>
      <w:szCs w:val="20"/>
    </w:rPr>
  </w:style>
  <w:style w:type="paragraph" w:customStyle="1" w:styleId="655">
    <w:name w:val="第一卷"/>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56">
    <w:name w:val="修订11"/>
    <w:qFormat/>
    <w:uiPriority w:val="0"/>
    <w:rPr>
      <w:rFonts w:ascii="Times New Roman" w:hAnsi="Times New Roman" w:eastAsia="宋体" w:cs="Times New Roman"/>
      <w:kern w:val="2"/>
      <w:sz w:val="21"/>
      <w:szCs w:val="24"/>
      <w:lang w:val="en-US" w:eastAsia="zh-CN" w:bidi="ar-SA"/>
    </w:rPr>
  </w:style>
  <w:style w:type="paragraph" w:customStyle="1" w:styleId="657">
    <w:name w:val="秦沈线1"/>
    <w:basedOn w:val="1"/>
    <w:next w:val="1"/>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8">
    <w:name w:val="CM2"/>
    <w:basedOn w:val="147"/>
    <w:next w:val="147"/>
    <w:qFormat/>
    <w:uiPriority w:val="0"/>
    <w:pPr>
      <w:adjustRightInd/>
      <w:spacing w:line="360" w:lineRule="atLeast"/>
    </w:pPr>
    <w:rPr>
      <w:rFonts w:ascii="宋体"/>
      <w:szCs w:val="20"/>
    </w:rPr>
  </w:style>
  <w:style w:type="paragraph" w:customStyle="1" w:styleId="659">
    <w:name w:val="Char Char Char Char Char Char1"/>
    <w:basedOn w:val="1"/>
    <w:qFormat/>
    <w:uiPriority w:val="0"/>
    <w:rPr>
      <w:rFonts w:ascii="Tahoma" w:hAnsi="Tahoma"/>
      <w:sz w:val="24"/>
    </w:rPr>
  </w:style>
  <w:style w:type="paragraph" w:customStyle="1" w:styleId="660">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61">
    <w:name w:val="CM6"/>
    <w:basedOn w:val="147"/>
    <w:next w:val="147"/>
    <w:qFormat/>
    <w:uiPriority w:val="0"/>
    <w:pPr>
      <w:adjustRightInd/>
      <w:spacing w:line="360" w:lineRule="atLeast"/>
    </w:pPr>
    <w:rPr>
      <w:rFonts w:ascii="宋体"/>
      <w:szCs w:val="20"/>
    </w:rPr>
  </w:style>
  <w:style w:type="paragraph" w:customStyle="1" w:styleId="662">
    <w:name w:val="reader-word-layer reader-word-s1-5"/>
    <w:basedOn w:val="1"/>
    <w:qFormat/>
    <w:uiPriority w:val="0"/>
    <w:pPr>
      <w:widowControl/>
      <w:spacing w:before="100" w:beforeAutospacing="1" w:after="100" w:afterAutospacing="1"/>
      <w:jc w:val="left"/>
    </w:pPr>
    <w:rPr>
      <w:rFonts w:ascii="宋体" w:cs="宋体"/>
      <w:kern w:val="0"/>
      <w:sz w:val="24"/>
    </w:rPr>
  </w:style>
  <w:style w:type="paragraph" w:customStyle="1" w:styleId="663">
    <w:name w:val="宽5中"/>
    <w:basedOn w:val="1"/>
    <w:next w:val="1"/>
    <w:qFormat/>
    <w:uiPriority w:val="0"/>
    <w:pPr>
      <w:jc w:val="center"/>
    </w:pPr>
    <w:rPr>
      <w:szCs w:val="28"/>
    </w:rPr>
  </w:style>
  <w:style w:type="paragraph" w:customStyle="1" w:styleId="664">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65">
    <w:name w:val="简单回函地址"/>
    <w:basedOn w:val="1"/>
    <w:qFormat/>
    <w:uiPriority w:val="0"/>
    <w:pPr>
      <w:widowControl/>
    </w:pPr>
    <w:rPr>
      <w:rFonts w:ascii="宋体" w:cs="宋体"/>
    </w:rPr>
  </w:style>
  <w:style w:type="paragraph" w:customStyle="1" w:styleId="666">
    <w:name w:val="Char Char Char Char1"/>
    <w:basedOn w:val="1"/>
    <w:qFormat/>
    <w:uiPriority w:val="0"/>
    <w:rPr>
      <w:szCs w:val="20"/>
    </w:rPr>
  </w:style>
  <w:style w:type="paragraph" w:customStyle="1" w:styleId="667">
    <w:name w:val="CM5"/>
    <w:basedOn w:val="147"/>
    <w:next w:val="147"/>
    <w:qFormat/>
    <w:uiPriority w:val="0"/>
    <w:pPr>
      <w:spacing w:line="180" w:lineRule="atLeast"/>
    </w:pPr>
    <w:rPr>
      <w:color w:val="auto"/>
    </w:rPr>
  </w:style>
  <w:style w:type="paragraph" w:customStyle="1" w:styleId="668">
    <w:name w:val="条题"/>
    <w:basedOn w:val="1"/>
    <w:qFormat/>
    <w:uiPriority w:val="0"/>
    <w:pPr>
      <w:tabs>
        <w:tab w:val="left" w:pos="1640"/>
      </w:tabs>
      <w:spacing w:beforeLines="50" w:line="480" w:lineRule="exact"/>
      <w:ind w:firstLine="560"/>
    </w:pPr>
    <w:rPr>
      <w:color w:val="000000"/>
      <w:sz w:val="24"/>
    </w:rPr>
  </w:style>
  <w:style w:type="paragraph" w:customStyle="1" w:styleId="669">
    <w:name w:val="样式3"/>
    <w:basedOn w:val="8"/>
    <w:next w:val="8"/>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70">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671">
    <w:name w:val="续表"/>
    <w:basedOn w:val="13"/>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72">
    <w:name w:val="CM95"/>
    <w:basedOn w:val="147"/>
    <w:next w:val="147"/>
    <w:qFormat/>
    <w:uiPriority w:val="0"/>
    <w:pPr>
      <w:spacing w:after="115"/>
    </w:pPr>
    <w:rPr>
      <w:rFonts w:ascii="宋体"/>
      <w:color w:val="auto"/>
      <w:szCs w:val="20"/>
    </w:rPr>
  </w:style>
  <w:style w:type="paragraph" w:customStyle="1" w:styleId="673">
    <w:name w:val="一级无标题条"/>
    <w:basedOn w:val="1"/>
    <w:qFormat/>
    <w:uiPriority w:val="0"/>
    <w:rPr>
      <w:szCs w:val="20"/>
    </w:rPr>
  </w:style>
  <w:style w:type="paragraph" w:customStyle="1" w:styleId="674">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75">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76">
    <w:name w:val="标题－2"/>
    <w:basedOn w:val="7"/>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77">
    <w:name w:val="正文文本 2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6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79">
    <w:name w:val="1级目录"/>
    <w:basedOn w:val="8"/>
    <w:qFormat/>
    <w:uiPriority w:val="0"/>
    <w:pPr>
      <w:adjustRightInd w:val="0"/>
      <w:snapToGrid w:val="0"/>
      <w:spacing w:line="240" w:lineRule="auto"/>
      <w:ind w:left="289"/>
      <w:jc w:val="center"/>
      <w:outlineLvl w:val="0"/>
    </w:pPr>
    <w:rPr>
      <w:kern w:val="2"/>
      <w:sz w:val="28"/>
      <w:szCs w:val="28"/>
    </w:rPr>
  </w:style>
  <w:style w:type="paragraph" w:customStyle="1" w:styleId="680">
    <w:name w:val="Char Char13 Char Char Char Char1"/>
    <w:basedOn w:val="1"/>
    <w:qFormat/>
    <w:uiPriority w:val="0"/>
  </w:style>
  <w:style w:type="paragraph" w:customStyle="1" w:styleId="681">
    <w:name w:val="正文小4"/>
    <w:basedOn w:val="1"/>
    <w:qFormat/>
    <w:uiPriority w:val="0"/>
    <w:pPr>
      <w:snapToGrid w:val="0"/>
    </w:pPr>
    <w:rPr>
      <w:rFonts w:ascii="仿宋_GB2312" w:hAnsi="仿宋_GB2312"/>
      <w:b/>
      <w:snapToGrid w:val="0"/>
      <w:sz w:val="24"/>
      <w:szCs w:val="20"/>
    </w:rPr>
  </w:style>
  <w:style w:type="paragraph" w:customStyle="1" w:styleId="682">
    <w:name w:val="正文－ST4"/>
    <w:basedOn w:val="1"/>
    <w:qFormat/>
    <w:uiPriority w:val="0"/>
    <w:pPr>
      <w:adjustRightInd w:val="0"/>
      <w:snapToGrid w:val="0"/>
      <w:spacing w:line="360" w:lineRule="auto"/>
      <w:ind w:firstLine="200" w:firstLineChars="200"/>
    </w:pPr>
    <w:rPr>
      <w:rFonts w:ascii="宋体" w:cs="宋体"/>
      <w:kern w:val="0"/>
      <w:sz w:val="24"/>
    </w:rPr>
  </w:style>
  <w:style w:type="paragraph" w:customStyle="1" w:styleId="683">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84">
    <w:name w:val="节内编号1"/>
    <w:basedOn w:val="1"/>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85">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686">
    <w:name w:val="reader-word-layer reader-word-s1-12"/>
    <w:basedOn w:val="1"/>
    <w:qFormat/>
    <w:uiPriority w:val="0"/>
    <w:pPr>
      <w:widowControl/>
      <w:spacing w:before="100" w:beforeAutospacing="1" w:after="100" w:afterAutospacing="1"/>
      <w:jc w:val="left"/>
    </w:pPr>
    <w:rPr>
      <w:rFonts w:ascii="宋体" w:cs="宋体"/>
      <w:kern w:val="0"/>
      <w:sz w:val="24"/>
    </w:rPr>
  </w:style>
  <w:style w:type="paragraph" w:customStyle="1" w:styleId="687">
    <w:name w:val="菲页1"/>
    <w:basedOn w:val="7"/>
    <w:qFormat/>
    <w:uiPriority w:val="0"/>
    <w:pPr>
      <w:widowControl/>
      <w:jc w:val="center"/>
    </w:pPr>
    <w:rPr>
      <w:rFonts w:ascii="黑体" w:hAnsi="黑体"/>
      <w:b w:val="0"/>
      <w:bCs w:val="0"/>
      <w:sz w:val="52"/>
      <w:szCs w:val="20"/>
    </w:rPr>
  </w:style>
  <w:style w:type="paragraph" w:customStyle="1" w:styleId="688">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89">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690">
    <w:name w:val="CM14"/>
    <w:basedOn w:val="147"/>
    <w:next w:val="147"/>
    <w:qFormat/>
    <w:uiPriority w:val="0"/>
    <w:pPr>
      <w:adjustRightInd/>
      <w:spacing w:after="355"/>
    </w:pPr>
    <w:rPr>
      <w:rFonts w:ascii="宋体"/>
      <w:szCs w:val="20"/>
    </w:rPr>
  </w:style>
  <w:style w:type="paragraph" w:customStyle="1" w:styleId="691">
    <w:name w:val="正文NEW"/>
    <w:basedOn w:val="79"/>
    <w:qFormat/>
    <w:uiPriority w:val="0"/>
    <w:pPr>
      <w:spacing w:before="60" w:after="60" w:line="400" w:lineRule="exact"/>
      <w:ind w:left="857" w:leftChars="857" w:firstLine="539"/>
    </w:pPr>
    <w:rPr>
      <w:rFonts w:ascii="黑体" w:eastAsia="黑体"/>
    </w:rPr>
  </w:style>
  <w:style w:type="paragraph" w:customStyle="1" w:styleId="692">
    <w:name w:val="表中文字"/>
    <w:basedOn w:val="1"/>
    <w:qFormat/>
    <w:uiPriority w:val="0"/>
    <w:pPr>
      <w:widowControl/>
      <w:snapToGrid w:val="0"/>
      <w:jc w:val="center"/>
    </w:pPr>
    <w:rPr>
      <w:rFonts w:ascii="仿宋_GB2312" w:eastAsia="仿宋_GB2312" w:cs="宋体"/>
      <w:sz w:val="24"/>
      <w:szCs w:val="28"/>
    </w:rPr>
  </w:style>
  <w:style w:type="paragraph" w:customStyle="1" w:styleId="693">
    <w:name w:val="标题3 + 粉红"/>
    <w:basedOn w:val="423"/>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94">
    <w:name w:val="密级"/>
    <w:basedOn w:val="1"/>
    <w:qFormat/>
    <w:uiPriority w:val="0"/>
    <w:pPr>
      <w:keepNext/>
      <w:snapToGrid w:val="0"/>
      <w:spacing w:line="300" w:lineRule="auto"/>
      <w:jc w:val="left"/>
    </w:pPr>
    <w:rPr>
      <w:rFonts w:ascii="宋体" w:cs="宋体"/>
      <w:sz w:val="28"/>
      <w:szCs w:val="28"/>
    </w:rPr>
  </w:style>
  <w:style w:type="paragraph" w:customStyle="1" w:styleId="695">
    <w:name w:val="页眉3"/>
    <w:basedOn w:val="147"/>
    <w:next w:val="147"/>
    <w:qFormat/>
    <w:uiPriority w:val="0"/>
    <w:pPr>
      <w:spacing w:after="120"/>
    </w:pPr>
    <w:rPr>
      <w:rFonts w:ascii="Arial Unicode MS" w:hAnsi="Arial Unicode MS"/>
      <w:color w:val="auto"/>
      <w:szCs w:val="20"/>
    </w:rPr>
  </w:style>
  <w:style w:type="paragraph" w:customStyle="1" w:styleId="696">
    <w:name w:val="表格文字居中（五号）"/>
    <w:basedOn w:val="1"/>
    <w:qFormat/>
    <w:uiPriority w:val="0"/>
    <w:pPr>
      <w:adjustRightInd w:val="0"/>
      <w:snapToGrid w:val="0"/>
      <w:jc w:val="center"/>
      <w:textAlignment w:val="baseline"/>
    </w:pPr>
    <w:rPr>
      <w:rFonts w:ascii="宋体"/>
      <w:kern w:val="0"/>
    </w:rPr>
  </w:style>
  <w:style w:type="paragraph" w:customStyle="1" w:styleId="697">
    <w:name w:val="四级无标题条"/>
    <w:basedOn w:val="1"/>
    <w:qFormat/>
    <w:uiPriority w:val="0"/>
    <w:rPr>
      <w:szCs w:val="20"/>
    </w:rPr>
  </w:style>
  <w:style w:type="paragraph" w:customStyle="1" w:styleId="698">
    <w:name w:val="标题1q"/>
    <w:basedOn w:val="6"/>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699">
    <w:name w:val="样式 标题 2节 + 行距: 多倍行距 1.25 字行"/>
    <w:basedOn w:val="7"/>
    <w:qFormat/>
    <w:uiPriority w:val="0"/>
    <w:pPr>
      <w:tabs>
        <w:tab w:val="left" w:pos="840"/>
      </w:tabs>
      <w:spacing w:before="120" w:after="0" w:line="300" w:lineRule="auto"/>
      <w:ind w:left="840" w:hanging="420"/>
    </w:pPr>
    <w:rPr>
      <w:rFonts w:ascii="宋体"/>
      <w:bCs w:val="0"/>
      <w:kern w:val="2"/>
      <w:sz w:val="28"/>
      <w:szCs w:val="20"/>
    </w:rPr>
  </w:style>
  <w:style w:type="paragraph" w:customStyle="1" w:styleId="700">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701">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702">
    <w:name w:val="reader-word-layer reader-word-s2-2"/>
    <w:basedOn w:val="1"/>
    <w:qFormat/>
    <w:uiPriority w:val="0"/>
    <w:pPr>
      <w:widowControl/>
      <w:spacing w:before="100" w:beforeAutospacing="1" w:after="100" w:afterAutospacing="1"/>
      <w:jc w:val="left"/>
    </w:pPr>
    <w:rPr>
      <w:rFonts w:ascii="宋体" w:cs="宋体"/>
      <w:kern w:val="0"/>
      <w:sz w:val="24"/>
    </w:rPr>
  </w:style>
  <w:style w:type="paragraph" w:customStyle="1" w:styleId="703">
    <w:name w:val="Char Char Char Char Char Char Char Char Char Char1"/>
    <w:basedOn w:val="1"/>
    <w:qFormat/>
    <w:uiPriority w:val="0"/>
    <w:pPr>
      <w:keepNext/>
      <w:shd w:val="clear" w:color="auto" w:fill="000080"/>
      <w:spacing w:beforeLines="100"/>
      <w:ind w:hanging="720"/>
    </w:pPr>
    <w:rPr>
      <w:rFonts w:ascii="Tahoma" w:hAnsi="Tahoma"/>
      <w:sz w:val="24"/>
    </w:rPr>
  </w:style>
  <w:style w:type="paragraph" w:customStyle="1" w:styleId="704">
    <w:name w:val="Char22"/>
    <w:basedOn w:val="1"/>
    <w:qFormat/>
    <w:uiPriority w:val="0"/>
    <w:pPr>
      <w:spacing w:line="360" w:lineRule="auto"/>
      <w:ind w:firstLine="196" w:firstLineChars="196"/>
    </w:pPr>
    <w:rPr>
      <w:b/>
      <w:sz w:val="28"/>
      <w:szCs w:val="28"/>
    </w:rPr>
  </w:style>
  <w:style w:type="paragraph" w:customStyle="1" w:styleId="705">
    <w:name w:val="正文样式一"/>
    <w:basedOn w:val="1"/>
    <w:qFormat/>
    <w:uiPriority w:val="0"/>
    <w:pPr>
      <w:widowControl/>
      <w:ind w:firstLine="200" w:firstLineChars="200"/>
    </w:pPr>
    <w:rPr>
      <w:rFonts w:ascii="宋体" w:cs="宋体"/>
      <w:sz w:val="24"/>
      <w:szCs w:val="28"/>
    </w:rPr>
  </w:style>
  <w:style w:type="paragraph" w:customStyle="1" w:styleId="706">
    <w:name w:val="样式 标题 2节标题 1.1b21.1标题2 + Times New Roman"/>
    <w:basedOn w:val="7"/>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707">
    <w:name w:val="1.1.1"/>
    <w:basedOn w:val="8"/>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8">
    <w:name w:val="普通2"/>
    <w:basedOn w:val="44"/>
    <w:qFormat/>
    <w:uiPriority w:val="0"/>
    <w:pPr>
      <w:jc w:val="center"/>
    </w:pPr>
    <w:rPr>
      <w:rFonts w:ascii="Times New Roman"/>
      <w:snapToGrid w:val="0"/>
      <w:color w:val="000000"/>
      <w:sz w:val="21"/>
      <w:szCs w:val="24"/>
    </w:rPr>
  </w:style>
  <w:style w:type="paragraph" w:customStyle="1" w:styleId="709">
    <w:name w:val="列项——"/>
    <w:qFormat/>
    <w:uiPriority w:val="0"/>
    <w:pPr>
      <w:widowControl w:val="0"/>
      <w:tabs>
        <w:tab w:val="left" w:pos="360"/>
        <w:tab w:val="left" w:pos="854"/>
      </w:tabs>
      <w:ind w:left="400" w:leftChars="200" w:hanging="200" w:hangingChars="200"/>
      <w:jc w:val="both"/>
    </w:pPr>
    <w:rPr>
      <w:rFonts w:ascii="宋体" w:hAnsi="Times New Roman" w:eastAsia="宋体" w:cs="Times New Roman"/>
      <w:sz w:val="21"/>
      <w:lang w:val="en-US" w:eastAsia="zh-CN" w:bidi="ar-SA"/>
    </w:rPr>
  </w:style>
  <w:style w:type="paragraph" w:customStyle="1" w:styleId="710">
    <w:name w:val="缺省文本"/>
    <w:basedOn w:val="1"/>
    <w:qFormat/>
    <w:uiPriority w:val="0"/>
    <w:pPr>
      <w:autoSpaceDE w:val="0"/>
      <w:autoSpaceDN w:val="0"/>
      <w:adjustRightInd w:val="0"/>
      <w:spacing w:before="72" w:after="72"/>
      <w:ind w:left="720"/>
    </w:pPr>
    <w:rPr>
      <w:kern w:val="0"/>
      <w:sz w:val="24"/>
      <w:szCs w:val="20"/>
    </w:rPr>
  </w:style>
  <w:style w:type="paragraph" w:customStyle="1" w:styleId="711">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12">
    <w:name w:val="小表右A"/>
    <w:basedOn w:val="408"/>
    <w:qFormat/>
    <w:uiPriority w:val="0"/>
    <w:pPr>
      <w:ind w:right="10" w:rightChars="10"/>
    </w:pPr>
  </w:style>
  <w:style w:type="paragraph" w:customStyle="1" w:styleId="713">
    <w:name w:val="标题 4-1"/>
    <w:basedOn w:val="9"/>
    <w:next w:val="1"/>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14">
    <w:name w:val="1.1.1.1A"/>
    <w:basedOn w:val="641"/>
    <w:qFormat/>
    <w:uiPriority w:val="0"/>
    <w:pPr>
      <w:tabs>
        <w:tab w:val="left" w:pos="1843"/>
      </w:tabs>
      <w:spacing w:line="400" w:lineRule="atLeast"/>
      <w:ind w:left="1560" w:right="200" w:hanging="426"/>
      <w:jc w:val="both"/>
    </w:pPr>
  </w:style>
  <w:style w:type="paragraph" w:customStyle="1" w:styleId="715">
    <w:name w:val="普通文本"/>
    <w:basedOn w:val="1"/>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16">
    <w:name w:val="正文11"/>
    <w:basedOn w:val="1"/>
    <w:qFormat/>
    <w:uiPriority w:val="0"/>
    <w:pPr>
      <w:widowControl/>
      <w:spacing w:after="60"/>
      <w:ind w:firstLine="200" w:firstLineChars="200"/>
    </w:pPr>
    <w:rPr>
      <w:rFonts w:ascii="宋体" w:cs="宋体"/>
      <w:sz w:val="24"/>
    </w:rPr>
  </w:style>
  <w:style w:type="paragraph" w:customStyle="1" w:styleId="717">
    <w:name w:val="Char Char Char1"/>
    <w:basedOn w:val="1"/>
    <w:qFormat/>
    <w:uiPriority w:val="0"/>
  </w:style>
  <w:style w:type="paragraph" w:customStyle="1" w:styleId="718">
    <w:name w:val="目录"/>
    <w:basedOn w:val="1"/>
    <w:qFormat/>
    <w:uiPriority w:val="0"/>
    <w:pPr>
      <w:widowControl/>
      <w:jc w:val="center"/>
    </w:pPr>
    <w:rPr>
      <w:rFonts w:ascii="宋体"/>
      <w:b/>
      <w:kern w:val="0"/>
      <w:sz w:val="36"/>
      <w:szCs w:val="20"/>
    </w:rPr>
  </w:style>
  <w:style w:type="paragraph" w:customStyle="1" w:styleId="719">
    <w:name w:val="第一节"/>
    <w:basedOn w:val="1"/>
    <w:next w:val="84"/>
    <w:qFormat/>
    <w:uiPriority w:val="0"/>
    <w:pPr>
      <w:jc w:val="center"/>
      <w:outlineLvl w:val="1"/>
    </w:pPr>
    <w:rPr>
      <w:b/>
      <w:sz w:val="30"/>
    </w:rPr>
  </w:style>
  <w:style w:type="paragraph" w:customStyle="1" w:styleId="720">
    <w:name w:val="备注"/>
    <w:basedOn w:val="1"/>
    <w:qFormat/>
    <w:uiPriority w:val="0"/>
    <w:pPr>
      <w:keepNext/>
      <w:snapToGrid w:val="0"/>
      <w:spacing w:line="240" w:lineRule="atLeast"/>
      <w:ind w:firstLine="200" w:firstLineChars="200"/>
    </w:pPr>
    <w:rPr>
      <w:rFonts w:ascii="宋体" w:cs="宋体"/>
      <w:sz w:val="24"/>
    </w:rPr>
  </w:style>
  <w:style w:type="paragraph" w:customStyle="1" w:styleId="721">
    <w:name w:val="标准书眉一"/>
    <w:qFormat/>
    <w:uiPriority w:val="0"/>
    <w:pPr>
      <w:jc w:val="both"/>
    </w:pPr>
    <w:rPr>
      <w:rFonts w:ascii="Times New Roman" w:hAnsi="Times New Roman" w:eastAsia="宋体" w:cs="Times New Roman"/>
      <w:lang w:val="en-US" w:eastAsia="zh-CN" w:bidi="ar-SA"/>
    </w:rPr>
  </w:style>
  <w:style w:type="paragraph" w:customStyle="1" w:styleId="722">
    <w:name w:val="文4"/>
    <w:basedOn w:val="1"/>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4">
    <w:name w:val="题目"/>
    <w:basedOn w:val="1"/>
    <w:next w:val="638"/>
    <w:qFormat/>
    <w:uiPriority w:val="0"/>
    <w:pPr>
      <w:widowControl/>
      <w:spacing w:before="100" w:beforeAutospacing="1" w:after="100" w:afterAutospacing="1"/>
      <w:jc w:val="center"/>
    </w:pPr>
    <w:rPr>
      <w:rFonts w:ascii="宋体" w:cs="宋体"/>
      <w:b/>
      <w:sz w:val="44"/>
      <w:szCs w:val="32"/>
    </w:rPr>
  </w:style>
  <w:style w:type="paragraph" w:customStyle="1" w:styleId="725">
    <w:name w:val="三级无标题条"/>
    <w:basedOn w:val="1"/>
    <w:qFormat/>
    <w:uiPriority w:val="0"/>
    <w:rPr>
      <w:szCs w:val="20"/>
    </w:rPr>
  </w:style>
  <w:style w:type="paragraph" w:customStyle="1" w:styleId="726">
    <w:name w:val="表文"/>
    <w:basedOn w:val="1"/>
    <w:qFormat/>
    <w:uiPriority w:val="0"/>
    <w:pPr>
      <w:adjustRightInd w:val="0"/>
      <w:jc w:val="center"/>
      <w:textAlignment w:val="baseline"/>
    </w:pPr>
    <w:rPr>
      <w:rFonts w:ascii="Arial" w:hAnsi="Arial"/>
      <w:kern w:val="0"/>
      <w:sz w:val="24"/>
      <w:szCs w:val="20"/>
    </w:rPr>
  </w:style>
  <w:style w:type="paragraph" w:customStyle="1" w:styleId="727">
    <w:name w:val="我的正文"/>
    <w:basedOn w:val="1"/>
    <w:qFormat/>
    <w:uiPriority w:val="0"/>
    <w:pPr>
      <w:ind w:firstLine="425"/>
    </w:pPr>
    <w:rPr>
      <w:szCs w:val="20"/>
    </w:rPr>
  </w:style>
  <w:style w:type="paragraph" w:customStyle="1" w:styleId="728">
    <w:name w:val="cucd-TB-Head"/>
    <w:basedOn w:val="1"/>
    <w:next w:val="404"/>
    <w:qFormat/>
    <w:uiPriority w:val="0"/>
    <w:pPr>
      <w:spacing w:line="360" w:lineRule="auto"/>
      <w:jc w:val="center"/>
    </w:pPr>
    <w:rPr>
      <w:rFonts w:ascii="宋体" w:hAnsi="宋体" w:eastAsia="黑体"/>
      <w:sz w:val="24"/>
      <w:szCs w:val="20"/>
    </w:rPr>
  </w:style>
  <w:style w:type="paragraph" w:customStyle="1" w:styleId="729">
    <w:name w:val="WW-普通文字"/>
    <w:basedOn w:val="1"/>
    <w:qFormat/>
    <w:uiPriority w:val="0"/>
    <w:pPr>
      <w:suppressAutoHyphens/>
    </w:pPr>
    <w:rPr>
      <w:rFonts w:ascii="宋体"/>
      <w:szCs w:val="20"/>
    </w:rPr>
  </w:style>
  <w:style w:type="paragraph" w:customStyle="1" w:styleId="730">
    <w:name w:val="表4"/>
    <w:basedOn w:val="1"/>
    <w:qFormat/>
    <w:uiPriority w:val="0"/>
    <w:pPr>
      <w:jc w:val="center"/>
    </w:pPr>
    <w:rPr>
      <w:szCs w:val="21"/>
    </w:rPr>
  </w:style>
  <w:style w:type="paragraph" w:customStyle="1" w:styleId="731">
    <w:name w:val="小表中"/>
    <w:basedOn w:val="1"/>
    <w:qFormat/>
    <w:uiPriority w:val="0"/>
    <w:pPr>
      <w:adjustRightInd w:val="0"/>
      <w:snapToGrid w:val="0"/>
      <w:jc w:val="center"/>
    </w:pPr>
    <w:rPr>
      <w:rFonts w:ascii="宋体" w:cs="宋体"/>
      <w:sz w:val="24"/>
    </w:rPr>
  </w:style>
  <w:style w:type="paragraph" w:customStyle="1" w:styleId="732">
    <w:name w:val="假标题1"/>
    <w:basedOn w:val="689"/>
    <w:qFormat/>
    <w:uiPriority w:val="0"/>
    <w:pPr>
      <w:keepNext w:val="0"/>
      <w:autoSpaceDE w:val="0"/>
      <w:autoSpaceDN w:val="0"/>
      <w:adjustRightInd w:val="0"/>
      <w:spacing w:line="336" w:lineRule="auto"/>
      <w:outlineLvl w:val="9"/>
    </w:pPr>
    <w:rPr>
      <w:b w:val="0"/>
      <w:bCs w:val="0"/>
      <w:kern w:val="0"/>
      <w:sz w:val="15"/>
      <w:szCs w:val="15"/>
      <w:lang w:val="zh-CN"/>
    </w:rPr>
  </w:style>
  <w:style w:type="paragraph" w:customStyle="1" w:styleId="733">
    <w:name w:val="项目符号_圆点"/>
    <w:basedOn w:val="1"/>
    <w:qFormat/>
    <w:uiPriority w:val="0"/>
    <w:pPr>
      <w:tabs>
        <w:tab w:val="left" w:pos="780"/>
        <w:tab w:val="left" w:pos="900"/>
      </w:tabs>
      <w:spacing w:before="78"/>
      <w:ind w:left="900" w:hanging="420"/>
    </w:pPr>
    <w:rPr>
      <w:sz w:val="24"/>
      <w:szCs w:val="20"/>
    </w:rPr>
  </w:style>
  <w:style w:type="paragraph" w:customStyle="1" w:styleId="734">
    <w:name w:val="表格与图名"/>
    <w:basedOn w:val="1"/>
    <w:qFormat/>
    <w:uiPriority w:val="0"/>
    <w:pPr>
      <w:spacing w:line="360" w:lineRule="auto"/>
      <w:jc w:val="center"/>
    </w:pPr>
    <w:rPr>
      <w:rFonts w:eastAsia="黑体"/>
      <w:szCs w:val="21"/>
    </w:rPr>
  </w:style>
  <w:style w:type="paragraph" w:customStyle="1" w:styleId="735">
    <w:name w:val="附录标识"/>
    <w:basedOn w:val="613"/>
    <w:qFormat/>
    <w:uiPriority w:val="0"/>
    <w:pPr>
      <w:tabs>
        <w:tab w:val="left" w:pos="360"/>
        <w:tab w:val="left" w:pos="6405"/>
      </w:tabs>
      <w:spacing w:after="200"/>
      <w:ind w:left="360" w:hanging="360"/>
    </w:pPr>
    <w:rPr>
      <w:sz w:val="21"/>
    </w:rPr>
  </w:style>
  <w:style w:type="paragraph" w:customStyle="1" w:styleId="736">
    <w:name w:val="表左"/>
    <w:basedOn w:val="1"/>
    <w:qFormat/>
    <w:uiPriority w:val="0"/>
    <w:pPr>
      <w:keepNext/>
      <w:adjustRightInd w:val="0"/>
      <w:snapToGrid w:val="0"/>
      <w:spacing w:line="320" w:lineRule="atLeast"/>
      <w:ind w:right="30" w:rightChars="30"/>
      <w:jc w:val="center"/>
    </w:pPr>
    <w:rPr>
      <w:rFonts w:ascii="宋体" w:cs="宋体"/>
      <w:sz w:val="24"/>
    </w:rPr>
  </w:style>
  <w:style w:type="paragraph" w:customStyle="1" w:styleId="737">
    <w:name w:val="reader-word-layer reader-word-s4-5"/>
    <w:basedOn w:val="1"/>
    <w:qFormat/>
    <w:uiPriority w:val="0"/>
    <w:pPr>
      <w:widowControl/>
      <w:spacing w:before="100" w:beforeAutospacing="1" w:after="100" w:afterAutospacing="1"/>
      <w:jc w:val="left"/>
    </w:pPr>
    <w:rPr>
      <w:rFonts w:ascii="宋体" w:cs="宋体"/>
      <w:kern w:val="0"/>
      <w:sz w:val="24"/>
    </w:rPr>
  </w:style>
  <w:style w:type="paragraph" w:customStyle="1" w:styleId="738">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1">
    <w:name w:val="正文_2_0"/>
    <w:basedOn w:val="1"/>
    <w:qFormat/>
    <w:uiPriority w:val="0"/>
    <w:rPr>
      <w:rFonts w:ascii="Calibri" w:hAnsi="Calibri" w:cs="宋体"/>
      <w:szCs w:val="21"/>
    </w:rPr>
  </w:style>
  <w:style w:type="paragraph" w:customStyle="1" w:styleId="742">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3">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4">
    <w:name w:val="纯文本 字符"/>
    <w:basedOn w:val="87"/>
    <w:link w:val="44"/>
    <w:qFormat/>
    <w:uiPriority w:val="0"/>
    <w:rPr>
      <w:rFonts w:ascii="宋体" w:eastAsia="宋体"/>
      <w:szCs w:val="21"/>
      <w:lang w:bidi="ar-SA"/>
    </w:rPr>
  </w:style>
  <w:style w:type="character" w:customStyle="1" w:styleId="745">
    <w:name w:val="脚注文本 字符"/>
    <w:basedOn w:val="87"/>
    <w:link w:val="66"/>
    <w:qFormat/>
    <w:uiPriority w:val="0"/>
    <w:rPr>
      <w:sz w:val="18"/>
      <w:szCs w:val="18"/>
    </w:rPr>
  </w:style>
  <w:style w:type="character" w:customStyle="1" w:styleId="746">
    <w:name w:val="样式 宋体 小四 加粗 黑色"/>
    <w:qFormat/>
    <w:uiPriority w:val="0"/>
    <w:rPr>
      <w:rFonts w:ascii="宋体" w:eastAsia="宋体"/>
      <w:b/>
      <w:color w:val="000000"/>
      <w:sz w:val="24"/>
    </w:rPr>
  </w:style>
  <w:style w:type="character" w:customStyle="1" w:styleId="747">
    <w:name w:val="NormalCharacter"/>
    <w:qFormat/>
    <w:uiPriority w:val="0"/>
  </w:style>
  <w:style w:type="paragraph" w:customStyle="1" w:styleId="74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9">
    <w:name w:val="Table Paragraph"/>
    <w:basedOn w:val="384"/>
    <w:qFormat/>
    <w:uiPriority w:val="1"/>
    <w:pPr>
      <w:jc w:val="left"/>
    </w:pPr>
    <w:rPr>
      <w:rFonts w:ascii="Calibri" w:hAnsi="Calibri"/>
      <w:kern w:val="0"/>
      <w:sz w:val="22"/>
      <w:szCs w:val="22"/>
      <w:lang w:eastAsia="en-US"/>
    </w:rPr>
  </w:style>
  <w:style w:type="character" w:customStyle="1" w:styleId="750">
    <w:name w:val="first-child"/>
    <w:basedOn w:val="87"/>
    <w:qFormat/>
    <w:uiPriority w:val="0"/>
  </w:style>
  <w:style w:type="character" w:customStyle="1" w:styleId="751">
    <w:name w:val="layui-layer-tabnow"/>
    <w:basedOn w:val="87"/>
    <w:qFormat/>
    <w:uiPriority w:val="0"/>
    <w:rPr>
      <w:bdr w:val="single" w:color="CCCCCC" w:sz="6" w:space="0"/>
      <w:shd w:val="clear" w:fill="FFFFFF"/>
    </w:rPr>
  </w:style>
  <w:style w:type="paragraph" w:customStyle="1" w:styleId="752">
    <w:name w:val="Normal_0"/>
    <w:qFormat/>
    <w:uiPriority w:val="0"/>
    <w:rPr>
      <w:rFonts w:ascii="Times New Roman" w:hAnsi="Times New Roman" w:eastAsia="Times New Roman" w:cs="Times New Roman"/>
      <w:sz w:val="24"/>
      <w:szCs w:val="24"/>
    </w:rPr>
  </w:style>
  <w:style w:type="paragraph" w:customStyle="1" w:styleId="753">
    <w:name w:val="文本块_0"/>
    <w:basedOn w:val="741"/>
    <w:qFormat/>
    <w:uiPriority w:val="0"/>
    <w:pPr>
      <w:adjustRightInd w:val="0"/>
      <w:snapToGrid w:val="0"/>
      <w:spacing w:line="480" w:lineRule="atLeast"/>
      <w:ind w:left="-57" w:right="69"/>
    </w:pPr>
    <w:rPr>
      <w:rFonts w:ascii="宋体" w:hAnsi="Times New Roman"/>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15963</Words>
  <Characters>16951</Characters>
  <Lines>416</Lines>
  <Paragraphs>117</Paragraphs>
  <TotalTime>7</TotalTime>
  <ScaleCrop>false</ScaleCrop>
  <LinksUpToDate>false</LinksUpToDate>
  <CharactersWithSpaces>17252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2020-07-26T12:45:00Z</dcterms:created>
  <dc:creator>PC</dc:creator>
  <cp:lastModifiedBy>NTKO</cp:lastModifiedBy>
  <cp:lastPrinted>2023-12-26T04:32:00Z</cp:lastPrinted>
  <dcterms:modified xsi:type="dcterms:W3CDTF">2025-04-24T01:12:37Z</dcterms:modified>
  <dc:title>竞争性磋商文件</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3F68F57730FA4162A097433A4BF89945_13</vt:lpwstr>
  </property>
  <property fmtid="{D5CDD505-2E9C-101B-9397-08002B2CF9AE}" pid="4" name="KSOTemplateDocerSaveRecord">
    <vt:lpwstr>eyJoZGlkIjoiZmRmN2U4NDIzMmEyODYxOWNhYzI5N2JkYTMzYWY3YWEifQ==</vt:lpwstr>
  </property>
</Properties>
</file>