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2F04DF66">
      <w:pPr>
        <w:keepNext w:val="0"/>
        <w:keepLines w:val="0"/>
        <w:widowControl/>
        <w:suppressLineNumbers w:val="0"/>
        <w:ind w:left="2565" w:leftChars="147" w:hanging="2256" w:hangingChars="600"/>
        <w:jc w:val="left"/>
        <w:rPr>
          <w:rFonts w:ascii="宋体" w:hAnsi="宋体" w:eastAsia="宋体"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 ：</w:t>
      </w:r>
      <w:r>
        <w:rPr>
          <w:rFonts w:hint="eastAsia" w:ascii="宋体" w:hAnsi="宋体" w:eastAsia="宋体"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2025年阳朔县杨堤乡唐家村委刁嵅村柑橘产业基地道路硬化工程</w:t>
      </w:r>
    </w:p>
    <w:p w14:paraId="133FFD8A">
      <w:pPr>
        <w:pStyle w:val="3"/>
        <w:spacing w:before="100" w:line="225" w:lineRule="auto"/>
        <w:ind w:left="2941" w:leftChars="147" w:hanging="2632" w:hangingChars="700"/>
        <w:jc w:val="both"/>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p>
    <w:p w14:paraId="6E57763F">
      <w:pPr>
        <w:pStyle w:val="3"/>
        <w:spacing w:before="284" w:line="225" w:lineRule="auto"/>
        <w:ind w:firstLine="376" w:firstLineChars="100"/>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spacing w:val="-33"/>
        </w:rPr>
        <w:t xml:space="preserve"> </w:t>
      </w:r>
      <w:r>
        <w:rPr>
          <w:spacing w:val="33"/>
          <w14:textOutline w14:w="5793" w14:cap="sq" w14:cmpd="sng">
            <w14:solidFill>
              <w14:srgbClr w14:val="000000"/>
            </w14:solidFill>
            <w14:prstDash w14:val="solid"/>
            <w14:bevel/>
          </w14:textOutline>
        </w:rPr>
        <w:t>：</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GLZC2025-C2-210011-GXJL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eastAsia="宋体" w:cs="Times New Roman"/>
              <w:spacing w:val="21"/>
              <w:sz w:val="28"/>
              <w:szCs w:val="28"/>
              <w:lang w:val="en-US" w:eastAsia="zh-CN"/>
            </w:rPr>
            <w:t>4</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ascii="Times New Roman" w:hAnsi="Times New Roman" w:eastAsia="Times New Roman" w:cs="Times New Roman"/>
              <w:spacing w:val="4"/>
              <w:sz w:val="28"/>
              <w:szCs w:val="28"/>
            </w:rPr>
            <w:t>2</w:t>
          </w:r>
          <w:r>
            <w:rPr>
              <w:rFonts w:hint="eastAsia" w:ascii="Times New Roman" w:hAnsi="Times New Roman" w:eastAsia="宋体" w:cs="Times New Roman"/>
              <w:spacing w:val="4"/>
              <w:sz w:val="28"/>
              <w:szCs w:val="28"/>
              <w:lang w:val="en-US" w:eastAsia="zh-CN"/>
            </w:rPr>
            <w:t>9</w:t>
          </w:r>
          <w:r>
            <w:rPr>
              <w:rFonts w:ascii="Times New Roman" w:hAnsi="Times New Roman" w:eastAsia="Times New Roman" w:cs="Times New Roman"/>
              <w:spacing w:val="4"/>
              <w:sz w:val="28"/>
              <w:szCs w:val="28"/>
            </w:rPr>
            <w:fldChar w:fldCharType="end"/>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eastAsia="宋体" w:cs="Times New Roman"/>
              <w:spacing w:val="11"/>
              <w:sz w:val="28"/>
              <w:szCs w:val="28"/>
              <w:lang w:val="en-US" w:eastAsia="zh-CN"/>
            </w:rPr>
            <w:t>0</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eastAsia="宋体" w:cs="Times New Roman"/>
              <w:spacing w:val="20"/>
              <w:sz w:val="28"/>
              <w:szCs w:val="28"/>
              <w:lang w:val="en-US" w:eastAsia="zh-CN"/>
            </w:rPr>
            <w:t>4</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ascii="Times New Roman" w:hAnsi="Times New Roman" w:eastAsia="Times New Roman" w:cs="Times New Roman"/>
              <w:spacing w:val="4"/>
              <w:sz w:val="28"/>
              <w:szCs w:val="28"/>
            </w:rPr>
            <w:t>4</w:t>
          </w:r>
          <w:r>
            <w:rPr>
              <w:rFonts w:hint="eastAsia" w:ascii="Times New Roman" w:hAnsi="Times New Roman" w:eastAsia="宋体" w:cs="Times New Roman"/>
              <w:spacing w:val="4"/>
              <w:sz w:val="28"/>
              <w:szCs w:val="28"/>
              <w:lang w:val="en-US" w:eastAsia="zh-CN"/>
            </w:rPr>
            <w:t>9</w:t>
          </w:r>
          <w:r>
            <w:rPr>
              <w:rFonts w:ascii="Times New Roman" w:hAnsi="Times New Roman" w:eastAsia="Times New Roman" w:cs="Times New Roman"/>
              <w:spacing w:val="4"/>
              <w:sz w:val="28"/>
              <w:szCs w:val="28"/>
            </w:rPr>
            <w:fldChar w:fldCharType="end"/>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2025年阳朔县杨堤乡唐家村委刁嵅村柑橘产业基地道路硬化工程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2025年4月15日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B44B82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lang w:eastAsia="zh-CN"/>
        </w:rPr>
      </w:pPr>
      <w:r>
        <w:rPr>
          <w:rFonts w:hint="eastAsia" w:ascii="宋体" w:hAnsi="宋体" w:eastAsia="宋体" w:cs="宋体"/>
          <w:spacing w:val="7"/>
          <w:sz w:val="21"/>
          <w:szCs w:val="21"/>
        </w:rPr>
        <w:t>项目编号</w:t>
      </w:r>
      <w:r>
        <w:rPr>
          <w:rFonts w:hint="eastAsia" w:cs="宋体"/>
          <w:color w:val="auto"/>
          <w:spacing w:val="9"/>
          <w:sz w:val="21"/>
          <w:szCs w:val="21"/>
          <w:lang w:eastAsia="zh-CN"/>
        </w:rPr>
        <w:t>：</w:t>
      </w:r>
      <w:r>
        <w:rPr>
          <w:rFonts w:hint="eastAsia" w:cs="宋体"/>
          <w:snapToGrid w:val="0"/>
          <w:color w:val="000000"/>
          <w:spacing w:val="5"/>
          <w:kern w:val="0"/>
          <w:sz w:val="20"/>
          <w:szCs w:val="20"/>
          <w:highlight w:val="none"/>
          <w:lang w:val="en-US" w:eastAsia="zh-CN" w:bidi="ar-SA"/>
        </w:rPr>
        <w:t>GLZC2025-C2-210011-GXJL</w:t>
      </w:r>
    </w:p>
    <w:p w14:paraId="62A948A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项目名称：2025年阳朔县杨堤乡唐家村委刁嵅村柑橘产业基地道路硬化工程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1975422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标项名称：2025年阳朔县杨堤乡唐家村委刁嵅村柑橘产业基地道路硬化工程</w:t>
      </w:r>
    </w:p>
    <w:p w14:paraId="06E7782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数量：1</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预算金额（元）：</w:t>
      </w:r>
      <w:r>
        <w:rPr>
          <w:rFonts w:hint="eastAsia" w:cs="宋体"/>
          <w:spacing w:val="9"/>
          <w:sz w:val="21"/>
          <w:szCs w:val="21"/>
          <w:lang w:val="en-US" w:eastAsia="zh-CN"/>
        </w:rPr>
        <w:t>852369.55</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广西桂林市阳朔县杨堤乡唐家村委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w:t>
      </w:r>
      <w:r>
        <w:rPr>
          <w:rFonts w:hint="eastAsia" w:cs="宋体"/>
          <w:spacing w:val="9"/>
          <w:sz w:val="21"/>
          <w:szCs w:val="21"/>
          <w:lang w:val="en-US" w:eastAsia="zh-CN"/>
        </w:rPr>
        <w:t>硬化水泥路面，道路长1000米，路基宽4.5米，硬化路面宽3.5米。</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809751.07</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7"/>
          <w:sz w:val="21"/>
          <w:szCs w:val="21"/>
          <w:lang w:val="en-US" w:eastAsia="zh-CN"/>
        </w:rPr>
        <w:t>240日历天</w:t>
      </w:r>
      <w:r>
        <w:rPr>
          <w:rFonts w:hint="eastAsia" w:cs="宋体"/>
          <w:color w:val="auto"/>
          <w:spacing w:val="9"/>
          <w:sz w:val="21"/>
          <w:szCs w:val="21"/>
          <w:lang w:eastAsia="zh-CN"/>
        </w:rPr>
        <w:t>。</w:t>
      </w:r>
    </w:p>
    <w:p w14:paraId="69883F5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年4月3日至2025年4月15日</w:t>
      </w:r>
      <w:r>
        <w:rPr>
          <w:rFonts w:hint="eastAsia" w:cs="宋体"/>
          <w:color w:val="auto"/>
          <w:spacing w:val="9"/>
          <w:sz w:val="21"/>
          <w:szCs w:val="21"/>
          <w:lang w:val="en-US" w:eastAsia="zh-CN"/>
        </w:rPr>
        <w:t>，</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2025年4月15日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2025年4月15日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（1）《政府采购促进中小企业发展管理办法》（财库〔2020〕46</w:t>
      </w:r>
      <w:r>
        <w:rPr>
          <w:rFonts w:hint="eastAsia" w:ascii="宋体" w:hAnsi="宋体" w:eastAsia="宋体" w:cs="宋体"/>
          <w:spacing w:val="-17"/>
          <w:sz w:val="21"/>
          <w:szCs w:val="21"/>
        </w:rPr>
        <w:t xml:space="preserve"> </w:t>
      </w:r>
      <w:r>
        <w:rPr>
          <w:rFonts w:hint="eastAsia" w:ascii="宋体" w:hAnsi="宋体" w:eastAsia="宋体" w:cs="宋体"/>
          <w:spacing w:val="7"/>
          <w:sz w:val="21"/>
          <w:szCs w:val="21"/>
        </w:rPr>
        <w:t>号）。</w:t>
      </w:r>
    </w:p>
    <w:p w14:paraId="413D42C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3"/>
          <w:sz w:val="21"/>
          <w:szCs w:val="21"/>
        </w:rPr>
        <w:t>（2）《关于进一步加大政府采购支持中小企业力度的通知》（财库〔2022〕</w:t>
      </w:r>
      <w:r>
        <w:rPr>
          <w:rFonts w:hint="eastAsia" w:ascii="宋体" w:hAnsi="宋体" w:eastAsia="宋体" w:cs="宋体"/>
          <w:spacing w:val="7"/>
          <w:position w:val="13"/>
          <w:sz w:val="21"/>
          <w:szCs w:val="21"/>
        </w:rPr>
        <w:t>19</w:t>
      </w:r>
      <w:r>
        <w:rPr>
          <w:rFonts w:hint="eastAsia" w:ascii="宋体" w:hAnsi="宋体" w:eastAsia="宋体" w:cs="宋体"/>
          <w:spacing w:val="-35"/>
          <w:position w:val="13"/>
          <w:sz w:val="21"/>
          <w:szCs w:val="21"/>
        </w:rPr>
        <w:t xml:space="preserve"> </w:t>
      </w:r>
      <w:r>
        <w:rPr>
          <w:rFonts w:hint="eastAsia" w:ascii="宋体" w:hAnsi="宋体" w:eastAsia="宋体" w:cs="宋体"/>
          <w:spacing w:val="7"/>
          <w:position w:val="13"/>
          <w:sz w:val="21"/>
          <w:szCs w:val="21"/>
        </w:rPr>
        <w:t>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（3）《关于政府采购支持监狱企业发展有关问题的通知》（财库〔20</w:t>
      </w:r>
      <w:r>
        <w:rPr>
          <w:rFonts w:hint="eastAsia" w:ascii="宋体" w:hAnsi="宋体" w:eastAsia="宋体" w:cs="宋体"/>
          <w:spacing w:val="7"/>
          <w:sz w:val="21"/>
          <w:szCs w:val="21"/>
        </w:rPr>
        <w:t>14〕68</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（4）《关于促进残疾人就业政府采购政策的通知》</w:t>
      </w:r>
      <w:r>
        <w:rPr>
          <w:rFonts w:hint="eastAsia" w:ascii="宋体" w:hAnsi="宋体" w:eastAsia="宋体" w:cs="宋体"/>
          <w:spacing w:val="7"/>
          <w:sz w:val="21"/>
          <w:szCs w:val="21"/>
        </w:rPr>
        <w:t>（财库〔2017〕141</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3"/>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64" w:firstLineChars="200"/>
        <w:jc w:val="lef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2025年4月15日</w:t>
      </w:r>
      <w:r>
        <w:rPr>
          <w:rFonts w:hint="eastAsia" w:ascii="宋体" w:hAnsi="宋体" w:eastAsia="宋体" w:cs="宋体"/>
          <w:spacing w:val="11"/>
          <w:sz w:val="21"/>
          <w:szCs w:val="21"/>
          <w:lang w:val="en-US" w:eastAsia="zh-CN"/>
        </w:rPr>
        <w:t>09点30分至10时00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3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29B8B0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w:t>
      </w:r>
      <w:r>
        <w:rPr>
          <w:rFonts w:hint="eastAsia" w:cs="宋体"/>
          <w:spacing w:val="11"/>
          <w:sz w:val="21"/>
          <w:szCs w:val="21"/>
          <w:lang w:val="en-US" w:eastAsia="zh-CN"/>
        </w:rPr>
        <w:t>1</w:t>
      </w:r>
      <w:r>
        <w:rPr>
          <w:rFonts w:hint="eastAsia" w:ascii="宋体" w:hAnsi="宋体" w:eastAsia="宋体" w:cs="宋体"/>
          <w:spacing w:val="11"/>
          <w:sz w:val="21"/>
          <w:szCs w:val="21"/>
          <w:lang w:val="en-US" w:eastAsia="zh-CN"/>
        </w:rPr>
        <w:t>个标段。</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bookmarkStart w:id="6" w:name="_GoBack"/>
      <w:bookmarkEnd w:id="6"/>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jc w:val="center"/>
        <w:textAlignment w:val="baseline"/>
        <w:rPr>
          <w:rFonts w:hint="eastAsia" w:ascii="宋体" w:hAnsi="宋体" w:eastAsia="宋体" w:cs="宋体"/>
          <w:spacing w:val="10"/>
          <w:sz w:val="21"/>
          <w:szCs w:val="21"/>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3</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077AAB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2025年阳朔县杨堤乡唐家村委刁嵅村柑橘产业基地道路硬化工程</w:t>
            </w:r>
          </w:p>
          <w:p w14:paraId="1F0E6FA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color w:val="auto"/>
                <w:spacing w:val="9"/>
                <w:lang w:eastAsia="zh-CN"/>
              </w:rPr>
            </w:pPr>
            <w:r>
              <w:rPr>
                <w:rFonts w:hint="eastAsia"/>
                <w:spacing w:val="9"/>
                <w:lang w:eastAsia="zh-CN"/>
              </w:rPr>
              <w:t>项目编号</w:t>
            </w:r>
            <w:r>
              <w:rPr>
                <w:rFonts w:hint="eastAsia"/>
                <w:color w:val="auto"/>
                <w:spacing w:val="9"/>
                <w:lang w:eastAsia="zh-CN"/>
              </w:rPr>
              <w:t>：</w:t>
            </w:r>
            <w:r>
              <w:rPr>
                <w:rFonts w:hint="eastAsia"/>
                <w:spacing w:val="9"/>
                <w:lang w:eastAsia="zh-CN"/>
              </w:rPr>
              <w:t>GLZC2025-C2-210011-GXJL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 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rFonts w:hint="eastAsia"/>
                <w:spacing w:val="15"/>
                <w:lang w:val="en-US" w:eastAsia="zh-CN"/>
              </w:rPr>
              <w:t>本工程预算金额</w:t>
            </w:r>
            <w:r>
              <w:rPr>
                <w:spacing w:val="15"/>
              </w:rPr>
              <w:t>（人民币）：</w:t>
            </w:r>
            <w:r>
              <w:rPr>
                <w:rFonts w:hint="eastAsia"/>
                <w:spacing w:val="15"/>
                <w:u w:val="single"/>
                <w:lang w:val="en-US" w:eastAsia="zh-CN"/>
              </w:rPr>
              <w:t>852369.55</w:t>
            </w:r>
            <w:r>
              <w:rPr>
                <w:rFonts w:hint="eastAsia"/>
                <w:spacing w:val="15"/>
                <w:lang w:val="en-US" w:eastAsia="zh-CN"/>
              </w:rPr>
              <w:t>元，本工程最高投标限价为：</w:t>
            </w:r>
            <w:r>
              <w:rPr>
                <w:rFonts w:hint="eastAsia"/>
                <w:spacing w:val="15"/>
                <w:u w:val="single"/>
                <w:lang w:val="en-US" w:eastAsia="zh-CN"/>
              </w:rPr>
              <w:t>809751.07</w:t>
            </w:r>
            <w:r>
              <w:rPr>
                <w:rFonts w:hint="eastAsia"/>
                <w:spacing w:val="15"/>
                <w:lang w:val="en-US" w:eastAsia="zh-CN"/>
              </w:rPr>
              <w:t>元，</w:t>
            </w:r>
            <w:r>
              <w:rPr>
                <w:spacing w:val="15"/>
              </w:rPr>
              <w:t>磋商报价超过</w:t>
            </w:r>
            <w:r>
              <w:rPr>
                <w:rFonts w:hint="eastAsia"/>
                <w:spacing w:val="15"/>
                <w:lang w:val="en-US" w:eastAsia="zh-CN"/>
              </w:rPr>
              <w:t>最高投标限价</w:t>
            </w:r>
            <w:r>
              <w:rPr>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t xml:space="preserve"> </w:t>
            </w:r>
            <w:r>
              <w:rPr>
                <w:spacing w:val="15"/>
              </w:rPr>
              <w:t>评委设定的最后报价时限或其最后报价超出</w:t>
            </w:r>
            <w:r>
              <w:rPr>
                <w:spacing w:val="14"/>
              </w:rPr>
              <w:t>招标控制价导致已通</w:t>
            </w:r>
            <w:r>
              <w:t xml:space="preserve"> </w:t>
            </w:r>
            <w:r>
              <w:rPr>
                <w:spacing w:val="7"/>
              </w:rPr>
              <w:t>过评审的响应文件无效的，按供应商在提交响应文件截止时间后撤 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7"/>
              </w:rPr>
              <w:t xml:space="preserve"> </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w:t>
            </w:r>
            <w:r>
              <w:rPr>
                <w:spacing w:val="4"/>
              </w:rPr>
              <w:t xml:space="preserve"> </w:t>
            </w:r>
            <w:r>
              <w:rPr>
                <w:spacing w:val="7"/>
                <w14:textOutline w14:w="3795" w14:cap="sq" w14:cmpd="sng">
                  <w14:solidFill>
                    <w14:srgbClr w14:val="000000"/>
                  </w14:solidFill>
                  <w14:prstDash w14:val="solid"/>
                  <w14:bevel/>
                </w14:textOutline>
              </w:rPr>
              <w:t>价作为供应商最后报价；如供应商需要改变原磋商报价时，供应商</w:t>
            </w:r>
            <w:r>
              <w:rPr>
                <w:spacing w:val="7"/>
              </w:rPr>
              <w:t xml:space="preserve"> </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t xml:space="preserve"> </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highlight w:val="none"/>
              </w:rPr>
            </w:pPr>
            <w:r>
              <w:rPr>
                <w:spacing w:val="4"/>
                <w:highlight w:val="none"/>
              </w:rPr>
              <w:t>供应商应于</w:t>
            </w:r>
            <w:r>
              <w:rPr>
                <w:spacing w:val="7"/>
                <w:highlight w:val="none"/>
              </w:rPr>
              <w:t xml:space="preserve"> </w:t>
            </w:r>
            <w:r>
              <w:rPr>
                <w:rFonts w:hint="eastAsia"/>
                <w:spacing w:val="7"/>
                <w:highlight w:val="none"/>
                <w:lang w:eastAsia="zh-CN"/>
              </w:rPr>
              <w:t>2025年4月1</w:t>
            </w:r>
            <w:r>
              <w:rPr>
                <w:rFonts w:hint="eastAsia"/>
                <w:spacing w:val="7"/>
                <w:highlight w:val="none"/>
                <w:lang w:val="en-US" w:eastAsia="zh-CN"/>
              </w:rPr>
              <w:t>5</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highlight w:val="none"/>
              </w:rPr>
              <w:t>时30分之前将电子响</w:t>
            </w:r>
            <w:r>
              <w:rPr>
                <w:spacing w:val="4"/>
                <w:highlight w:val="none"/>
              </w:rPr>
              <w:t>应</w:t>
            </w:r>
            <w:r>
              <w:rPr>
                <w:spacing w:val="7"/>
                <w:highlight w:val="none"/>
              </w:rPr>
              <w:t>文件上传到</w:t>
            </w:r>
            <w:r>
              <w:rPr>
                <w:rFonts w:hint="eastAsia"/>
                <w:spacing w:val="7"/>
                <w:highlight w:val="none"/>
                <w:lang w:eastAsia="zh-CN"/>
              </w:rPr>
              <w:t>广西政府采购云平台</w:t>
            </w:r>
            <w:r>
              <w:rPr>
                <w:spacing w:val="7"/>
                <w:highlight w:val="none"/>
              </w:rPr>
              <w:t>。电子响应文件应按照本项目磋商文件和</w:t>
            </w:r>
            <w:r>
              <w:rPr>
                <w:rFonts w:hint="eastAsia"/>
                <w:spacing w:val="7"/>
                <w:highlight w:val="none"/>
                <w:lang w:eastAsia="zh-CN"/>
              </w:rPr>
              <w:t>广西政府采购云平台</w:t>
            </w:r>
            <w:r>
              <w:rPr>
                <w:spacing w:val="7"/>
                <w:highlight w:val="none"/>
              </w:rPr>
              <w:t>的要求编制、加密传输响应文件。供应商在使用系统进行投标的过程中遇到涉及平台使用的任何问题，可致电</w:t>
            </w:r>
            <w:r>
              <w:rPr>
                <w:rFonts w:hint="eastAsia"/>
                <w:spacing w:val="7"/>
                <w:highlight w:val="none"/>
                <w:lang w:eastAsia="zh-CN"/>
              </w:rPr>
              <w:t>广西政府采购云</w:t>
            </w:r>
            <w:r>
              <w:rPr>
                <w:spacing w:val="7"/>
                <w:highlight w:val="none"/>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rPr>
                <w:highlight w:val="none"/>
              </w:rPr>
            </w:pPr>
            <w:r>
              <w:rPr>
                <w:spacing w:val="2"/>
                <w:highlight w:val="none"/>
              </w:rPr>
              <w:t>截标时间后</w:t>
            </w:r>
            <w:r>
              <w:rPr>
                <w:spacing w:val="-35"/>
                <w:highlight w:val="none"/>
              </w:rPr>
              <w:t xml:space="preserve"> </w:t>
            </w:r>
            <w:r>
              <w:rPr>
                <w:spacing w:val="2"/>
                <w:highlight w:val="none"/>
              </w:rPr>
              <w:t>30</w:t>
            </w:r>
            <w:r>
              <w:rPr>
                <w:spacing w:val="-35"/>
                <w:highlight w:val="none"/>
              </w:rPr>
              <w:t xml:space="preserve"> </w:t>
            </w:r>
            <w:r>
              <w:rPr>
                <w:spacing w:val="2"/>
                <w:highlight w:val="none"/>
              </w:rPr>
              <w:t>分</w:t>
            </w:r>
            <w:r>
              <w:rPr>
                <w:spacing w:val="2"/>
                <w:highlight w:val="none"/>
                <w:u w:val="none" w:color="auto"/>
              </w:rPr>
              <w:t>钟</w:t>
            </w:r>
            <w:r>
              <w:rPr>
                <w:spacing w:val="7"/>
                <w:highlight w:val="none"/>
              </w:rPr>
              <w:t>内（</w:t>
            </w:r>
            <w:r>
              <w:rPr>
                <w:rFonts w:hint="eastAsia"/>
                <w:spacing w:val="7"/>
                <w:highlight w:val="none"/>
                <w:lang w:eastAsia="zh-CN"/>
              </w:rPr>
              <w:t>2025年4月1</w:t>
            </w:r>
            <w:r>
              <w:rPr>
                <w:rFonts w:hint="eastAsia"/>
                <w:spacing w:val="7"/>
                <w:highlight w:val="none"/>
                <w:lang w:val="en-US" w:eastAsia="zh-CN"/>
              </w:rPr>
              <w:t>5</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highlight w:val="none"/>
              </w:rPr>
              <w:t>时30分至</w:t>
            </w:r>
            <w:r>
              <w:rPr>
                <w:rFonts w:hint="eastAsia"/>
                <w:spacing w:val="7"/>
                <w:highlight w:val="none"/>
                <w:lang w:val="en-US" w:eastAsia="zh-CN"/>
              </w:rPr>
              <w:t>10</w:t>
            </w:r>
            <w:r>
              <w:rPr>
                <w:spacing w:val="7"/>
                <w:highlight w:val="none"/>
              </w:rPr>
              <w:t>时</w:t>
            </w:r>
            <w:r>
              <w:rPr>
                <w:spacing w:val="7"/>
                <w:highlight w:val="none"/>
                <w:u w:val="none" w:color="auto"/>
              </w:rPr>
              <w:t>0</w:t>
            </w:r>
            <w:r>
              <w:rPr>
                <w:spacing w:val="12"/>
                <w:highlight w:val="none"/>
                <w:u w:val="none" w:color="auto"/>
              </w:rPr>
              <w:t>0</w:t>
            </w:r>
            <w:r>
              <w:rPr>
                <w:spacing w:val="-35"/>
                <w:highlight w:val="none"/>
                <w:u w:val="none" w:color="auto"/>
              </w:rPr>
              <w:t xml:space="preserve"> </w:t>
            </w:r>
            <w:r>
              <w:rPr>
                <w:spacing w:val="12"/>
                <w:highlight w:val="none"/>
                <w:u w:val="none" w:color="auto"/>
              </w:rPr>
              <w:t>分)</w:t>
            </w:r>
            <w:r>
              <w:rPr>
                <w:spacing w:val="12"/>
                <w:highlight w:val="none"/>
              </w:rPr>
              <w:t>供应商可以登录</w:t>
            </w:r>
            <w:r>
              <w:rPr>
                <w:rFonts w:hint="eastAsia"/>
                <w:spacing w:val="12"/>
                <w:highlight w:val="none"/>
                <w:lang w:eastAsia="zh-CN"/>
              </w:rPr>
              <w:t>广西政府采购云</w:t>
            </w:r>
            <w:r>
              <w:rPr>
                <w:spacing w:val="12"/>
                <w:highlight w:val="none"/>
              </w:rPr>
              <w:t>平台，用“</w:t>
            </w:r>
            <w:r>
              <w:rPr>
                <w:spacing w:val="11"/>
                <w:highlight w:val="none"/>
              </w:rPr>
              <w:t>项目采购-开标评标</w:t>
            </w:r>
            <w:r>
              <w:rPr>
                <w:spacing w:val="-70"/>
                <w:highlight w:val="none"/>
              </w:rPr>
              <w:t xml:space="preserve"> </w:t>
            </w:r>
            <w:r>
              <w:rPr>
                <w:spacing w:val="11"/>
                <w:highlight w:val="none"/>
              </w:rPr>
              <w:t>”</w:t>
            </w:r>
            <w:r>
              <w:rPr>
                <w:highlight w:val="none"/>
              </w:rPr>
              <w:t xml:space="preserve"> </w:t>
            </w:r>
            <w:r>
              <w:rPr>
                <w:spacing w:val="7"/>
                <w:highlight w:val="none"/>
              </w:rPr>
              <w:t>功能进行解密电子响应文件。若供应商在规定时间内无法解密或解密失败，可向采购代理机构提供电子备份响应文件【在接到无法解密或解密失败的通知后，</w:t>
            </w:r>
            <w:r>
              <w:rPr>
                <w:color w:val="auto"/>
                <w:spacing w:val="7"/>
                <w:highlight w:val="none"/>
              </w:rPr>
              <w:t>供应</w:t>
            </w:r>
            <w:r>
              <w:rPr>
                <w:spacing w:val="7"/>
                <w:highlight w:val="none"/>
              </w:rPr>
              <w:t>商可根据自身实际情况按通知时要求的时间到桂林市公共资源</w:t>
            </w:r>
            <w:r>
              <w:rPr>
                <w:color w:val="auto"/>
                <w:spacing w:val="7"/>
                <w:highlight w:val="none"/>
              </w:rPr>
              <w:t>交易</w:t>
            </w:r>
            <w:r>
              <w:rPr>
                <w:rFonts w:hint="eastAsia"/>
                <w:color w:val="auto"/>
                <w:spacing w:val="14"/>
                <w:highlight w:val="none"/>
                <w:u w:val="none"/>
                <w:lang w:val="en-US" w:eastAsia="zh-CN"/>
              </w:rPr>
              <w:t>中心</w:t>
            </w:r>
            <w:r>
              <w:rPr>
                <w:rFonts w:hint="eastAsia"/>
                <w:color w:val="auto"/>
                <w:spacing w:val="14"/>
                <w:highlight w:val="none"/>
                <w:u w:val="single"/>
                <w:lang w:val="en-US" w:eastAsia="zh-CN"/>
              </w:rPr>
              <w:t xml:space="preserve"> 3  </w:t>
            </w:r>
            <w:r>
              <w:rPr>
                <w:rFonts w:hint="eastAsia"/>
                <w:color w:val="auto"/>
                <w:spacing w:val="14"/>
                <w:highlight w:val="none"/>
                <w:u w:val="none"/>
                <w:lang w:val="en-US" w:eastAsia="zh-CN"/>
              </w:rPr>
              <w:t>号政采</w:t>
            </w:r>
            <w:r>
              <w:rPr>
                <w:color w:val="auto"/>
                <w:spacing w:val="14"/>
                <w:highlight w:val="none"/>
              </w:rPr>
              <w:t>开标</w:t>
            </w:r>
            <w:r>
              <w:rPr>
                <w:rFonts w:hint="eastAsia"/>
                <w:color w:val="auto"/>
                <w:spacing w:val="14"/>
                <w:highlight w:val="none"/>
                <w:lang w:val="en-US" w:eastAsia="zh-CN"/>
              </w:rPr>
              <w:t>仓</w:t>
            </w:r>
            <w:r>
              <w:rPr>
                <w:color w:val="auto"/>
                <w:spacing w:val="14"/>
                <w:highlight w:val="none"/>
              </w:rPr>
              <w:t>现</w:t>
            </w:r>
            <w:r>
              <w:rPr>
                <w:spacing w:val="14"/>
                <w:highlight w:val="none"/>
              </w:rPr>
              <w:t>场提交或以电子</w:t>
            </w:r>
            <w:r>
              <w:rPr>
                <w:spacing w:val="7"/>
                <w:highlight w:val="none"/>
              </w:rPr>
              <w:t>邮件的形式（以通知时告知的电子邮箱地址为准）提交电子备份响应文件】。若供应商在规定时间内无法解密或解密失败且未提供电</w:t>
            </w:r>
            <w:r>
              <w:rPr>
                <w:spacing w:val="11"/>
                <w:highlight w:val="none"/>
              </w:rPr>
              <w:t>子备份响应文件的(包含提供的电子备份响应</w:t>
            </w:r>
            <w:r>
              <w:rPr>
                <w:spacing w:val="10"/>
                <w:highlight w:val="none"/>
              </w:rPr>
              <w:t>文件无效或无法解密</w:t>
            </w:r>
            <w:r>
              <w:rPr>
                <w:spacing w:val="7"/>
                <w:highlight w:val="none"/>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529E4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10</w:t>
            </w:r>
          </w:p>
        </w:tc>
        <w:tc>
          <w:tcPr>
            <w:tcW w:w="991" w:type="dxa"/>
            <w:vAlign w:val="top"/>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C12F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2" w:firstLineChars="200"/>
              <w:jc w:val="both"/>
              <w:textAlignment w:val="baseline"/>
            </w:pPr>
            <w:r>
              <w:rPr>
                <w:spacing w:val="-2"/>
              </w:rPr>
              <w:t>19.1</w:t>
            </w:r>
          </w:p>
        </w:tc>
        <w:tc>
          <w:tcPr>
            <w:tcW w:w="1700" w:type="dxa"/>
            <w:vAlign w:val="top"/>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16</w:t>
            </w:r>
          </w:p>
        </w:tc>
        <w:tc>
          <w:tcPr>
            <w:tcW w:w="991" w:type="dxa"/>
            <w:vAlign w:val="top"/>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30.1</w:t>
            </w:r>
          </w:p>
        </w:tc>
        <w:tc>
          <w:tcPr>
            <w:tcW w:w="1700" w:type="dxa"/>
            <w:vAlign w:val="top"/>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3BF71D67">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2025年阳朔县杨堤乡唐家村委刁嵅村柑橘产业基地道路硬化工程</w:t>
      </w:r>
    </w:p>
    <w:p w14:paraId="3E22EFB6">
      <w:pPr>
        <w:pStyle w:val="3"/>
        <w:spacing w:before="111" w:line="360" w:lineRule="auto"/>
        <w:ind w:right="25" w:firstLine="422"/>
        <w:rPr>
          <w:rFonts w:hint="eastAsia"/>
          <w:lang w:eastAsia="zh-CN"/>
        </w:rPr>
      </w:pPr>
      <w:r>
        <w:rPr>
          <w:rFonts w:hint="eastAsia"/>
          <w:spacing w:val="8"/>
          <w:sz w:val="20"/>
          <w:szCs w:val="20"/>
          <w:lang w:eastAsia="zh-CN"/>
        </w:rPr>
        <w:t>项目编号：GLZC2025-C2-210011-GXJL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66176E22">
      <w:pPr>
        <w:pStyle w:val="3"/>
        <w:spacing w:before="114" w:line="360" w:lineRule="auto"/>
        <w:ind w:left="2" w:right="11" w:firstLine="435"/>
        <w:rPr>
          <w:rFonts w:hint="eastAsia"/>
          <w:b/>
          <w:bCs/>
          <w:spacing w:val="15"/>
          <w:sz w:val="20"/>
          <w:szCs w:val="20"/>
          <w:lang w:val="en-US" w:eastAsia="zh-CN"/>
        </w:rPr>
      </w:pPr>
      <w:r>
        <w:rPr>
          <w:rFonts w:hint="eastAsia"/>
          <w:b w:val="0"/>
          <w:bCs w:val="0"/>
          <w:spacing w:val="15"/>
          <w:sz w:val="20"/>
          <w:szCs w:val="20"/>
          <w:lang w:val="en-US" w:eastAsia="zh-CN"/>
        </w:rPr>
        <w:t>本工程预算金额（人民币）：</w:t>
      </w:r>
      <w:r>
        <w:rPr>
          <w:rFonts w:hint="eastAsia"/>
          <w:b/>
          <w:bCs/>
          <w:spacing w:val="15"/>
          <w:sz w:val="20"/>
          <w:szCs w:val="20"/>
          <w:lang w:val="en-US" w:eastAsia="zh-CN"/>
        </w:rPr>
        <w:t>852369.55元</w:t>
      </w:r>
      <w:r>
        <w:rPr>
          <w:rFonts w:hint="eastAsia"/>
          <w:b w:val="0"/>
          <w:bCs w:val="0"/>
          <w:spacing w:val="15"/>
          <w:sz w:val="20"/>
          <w:szCs w:val="20"/>
          <w:lang w:val="en-US" w:eastAsia="zh-CN"/>
        </w:rPr>
        <w:t>，本工程最高投标限价为：</w:t>
      </w:r>
      <w:r>
        <w:rPr>
          <w:rFonts w:hint="eastAsia"/>
          <w:b/>
          <w:bCs/>
          <w:spacing w:val="15"/>
          <w:sz w:val="20"/>
          <w:szCs w:val="20"/>
          <w:lang w:val="en-US" w:eastAsia="zh-CN"/>
        </w:rPr>
        <w:t>809751.07元</w:t>
      </w:r>
      <w:r>
        <w:rPr>
          <w:rFonts w:hint="eastAsia"/>
          <w:b w:val="0"/>
          <w:bCs w:val="0"/>
          <w:spacing w:val="15"/>
          <w:sz w:val="20"/>
          <w:szCs w:val="20"/>
          <w:lang w:val="en-US" w:eastAsia="zh-CN"/>
        </w:rPr>
        <w:t>，磋商报价超过最高投标限价的，响应文件作无效处理。</w:t>
      </w:r>
    </w:p>
    <w:p w14:paraId="60C937E5">
      <w:pPr>
        <w:pStyle w:val="3"/>
        <w:spacing w:before="114" w:line="360" w:lineRule="auto"/>
        <w:ind w:left="2" w:right="11" w:firstLine="435"/>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94" w:line="360" w:lineRule="auto"/>
        <w:ind w:right="5"/>
        <w:jc w:val="right"/>
        <w:rPr>
          <w:sz w:val="20"/>
          <w:szCs w:val="20"/>
        </w:rPr>
      </w:pPr>
      <w:r>
        <w:rPr>
          <w:spacing w:val="5"/>
          <w:sz w:val="20"/>
          <w:szCs w:val="20"/>
        </w:rPr>
        <w:t>13.3</w:t>
      </w:r>
      <w:r>
        <w:rPr>
          <w:spacing w:val="-40"/>
          <w:sz w:val="20"/>
          <w:szCs w:val="20"/>
        </w:rPr>
        <w:t xml:space="preserve"> </w:t>
      </w:r>
      <w:r>
        <w:rPr>
          <w:spacing w:val="5"/>
          <w:sz w:val="20"/>
          <w:szCs w:val="20"/>
        </w:rPr>
        <w:t>供应商应按第六章“响应文件（格式）”的要求在响应函中进行报价并填写工程量</w:t>
      </w:r>
      <w:r>
        <w:rPr>
          <w:spacing w:val="4"/>
          <w:sz w:val="20"/>
          <w:szCs w:val="20"/>
        </w:rPr>
        <w:t>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highlight w:val="none"/>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highlight w:val="none"/>
        </w:rPr>
      </w:pPr>
      <w:r>
        <w:rPr>
          <w:spacing w:val="6"/>
          <w:sz w:val="20"/>
          <w:szCs w:val="20"/>
          <w:highlight w:val="none"/>
        </w:rPr>
        <w:t>18.1</w:t>
      </w:r>
      <w:r>
        <w:rPr>
          <w:spacing w:val="-27"/>
          <w:sz w:val="20"/>
          <w:szCs w:val="20"/>
          <w:highlight w:val="none"/>
        </w:rPr>
        <w:t xml:space="preserve"> </w:t>
      </w:r>
      <w:r>
        <w:rPr>
          <w:spacing w:val="6"/>
          <w:sz w:val="20"/>
          <w:szCs w:val="20"/>
          <w:highlight w:val="none"/>
        </w:rPr>
        <w:t>响应文件递</w:t>
      </w:r>
      <w:r>
        <w:rPr>
          <w:spacing w:val="8"/>
          <w:sz w:val="20"/>
          <w:szCs w:val="20"/>
          <w:highlight w:val="none"/>
        </w:rPr>
        <w:t>交截止时间：供</w:t>
      </w:r>
      <w:r>
        <w:rPr>
          <w:color w:val="auto"/>
          <w:spacing w:val="8"/>
          <w:sz w:val="20"/>
          <w:szCs w:val="20"/>
          <w:highlight w:val="none"/>
        </w:rPr>
        <w:t>应商应</w:t>
      </w:r>
      <w:r>
        <w:rPr>
          <w:spacing w:val="9"/>
          <w:sz w:val="20"/>
          <w:szCs w:val="20"/>
          <w:highlight w:val="none"/>
        </w:rPr>
        <w:t>于</w:t>
      </w:r>
      <w:r>
        <w:rPr>
          <w:spacing w:val="8"/>
          <w:sz w:val="20"/>
          <w:szCs w:val="20"/>
          <w:highlight w:val="none"/>
        </w:rPr>
        <w:t xml:space="preserve"> </w:t>
      </w:r>
      <w:r>
        <w:rPr>
          <w:rFonts w:hint="eastAsia"/>
          <w:spacing w:val="8"/>
          <w:sz w:val="20"/>
          <w:szCs w:val="20"/>
          <w:highlight w:val="none"/>
          <w:lang w:eastAsia="zh-CN"/>
        </w:rPr>
        <w:t>2025年4月1</w:t>
      </w:r>
      <w:r>
        <w:rPr>
          <w:rFonts w:hint="eastAsia"/>
          <w:spacing w:val="8"/>
          <w:sz w:val="20"/>
          <w:szCs w:val="20"/>
          <w:highlight w:val="none"/>
          <w:lang w:val="en-US" w:eastAsia="zh-CN"/>
        </w:rPr>
        <w:t>5</w:t>
      </w:r>
      <w:r>
        <w:rPr>
          <w:rFonts w:hint="eastAsia"/>
          <w:spacing w:val="8"/>
          <w:sz w:val="20"/>
          <w:szCs w:val="20"/>
          <w:highlight w:val="none"/>
          <w:lang w:eastAsia="zh-CN"/>
        </w:rPr>
        <w:t>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9"/>
          <w:sz w:val="20"/>
          <w:szCs w:val="20"/>
          <w:highlight w:val="none"/>
        </w:rPr>
        <w:t>30分之前将电子响应文件上 传到</w:t>
      </w:r>
      <w:r>
        <w:rPr>
          <w:rFonts w:hint="eastAsia"/>
          <w:spacing w:val="9"/>
          <w:sz w:val="20"/>
          <w:szCs w:val="20"/>
          <w:highlight w:val="none"/>
          <w:lang w:eastAsia="zh-CN"/>
        </w:rPr>
        <w:t>广西政府采购云</w:t>
      </w:r>
      <w:r>
        <w:rPr>
          <w:spacing w:val="9"/>
          <w:sz w:val="20"/>
          <w:szCs w:val="20"/>
          <w:highlight w:val="none"/>
        </w:rPr>
        <w:t>平台。电子响应文件应按照本项目磋商文件和</w:t>
      </w:r>
      <w:r>
        <w:rPr>
          <w:rFonts w:hint="eastAsia"/>
          <w:spacing w:val="9"/>
          <w:sz w:val="20"/>
          <w:szCs w:val="20"/>
          <w:highlight w:val="none"/>
          <w:lang w:eastAsia="zh-CN"/>
        </w:rPr>
        <w:t>广西政府采购云</w:t>
      </w:r>
      <w:r>
        <w:rPr>
          <w:spacing w:val="9"/>
          <w:sz w:val="20"/>
          <w:szCs w:val="20"/>
          <w:highlight w:val="none"/>
        </w:rPr>
        <w:t>平台的要求编制、加密传输响应文件。供 应商在使用系统进行投标的过程中遇到涉及平台使用的任何问题，可致电</w:t>
      </w:r>
      <w:r>
        <w:rPr>
          <w:rFonts w:hint="eastAsia"/>
          <w:spacing w:val="9"/>
          <w:sz w:val="20"/>
          <w:szCs w:val="20"/>
          <w:highlight w:val="none"/>
          <w:lang w:eastAsia="zh-CN"/>
        </w:rPr>
        <w:t>广西政府采购云平台</w:t>
      </w:r>
      <w:r>
        <w:rPr>
          <w:spacing w:val="9"/>
          <w:sz w:val="20"/>
          <w:szCs w:val="20"/>
          <w:highlight w:val="none"/>
        </w:rPr>
        <w:t>技术支持热线咨询， 联系方式：95763。</w:t>
      </w:r>
    </w:p>
    <w:p w14:paraId="56E01A6E">
      <w:pPr>
        <w:pStyle w:val="3"/>
        <w:spacing w:before="115" w:line="360" w:lineRule="auto"/>
        <w:ind w:left="1" w:right="53" w:firstLine="435"/>
        <w:rPr>
          <w:sz w:val="20"/>
          <w:szCs w:val="20"/>
        </w:rPr>
      </w:pPr>
      <w:r>
        <w:rPr>
          <w:spacing w:val="9"/>
          <w:sz w:val="20"/>
          <w:szCs w:val="20"/>
          <w:highlight w:val="none"/>
        </w:rPr>
        <w:t>18.2 响应文件解密时间：截标时间后 30分钟内</w:t>
      </w:r>
      <w:r>
        <w:rPr>
          <w:spacing w:val="8"/>
          <w:sz w:val="20"/>
          <w:szCs w:val="20"/>
          <w:highlight w:val="none"/>
        </w:rPr>
        <w:t>（</w:t>
      </w:r>
      <w:r>
        <w:rPr>
          <w:rFonts w:hint="eastAsia"/>
          <w:spacing w:val="8"/>
          <w:sz w:val="20"/>
          <w:szCs w:val="20"/>
          <w:highlight w:val="none"/>
          <w:lang w:eastAsia="zh-CN"/>
        </w:rPr>
        <w:t>2025年4月1</w:t>
      </w:r>
      <w:r>
        <w:rPr>
          <w:rFonts w:hint="eastAsia"/>
          <w:spacing w:val="8"/>
          <w:sz w:val="20"/>
          <w:szCs w:val="20"/>
          <w:highlight w:val="none"/>
          <w:lang w:val="en-US" w:eastAsia="zh-CN"/>
        </w:rPr>
        <w:t>5</w:t>
      </w:r>
      <w:r>
        <w:rPr>
          <w:rFonts w:hint="eastAsia"/>
          <w:spacing w:val="8"/>
          <w:sz w:val="20"/>
          <w:szCs w:val="20"/>
          <w:highlight w:val="none"/>
          <w:lang w:eastAsia="zh-CN"/>
        </w:rPr>
        <w:t>日</w:t>
      </w:r>
      <w:r>
        <w:rPr>
          <w:spacing w:val="8"/>
          <w:sz w:val="20"/>
          <w:szCs w:val="20"/>
        </w:rPr>
        <w:t>上午</w:t>
      </w:r>
      <w:r>
        <w:rPr>
          <w:rFonts w:hint="eastAsia"/>
          <w:spacing w:val="8"/>
          <w:sz w:val="20"/>
          <w:szCs w:val="20"/>
          <w:lang w:val="en-US" w:eastAsia="zh-CN"/>
        </w:rPr>
        <w:t>9</w:t>
      </w:r>
      <w:r>
        <w:rPr>
          <w:spacing w:val="8"/>
          <w:sz w:val="20"/>
          <w:szCs w:val="20"/>
        </w:rPr>
        <w:t>时3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3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根据《中华人民共和国合同法》、《中华人民共和国建筑法》、《中华人民共和国政府采购法》、《中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z w:val="22"/>
          <w:szCs w:val="22"/>
          <w:highlight w:val="none"/>
        </w:rPr>
        <w:t>2024年第</w:t>
      </w:r>
      <w:r>
        <w:rPr>
          <w:rFonts w:hint="eastAsia"/>
          <w:sz w:val="22"/>
          <w:szCs w:val="22"/>
          <w:highlight w:val="none"/>
          <w:lang w:val="en-US" w:eastAsia="zh-CN"/>
        </w:rPr>
        <w:t>12</w:t>
      </w:r>
      <w:r>
        <w:rPr>
          <w:rFonts w:hint="eastAsia"/>
          <w:sz w:val="22"/>
          <w:szCs w:val="22"/>
        </w:rPr>
        <w:t>期阳朔县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7F45439"/>
    <w:rsid w:val="084B5ECF"/>
    <w:rsid w:val="09FF4915"/>
    <w:rsid w:val="0A777518"/>
    <w:rsid w:val="0ADF7F6E"/>
    <w:rsid w:val="0B9711C4"/>
    <w:rsid w:val="0C265F67"/>
    <w:rsid w:val="0C280C1F"/>
    <w:rsid w:val="0DA252ED"/>
    <w:rsid w:val="0E712B9B"/>
    <w:rsid w:val="0F665C5B"/>
    <w:rsid w:val="0F7B634E"/>
    <w:rsid w:val="10456EB3"/>
    <w:rsid w:val="11CF6765"/>
    <w:rsid w:val="11FA4BEA"/>
    <w:rsid w:val="137F0D41"/>
    <w:rsid w:val="140971E7"/>
    <w:rsid w:val="14A66FC8"/>
    <w:rsid w:val="152E4B56"/>
    <w:rsid w:val="155B7F54"/>
    <w:rsid w:val="15CB06D3"/>
    <w:rsid w:val="19AD7F51"/>
    <w:rsid w:val="1A4138FD"/>
    <w:rsid w:val="1B80591D"/>
    <w:rsid w:val="1C8F0CF3"/>
    <w:rsid w:val="1CE31009"/>
    <w:rsid w:val="1D597D4B"/>
    <w:rsid w:val="1E114F52"/>
    <w:rsid w:val="20471EF4"/>
    <w:rsid w:val="204F4EE5"/>
    <w:rsid w:val="23E7405F"/>
    <w:rsid w:val="24372FFA"/>
    <w:rsid w:val="24C85992"/>
    <w:rsid w:val="24E23376"/>
    <w:rsid w:val="254B2629"/>
    <w:rsid w:val="255D3B83"/>
    <w:rsid w:val="25DA4D4D"/>
    <w:rsid w:val="25E1345C"/>
    <w:rsid w:val="25FF7B02"/>
    <w:rsid w:val="26971D6D"/>
    <w:rsid w:val="279E3A83"/>
    <w:rsid w:val="281B6225"/>
    <w:rsid w:val="29023CB8"/>
    <w:rsid w:val="29DD429D"/>
    <w:rsid w:val="2AE52FBB"/>
    <w:rsid w:val="2B640EBE"/>
    <w:rsid w:val="2B72581C"/>
    <w:rsid w:val="2C2220D9"/>
    <w:rsid w:val="2CF72927"/>
    <w:rsid w:val="31501047"/>
    <w:rsid w:val="319C3B4D"/>
    <w:rsid w:val="32A7067D"/>
    <w:rsid w:val="33BE75C7"/>
    <w:rsid w:val="33D12714"/>
    <w:rsid w:val="33EA7732"/>
    <w:rsid w:val="34681276"/>
    <w:rsid w:val="34895FE3"/>
    <w:rsid w:val="34D50630"/>
    <w:rsid w:val="34FE6BFF"/>
    <w:rsid w:val="352D1834"/>
    <w:rsid w:val="35C96A3C"/>
    <w:rsid w:val="36940077"/>
    <w:rsid w:val="374270FC"/>
    <w:rsid w:val="37C712B2"/>
    <w:rsid w:val="38E51E30"/>
    <w:rsid w:val="38F61067"/>
    <w:rsid w:val="395E0DF6"/>
    <w:rsid w:val="3A5E19CA"/>
    <w:rsid w:val="3A882CC9"/>
    <w:rsid w:val="3ADF581E"/>
    <w:rsid w:val="3B063FE8"/>
    <w:rsid w:val="3CDE21BC"/>
    <w:rsid w:val="3D2F772C"/>
    <w:rsid w:val="3D6B1A92"/>
    <w:rsid w:val="3DE31F88"/>
    <w:rsid w:val="3F2521B4"/>
    <w:rsid w:val="3F443036"/>
    <w:rsid w:val="3F5605BF"/>
    <w:rsid w:val="40224945"/>
    <w:rsid w:val="40974258"/>
    <w:rsid w:val="41083B3B"/>
    <w:rsid w:val="419942A2"/>
    <w:rsid w:val="41AC0D87"/>
    <w:rsid w:val="42823479"/>
    <w:rsid w:val="42A41372"/>
    <w:rsid w:val="42E66DB5"/>
    <w:rsid w:val="46866424"/>
    <w:rsid w:val="469B0FAE"/>
    <w:rsid w:val="470501D4"/>
    <w:rsid w:val="48EC7D11"/>
    <w:rsid w:val="4989397D"/>
    <w:rsid w:val="49DA6174"/>
    <w:rsid w:val="49EC224C"/>
    <w:rsid w:val="4A70677E"/>
    <w:rsid w:val="4A9E4C37"/>
    <w:rsid w:val="4BA479E8"/>
    <w:rsid w:val="4C2866B2"/>
    <w:rsid w:val="4CE321B0"/>
    <w:rsid w:val="4D2E674D"/>
    <w:rsid w:val="4D40504E"/>
    <w:rsid w:val="4D4E4C66"/>
    <w:rsid w:val="4DB841F3"/>
    <w:rsid w:val="4E2C0B29"/>
    <w:rsid w:val="515D3978"/>
    <w:rsid w:val="51AC4A49"/>
    <w:rsid w:val="529532F4"/>
    <w:rsid w:val="53661E0C"/>
    <w:rsid w:val="54190AED"/>
    <w:rsid w:val="55621F85"/>
    <w:rsid w:val="56073F6A"/>
    <w:rsid w:val="56811F6E"/>
    <w:rsid w:val="578707D4"/>
    <w:rsid w:val="5788765B"/>
    <w:rsid w:val="57FD113F"/>
    <w:rsid w:val="58225CED"/>
    <w:rsid w:val="585B1BA9"/>
    <w:rsid w:val="59AF4C24"/>
    <w:rsid w:val="59D979CB"/>
    <w:rsid w:val="59DA4000"/>
    <w:rsid w:val="59F86C66"/>
    <w:rsid w:val="5BD462C8"/>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2E55080"/>
    <w:rsid w:val="64C72A3E"/>
    <w:rsid w:val="64DE588D"/>
    <w:rsid w:val="654D3367"/>
    <w:rsid w:val="667B54E5"/>
    <w:rsid w:val="669A1E1C"/>
    <w:rsid w:val="66F3339C"/>
    <w:rsid w:val="67A4535B"/>
    <w:rsid w:val="69DB6A10"/>
    <w:rsid w:val="6AC83870"/>
    <w:rsid w:val="6BBC1E06"/>
    <w:rsid w:val="6BD821D8"/>
    <w:rsid w:val="6BE03B7F"/>
    <w:rsid w:val="6C1141E3"/>
    <w:rsid w:val="6DC766AC"/>
    <w:rsid w:val="6DD733CF"/>
    <w:rsid w:val="6E45554E"/>
    <w:rsid w:val="6FAD0E48"/>
    <w:rsid w:val="70882ED3"/>
    <w:rsid w:val="71357785"/>
    <w:rsid w:val="713F144E"/>
    <w:rsid w:val="716C5F13"/>
    <w:rsid w:val="71BA7C8A"/>
    <w:rsid w:val="72151E41"/>
    <w:rsid w:val="731C635F"/>
    <w:rsid w:val="73376FFF"/>
    <w:rsid w:val="745A698D"/>
    <w:rsid w:val="74B1765F"/>
    <w:rsid w:val="753332DE"/>
    <w:rsid w:val="75800407"/>
    <w:rsid w:val="75FF240A"/>
    <w:rsid w:val="78136A35"/>
    <w:rsid w:val="788141C3"/>
    <w:rsid w:val="79C940D6"/>
    <w:rsid w:val="79F071D4"/>
    <w:rsid w:val="7A12072D"/>
    <w:rsid w:val="7ACB0F03"/>
    <w:rsid w:val="7B342CF0"/>
    <w:rsid w:val="7C2C7150"/>
    <w:rsid w:val="7D137D2B"/>
    <w:rsid w:val="7D22151D"/>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19149</Words>
  <Characters>20754</Characters>
  <TotalTime>18</TotalTime>
  <ScaleCrop>false</ScaleCrop>
  <LinksUpToDate>false</LinksUpToDate>
  <CharactersWithSpaces>23739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2025-04-03T09:19:23Z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2052-12.1.0.20305</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