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133FFD8A">
      <w:pPr>
        <w:pStyle w:val="3"/>
        <w:spacing w:before="100" w:line="225" w:lineRule="auto"/>
        <w:ind w:left="2256" w:hanging="2256" w:hangingChars="600"/>
        <w:jc w:val="left"/>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：2025年阳朔县金宝乡大水田村委波坪至童家柑桔；长好山金桔产业基地道路硬化工程</w:t>
      </w:r>
    </w:p>
    <w:p w14:paraId="6E57763F">
      <w:pPr>
        <w:pStyle w:val="3"/>
        <w:spacing w:before="284" w:line="225" w:lineRule="auto"/>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rFonts w:hint="eastAsia"/>
          <w:spacing w:val="-53"/>
          <w:lang w:val="en-US" w:eastAsia="zh-CN"/>
        </w:rPr>
        <w:t xml:space="preserve"> </w:t>
      </w:r>
      <w:r>
        <w:rPr>
          <w:spacing w:val="33"/>
          <w14:textOutline w14:w="5793" w14:cap="sq" w14:cmpd="sng">
            <w14:solidFill>
              <w14:srgbClr w14:val="000000"/>
            </w14:solidFill>
            <w14:prstDash w14:val="solid"/>
            <w14:bevel/>
          </w14:textOutline>
        </w:rPr>
        <w:t>编</w:t>
      </w:r>
      <w:r>
        <w:rPr>
          <w:spacing w:val="-51"/>
        </w:rPr>
        <w:t xml:space="preserve"> </w:t>
      </w:r>
      <w:r>
        <w:rPr>
          <w:rFonts w:hint="eastAsia"/>
          <w:spacing w:val="-51"/>
          <w:lang w:val="en-US" w:eastAsia="zh-CN"/>
        </w:rPr>
        <w:t xml:space="preserve"> </w:t>
      </w:r>
      <w:r>
        <w:rPr>
          <w:spacing w:val="33"/>
          <w14:textOutline w14:w="5793" w14:cap="sq" w14:cmpd="sng">
            <w14:solidFill>
              <w14:srgbClr w14:val="000000"/>
            </w14:solidFill>
            <w14:prstDash w14:val="solid"/>
            <w14:bevel/>
          </w14:textOutline>
        </w:rPr>
        <w:t>号：</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GLZC2025-C2-210010-GXJL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4</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2025年阳朔县金宝乡大水田村委波坪至童家柑桔；长好山金桔产业基地道路硬化工程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6"/>
                <w:lang w:eastAsia="zh-CN"/>
              </w:rPr>
              <w:t>2025年4月14日</w:t>
            </w:r>
            <w:r>
              <w:rPr>
                <w:rFonts w:hint="eastAsia"/>
                <w:spacing w:val="6"/>
                <w:lang w:val="en-US" w:eastAsia="zh-CN"/>
              </w:rPr>
              <w:t>9</w:t>
            </w:r>
            <w:r>
              <w:rPr>
                <w:rFonts w:hint="eastAsia"/>
                <w:spacing w:val="6"/>
                <w:lang w:eastAsia="zh-CN"/>
              </w:rPr>
              <w:t>时</w:t>
            </w:r>
            <w:r>
              <w:rPr>
                <w:rFonts w:hint="eastAsia"/>
                <w:spacing w:val="4"/>
                <w:highlight w:val="none"/>
                <w:lang w:eastAsia="zh-CN"/>
              </w:rPr>
              <w:t>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highlight w:val="yellow"/>
          <w:lang w:eastAsia="zh-CN"/>
        </w:rPr>
      </w:pPr>
      <w:r>
        <w:rPr>
          <w:rFonts w:hint="eastAsia" w:ascii="宋体" w:hAnsi="宋体" w:eastAsia="宋体" w:cs="宋体"/>
          <w:spacing w:val="7"/>
          <w:sz w:val="21"/>
          <w:szCs w:val="21"/>
        </w:rPr>
        <w:t>项目编号</w:t>
      </w:r>
      <w:r>
        <w:rPr>
          <w:rFonts w:hint="eastAsia" w:cs="宋体"/>
          <w:color w:val="auto"/>
          <w:spacing w:val="9"/>
          <w:sz w:val="21"/>
          <w:szCs w:val="21"/>
          <w:lang w:eastAsia="zh-CN"/>
        </w:rPr>
        <w:t>：</w:t>
      </w:r>
      <w:r>
        <w:rPr>
          <w:rFonts w:hint="eastAsia" w:cs="宋体"/>
          <w:snapToGrid w:val="0"/>
          <w:color w:val="000000"/>
          <w:spacing w:val="5"/>
          <w:kern w:val="0"/>
          <w:sz w:val="20"/>
          <w:szCs w:val="20"/>
          <w:highlight w:val="none"/>
          <w:lang w:val="en-US" w:eastAsia="zh-CN" w:bidi="ar-SA"/>
        </w:rPr>
        <w:t>GLZC2025-C2-210010-GXJL</w:t>
      </w:r>
    </w:p>
    <w:p w14:paraId="1C5C3C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项目名称：2025年阳朔县金宝乡大水田村委波坪至童家柑桔；长好山金桔产业基地道路硬化工程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w:t>
      </w:r>
      <w:r>
        <w:rPr>
          <w:rFonts w:hint="eastAsia" w:cs="宋体"/>
          <w:spacing w:val="9"/>
          <w:sz w:val="21"/>
          <w:szCs w:val="21"/>
          <w:lang w:val="en-US" w:eastAsia="zh-CN"/>
        </w:rPr>
        <w:t>1586052.94</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29DD65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2025年阳朔县金宝乡大水田村委波坪至童家柑桔产业基地道路硬化工程</w:t>
      </w:r>
    </w:p>
    <w:p w14:paraId="3D2AD12C">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pacing w:val="9"/>
          <w:sz w:val="21"/>
          <w:szCs w:val="21"/>
          <w:lang w:val="en-US" w:eastAsia="zh-CN"/>
        </w:rPr>
        <w:t>779284.58</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w:t>
      </w:r>
      <w:r>
        <w:rPr>
          <w:rFonts w:hint="eastAsia" w:cs="宋体"/>
          <w:spacing w:val="9"/>
          <w:sz w:val="21"/>
          <w:szCs w:val="21"/>
          <w:lang w:eastAsia="zh-CN"/>
        </w:rPr>
        <w:t>阳朔县金宝乡大水田村委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项目建设内容：道路硬化工程1334米</w:t>
      </w:r>
      <w:r>
        <w:rPr>
          <w:rFonts w:hint="eastAsia" w:cs="宋体"/>
          <w:spacing w:val="7"/>
          <w:sz w:val="21"/>
          <w:szCs w:val="21"/>
          <w:lang w:val="en-US" w:eastAsia="zh-CN"/>
        </w:rPr>
        <w:t>。</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highlight w:val="none"/>
          <w:lang w:val="en-US" w:eastAsia="zh-CN" w:bidi="ar-SA"/>
        </w:rPr>
        <w:t>740320.35</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4BC059A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项2</w:t>
      </w:r>
    </w:p>
    <w:p w14:paraId="3FDE23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2025年阳朔县金宝乡大水田村委长好山金桔产业基地道路硬化工程</w:t>
      </w:r>
    </w:p>
    <w:p w14:paraId="100EBE0D">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pacing w:val="9"/>
          <w:sz w:val="21"/>
          <w:szCs w:val="21"/>
          <w:lang w:val="en-US" w:eastAsia="zh-CN"/>
        </w:rPr>
        <w:t>806768.36</w:t>
      </w:r>
    </w:p>
    <w:p w14:paraId="67AACBAE">
      <w:pPr>
        <w:keepNext w:val="0"/>
        <w:keepLines w:val="0"/>
        <w:pageBreakBefore w:val="0"/>
        <w:widowControl/>
        <w:kinsoku w:val="0"/>
        <w:wordWrap/>
        <w:overflowPunct/>
        <w:topLinePunct w:val="0"/>
        <w:autoSpaceDE w:val="0"/>
        <w:autoSpaceDN w:val="0"/>
        <w:bidi w:val="0"/>
        <w:adjustRightInd w:val="0"/>
        <w:snapToGrid w:val="0"/>
        <w:spacing w:line="400" w:lineRule="exact"/>
        <w:ind w:firstLine="448" w:firstLineChars="200"/>
        <w:textAlignment w:val="baseline"/>
        <w:rPr>
          <w:rFonts w:hint="eastAsia"/>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w:t>
      </w:r>
      <w:r>
        <w:rPr>
          <w:rFonts w:hint="eastAsia" w:cs="宋体"/>
          <w:spacing w:val="9"/>
          <w:sz w:val="21"/>
          <w:szCs w:val="21"/>
          <w:lang w:eastAsia="zh-CN"/>
        </w:rPr>
        <w:t>阳朔县金宝乡大水田村委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w:t>
      </w:r>
      <w:r>
        <w:rPr>
          <w:rFonts w:hint="eastAsia"/>
          <w:lang w:val="en-US" w:eastAsia="zh-CN"/>
        </w:rPr>
        <w:t>：</w:t>
      </w:r>
      <w:r>
        <w:rPr>
          <w:rFonts w:hint="default"/>
          <w:lang w:val="en-US" w:eastAsia="zh-CN"/>
        </w:rPr>
        <w:t>道路硬化工</w:t>
      </w:r>
      <w:r>
        <w:rPr>
          <w:rFonts w:hint="default" w:ascii="宋体" w:hAnsi="宋体" w:eastAsia="宋体" w:cs="宋体"/>
          <w:snapToGrid w:val="0"/>
          <w:color w:val="000000"/>
          <w:spacing w:val="7"/>
          <w:kern w:val="0"/>
          <w:sz w:val="21"/>
          <w:szCs w:val="21"/>
          <w:lang w:val="en-US" w:eastAsia="zh-CN" w:bidi="ar-SA"/>
        </w:rPr>
        <w:t>程1501米</w:t>
      </w:r>
      <w:r>
        <w:rPr>
          <w:rFonts w:hint="eastAsia" w:ascii="宋体" w:hAnsi="宋体" w:eastAsia="宋体" w:cs="宋体"/>
          <w:snapToGrid w:val="0"/>
          <w:color w:val="000000"/>
          <w:spacing w:val="7"/>
          <w:kern w:val="0"/>
          <w:sz w:val="21"/>
          <w:szCs w:val="21"/>
          <w:lang w:val="en-US" w:eastAsia="zh-CN" w:bidi="ar-SA"/>
        </w:rPr>
        <w:t>。</w:t>
      </w:r>
    </w:p>
    <w:p w14:paraId="548057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63F2CF9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lang w:val="en-US" w:eastAsia="zh-CN" w:bidi="ar-SA"/>
        </w:rPr>
        <w:t>766429.94</w:t>
      </w:r>
    </w:p>
    <w:p w14:paraId="44DC15D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FD99B6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：2025年</w:t>
      </w:r>
      <w:r>
        <w:rPr>
          <w:rFonts w:hint="eastAsia" w:cs="宋体"/>
          <w:color w:val="auto"/>
          <w:spacing w:val="9"/>
          <w:sz w:val="21"/>
          <w:szCs w:val="21"/>
          <w:highlight w:val="none"/>
          <w:lang w:val="en-US" w:eastAsia="zh-CN"/>
        </w:rPr>
        <w:t>4月3日至2025年4月14日</w:t>
      </w:r>
      <w:r>
        <w:rPr>
          <w:rFonts w:hint="eastAsia" w:cs="宋体"/>
          <w:color w:val="auto"/>
          <w:spacing w:val="9"/>
          <w:sz w:val="21"/>
          <w:szCs w:val="21"/>
          <w:lang w:val="en-US" w:eastAsia="zh-CN"/>
        </w:rPr>
        <w:t>，</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cs="宋体"/>
          <w:spacing w:val="1"/>
          <w:sz w:val="21"/>
          <w:szCs w:val="21"/>
          <w:highlight w:val="none"/>
          <w:lang w:val="en-US" w:eastAsia="zh-CN"/>
        </w:rPr>
        <w:t>2025年4月14日</w:t>
      </w:r>
      <w:r>
        <w:rPr>
          <w:rFonts w:hint="eastAsia" w:ascii="宋体" w:hAnsi="宋体" w:eastAsia="宋体" w:cs="宋体"/>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w:t>
      </w:r>
      <w:r>
        <w:rPr>
          <w:rFonts w:hint="eastAsia" w:cs="宋体"/>
          <w:spacing w:val="1"/>
          <w:sz w:val="21"/>
          <w:szCs w:val="21"/>
          <w:highlight w:val="none"/>
          <w:lang w:val="en-US" w:eastAsia="zh-CN"/>
        </w:rPr>
        <w:t>2025年4月14日</w:t>
      </w:r>
      <w:r>
        <w:rPr>
          <w:rFonts w:hint="eastAsia" w:ascii="宋体" w:hAnsi="宋体" w:eastAsia="宋体" w:cs="宋体"/>
          <w:spacing w:val="1"/>
          <w:sz w:val="21"/>
          <w:szCs w:val="21"/>
          <w:highlight w:val="none"/>
          <w:lang w:val="en-US" w:eastAsia="zh-CN"/>
        </w:rPr>
        <w:t>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w:t>
      </w:r>
      <w:r>
        <w:rPr>
          <w:rFonts w:hint="eastAsia" w:ascii="宋体" w:hAnsi="宋体" w:eastAsia="宋体" w:cs="宋体"/>
          <w:spacing w:val="11"/>
          <w:sz w:val="21"/>
          <w:szCs w:val="21"/>
          <w:highlight w:val="none"/>
          <w:lang w:val="en-US" w:eastAsia="zh-CN"/>
        </w:rPr>
        <w:t>2025年4月14日</w:t>
      </w:r>
      <w:r>
        <w:rPr>
          <w:rFonts w:hint="eastAsia" w:ascii="宋体" w:hAnsi="宋体" w:eastAsia="宋体" w:cs="宋体"/>
          <w:spacing w:val="11"/>
          <w:sz w:val="21"/>
          <w:szCs w:val="21"/>
          <w:lang w:val="en-US" w:eastAsia="zh-CN"/>
        </w:rPr>
        <w:t>09点30分至10时00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3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2C04F7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6.本次项目共划分为两个标段，各投标人可就本招标项目的所有标段进行投标，且可中标所有标段。</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bookmarkStart w:id="6" w:name="_GoBack"/>
      <w:bookmarkEnd w:id="6"/>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05E5EA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4" w:firstLineChars="2300"/>
        <w:textAlignment w:val="baseline"/>
        <w:rPr>
          <w:rFonts w:hint="eastAsia" w:ascii="宋体" w:hAnsi="宋体" w:eastAsia="宋体" w:cs="宋体"/>
          <w:spacing w:val="-6"/>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6A0F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center"/>
        <w:textAlignment w:val="baseline"/>
        <w:rPr>
          <w:rFonts w:hint="eastAsia" w:ascii="宋体" w:hAnsi="宋体" w:eastAsia="宋体" w:cs="宋体"/>
          <w:spacing w:val="10"/>
          <w:sz w:val="21"/>
          <w:szCs w:val="21"/>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4月3日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40" w:right="1080" w:bottom="1440" w:left="1080"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7DAAA1B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2025年阳朔县金宝乡大水田村委波坪至童家柑桔；长好山金桔产业基地道路硬化工程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GLZC2025-C2-210010-GXJL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标项1：</w:t>
            </w:r>
            <w:r>
              <w:rPr>
                <w:rFonts w:hint="eastAsia"/>
                <w:spacing w:val="15"/>
                <w:lang w:val="en-US" w:eastAsia="zh-CN"/>
              </w:rPr>
              <w:t>本工程预算金额</w:t>
            </w:r>
            <w:r>
              <w:rPr>
                <w:spacing w:val="15"/>
              </w:rPr>
              <w:t>（人民币）：</w:t>
            </w:r>
            <w:r>
              <w:rPr>
                <w:rFonts w:hint="eastAsia"/>
                <w:b w:val="0"/>
                <w:bCs w:val="0"/>
                <w:spacing w:val="15"/>
                <w:lang w:val="en-US" w:eastAsia="zh-CN"/>
              </w:rPr>
              <w:t>779284.58元，最高投标限价为：</w:t>
            </w:r>
            <w:r>
              <w:rPr>
                <w:rFonts w:hint="eastAsia"/>
                <w:b w:val="0"/>
                <w:bCs w:val="0"/>
                <w:spacing w:val="15"/>
                <w:u w:val="none"/>
                <w:lang w:val="en-US" w:eastAsia="zh-CN"/>
              </w:rPr>
              <w:t>740320.35元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D8963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标项2：</w:t>
            </w:r>
            <w:r>
              <w:rPr>
                <w:rFonts w:hint="eastAsia"/>
                <w:b w:val="0"/>
                <w:bCs w:val="0"/>
                <w:spacing w:val="15"/>
                <w:lang w:val="en-US" w:eastAsia="zh-CN"/>
              </w:rPr>
              <w:t>本工程预算金额</w:t>
            </w:r>
            <w:r>
              <w:rPr>
                <w:b w:val="0"/>
                <w:bCs w:val="0"/>
                <w:spacing w:val="15"/>
              </w:rPr>
              <w:t>（人民币）：</w:t>
            </w:r>
            <w:r>
              <w:rPr>
                <w:rFonts w:hint="eastAsia"/>
                <w:b w:val="0"/>
                <w:bCs w:val="0"/>
                <w:spacing w:val="15"/>
                <w:lang w:val="en-US" w:eastAsia="zh-CN"/>
              </w:rPr>
              <w:t>806768.36元，最高投标限价为：</w:t>
            </w:r>
            <w:r>
              <w:rPr>
                <w:rFonts w:hint="eastAsia"/>
                <w:b w:val="0"/>
                <w:bCs w:val="0"/>
                <w:spacing w:val="15"/>
                <w:u w:val="none"/>
                <w:lang w:val="en-US" w:eastAsia="zh-CN"/>
              </w:rPr>
              <w:t>766429.94</w:t>
            </w:r>
            <w:r>
              <w:rPr>
                <w:rFonts w:hint="eastAsia"/>
                <w:b w:val="0"/>
                <w:bCs w:val="0"/>
                <w:spacing w:val="15"/>
                <w:lang w:val="en-US" w:eastAsia="zh-CN"/>
              </w:rPr>
              <w:t>元，</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t xml:space="preserve"> </w:t>
            </w:r>
            <w:r>
              <w:rPr>
                <w:spacing w:val="15"/>
              </w:rPr>
              <w:t>评委设定的最后报价时限或其最后报价超出</w:t>
            </w:r>
            <w:r>
              <w:rPr>
                <w:spacing w:val="14"/>
              </w:rPr>
              <w:t>招标控制价导致已通</w:t>
            </w:r>
            <w:r>
              <w:t xml:space="preserve"> </w:t>
            </w:r>
            <w:r>
              <w:rPr>
                <w:spacing w:val="7"/>
              </w:rPr>
              <w:t>过评审的响应文件无效的，按供应商在提交响应文件截止时间后撤 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7"/>
              </w:rPr>
              <w:t xml:space="preserve"> </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w:t>
            </w:r>
            <w:r>
              <w:rPr>
                <w:spacing w:val="4"/>
              </w:rPr>
              <w:t xml:space="preserve"> </w:t>
            </w:r>
            <w:r>
              <w:rPr>
                <w:spacing w:val="7"/>
                <w14:textOutline w14:w="3795" w14:cap="sq" w14:cmpd="sng">
                  <w14:solidFill>
                    <w14:srgbClr w14:val="000000"/>
                  </w14:solidFill>
                  <w14:prstDash w14:val="solid"/>
                  <w14:bevel/>
                </w14:textOutline>
              </w:rPr>
              <w:t>价作为供应商最后报价；如供应商需要改变原磋商报价时，供应商</w:t>
            </w:r>
            <w:r>
              <w:rPr>
                <w:spacing w:val="7"/>
              </w:rPr>
              <w:t xml:space="preserve"> </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t xml:space="preserve"> </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供应商应于</w:t>
            </w:r>
            <w:r>
              <w:rPr>
                <w:spacing w:val="7"/>
              </w:rPr>
              <w:t xml:space="preserve"> </w:t>
            </w:r>
            <w:r>
              <w:rPr>
                <w:rFonts w:hint="eastAsia"/>
                <w:spacing w:val="7"/>
                <w:highlight w:val="none"/>
                <w:lang w:eastAsia="zh-CN"/>
              </w:rPr>
              <w:t>2025年4月14日</w:t>
            </w:r>
            <w:r>
              <w:rPr>
                <w:spacing w:val="7"/>
              </w:rPr>
              <w:t>上午</w:t>
            </w:r>
            <w:r>
              <w:rPr>
                <w:rFonts w:hint="eastAsia"/>
                <w:spacing w:val="7"/>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rFonts w:hint="eastAsia"/>
                <w:spacing w:val="7"/>
                <w:highlight w:val="none"/>
                <w:lang w:eastAsia="zh-CN"/>
              </w:rPr>
              <w:t>2025年4月14日</w:t>
            </w:r>
            <w:r>
              <w:rPr>
                <w:spacing w:val="7"/>
                <w:highlight w:val="none"/>
              </w:rPr>
              <w:t>上午</w:t>
            </w:r>
            <w:r>
              <w:rPr>
                <w:rFonts w:hint="eastAsia"/>
                <w:spacing w:val="7"/>
                <w:lang w:val="en-US" w:eastAsia="zh-CN"/>
              </w:rPr>
              <w:t>9</w:t>
            </w:r>
            <w:r>
              <w:rPr>
                <w:spacing w:val="7"/>
              </w:rPr>
              <w:t>时30分至</w:t>
            </w:r>
            <w:r>
              <w:rPr>
                <w:rFonts w:hint="eastAsia"/>
                <w:spacing w:val="7"/>
                <w:lang w:val="en-US" w:eastAsia="zh-CN"/>
              </w:rPr>
              <w:t>10</w:t>
            </w:r>
            <w:r>
              <w:rPr>
                <w:spacing w:val="7"/>
              </w:rPr>
              <w:t>时</w:t>
            </w:r>
            <w:r>
              <w:rPr>
                <w:spacing w:val="7"/>
                <w:u w:val="none" w:color="auto"/>
              </w:rPr>
              <w:t>0</w:t>
            </w:r>
            <w:r>
              <w:rPr>
                <w:spacing w:val="12"/>
                <w:u w:val="none" w:color="auto"/>
              </w:rPr>
              <w:t>0</w:t>
            </w:r>
            <w:r>
              <w:rPr>
                <w:spacing w:val="-35"/>
                <w:u w:val="none" w:color="auto"/>
              </w:rPr>
              <w:t xml:space="preserve"> </w:t>
            </w:r>
            <w:r>
              <w:rPr>
                <w:spacing w:val="12"/>
                <w:u w:val="none" w:color="auto"/>
              </w:rPr>
              <w:t>分)</w:t>
            </w:r>
            <w:r>
              <w:rPr>
                <w:spacing w:val="12"/>
              </w:rPr>
              <w:t>供应商可以登录</w:t>
            </w:r>
            <w:r>
              <w:rPr>
                <w:rFonts w:hint="eastAsia"/>
                <w:spacing w:val="12"/>
                <w:lang w:eastAsia="zh-CN"/>
              </w:rPr>
              <w:t>广西政府采购云</w:t>
            </w:r>
            <w:r>
              <w:rPr>
                <w:spacing w:val="12"/>
              </w:rPr>
              <w:t>平台，用“</w:t>
            </w:r>
            <w:r>
              <w:rPr>
                <w:spacing w:val="11"/>
              </w:rPr>
              <w:t>项目采购-开标评标</w:t>
            </w:r>
            <w:r>
              <w:rPr>
                <w:spacing w:val="-70"/>
              </w:rPr>
              <w:t xml:space="preserve"> </w:t>
            </w:r>
            <w:r>
              <w:rPr>
                <w:spacing w:val="11"/>
              </w:rPr>
              <w:t>”</w:t>
            </w:r>
            <w:r>
              <w:t xml:space="preserve"> </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3 </w:t>
            </w:r>
            <w:r>
              <w:rPr>
                <w:rFonts w:hint="eastAsia"/>
                <w:color w:val="auto"/>
                <w:spacing w:val="14"/>
                <w:highlight w:val="none"/>
                <w:u w:val="none"/>
                <w:lang w:val="en-US" w:eastAsia="zh-CN"/>
              </w:rPr>
              <w:t>号政采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57499248">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2025年阳朔县金宝乡大水田村委波坪至童家柑桔；长好山金桔产业基地道路硬化工程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项目编号：GLZC2025-C2-210010-GXJL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0C3D7AE7">
      <w:pPr>
        <w:pStyle w:val="3"/>
        <w:spacing w:before="114" w:line="360" w:lineRule="auto"/>
        <w:ind w:right="11" w:firstLine="460" w:firstLineChars="200"/>
        <w:rPr>
          <w:rFonts w:hint="eastAsia"/>
          <w:b w:val="0"/>
          <w:bCs w:val="0"/>
          <w:spacing w:val="15"/>
          <w:sz w:val="20"/>
          <w:szCs w:val="20"/>
          <w:lang w:val="en-US" w:eastAsia="zh-CN"/>
        </w:rPr>
      </w:pPr>
      <w:r>
        <w:rPr>
          <w:rFonts w:hint="eastAsia"/>
          <w:b w:val="0"/>
          <w:bCs w:val="0"/>
          <w:spacing w:val="15"/>
          <w:sz w:val="20"/>
          <w:szCs w:val="20"/>
          <w:lang w:val="en-US" w:eastAsia="zh-CN"/>
        </w:rPr>
        <w:t>标项1：本工程预算金额（人民币）：779284.58元，最高投标限价为：740320.35元，磋商报价超过最高投标限价的，响应文件作无效处理。</w:t>
      </w:r>
    </w:p>
    <w:p w14:paraId="73B1F26B">
      <w:pPr>
        <w:pStyle w:val="3"/>
        <w:spacing w:before="114" w:line="360" w:lineRule="auto"/>
        <w:ind w:right="11" w:firstLine="460" w:firstLineChars="200"/>
        <w:rPr>
          <w:rFonts w:hint="eastAsia"/>
          <w:b w:val="0"/>
          <w:bCs w:val="0"/>
          <w:spacing w:val="15"/>
          <w:sz w:val="20"/>
          <w:szCs w:val="20"/>
          <w:lang w:val="en-US" w:eastAsia="zh-CN"/>
        </w:rPr>
      </w:pPr>
      <w:r>
        <w:rPr>
          <w:rFonts w:hint="eastAsia"/>
          <w:b w:val="0"/>
          <w:bCs w:val="0"/>
          <w:spacing w:val="15"/>
          <w:sz w:val="20"/>
          <w:szCs w:val="20"/>
          <w:lang w:val="en-US" w:eastAsia="zh-CN"/>
        </w:rPr>
        <w:t>标项2：本工程预算金额（人民币）：806768.36元，最高投标限价为：766429.94元，磋商报价超过最高投标限价的，响应文件作无效处理。</w:t>
      </w: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highlight w:val="none"/>
        </w:rPr>
        <w:t>于</w:t>
      </w:r>
      <w:r>
        <w:rPr>
          <w:spacing w:val="8"/>
          <w:sz w:val="20"/>
          <w:szCs w:val="20"/>
          <w:highlight w:val="none"/>
        </w:rPr>
        <w:t xml:space="preserve"> </w:t>
      </w:r>
      <w:r>
        <w:rPr>
          <w:rFonts w:hint="eastAsia"/>
          <w:spacing w:val="8"/>
          <w:sz w:val="20"/>
          <w:szCs w:val="20"/>
          <w:highlight w:val="none"/>
          <w:lang w:eastAsia="zh-CN"/>
        </w:rPr>
        <w:t>2025年4月14日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w:t>
      </w:r>
      <w:r>
        <w:rPr>
          <w:spacing w:val="9"/>
          <w:sz w:val="20"/>
          <w:szCs w:val="20"/>
        </w:rPr>
        <w:t>30分之前将电子响应文件上 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 应商在使用系统进行投标的过程中遇到涉及平台使用的任何问题，可致电</w:t>
      </w:r>
      <w:r>
        <w:rPr>
          <w:rFonts w:hint="eastAsia"/>
          <w:spacing w:val="9"/>
          <w:sz w:val="20"/>
          <w:szCs w:val="20"/>
          <w:lang w:eastAsia="zh-CN"/>
        </w:rPr>
        <w:t>广西政府采购云平台</w:t>
      </w:r>
      <w:r>
        <w:rPr>
          <w:spacing w:val="9"/>
          <w:sz w:val="20"/>
          <w:szCs w:val="20"/>
        </w:rPr>
        <w:t>技术支持热线咨询， 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30分钟内</w:t>
      </w:r>
      <w:r>
        <w:rPr>
          <w:spacing w:val="8"/>
          <w:sz w:val="20"/>
          <w:szCs w:val="20"/>
        </w:rPr>
        <w:t>（</w:t>
      </w:r>
      <w:r>
        <w:rPr>
          <w:rFonts w:hint="eastAsia"/>
          <w:spacing w:val="8"/>
          <w:sz w:val="20"/>
          <w:szCs w:val="20"/>
          <w:highlight w:val="none"/>
          <w:lang w:eastAsia="zh-CN"/>
        </w:rPr>
        <w:t>2025年4月14日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3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根据《中华人民共和国合同法》、《中华人民共和国建筑法》、《中华人民共和国政府采购法》、《中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z w:val="22"/>
          <w:szCs w:val="22"/>
          <w:highlight w:val="none"/>
        </w:rPr>
        <w:t>2024年第</w:t>
      </w:r>
      <w:r>
        <w:rPr>
          <w:rFonts w:hint="eastAsia"/>
          <w:sz w:val="22"/>
          <w:szCs w:val="22"/>
          <w:highlight w:val="none"/>
          <w:lang w:val="en-US" w:eastAsia="zh-CN"/>
        </w:rPr>
        <w:t>12</w:t>
      </w:r>
      <w:r>
        <w:rPr>
          <w:rFonts w:hint="eastAsia"/>
          <w:sz w:val="22"/>
          <w:szCs w:val="22"/>
        </w:rPr>
        <w:t>期阳朔县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0C75E9"/>
    <w:rsid w:val="06914D0B"/>
    <w:rsid w:val="06D05FE6"/>
    <w:rsid w:val="07F45439"/>
    <w:rsid w:val="084B5ECF"/>
    <w:rsid w:val="09FF4915"/>
    <w:rsid w:val="0A484BB6"/>
    <w:rsid w:val="0A7333A0"/>
    <w:rsid w:val="0A777518"/>
    <w:rsid w:val="0ADF7F6E"/>
    <w:rsid w:val="0B9711C4"/>
    <w:rsid w:val="0C265F67"/>
    <w:rsid w:val="0C280C1F"/>
    <w:rsid w:val="0DA252ED"/>
    <w:rsid w:val="0E712B9B"/>
    <w:rsid w:val="0F0C257F"/>
    <w:rsid w:val="0F665C5B"/>
    <w:rsid w:val="0F7B634E"/>
    <w:rsid w:val="10456EB3"/>
    <w:rsid w:val="11CF6765"/>
    <w:rsid w:val="11FA4BEA"/>
    <w:rsid w:val="137F0D41"/>
    <w:rsid w:val="140971E7"/>
    <w:rsid w:val="14A66FC8"/>
    <w:rsid w:val="152E4B56"/>
    <w:rsid w:val="155B7F54"/>
    <w:rsid w:val="15D54885"/>
    <w:rsid w:val="19152B1D"/>
    <w:rsid w:val="19AD7F51"/>
    <w:rsid w:val="1A4138FD"/>
    <w:rsid w:val="1B80591D"/>
    <w:rsid w:val="1C8F0CF3"/>
    <w:rsid w:val="1CB02F36"/>
    <w:rsid w:val="1CE31009"/>
    <w:rsid w:val="1D0B1216"/>
    <w:rsid w:val="1D597D4B"/>
    <w:rsid w:val="1DF04134"/>
    <w:rsid w:val="1E114F52"/>
    <w:rsid w:val="1E452E4D"/>
    <w:rsid w:val="1EB728E3"/>
    <w:rsid w:val="1F3D7025"/>
    <w:rsid w:val="1FB449F6"/>
    <w:rsid w:val="20130E79"/>
    <w:rsid w:val="20471EF4"/>
    <w:rsid w:val="204F4EE5"/>
    <w:rsid w:val="22E7312D"/>
    <w:rsid w:val="230F610D"/>
    <w:rsid w:val="23E7405F"/>
    <w:rsid w:val="24372FFA"/>
    <w:rsid w:val="24C85992"/>
    <w:rsid w:val="24E23376"/>
    <w:rsid w:val="255D3B83"/>
    <w:rsid w:val="25DA4D4D"/>
    <w:rsid w:val="25E1345C"/>
    <w:rsid w:val="25FF7B02"/>
    <w:rsid w:val="26971D6D"/>
    <w:rsid w:val="279E3A83"/>
    <w:rsid w:val="281B6225"/>
    <w:rsid w:val="29023CB8"/>
    <w:rsid w:val="29DD429D"/>
    <w:rsid w:val="2A5F0DF4"/>
    <w:rsid w:val="2A7366FC"/>
    <w:rsid w:val="2B640EBE"/>
    <w:rsid w:val="2B72581C"/>
    <w:rsid w:val="2BEF2FFA"/>
    <w:rsid w:val="2C2220D9"/>
    <w:rsid w:val="2CF72927"/>
    <w:rsid w:val="32A7067D"/>
    <w:rsid w:val="33BE75C7"/>
    <w:rsid w:val="33D12714"/>
    <w:rsid w:val="33EA7732"/>
    <w:rsid w:val="34681276"/>
    <w:rsid w:val="34895FE3"/>
    <w:rsid w:val="34D50630"/>
    <w:rsid w:val="34FE6BFF"/>
    <w:rsid w:val="352D1834"/>
    <w:rsid w:val="357A08C2"/>
    <w:rsid w:val="35C96A3C"/>
    <w:rsid w:val="36940077"/>
    <w:rsid w:val="374270FC"/>
    <w:rsid w:val="37C712B2"/>
    <w:rsid w:val="37D9138D"/>
    <w:rsid w:val="382F78B8"/>
    <w:rsid w:val="38E51E30"/>
    <w:rsid w:val="38F61067"/>
    <w:rsid w:val="395E0DF6"/>
    <w:rsid w:val="3A5E19CA"/>
    <w:rsid w:val="3A882CC9"/>
    <w:rsid w:val="3ADF581E"/>
    <w:rsid w:val="3B063FE8"/>
    <w:rsid w:val="3CDE21BC"/>
    <w:rsid w:val="3D2F772C"/>
    <w:rsid w:val="3D6B1A92"/>
    <w:rsid w:val="3DDD0DA2"/>
    <w:rsid w:val="3DE31F88"/>
    <w:rsid w:val="3F2521B4"/>
    <w:rsid w:val="3F443036"/>
    <w:rsid w:val="3F5605BF"/>
    <w:rsid w:val="404428BA"/>
    <w:rsid w:val="40974258"/>
    <w:rsid w:val="41083B3B"/>
    <w:rsid w:val="419942A2"/>
    <w:rsid w:val="41AC0D87"/>
    <w:rsid w:val="42A41372"/>
    <w:rsid w:val="42E66DB5"/>
    <w:rsid w:val="46653E94"/>
    <w:rsid w:val="46866424"/>
    <w:rsid w:val="469B0FAE"/>
    <w:rsid w:val="48EC7D11"/>
    <w:rsid w:val="4989397D"/>
    <w:rsid w:val="49DA6174"/>
    <w:rsid w:val="49EC224C"/>
    <w:rsid w:val="4A384F8D"/>
    <w:rsid w:val="4A70677E"/>
    <w:rsid w:val="4A9E4C37"/>
    <w:rsid w:val="4C2866B2"/>
    <w:rsid w:val="4CE321B0"/>
    <w:rsid w:val="4D2E674D"/>
    <w:rsid w:val="4D4E4C66"/>
    <w:rsid w:val="4DB841F3"/>
    <w:rsid w:val="4E2C0B29"/>
    <w:rsid w:val="515D3978"/>
    <w:rsid w:val="51AC4A49"/>
    <w:rsid w:val="526E45FA"/>
    <w:rsid w:val="529532F4"/>
    <w:rsid w:val="54190AED"/>
    <w:rsid w:val="549759D6"/>
    <w:rsid w:val="55621F85"/>
    <w:rsid w:val="56073F6A"/>
    <w:rsid w:val="56811F6E"/>
    <w:rsid w:val="578707D4"/>
    <w:rsid w:val="5788765B"/>
    <w:rsid w:val="57FD113F"/>
    <w:rsid w:val="58225CED"/>
    <w:rsid w:val="585B1BA9"/>
    <w:rsid w:val="59AF4C24"/>
    <w:rsid w:val="59D979CB"/>
    <w:rsid w:val="59DA4000"/>
    <w:rsid w:val="59F86C66"/>
    <w:rsid w:val="5A07278A"/>
    <w:rsid w:val="5A625C12"/>
    <w:rsid w:val="5BD462C8"/>
    <w:rsid w:val="5BE806DA"/>
    <w:rsid w:val="5D3C5586"/>
    <w:rsid w:val="5E433FE1"/>
    <w:rsid w:val="5EB10404"/>
    <w:rsid w:val="5ECE2FF9"/>
    <w:rsid w:val="5EE96E5E"/>
    <w:rsid w:val="5F057BC7"/>
    <w:rsid w:val="60464640"/>
    <w:rsid w:val="60953A2C"/>
    <w:rsid w:val="60B76A7A"/>
    <w:rsid w:val="61021023"/>
    <w:rsid w:val="61587B3B"/>
    <w:rsid w:val="618D6CB2"/>
    <w:rsid w:val="61A46B11"/>
    <w:rsid w:val="61AF3E33"/>
    <w:rsid w:val="61FF1523"/>
    <w:rsid w:val="62C3411A"/>
    <w:rsid w:val="62E55080"/>
    <w:rsid w:val="64AD6B11"/>
    <w:rsid w:val="64C72A3E"/>
    <w:rsid w:val="64DE588D"/>
    <w:rsid w:val="654D3367"/>
    <w:rsid w:val="667B54E5"/>
    <w:rsid w:val="669A1E1C"/>
    <w:rsid w:val="66F3339C"/>
    <w:rsid w:val="674566A0"/>
    <w:rsid w:val="67A4535B"/>
    <w:rsid w:val="69DB6A10"/>
    <w:rsid w:val="6AC83870"/>
    <w:rsid w:val="6BD821D8"/>
    <w:rsid w:val="6BE03B7F"/>
    <w:rsid w:val="6C1141E3"/>
    <w:rsid w:val="6CF95784"/>
    <w:rsid w:val="6DC766AC"/>
    <w:rsid w:val="6DD733CF"/>
    <w:rsid w:val="6E45554E"/>
    <w:rsid w:val="6FAD0E48"/>
    <w:rsid w:val="70882ED3"/>
    <w:rsid w:val="70B2231D"/>
    <w:rsid w:val="70B84386"/>
    <w:rsid w:val="71357785"/>
    <w:rsid w:val="713F144E"/>
    <w:rsid w:val="716C5F13"/>
    <w:rsid w:val="71BA7C8A"/>
    <w:rsid w:val="72151E41"/>
    <w:rsid w:val="731C635F"/>
    <w:rsid w:val="73376FFF"/>
    <w:rsid w:val="745A698D"/>
    <w:rsid w:val="74B1765F"/>
    <w:rsid w:val="753332DE"/>
    <w:rsid w:val="75800407"/>
    <w:rsid w:val="75FF240A"/>
    <w:rsid w:val="7636535E"/>
    <w:rsid w:val="78136A35"/>
    <w:rsid w:val="788141C3"/>
    <w:rsid w:val="799A59C8"/>
    <w:rsid w:val="79C940D6"/>
    <w:rsid w:val="79E70CF9"/>
    <w:rsid w:val="79F071D4"/>
    <w:rsid w:val="7A12072D"/>
    <w:rsid w:val="7ACB0F03"/>
    <w:rsid w:val="7B342CF0"/>
    <w:rsid w:val="7C2C7150"/>
    <w:rsid w:val="7D137D2B"/>
    <w:rsid w:val="7D284642"/>
    <w:rsid w:val="7DE844FD"/>
    <w:rsid w:val="7EAE76EB"/>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19428</Words>
  <Characters>21094</Characters>
  <TotalTime>0</TotalTime>
  <ScaleCrop>false</ScaleCrop>
  <LinksUpToDate>false</LinksUpToDate>
  <CharactersWithSpaces>24063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2025-04-03T09:19:57Z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2052-12.1.0.20305</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