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2F04DF66">
      <w:pPr>
        <w:keepNext w:val="0"/>
        <w:keepLines w:val="0"/>
        <w:widowControl/>
        <w:suppressLineNumbers w:val="0"/>
        <w:ind w:left="2565" w:leftChars="147" w:hanging="2256" w:hangingChars="600"/>
        <w:jc w:val="left"/>
        <w:rPr>
          <w:rFonts w:ascii="宋体" w:hAnsi="宋体" w:eastAsia="宋体"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 ：</w:t>
      </w:r>
      <w:r>
        <w:rPr>
          <w:rFonts w:hint="eastAsia" w:ascii="宋体" w:hAnsi="宋体" w:eastAsia="宋体"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2025年阳朔县普益乡勇村村委高龙、金阳水稻产业基地道路硬化工程</w:t>
      </w:r>
    </w:p>
    <w:p w14:paraId="133FFD8A">
      <w:pPr>
        <w:pStyle w:val="3"/>
        <w:spacing w:before="100" w:line="225" w:lineRule="auto"/>
        <w:ind w:left="2941" w:leftChars="147" w:hanging="2632" w:hangingChars="700"/>
        <w:jc w:val="both"/>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p>
    <w:p w14:paraId="6E57763F">
      <w:pPr>
        <w:pStyle w:val="3"/>
        <w:spacing w:before="284" w:line="225" w:lineRule="auto"/>
        <w:ind w:firstLine="376" w:firstLineChars="100"/>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spacing w:val="-33"/>
        </w:rPr>
        <w:t xml:space="preserve"> </w:t>
      </w:r>
      <w:r>
        <w:rPr>
          <w:spacing w:val="33"/>
          <w14:textOutline w14:w="5793" w14:cap="sq" w14:cmpd="sng">
            <w14:solidFill>
              <w14:srgbClr w14:val="000000"/>
            </w14:solidFill>
            <w14:prstDash w14:val="solid"/>
            <w14:bevel/>
          </w14:textOutline>
        </w:rPr>
        <w:t>：</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GLZC2025-C2-210009-GXJL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3</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eastAsia="宋体" w:cs="Times New Roman"/>
              <w:spacing w:val="21"/>
              <w:sz w:val="28"/>
              <w:szCs w:val="28"/>
              <w:lang w:val="en-US" w:eastAsia="zh-CN"/>
            </w:rPr>
            <w:t>4</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ascii="Times New Roman" w:hAnsi="Times New Roman" w:eastAsia="Times New Roman" w:cs="Times New Roman"/>
              <w:spacing w:val="4"/>
              <w:sz w:val="28"/>
              <w:szCs w:val="28"/>
            </w:rPr>
            <w:t>2</w:t>
          </w:r>
          <w:r>
            <w:rPr>
              <w:rFonts w:hint="eastAsia" w:ascii="Times New Roman" w:hAnsi="Times New Roman" w:eastAsia="宋体" w:cs="Times New Roman"/>
              <w:spacing w:val="4"/>
              <w:sz w:val="28"/>
              <w:szCs w:val="28"/>
              <w:lang w:val="en-US" w:eastAsia="zh-CN"/>
            </w:rPr>
            <w:t>9</w:t>
          </w:r>
          <w:r>
            <w:rPr>
              <w:rFonts w:ascii="Times New Roman" w:hAnsi="Times New Roman" w:eastAsia="Times New Roman" w:cs="Times New Roman"/>
              <w:spacing w:val="4"/>
              <w:sz w:val="28"/>
              <w:szCs w:val="28"/>
            </w:rPr>
            <w:fldChar w:fldCharType="end"/>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eastAsia="宋体" w:cs="Times New Roman"/>
              <w:spacing w:val="11"/>
              <w:sz w:val="28"/>
              <w:szCs w:val="28"/>
              <w:lang w:val="en-US" w:eastAsia="zh-CN"/>
            </w:rPr>
            <w:t>0</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eastAsia="宋体" w:cs="Times New Roman"/>
              <w:spacing w:val="20"/>
              <w:sz w:val="28"/>
              <w:szCs w:val="28"/>
              <w:lang w:val="en-US" w:eastAsia="zh-CN"/>
            </w:rPr>
            <w:t>4</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ascii="Times New Roman" w:hAnsi="Times New Roman" w:eastAsia="Times New Roman" w:cs="Times New Roman"/>
              <w:spacing w:val="4"/>
              <w:sz w:val="28"/>
              <w:szCs w:val="28"/>
            </w:rPr>
            <w:t>4</w:t>
          </w:r>
          <w:r>
            <w:rPr>
              <w:rFonts w:hint="eastAsia" w:ascii="Times New Roman" w:hAnsi="Times New Roman" w:eastAsia="宋体" w:cs="Times New Roman"/>
              <w:spacing w:val="4"/>
              <w:sz w:val="28"/>
              <w:szCs w:val="28"/>
              <w:lang w:val="en-US" w:eastAsia="zh-CN"/>
            </w:rPr>
            <w:t>9</w:t>
          </w:r>
          <w:r>
            <w:rPr>
              <w:rFonts w:ascii="Times New Roman" w:hAnsi="Times New Roman" w:eastAsia="Times New Roman" w:cs="Times New Roman"/>
              <w:spacing w:val="4"/>
              <w:sz w:val="28"/>
              <w:szCs w:val="28"/>
            </w:rPr>
            <w:fldChar w:fldCharType="end"/>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2025年阳朔县普益乡勇村村委高龙、金阳水稻产业基地道路硬化工程</w:t>
            </w:r>
            <w:r>
              <w:rPr>
                <w:spacing w:val="6"/>
              </w:rPr>
              <w:t>采购项目的潜在供应商应在</w:t>
            </w:r>
            <w:r>
              <w:rPr>
                <w:spacing w:val="6"/>
                <w:u w:val="single" w:color="auto"/>
              </w:rPr>
              <w:t>“</w:t>
            </w:r>
            <w:bookmarkStart w:id="6" w:name="_GoBack"/>
            <w:r>
              <w:rPr>
                <w:rFonts w:hint="eastAsia"/>
                <w:spacing w:val="6"/>
                <w:u w:val="single" w:color="auto"/>
                <w:lang w:eastAsia="zh-CN"/>
              </w:rPr>
              <w:t>广西政府采购云平台</w:t>
            </w:r>
            <w:bookmarkEnd w:id="6"/>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2025年4月11日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cs="宋体"/>
          <w:spacing w:val="9"/>
          <w:sz w:val="21"/>
          <w:szCs w:val="21"/>
          <w:highlight w:val="yellow"/>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napToGrid w:val="0"/>
          <w:color w:val="000000"/>
          <w:spacing w:val="5"/>
          <w:kern w:val="0"/>
          <w:sz w:val="20"/>
          <w:szCs w:val="20"/>
          <w:highlight w:val="none"/>
          <w:lang w:val="en-US" w:eastAsia="zh-CN" w:bidi="ar-SA"/>
        </w:rPr>
        <w:t>GLZC2025-C2-210009-GXJL</w:t>
      </w:r>
    </w:p>
    <w:p w14:paraId="62A948A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项目名称：2025年阳朔县普益乡勇村村委高龙、金阳水稻产业基地道路硬化工程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1975422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标项名称：2025年阳朔县普益乡勇村村委高龙、金阳水稻产业基地道路硬化工程</w:t>
      </w:r>
    </w:p>
    <w:p w14:paraId="06E7782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数量：1</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预算金额（元）：</w:t>
      </w:r>
      <w:r>
        <w:rPr>
          <w:rFonts w:hint="eastAsia" w:cs="宋体"/>
          <w:spacing w:val="9"/>
          <w:sz w:val="21"/>
          <w:szCs w:val="21"/>
          <w:lang w:val="en-US" w:eastAsia="zh-CN"/>
        </w:rPr>
        <w:t>986489.41</w:t>
      </w:r>
    </w:p>
    <w:p w14:paraId="389FCBD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val="en-US" w:eastAsia="zh-CN"/>
        </w:rPr>
      </w:pPr>
      <w:r>
        <w:rPr>
          <w:rFonts w:hint="eastAsia" w:cs="宋体"/>
          <w:spacing w:val="9"/>
          <w:sz w:val="21"/>
          <w:szCs w:val="21"/>
          <w:lang w:val="en-US" w:eastAsia="zh-CN"/>
        </w:rPr>
        <w:t>工程概况：</w:t>
      </w:r>
      <w:r>
        <w:rPr>
          <w:rFonts w:hint="eastAsia" w:cs="宋体"/>
          <w:spacing w:val="9"/>
          <w:sz w:val="21"/>
          <w:szCs w:val="21"/>
          <w:lang w:eastAsia="zh-CN"/>
        </w:rPr>
        <w:t>阳朔县普益乡勇村村委高龙、金阳水稻产业基地道路硬化，长度1167米，路基宽4.5米，路面宽3.5米，路肩宽0.5米。</w:t>
      </w:r>
    </w:p>
    <w:p w14:paraId="6240F6F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spacing w:val="9"/>
          <w:sz w:val="21"/>
          <w:szCs w:val="21"/>
          <w:lang w:val="en-US" w:eastAsia="zh-CN"/>
        </w:rPr>
      </w:pPr>
      <w:r>
        <w:rPr>
          <w:rFonts w:hint="eastAsia" w:cs="宋体"/>
          <w:spacing w:val="9"/>
          <w:sz w:val="21"/>
          <w:szCs w:val="21"/>
          <w:lang w:val="en-US" w:eastAsia="zh-CN"/>
        </w:rPr>
        <w:t>要求工期：180日历天；</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937164.94</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color w:val="auto"/>
          <w:spacing w:val="9"/>
          <w:sz w:val="21"/>
          <w:szCs w:val="21"/>
          <w:lang w:val="en-US" w:eastAsia="zh-CN"/>
        </w:rPr>
        <w:t>180</w:t>
      </w:r>
      <w:r>
        <w:rPr>
          <w:rFonts w:hint="eastAsia" w:cs="宋体"/>
          <w:color w:val="auto"/>
          <w:spacing w:val="9"/>
          <w:sz w:val="21"/>
          <w:szCs w:val="21"/>
          <w:lang w:eastAsia="zh-CN"/>
        </w:rPr>
        <w:t>日历天。</w:t>
      </w:r>
    </w:p>
    <w:p w14:paraId="69883F5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：2025年3月28日至2025年4月11日，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1、响应文件递交截止时间：202</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lang w:val="en-US" w:eastAsia="zh-CN"/>
        </w:rPr>
        <w:t>年</w:t>
      </w:r>
      <w:r>
        <w:rPr>
          <w:rFonts w:hint="eastAsia" w:cs="宋体"/>
          <w:spacing w:val="1"/>
          <w:sz w:val="21"/>
          <w:szCs w:val="21"/>
          <w:highlight w:val="none"/>
          <w:lang w:val="en-US" w:eastAsia="zh-CN"/>
        </w:rPr>
        <w:t>4</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11</w:t>
      </w:r>
      <w:r>
        <w:rPr>
          <w:rFonts w:hint="eastAsia" w:ascii="宋体" w:hAnsi="宋体" w:eastAsia="宋体" w:cs="宋体"/>
          <w:spacing w:val="1"/>
          <w:sz w:val="21"/>
          <w:szCs w:val="21"/>
          <w:highlight w:val="none"/>
          <w:lang w:val="en-US" w:eastAsia="zh-CN"/>
        </w:rPr>
        <w:t>日09点30分（北京时间）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2、响应文件开启时间：202</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lang w:val="en-US" w:eastAsia="zh-CN"/>
        </w:rPr>
        <w:t>年</w:t>
      </w:r>
      <w:r>
        <w:rPr>
          <w:rFonts w:hint="eastAsia" w:cs="宋体"/>
          <w:spacing w:val="1"/>
          <w:sz w:val="21"/>
          <w:szCs w:val="21"/>
          <w:highlight w:val="none"/>
          <w:lang w:val="en-US" w:eastAsia="zh-CN"/>
        </w:rPr>
        <w:t>4</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11</w:t>
      </w:r>
      <w:r>
        <w:rPr>
          <w:rFonts w:hint="eastAsia" w:ascii="宋体" w:hAnsi="宋体" w:eastAsia="宋体" w:cs="宋体"/>
          <w:spacing w:val="1"/>
          <w:sz w:val="21"/>
          <w:szCs w:val="21"/>
          <w:highlight w:val="none"/>
          <w:lang w:val="en-US" w:eastAsia="zh-CN"/>
        </w:rPr>
        <w:t>日09点30分（北京时间）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（1）《政府采购促进中小企业发展管理办法》（财库〔2020〕46</w:t>
      </w:r>
      <w:r>
        <w:rPr>
          <w:rFonts w:hint="eastAsia" w:ascii="宋体" w:hAnsi="宋体" w:eastAsia="宋体" w:cs="宋体"/>
          <w:spacing w:val="-17"/>
          <w:sz w:val="21"/>
          <w:szCs w:val="21"/>
        </w:rPr>
        <w:t xml:space="preserve"> </w:t>
      </w:r>
      <w:r>
        <w:rPr>
          <w:rFonts w:hint="eastAsia" w:ascii="宋体" w:hAnsi="宋体" w:eastAsia="宋体" w:cs="宋体"/>
          <w:spacing w:val="7"/>
          <w:sz w:val="21"/>
          <w:szCs w:val="21"/>
        </w:rPr>
        <w:t>号）。</w:t>
      </w:r>
    </w:p>
    <w:p w14:paraId="413D42C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3"/>
          <w:sz w:val="21"/>
          <w:szCs w:val="21"/>
        </w:rPr>
        <w:t>（2）《关于进一步加大政府采购支持中小企业力度的通知》（财库〔2022〕</w:t>
      </w:r>
      <w:r>
        <w:rPr>
          <w:rFonts w:hint="eastAsia" w:ascii="宋体" w:hAnsi="宋体" w:eastAsia="宋体" w:cs="宋体"/>
          <w:spacing w:val="7"/>
          <w:position w:val="13"/>
          <w:sz w:val="21"/>
          <w:szCs w:val="21"/>
        </w:rPr>
        <w:t>19</w:t>
      </w:r>
      <w:r>
        <w:rPr>
          <w:rFonts w:hint="eastAsia" w:ascii="宋体" w:hAnsi="宋体" w:eastAsia="宋体" w:cs="宋体"/>
          <w:spacing w:val="-35"/>
          <w:position w:val="13"/>
          <w:sz w:val="21"/>
          <w:szCs w:val="21"/>
        </w:rPr>
        <w:t xml:space="preserve"> </w:t>
      </w:r>
      <w:r>
        <w:rPr>
          <w:rFonts w:hint="eastAsia" w:ascii="宋体" w:hAnsi="宋体" w:eastAsia="宋体" w:cs="宋体"/>
          <w:spacing w:val="7"/>
          <w:position w:val="13"/>
          <w:sz w:val="21"/>
          <w:szCs w:val="21"/>
        </w:rPr>
        <w:t>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（3）《关于政府采购支持监狱企业发展有关问题的通知》（财库〔20</w:t>
      </w:r>
      <w:r>
        <w:rPr>
          <w:rFonts w:hint="eastAsia" w:ascii="宋体" w:hAnsi="宋体" w:eastAsia="宋体" w:cs="宋体"/>
          <w:spacing w:val="7"/>
          <w:sz w:val="21"/>
          <w:szCs w:val="21"/>
        </w:rPr>
        <w:t>14〕68</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（4）《关于促进残疾人就业政府采购政策的通知》</w:t>
      </w:r>
      <w:r>
        <w:rPr>
          <w:rFonts w:hint="eastAsia" w:ascii="宋体" w:hAnsi="宋体" w:eastAsia="宋体" w:cs="宋体"/>
          <w:spacing w:val="7"/>
          <w:sz w:val="21"/>
          <w:szCs w:val="21"/>
        </w:rPr>
        <w:t>（财库〔2017〕141</w:t>
      </w:r>
      <w:r>
        <w:rPr>
          <w:rFonts w:hint="eastAsia" w:ascii="宋体" w:hAnsi="宋体" w:eastAsia="宋体" w:cs="宋体"/>
          <w:spacing w:val="-36"/>
          <w:sz w:val="21"/>
          <w:szCs w:val="21"/>
        </w:rPr>
        <w:t xml:space="preserve"> </w:t>
      </w:r>
      <w:r>
        <w:rPr>
          <w:rFonts w:hint="eastAsia" w:ascii="宋体" w:hAnsi="宋体" w:eastAsia="宋体" w:cs="宋体"/>
          <w:spacing w:val="7"/>
          <w:sz w:val="21"/>
          <w:szCs w:val="21"/>
        </w:rPr>
        <w:t>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position w:val="13"/>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64" w:firstLineChars="200"/>
        <w:jc w:val="lef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（2025年4月11日09点30分至10时00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中心</w:t>
      </w:r>
      <w:r>
        <w:rPr>
          <w:rFonts w:hint="eastAsia" w:ascii="宋体" w:hAnsi="宋体" w:eastAsia="宋体" w:cs="宋体"/>
          <w:color w:val="auto"/>
          <w:spacing w:val="11"/>
          <w:sz w:val="21"/>
          <w:szCs w:val="21"/>
          <w:u w:val="single"/>
          <w:lang w:val="en-US" w:eastAsia="zh-CN"/>
        </w:rPr>
        <w:t xml:space="preserve"> 2号 </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29B8B03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1</w:t>
      </w:r>
      <w:r>
        <w:rPr>
          <w:rFonts w:hint="eastAsia" w:ascii="宋体" w:hAnsi="宋体" w:eastAsia="宋体" w:cs="宋体"/>
          <w:spacing w:val="11"/>
          <w:sz w:val="21"/>
          <w:szCs w:val="21"/>
          <w:lang w:val="en-US" w:eastAsia="zh-CN"/>
        </w:rPr>
        <w:t>个标段。</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称：阳朔县普益乡人民政府</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址：阳朔县普益乡普益街123号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项目联系人：邬植鑫</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项目联系方式：0773-8922103</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center"/>
        <w:textAlignment w:val="baseline"/>
        <w:rPr>
          <w:rFonts w:hint="eastAsia" w:ascii="宋体" w:hAnsi="宋体" w:eastAsia="宋体" w:cs="宋体"/>
          <w:spacing w:val="10"/>
          <w:sz w:val="21"/>
          <w:szCs w:val="21"/>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lang w:val="en-US" w:eastAsia="zh-CN"/>
        </w:rPr>
        <w:t>3</w:t>
      </w:r>
      <w:r>
        <w:rPr>
          <w:rFonts w:hint="eastAsia" w:ascii="宋体" w:hAnsi="宋体" w:eastAsia="宋体" w:cs="宋体"/>
          <w:spacing w:val="10"/>
          <w:sz w:val="21"/>
          <w:szCs w:val="21"/>
          <w:lang w:eastAsia="zh-CN"/>
        </w:rPr>
        <w:t>月</w:t>
      </w:r>
      <w:r>
        <w:rPr>
          <w:rFonts w:hint="eastAsia" w:ascii="宋体" w:hAnsi="宋体" w:eastAsia="宋体" w:cs="宋体"/>
          <w:spacing w:val="10"/>
          <w:sz w:val="21"/>
          <w:szCs w:val="21"/>
          <w:lang w:val="en-US" w:eastAsia="zh-CN"/>
        </w:rPr>
        <w:t>2</w:t>
      </w:r>
      <w:r>
        <w:rPr>
          <w:rFonts w:hint="eastAsia" w:cs="宋体"/>
          <w:spacing w:val="10"/>
          <w:sz w:val="21"/>
          <w:szCs w:val="21"/>
          <w:lang w:val="en-US" w:eastAsia="zh-CN"/>
        </w:rPr>
        <w:t>8</w:t>
      </w:r>
      <w:r>
        <w:rPr>
          <w:rFonts w:hint="eastAsia" w:ascii="宋体" w:hAnsi="宋体" w:eastAsia="宋体" w:cs="宋体"/>
          <w:spacing w:val="10"/>
          <w:sz w:val="21"/>
          <w:szCs w:val="21"/>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077AAB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2025年阳朔县普益乡勇村村委高龙、金阳水稻产业基地道路硬化工程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GLZC2025-C2-210009-GXJL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 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rFonts w:hint="eastAsia"/>
                <w:spacing w:val="15"/>
                <w:lang w:val="en-US" w:eastAsia="zh-CN"/>
              </w:rPr>
              <w:t>本工程预算金额</w:t>
            </w:r>
            <w:r>
              <w:rPr>
                <w:spacing w:val="15"/>
              </w:rPr>
              <w:t>（人民币）：</w:t>
            </w:r>
            <w:r>
              <w:rPr>
                <w:rFonts w:hint="eastAsia"/>
                <w:spacing w:val="15"/>
                <w:u w:val="single"/>
                <w:lang w:val="en-US" w:eastAsia="zh-CN"/>
              </w:rPr>
              <w:t>986489.41</w:t>
            </w:r>
            <w:r>
              <w:rPr>
                <w:rFonts w:hint="eastAsia"/>
                <w:spacing w:val="15"/>
                <w:lang w:val="en-US" w:eastAsia="zh-CN"/>
              </w:rPr>
              <w:t>元，本工程最高投标限价为：</w:t>
            </w:r>
            <w:r>
              <w:rPr>
                <w:rFonts w:hint="eastAsia"/>
                <w:spacing w:val="15"/>
                <w:u w:val="single"/>
                <w:lang w:val="en-US" w:eastAsia="zh-CN"/>
              </w:rPr>
              <w:t>937164.94</w:t>
            </w:r>
            <w:r>
              <w:rPr>
                <w:rFonts w:hint="eastAsia"/>
                <w:spacing w:val="15"/>
                <w:lang w:val="en-US" w:eastAsia="zh-CN"/>
              </w:rPr>
              <w:t>元，</w:t>
            </w:r>
            <w:r>
              <w:rPr>
                <w:spacing w:val="15"/>
              </w:rPr>
              <w:t>磋商报价超过</w:t>
            </w:r>
            <w:r>
              <w:rPr>
                <w:rFonts w:hint="eastAsia"/>
                <w:spacing w:val="15"/>
                <w:lang w:val="en-US" w:eastAsia="zh-CN"/>
              </w:rPr>
              <w:t>最高投标限价</w:t>
            </w:r>
            <w:r>
              <w:rPr>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t xml:space="preserve"> </w:t>
            </w:r>
            <w:r>
              <w:rPr>
                <w:spacing w:val="15"/>
              </w:rPr>
              <w:t>评委设定的最后报价时限或其最后报价超出</w:t>
            </w:r>
            <w:r>
              <w:rPr>
                <w:spacing w:val="14"/>
              </w:rPr>
              <w:t>招标控制价导致已通</w:t>
            </w:r>
            <w:r>
              <w:t xml:space="preserve"> </w:t>
            </w:r>
            <w:r>
              <w:rPr>
                <w:spacing w:val="7"/>
              </w:rPr>
              <w:t>过评审的响应文件无效的，按供应商在提交响应文件截止时间后撤 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7"/>
              </w:rPr>
              <w:t xml:space="preserve"> </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w:t>
            </w:r>
            <w:r>
              <w:rPr>
                <w:spacing w:val="4"/>
              </w:rPr>
              <w:t xml:space="preserve"> </w:t>
            </w:r>
            <w:r>
              <w:rPr>
                <w:spacing w:val="7"/>
                <w14:textOutline w14:w="3795" w14:cap="sq" w14:cmpd="sng">
                  <w14:solidFill>
                    <w14:srgbClr w14:val="000000"/>
                  </w14:solidFill>
                  <w14:prstDash w14:val="solid"/>
                  <w14:bevel/>
                </w14:textOutline>
              </w:rPr>
              <w:t>价作为供应商最后报价；如供应商需要改变原磋商报价时，供应商</w:t>
            </w:r>
            <w:r>
              <w:rPr>
                <w:spacing w:val="7"/>
              </w:rPr>
              <w:t xml:space="preserve"> </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2"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t xml:space="preserve"> </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rPr>
              <w:t xml:space="preserve"> </w:t>
            </w:r>
            <w:r>
              <w:rPr>
                <w:rFonts w:hint="eastAsia"/>
                <w:spacing w:val="7"/>
                <w:lang w:eastAsia="zh-CN"/>
              </w:rPr>
              <w:t>2025年4月11日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rFonts w:hint="eastAsia"/>
                <w:spacing w:val="7"/>
                <w:lang w:eastAsia="zh-CN"/>
              </w:rPr>
              <w:t>2025年4月11日</w:t>
            </w:r>
            <w:r>
              <w:rPr>
                <w:spacing w:val="7"/>
              </w:rPr>
              <w:t>上午</w:t>
            </w:r>
            <w:r>
              <w:rPr>
                <w:rFonts w:hint="eastAsia"/>
                <w:spacing w:val="7"/>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t xml:space="preserve"> </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2 </w:t>
            </w:r>
            <w:r>
              <w:rPr>
                <w:rFonts w:hint="eastAsia"/>
                <w:color w:val="auto"/>
                <w:spacing w:val="14"/>
                <w:highlight w:val="none"/>
                <w:u w:val="none"/>
                <w:lang w:val="en-US" w:eastAsia="zh-CN"/>
              </w:rPr>
              <w:t>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529E4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10</w:t>
            </w:r>
          </w:p>
        </w:tc>
        <w:tc>
          <w:tcPr>
            <w:tcW w:w="991" w:type="dxa"/>
            <w:vAlign w:val="top"/>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C12F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2" w:firstLineChars="200"/>
              <w:jc w:val="both"/>
              <w:textAlignment w:val="baseline"/>
            </w:pPr>
            <w:r>
              <w:rPr>
                <w:spacing w:val="-2"/>
              </w:rPr>
              <w:t>19.1</w:t>
            </w:r>
          </w:p>
        </w:tc>
        <w:tc>
          <w:tcPr>
            <w:tcW w:w="1700" w:type="dxa"/>
            <w:vAlign w:val="top"/>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16</w:t>
            </w:r>
          </w:p>
        </w:tc>
        <w:tc>
          <w:tcPr>
            <w:tcW w:w="991" w:type="dxa"/>
            <w:vAlign w:val="top"/>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30.1</w:t>
            </w:r>
          </w:p>
        </w:tc>
        <w:tc>
          <w:tcPr>
            <w:tcW w:w="1700" w:type="dxa"/>
            <w:vAlign w:val="top"/>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3BF71D67">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2025年阳朔县普益乡勇村村委高龙、金阳水稻产业基地道路硬化工程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项目编号：GLZC2025-C2-210009-GXJL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2"/>
          <w:sz w:val="20"/>
          <w:szCs w:val="20"/>
        </w:rPr>
        <w:t xml:space="preserve"> </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36360B85">
      <w:pPr>
        <w:pStyle w:val="10"/>
        <w:spacing w:before="79" w:line="360" w:lineRule="auto"/>
        <w:ind w:right="108" w:firstLine="462" w:firstLineChars="200"/>
        <w:rPr>
          <w:b/>
          <w:bCs/>
          <w:highlight w:val="yellow"/>
        </w:rPr>
      </w:pPr>
      <w:r>
        <w:rPr>
          <w:rFonts w:hint="eastAsia"/>
          <w:b/>
          <w:bCs/>
          <w:spacing w:val="15"/>
          <w:lang w:val="en-US" w:eastAsia="zh-CN"/>
        </w:rPr>
        <w:t>本工程预算金额</w:t>
      </w:r>
      <w:r>
        <w:rPr>
          <w:b/>
          <w:bCs/>
          <w:spacing w:val="15"/>
        </w:rPr>
        <w:t>（人民币）：</w:t>
      </w:r>
      <w:r>
        <w:rPr>
          <w:rFonts w:hint="eastAsia"/>
          <w:spacing w:val="15"/>
          <w:u w:val="single"/>
          <w:lang w:val="en-US" w:eastAsia="zh-CN"/>
        </w:rPr>
        <w:t>986489.41元</w:t>
      </w:r>
      <w:r>
        <w:rPr>
          <w:rFonts w:hint="eastAsia"/>
          <w:b/>
          <w:bCs/>
          <w:spacing w:val="15"/>
          <w:highlight w:val="none"/>
          <w:u w:val="none"/>
          <w:lang w:val="en-US" w:eastAsia="zh-CN"/>
        </w:rPr>
        <w:t>，本工程最高投标限价为：</w:t>
      </w:r>
      <w:r>
        <w:rPr>
          <w:rFonts w:hint="eastAsia" w:cs="宋体"/>
          <w:snapToGrid w:val="0"/>
          <w:color w:val="000000"/>
          <w:spacing w:val="9"/>
          <w:kern w:val="0"/>
          <w:sz w:val="21"/>
          <w:szCs w:val="21"/>
          <w:highlight w:val="none"/>
          <w:u w:val="single"/>
          <w:lang w:val="en-US" w:eastAsia="zh-CN" w:bidi="ar-SA"/>
        </w:rPr>
        <w:t>937164.94</w:t>
      </w:r>
      <w:r>
        <w:rPr>
          <w:rFonts w:hint="eastAsia" w:cs="宋体"/>
          <w:spacing w:val="9"/>
          <w:sz w:val="21"/>
          <w:szCs w:val="21"/>
          <w:u w:val="single"/>
          <w:lang w:val="en-US" w:eastAsia="zh-CN"/>
        </w:rPr>
        <w:t>元</w:t>
      </w:r>
      <w:r>
        <w:rPr>
          <w:rFonts w:hint="eastAsia"/>
          <w:b/>
          <w:bCs/>
          <w:spacing w:val="15"/>
          <w:highlight w:val="none"/>
          <w:u w:val="none"/>
          <w:lang w:val="en-US" w:eastAsia="zh-CN"/>
        </w:rPr>
        <w:t>，</w:t>
      </w:r>
      <w:r>
        <w:rPr>
          <w:b/>
          <w:bCs/>
          <w:spacing w:val="15"/>
        </w:rPr>
        <w:t>磋商报价超过</w:t>
      </w:r>
      <w:r>
        <w:rPr>
          <w:rFonts w:hint="eastAsia"/>
          <w:b/>
          <w:bCs/>
          <w:spacing w:val="15"/>
          <w:u w:val="none"/>
          <w:lang w:val="en-US" w:eastAsia="zh-CN"/>
        </w:rPr>
        <w:t>最高投标限价</w:t>
      </w:r>
      <w:r>
        <w:rPr>
          <w:b/>
          <w:bCs/>
          <w:spacing w:val="15"/>
        </w:rPr>
        <w:t>的，响应文件作无效处理。</w:t>
      </w:r>
    </w:p>
    <w:p w14:paraId="60C937E5">
      <w:pPr>
        <w:pStyle w:val="3"/>
        <w:spacing w:before="114" w:line="360" w:lineRule="auto"/>
        <w:ind w:left="2" w:right="11" w:firstLine="435"/>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94" w:line="360" w:lineRule="auto"/>
        <w:ind w:right="5"/>
        <w:jc w:val="right"/>
        <w:rPr>
          <w:sz w:val="20"/>
          <w:szCs w:val="20"/>
        </w:rPr>
      </w:pPr>
      <w:r>
        <w:rPr>
          <w:spacing w:val="5"/>
          <w:sz w:val="20"/>
          <w:szCs w:val="20"/>
        </w:rPr>
        <w:t>13.3</w:t>
      </w:r>
      <w:r>
        <w:rPr>
          <w:spacing w:val="-40"/>
          <w:sz w:val="20"/>
          <w:szCs w:val="20"/>
        </w:rPr>
        <w:t xml:space="preserve"> </w:t>
      </w:r>
      <w:r>
        <w:rPr>
          <w:spacing w:val="5"/>
          <w:sz w:val="20"/>
          <w:szCs w:val="20"/>
        </w:rPr>
        <w:t>供应商应按第六章“响应文件（格式）”的要求在响应函中进行报价并填写工程量</w:t>
      </w:r>
      <w:r>
        <w:rPr>
          <w:spacing w:val="4"/>
          <w:sz w:val="20"/>
          <w:szCs w:val="20"/>
        </w:rPr>
        <w:t>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rPr>
        <w:t xml:space="preserve"> </w:t>
      </w:r>
      <w:r>
        <w:rPr>
          <w:rFonts w:hint="eastAsia"/>
          <w:spacing w:val="8"/>
          <w:sz w:val="20"/>
          <w:szCs w:val="20"/>
          <w:lang w:eastAsia="zh-CN"/>
        </w:rPr>
        <w:t>2025年4月11日</w:t>
      </w:r>
      <w:r>
        <w:rPr>
          <w:spacing w:val="8"/>
          <w:sz w:val="20"/>
          <w:szCs w:val="20"/>
        </w:rPr>
        <w:t>上午</w:t>
      </w:r>
      <w:r>
        <w:rPr>
          <w:rFonts w:hint="eastAsia"/>
          <w:spacing w:val="8"/>
          <w:sz w:val="20"/>
          <w:szCs w:val="20"/>
          <w:lang w:val="en-US" w:eastAsia="zh-CN"/>
        </w:rPr>
        <w:t>9</w:t>
      </w:r>
      <w:r>
        <w:rPr>
          <w:spacing w:val="8"/>
          <w:sz w:val="20"/>
          <w:szCs w:val="20"/>
        </w:rPr>
        <w:t>时</w:t>
      </w:r>
      <w:r>
        <w:rPr>
          <w:spacing w:val="9"/>
          <w:sz w:val="20"/>
          <w:szCs w:val="20"/>
        </w:rPr>
        <w:t>30分之前将电子响应文件上 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 应商在使用系统进行投标的过程中遇到涉及平台使用的任何问题，可致电</w:t>
      </w:r>
      <w:r>
        <w:rPr>
          <w:rFonts w:hint="eastAsia"/>
          <w:spacing w:val="9"/>
          <w:sz w:val="20"/>
          <w:szCs w:val="20"/>
          <w:lang w:eastAsia="zh-CN"/>
        </w:rPr>
        <w:t>广西政府采购云平台</w:t>
      </w:r>
      <w:r>
        <w:rPr>
          <w:spacing w:val="9"/>
          <w:sz w:val="20"/>
          <w:szCs w:val="20"/>
        </w:rPr>
        <w:t>技术支持热线咨询， 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rPr>
        <w:t>（</w:t>
      </w:r>
      <w:r>
        <w:rPr>
          <w:rFonts w:hint="eastAsia"/>
          <w:spacing w:val="8"/>
          <w:sz w:val="20"/>
          <w:szCs w:val="20"/>
          <w:lang w:eastAsia="zh-CN"/>
        </w:rPr>
        <w:t>2025年4月11日</w:t>
      </w:r>
      <w:r>
        <w:rPr>
          <w:spacing w:val="8"/>
          <w:sz w:val="20"/>
          <w:szCs w:val="20"/>
        </w:rPr>
        <w:t>上午</w:t>
      </w:r>
      <w:r>
        <w:rPr>
          <w:rFonts w:hint="eastAsia"/>
          <w:spacing w:val="8"/>
          <w:sz w:val="20"/>
          <w:szCs w:val="20"/>
          <w:lang w:val="en-US" w:eastAsia="zh-CN"/>
        </w:rPr>
        <w:t>9</w:t>
      </w:r>
      <w:r>
        <w:rPr>
          <w:spacing w:val="8"/>
          <w:sz w:val="20"/>
          <w:szCs w:val="20"/>
        </w:rPr>
        <w:t>时3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2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根据《中华人民共和国合同法》、《中华人民共和国建筑法》、《中华人民共和国政府采购法》、《中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期公布的</w:t>
      </w:r>
      <w:r>
        <w:rPr>
          <w:rFonts w:hint="eastAsia"/>
          <w:sz w:val="22"/>
          <w:szCs w:val="22"/>
        </w:rPr>
        <w:t>2024年第</w:t>
      </w:r>
      <w:r>
        <w:rPr>
          <w:rFonts w:hint="eastAsia"/>
          <w:sz w:val="22"/>
          <w:szCs w:val="22"/>
          <w:lang w:val="en-US" w:eastAsia="zh-CN"/>
        </w:rPr>
        <w:t>10</w:t>
      </w:r>
      <w:r>
        <w:rPr>
          <w:rFonts w:hint="eastAsia"/>
          <w:sz w:val="22"/>
          <w:szCs w:val="22"/>
        </w:rPr>
        <w:t>期阳朔县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7F45439"/>
    <w:rsid w:val="084B5ECF"/>
    <w:rsid w:val="09FF4915"/>
    <w:rsid w:val="0A777518"/>
    <w:rsid w:val="0ADF7F6E"/>
    <w:rsid w:val="0B9711C4"/>
    <w:rsid w:val="0C265F67"/>
    <w:rsid w:val="0C280C1F"/>
    <w:rsid w:val="0E712B9B"/>
    <w:rsid w:val="0F665C5B"/>
    <w:rsid w:val="0F7B634E"/>
    <w:rsid w:val="10456EB3"/>
    <w:rsid w:val="11CF6765"/>
    <w:rsid w:val="11FA4BEA"/>
    <w:rsid w:val="137F0D41"/>
    <w:rsid w:val="140971E7"/>
    <w:rsid w:val="14A66FC8"/>
    <w:rsid w:val="152E4B56"/>
    <w:rsid w:val="155B7F54"/>
    <w:rsid w:val="19AD7F51"/>
    <w:rsid w:val="1A4138FD"/>
    <w:rsid w:val="1B80591D"/>
    <w:rsid w:val="1C8F0CF3"/>
    <w:rsid w:val="1CE31009"/>
    <w:rsid w:val="1D597D4B"/>
    <w:rsid w:val="1E114F52"/>
    <w:rsid w:val="20471EF4"/>
    <w:rsid w:val="23E7405F"/>
    <w:rsid w:val="24372FFA"/>
    <w:rsid w:val="24C85992"/>
    <w:rsid w:val="24E23376"/>
    <w:rsid w:val="255D3B83"/>
    <w:rsid w:val="25DA4D4D"/>
    <w:rsid w:val="25E1345C"/>
    <w:rsid w:val="25FF7B02"/>
    <w:rsid w:val="26971D6D"/>
    <w:rsid w:val="279E3A83"/>
    <w:rsid w:val="281B6225"/>
    <w:rsid w:val="29023CB8"/>
    <w:rsid w:val="29DD429D"/>
    <w:rsid w:val="2B72581C"/>
    <w:rsid w:val="2C2220D9"/>
    <w:rsid w:val="2CF72927"/>
    <w:rsid w:val="32A7067D"/>
    <w:rsid w:val="33BE75C7"/>
    <w:rsid w:val="33D12714"/>
    <w:rsid w:val="33EA7732"/>
    <w:rsid w:val="34681276"/>
    <w:rsid w:val="34895FE3"/>
    <w:rsid w:val="34D50630"/>
    <w:rsid w:val="34FE6BFF"/>
    <w:rsid w:val="352D1834"/>
    <w:rsid w:val="35C96A3C"/>
    <w:rsid w:val="36940077"/>
    <w:rsid w:val="374270FC"/>
    <w:rsid w:val="37C712B2"/>
    <w:rsid w:val="38E51E30"/>
    <w:rsid w:val="38F61067"/>
    <w:rsid w:val="395E0DF6"/>
    <w:rsid w:val="3A5E19CA"/>
    <w:rsid w:val="3A882CC9"/>
    <w:rsid w:val="3ADF581E"/>
    <w:rsid w:val="3CDE21BC"/>
    <w:rsid w:val="3D2F772C"/>
    <w:rsid w:val="3D6B1A92"/>
    <w:rsid w:val="3DE31F88"/>
    <w:rsid w:val="3F2521B4"/>
    <w:rsid w:val="3F5605BF"/>
    <w:rsid w:val="40974258"/>
    <w:rsid w:val="41083B3B"/>
    <w:rsid w:val="419942A2"/>
    <w:rsid w:val="41AC0D87"/>
    <w:rsid w:val="42A41372"/>
    <w:rsid w:val="42E66DB5"/>
    <w:rsid w:val="469B0FAE"/>
    <w:rsid w:val="48EC7D11"/>
    <w:rsid w:val="4989397D"/>
    <w:rsid w:val="49DA6174"/>
    <w:rsid w:val="49EC224C"/>
    <w:rsid w:val="4A70677E"/>
    <w:rsid w:val="4A9E4C37"/>
    <w:rsid w:val="4C2866B2"/>
    <w:rsid w:val="4CE321B0"/>
    <w:rsid w:val="4D2E674D"/>
    <w:rsid w:val="4D4E4C66"/>
    <w:rsid w:val="4DB841F3"/>
    <w:rsid w:val="4E2C0B29"/>
    <w:rsid w:val="515D3978"/>
    <w:rsid w:val="51AC4A49"/>
    <w:rsid w:val="54190AED"/>
    <w:rsid w:val="55621F85"/>
    <w:rsid w:val="56811F6E"/>
    <w:rsid w:val="578707D4"/>
    <w:rsid w:val="5788765B"/>
    <w:rsid w:val="57FD113F"/>
    <w:rsid w:val="58225CED"/>
    <w:rsid w:val="585B1BA9"/>
    <w:rsid w:val="59AF4C24"/>
    <w:rsid w:val="59D979CB"/>
    <w:rsid w:val="59DA4000"/>
    <w:rsid w:val="59F86C66"/>
    <w:rsid w:val="5BD462C8"/>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4C72A3E"/>
    <w:rsid w:val="64DE588D"/>
    <w:rsid w:val="654D3367"/>
    <w:rsid w:val="667B54E5"/>
    <w:rsid w:val="66F3339C"/>
    <w:rsid w:val="67A4535B"/>
    <w:rsid w:val="69DB6A10"/>
    <w:rsid w:val="6BD821D8"/>
    <w:rsid w:val="6BE03B7F"/>
    <w:rsid w:val="6C1141E3"/>
    <w:rsid w:val="6DC766AC"/>
    <w:rsid w:val="6DD733CF"/>
    <w:rsid w:val="6E45554E"/>
    <w:rsid w:val="6FAD0E48"/>
    <w:rsid w:val="70882ED3"/>
    <w:rsid w:val="71357785"/>
    <w:rsid w:val="713F144E"/>
    <w:rsid w:val="716C5F13"/>
    <w:rsid w:val="72151E41"/>
    <w:rsid w:val="731C635F"/>
    <w:rsid w:val="73376FFF"/>
    <w:rsid w:val="74B1765F"/>
    <w:rsid w:val="753332DE"/>
    <w:rsid w:val="75800407"/>
    <w:rsid w:val="75FF240A"/>
    <w:rsid w:val="78136A35"/>
    <w:rsid w:val="788141C3"/>
    <w:rsid w:val="79C940D6"/>
    <w:rsid w:val="7A12072D"/>
    <w:rsid w:val="7ACB0F03"/>
    <w:rsid w:val="7B342CF0"/>
    <w:rsid w:val="7C2C7150"/>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18051</Words>
  <Characters>19646</Characters>
  <TotalTime>6</TotalTime>
  <ScaleCrop>false</ScaleCrop>
  <LinksUpToDate>false</LinksUpToDate>
  <CharactersWithSpaces>20911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2025-03-28T01:31:31Z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