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7BA1E">
      <w:pPr>
        <w:pStyle w:val="21"/>
        <w:jc w:val="center"/>
        <w:rPr>
          <w:rFonts w:ascii="仿宋" w:hAnsi="仿宋" w:eastAsia="仿宋" w:cs="仿宋"/>
          <w:color w:val="auto"/>
          <w:spacing w:val="30"/>
          <w:kern w:val="52"/>
          <w:sz w:val="64"/>
          <w:szCs w:val="64"/>
          <w:highlight w:val="none"/>
        </w:rPr>
      </w:pPr>
    </w:p>
    <w:p w14:paraId="72E9E47D">
      <w:pPr>
        <w:pStyle w:val="21"/>
        <w:jc w:val="center"/>
        <w:rPr>
          <w:rFonts w:ascii="仿宋" w:hAnsi="仿宋" w:eastAsia="仿宋" w:cs="仿宋"/>
          <w:color w:val="auto"/>
          <w:spacing w:val="30"/>
          <w:kern w:val="52"/>
          <w:sz w:val="64"/>
          <w:szCs w:val="64"/>
          <w:highlight w:val="none"/>
        </w:rPr>
      </w:pPr>
      <w:r>
        <w:rPr>
          <w:rFonts w:hint="eastAsia" w:ascii="仿宋" w:hAnsi="仿宋" w:eastAsia="仿宋" w:cs="仿宋"/>
          <w:color w:val="auto"/>
          <w:spacing w:val="30"/>
          <w:kern w:val="52"/>
          <w:sz w:val="64"/>
          <w:szCs w:val="64"/>
          <w:highlight w:val="none"/>
        </w:rPr>
        <w:t>广西科文招标有限公司</w:t>
      </w:r>
    </w:p>
    <w:p w14:paraId="25528E08">
      <w:pPr>
        <w:pStyle w:val="21"/>
        <w:jc w:val="center"/>
        <w:rPr>
          <w:rFonts w:ascii="仿宋" w:hAnsi="仿宋" w:eastAsia="仿宋" w:cs="仿宋"/>
          <w:b/>
          <w:color w:val="auto"/>
          <w:sz w:val="44"/>
          <w:szCs w:val="44"/>
          <w:highlight w:val="none"/>
        </w:rPr>
      </w:pPr>
      <w:r>
        <w:rPr>
          <w:rFonts w:hint="eastAsia" w:ascii="仿宋" w:hAnsi="仿宋" w:eastAsia="仿宋" w:cs="仿宋"/>
          <w:b/>
          <w:color w:val="auto"/>
          <w:spacing w:val="-18"/>
          <w:sz w:val="64"/>
          <w:szCs w:val="64"/>
          <w:highlight w:val="none"/>
        </w:rPr>
        <mc:AlternateContent>
          <mc:Choice Requires="wps">
            <w:drawing>
              <wp:anchor distT="0" distB="0" distL="0" distR="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7620" t="11430" r="11430" b="7620"/>
                <wp:wrapNone/>
                <wp:docPr id="1026" name="直线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round/>
                        </a:ln>
                      </wps:spPr>
                      <wps:bodyPr/>
                    </wps:wsp>
                  </a:graphicData>
                </a:graphic>
              </wp:anchor>
            </w:drawing>
          </mc:Choice>
          <mc:Fallback>
            <w:pict>
              <v:line id="直线 2"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vawUM1AAAAAgBAAAPAAAAAAAAAAEAIAAAACIAAABkcnMvZG93bnJldi54&#10;bWxQSwECFAAUAAAACACHTuJAzz8XKMUBAACJAwAADgAAAAAAAAABACAAAAAjAQAAZHJzL2Uyb0Rv&#10;Yy54bWxQSwUGAAAAAAYABgBZAQAAWgUAAAAA&#10;">
                <v:fill on="f" focussize="0,0"/>
                <v:stroke weight="1pt" color="#000000" joinstyle="round"/>
                <v:imagedata o:title=""/>
                <o:lock v:ext="edit" aspectratio="f"/>
              </v:line>
            </w:pict>
          </mc:Fallback>
        </mc:AlternateContent>
      </w:r>
    </w:p>
    <w:p w14:paraId="404BBB6E">
      <w:pPr>
        <w:snapToGrid w:val="0"/>
        <w:spacing w:before="156" w:beforeLines="50" w:line="360" w:lineRule="auto"/>
        <w:jc w:val="center"/>
        <w:rPr>
          <w:rFonts w:ascii="仿宋" w:hAnsi="仿宋" w:eastAsia="仿宋" w:cs="仿宋"/>
          <w:color w:val="auto"/>
          <w:sz w:val="120"/>
          <w:szCs w:val="120"/>
          <w:highlight w:val="none"/>
        </w:rPr>
      </w:pPr>
      <w:r>
        <w:rPr>
          <w:rFonts w:hint="eastAsia" w:ascii="仿宋" w:hAnsi="仿宋" w:eastAsia="仿宋" w:cs="仿宋"/>
          <w:color w:val="auto"/>
          <w:sz w:val="120"/>
          <w:szCs w:val="120"/>
          <w:highlight w:val="none"/>
        </w:rPr>
        <w:t>竞争性磋商文件</w:t>
      </w:r>
    </w:p>
    <w:p w14:paraId="48B76D9A">
      <w:pPr>
        <w:snapToGrid w:val="0"/>
        <w:spacing w:line="360" w:lineRule="auto"/>
        <w:rPr>
          <w:rFonts w:ascii="仿宋" w:hAnsi="仿宋" w:eastAsia="仿宋" w:cs="仿宋"/>
          <w:b/>
          <w:color w:val="auto"/>
          <w:sz w:val="48"/>
          <w:szCs w:val="48"/>
          <w:highlight w:val="none"/>
        </w:rPr>
      </w:pPr>
    </w:p>
    <w:p w14:paraId="0F11BC0F">
      <w:pPr>
        <w:pStyle w:val="21"/>
        <w:snapToGrid w:val="0"/>
        <w:spacing w:line="360" w:lineRule="auto"/>
        <w:ind w:firstLine="1205" w:firstLineChars="400"/>
        <w:rPr>
          <w:rFonts w:ascii="仿宋" w:hAnsi="仿宋" w:eastAsia="仿宋" w:cs="仿宋"/>
          <w:b/>
          <w:bCs/>
          <w:color w:val="auto"/>
          <w:sz w:val="30"/>
          <w:szCs w:val="30"/>
          <w:highlight w:val="none"/>
        </w:rPr>
      </w:pPr>
    </w:p>
    <w:p w14:paraId="2ECA5F82">
      <w:pPr>
        <w:pStyle w:val="21"/>
        <w:snapToGrid w:val="0"/>
        <w:spacing w:line="360" w:lineRule="auto"/>
        <w:ind w:firstLine="602" w:firstLineChars="200"/>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项目</w:t>
      </w:r>
      <w:r>
        <w:rPr>
          <w:rFonts w:hint="eastAsia" w:ascii="仿宋" w:hAnsi="仿宋" w:eastAsia="仿宋" w:cs="仿宋"/>
          <w:b/>
          <w:bCs/>
          <w:color w:val="auto"/>
          <w:w w:val="95"/>
          <w:sz w:val="30"/>
          <w:szCs w:val="30"/>
          <w:highlight w:val="none"/>
        </w:rPr>
        <w:t>名称</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val="en-US" w:eastAsia="zh-CN"/>
        </w:rPr>
        <w:t>广西承派</w:t>
      </w:r>
      <w:r>
        <w:rPr>
          <w:rFonts w:hint="eastAsia" w:ascii="仿宋" w:hAnsi="仿宋" w:eastAsia="仿宋" w:cs="仿宋"/>
          <w:b/>
          <w:bCs/>
          <w:color w:val="auto"/>
          <w:sz w:val="30"/>
          <w:szCs w:val="30"/>
          <w:highlight w:val="none"/>
        </w:rPr>
        <w:t>中国援外医疗队50周年纪录片制作</w:t>
      </w:r>
    </w:p>
    <w:p w14:paraId="6AF4A20B">
      <w:pPr>
        <w:pStyle w:val="21"/>
        <w:snapToGrid w:val="0"/>
        <w:spacing w:line="360" w:lineRule="auto"/>
        <w:ind w:firstLine="602" w:firstLineChars="200"/>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eastAsia="zh-CN"/>
        </w:rPr>
        <w:t>GXZC2025-C3-000720-KWZB</w:t>
      </w:r>
    </w:p>
    <w:p w14:paraId="4A6A6661">
      <w:pPr>
        <w:pStyle w:val="21"/>
        <w:snapToGrid w:val="0"/>
        <w:spacing w:line="360" w:lineRule="auto"/>
        <w:ind w:firstLine="1205" w:firstLineChars="400"/>
        <w:rPr>
          <w:rFonts w:ascii="仿宋" w:hAnsi="仿宋" w:eastAsia="仿宋" w:cs="仿宋"/>
          <w:b/>
          <w:bCs/>
          <w:color w:val="auto"/>
          <w:sz w:val="30"/>
          <w:szCs w:val="30"/>
          <w:highlight w:val="none"/>
        </w:rPr>
      </w:pPr>
    </w:p>
    <w:p w14:paraId="229BEA32">
      <w:pPr>
        <w:snapToGrid w:val="0"/>
        <w:spacing w:line="360" w:lineRule="auto"/>
        <w:ind w:firstLine="1145" w:firstLineChars="400"/>
        <w:rPr>
          <w:rFonts w:ascii="仿宋" w:hAnsi="仿宋" w:eastAsia="仿宋" w:cs="仿宋"/>
          <w:b/>
          <w:bCs/>
          <w:color w:val="auto"/>
          <w:w w:val="95"/>
          <w:sz w:val="30"/>
          <w:szCs w:val="30"/>
          <w:highlight w:val="none"/>
        </w:rPr>
      </w:pPr>
    </w:p>
    <w:p w14:paraId="392E32C9">
      <w:pPr>
        <w:snapToGrid w:val="0"/>
        <w:spacing w:line="360" w:lineRule="auto"/>
        <w:ind w:firstLine="1200" w:firstLineChars="400"/>
        <w:rPr>
          <w:rFonts w:ascii="仿宋" w:hAnsi="仿宋" w:eastAsia="仿宋" w:cs="仿宋"/>
          <w:color w:val="auto"/>
          <w:sz w:val="30"/>
          <w:szCs w:val="72"/>
          <w:highlight w:val="none"/>
        </w:rPr>
      </w:pPr>
    </w:p>
    <w:p w14:paraId="25B547B8">
      <w:pPr>
        <w:pStyle w:val="21"/>
        <w:snapToGrid w:val="0"/>
        <w:spacing w:line="360" w:lineRule="auto"/>
        <w:ind w:firstLine="1125" w:firstLineChars="393"/>
        <w:rPr>
          <w:rFonts w:hint="eastAsia" w:ascii="仿宋" w:hAnsi="仿宋" w:eastAsia="仿宋" w:cs="仿宋"/>
          <w:b/>
          <w:bCs/>
          <w:color w:val="auto"/>
          <w:w w:val="95"/>
          <w:sz w:val="30"/>
          <w:szCs w:val="30"/>
          <w:highlight w:val="none"/>
          <w:lang w:eastAsia="zh-CN"/>
        </w:rPr>
      </w:pPr>
      <w:r>
        <w:rPr>
          <w:rFonts w:hint="eastAsia" w:ascii="仿宋" w:hAnsi="仿宋" w:eastAsia="仿宋" w:cs="仿宋"/>
          <w:b/>
          <w:bCs/>
          <w:color w:val="auto"/>
          <w:w w:val="95"/>
          <w:sz w:val="30"/>
          <w:szCs w:val="30"/>
          <w:highlight w:val="none"/>
        </w:rPr>
        <w:t>采 购 人：</w:t>
      </w:r>
      <w:r>
        <w:rPr>
          <w:rFonts w:hint="eastAsia" w:ascii="仿宋" w:hAnsi="仿宋" w:eastAsia="仿宋" w:cs="仿宋"/>
          <w:b/>
          <w:color w:val="auto"/>
          <w:sz w:val="32"/>
          <w:szCs w:val="32"/>
          <w:highlight w:val="none"/>
          <w:lang w:eastAsia="zh-CN"/>
        </w:rPr>
        <w:t>广西壮族自治区卫生健康</w:t>
      </w:r>
      <w:r>
        <w:rPr>
          <w:rFonts w:hint="eastAsia" w:ascii="仿宋" w:hAnsi="仿宋" w:eastAsia="仿宋" w:cs="仿宋"/>
          <w:b/>
          <w:color w:val="auto"/>
          <w:sz w:val="32"/>
          <w:szCs w:val="32"/>
          <w:highlight w:val="none"/>
          <w:lang w:val="en-US" w:eastAsia="zh-CN"/>
        </w:rPr>
        <w:t>对外交流合作中心</w:t>
      </w:r>
    </w:p>
    <w:p w14:paraId="349219C9">
      <w:pPr>
        <w:pStyle w:val="21"/>
        <w:snapToGrid w:val="0"/>
        <w:spacing w:line="360" w:lineRule="auto"/>
        <w:ind w:firstLine="1125" w:firstLineChars="393"/>
        <w:rPr>
          <w:rFonts w:ascii="仿宋" w:hAnsi="仿宋" w:eastAsia="仿宋" w:cs="仿宋"/>
          <w:b/>
          <w:bCs/>
          <w:color w:val="auto"/>
          <w:w w:val="95"/>
          <w:sz w:val="30"/>
          <w:szCs w:val="30"/>
          <w:highlight w:val="none"/>
        </w:rPr>
      </w:pPr>
      <w:r>
        <w:rPr>
          <w:rFonts w:hint="eastAsia" w:ascii="仿宋" w:hAnsi="仿宋" w:eastAsia="仿宋" w:cs="仿宋"/>
          <w:b/>
          <w:bCs/>
          <w:color w:val="auto"/>
          <w:w w:val="95"/>
          <w:sz w:val="30"/>
          <w:szCs w:val="30"/>
          <w:highlight w:val="none"/>
        </w:rPr>
        <w:t>采购代理机构：</w:t>
      </w:r>
      <w:r>
        <w:rPr>
          <w:rFonts w:hint="eastAsia" w:ascii="仿宋" w:hAnsi="仿宋" w:eastAsia="仿宋" w:cs="仿宋"/>
          <w:b/>
          <w:color w:val="auto"/>
          <w:sz w:val="32"/>
          <w:szCs w:val="32"/>
          <w:highlight w:val="none"/>
        </w:rPr>
        <w:t>广西科文招标有限公司</w:t>
      </w:r>
    </w:p>
    <w:p w14:paraId="3CD810FC">
      <w:pPr>
        <w:pStyle w:val="21"/>
        <w:snapToGrid w:val="0"/>
        <w:spacing w:line="360" w:lineRule="auto"/>
        <w:ind w:firstLine="1125" w:firstLineChars="393"/>
        <w:rPr>
          <w:rFonts w:ascii="仿宋" w:hAnsi="仿宋" w:eastAsia="仿宋" w:cs="仿宋"/>
          <w:b/>
          <w:bCs/>
          <w:color w:val="auto"/>
          <w:w w:val="95"/>
          <w:sz w:val="30"/>
          <w:szCs w:val="30"/>
          <w:highlight w:val="none"/>
        </w:rPr>
      </w:pPr>
    </w:p>
    <w:p w14:paraId="03A9146C">
      <w:pPr>
        <w:pStyle w:val="21"/>
        <w:snapToGrid w:val="0"/>
        <w:spacing w:line="360" w:lineRule="auto"/>
        <w:ind w:left="420" w:firstLine="841" w:firstLineChars="294"/>
        <w:rPr>
          <w:rFonts w:hint="eastAsia" w:ascii="仿宋" w:hAnsi="仿宋" w:eastAsia="仿宋" w:cs="仿宋"/>
          <w:b/>
          <w:bCs/>
          <w:color w:val="auto"/>
          <w:w w:val="95"/>
          <w:sz w:val="30"/>
          <w:szCs w:val="30"/>
          <w:highlight w:val="none"/>
          <w:lang w:eastAsia="zh-CN"/>
        </w:rPr>
        <w:sectPr>
          <w:headerReference r:id="rId4" w:type="first"/>
          <w:headerReference r:id="rId3" w:type="default"/>
          <w:footerReference r:id="rId5" w:type="default"/>
          <w:pgSz w:w="11906" w:h="16838"/>
          <w:pgMar w:top="1440" w:right="1440" w:bottom="1440" w:left="1587" w:header="851" w:footer="850" w:gutter="0"/>
          <w:pgNumType w:start="0"/>
          <w:cols w:space="720" w:num="1"/>
          <w:titlePg/>
          <w:docGrid w:type="lines" w:linePitch="312" w:charSpace="0"/>
        </w:sectPr>
      </w:pPr>
      <w:r>
        <w:rPr>
          <w:rFonts w:hint="eastAsia" w:ascii="仿宋" w:hAnsi="仿宋" w:eastAsia="仿宋" w:cs="仿宋"/>
          <w:b/>
          <w:bCs/>
          <w:color w:val="auto"/>
          <w:w w:val="95"/>
          <w:sz w:val="30"/>
          <w:szCs w:val="30"/>
          <w:highlight w:val="none"/>
        </w:rPr>
        <w:t xml:space="preserve">          </w:t>
      </w:r>
      <w:r>
        <w:rPr>
          <w:rFonts w:hint="eastAsia" w:ascii="仿宋" w:hAnsi="仿宋" w:eastAsia="仿宋" w:cs="仿宋"/>
          <w:b/>
          <w:bCs/>
          <w:color w:val="auto"/>
          <w:w w:val="95"/>
          <w:sz w:val="30"/>
          <w:szCs w:val="30"/>
          <w:highlight w:val="none"/>
          <w:lang w:eastAsia="zh-CN"/>
        </w:rPr>
        <w:t>2025年</w:t>
      </w:r>
      <w:r>
        <w:rPr>
          <w:rFonts w:hint="eastAsia" w:ascii="仿宋" w:hAnsi="仿宋" w:eastAsia="仿宋" w:cs="仿宋"/>
          <w:b/>
          <w:bCs/>
          <w:color w:val="auto"/>
          <w:w w:val="95"/>
          <w:sz w:val="30"/>
          <w:szCs w:val="30"/>
          <w:highlight w:val="none"/>
          <w:lang w:val="en-US" w:eastAsia="zh-CN"/>
        </w:rPr>
        <w:t>4</w:t>
      </w:r>
      <w:r>
        <w:rPr>
          <w:rFonts w:hint="eastAsia" w:ascii="仿宋" w:hAnsi="仿宋" w:eastAsia="仿宋" w:cs="仿宋"/>
          <w:b/>
          <w:bCs/>
          <w:color w:val="auto"/>
          <w:w w:val="95"/>
          <w:sz w:val="30"/>
          <w:szCs w:val="30"/>
          <w:highlight w:val="none"/>
          <w:lang w:eastAsia="zh-CN"/>
        </w:rPr>
        <w:t>月</w:t>
      </w:r>
      <w:r>
        <w:rPr>
          <w:rFonts w:hint="eastAsia" w:ascii="仿宋" w:hAnsi="仿宋" w:eastAsia="仿宋" w:cs="仿宋"/>
          <w:b/>
          <w:bCs/>
          <w:color w:val="auto"/>
          <w:w w:val="95"/>
          <w:sz w:val="30"/>
          <w:szCs w:val="30"/>
          <w:highlight w:val="none"/>
          <w:lang w:val="en-US" w:eastAsia="zh-CN"/>
        </w:rPr>
        <w:t>15</w:t>
      </w:r>
      <w:r>
        <w:rPr>
          <w:rFonts w:hint="eastAsia" w:ascii="仿宋" w:hAnsi="仿宋" w:eastAsia="仿宋" w:cs="仿宋"/>
          <w:b/>
          <w:bCs/>
          <w:color w:val="auto"/>
          <w:w w:val="95"/>
          <w:sz w:val="30"/>
          <w:szCs w:val="30"/>
          <w:highlight w:val="none"/>
          <w:lang w:eastAsia="zh-CN"/>
        </w:rPr>
        <w:t>日</w:t>
      </w:r>
    </w:p>
    <w:p w14:paraId="6F4ACB76">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14:paraId="25B8B0C8">
      <w:pPr>
        <w:spacing w:line="400" w:lineRule="exact"/>
        <w:jc w:val="center"/>
        <w:rPr>
          <w:rFonts w:ascii="仿宋" w:hAnsi="仿宋" w:eastAsia="仿宋" w:cs="仿宋"/>
          <w:b/>
          <w:color w:val="auto"/>
          <w:sz w:val="44"/>
          <w:szCs w:val="44"/>
          <w:highlight w:val="none"/>
        </w:rPr>
      </w:pPr>
    </w:p>
    <w:p w14:paraId="7426B9DA">
      <w:pPr>
        <w:pStyle w:val="27"/>
        <w:tabs>
          <w:tab w:val="right" w:leader="dot" w:pos="9638"/>
        </w:tabs>
        <w:rPr>
          <w:b/>
          <w:bCs/>
          <w:color w:val="auto"/>
          <w:sz w:val="30"/>
          <w:szCs w:val="30"/>
          <w:highlight w:val="none"/>
        </w:rPr>
      </w:pP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TOC \o "1-3" \h \z \u </w:instrText>
      </w:r>
      <w:r>
        <w:rPr>
          <w:rFonts w:hint="eastAsia" w:ascii="仿宋" w:hAnsi="仿宋" w:eastAsia="仿宋" w:cs="仿宋"/>
          <w:b/>
          <w:bCs/>
          <w:color w:val="auto"/>
          <w:sz w:val="30"/>
          <w:szCs w:val="30"/>
          <w:highlight w:val="none"/>
        </w:rPr>
        <w:fldChar w:fldCharType="separate"/>
      </w:r>
      <w:r>
        <w:rPr>
          <w:color w:val="auto"/>
          <w:highlight w:val="none"/>
        </w:rPr>
        <w:fldChar w:fldCharType="begin"/>
      </w:r>
      <w:r>
        <w:rPr>
          <w:color w:val="auto"/>
          <w:highlight w:val="none"/>
        </w:rPr>
        <w:instrText xml:space="preserve"> HYPERLINK \l "_Toc10626" </w:instrText>
      </w:r>
      <w:r>
        <w:rPr>
          <w:color w:val="auto"/>
          <w:highlight w:val="none"/>
        </w:rPr>
        <w:fldChar w:fldCharType="separate"/>
      </w:r>
      <w:r>
        <w:rPr>
          <w:rFonts w:hint="eastAsia" w:ascii="仿宋" w:hAnsi="仿宋" w:eastAsia="仿宋" w:cs="仿宋"/>
          <w:b/>
          <w:bCs/>
          <w:color w:val="auto"/>
          <w:sz w:val="30"/>
          <w:szCs w:val="30"/>
          <w:highlight w:val="none"/>
        </w:rPr>
        <w:t>第一章 竞争性磋商公告</w:t>
      </w:r>
      <w:r>
        <w:rPr>
          <w:b/>
          <w:bCs/>
          <w:color w:val="auto"/>
          <w:sz w:val="30"/>
          <w:szCs w:val="30"/>
          <w:highlight w:val="none"/>
        </w:rPr>
        <w:tab/>
      </w:r>
      <w:r>
        <w:rPr>
          <w:b/>
          <w:bCs/>
          <w:color w:val="auto"/>
          <w:sz w:val="30"/>
          <w:szCs w:val="30"/>
          <w:highlight w:val="none"/>
        </w:rPr>
        <w:fldChar w:fldCharType="begin"/>
      </w:r>
      <w:r>
        <w:rPr>
          <w:b/>
          <w:bCs/>
          <w:color w:val="auto"/>
          <w:sz w:val="30"/>
          <w:szCs w:val="30"/>
          <w:highlight w:val="none"/>
        </w:rPr>
        <w:instrText xml:space="preserve"> PAGEREF _Toc10626 \h </w:instrText>
      </w:r>
      <w:r>
        <w:rPr>
          <w:b/>
          <w:bCs/>
          <w:color w:val="auto"/>
          <w:sz w:val="30"/>
          <w:szCs w:val="30"/>
          <w:highlight w:val="none"/>
        </w:rPr>
        <w:fldChar w:fldCharType="separate"/>
      </w:r>
      <w:r>
        <w:rPr>
          <w:b/>
          <w:bCs/>
          <w:color w:val="auto"/>
          <w:sz w:val="30"/>
          <w:szCs w:val="30"/>
          <w:highlight w:val="none"/>
        </w:rPr>
        <w:t>2</w:t>
      </w:r>
      <w:r>
        <w:rPr>
          <w:b/>
          <w:bCs/>
          <w:color w:val="auto"/>
          <w:sz w:val="30"/>
          <w:szCs w:val="30"/>
          <w:highlight w:val="none"/>
        </w:rPr>
        <w:fldChar w:fldCharType="end"/>
      </w:r>
      <w:r>
        <w:rPr>
          <w:b/>
          <w:bCs/>
          <w:color w:val="auto"/>
          <w:sz w:val="30"/>
          <w:szCs w:val="30"/>
          <w:highlight w:val="none"/>
        </w:rPr>
        <w:fldChar w:fldCharType="end"/>
      </w:r>
    </w:p>
    <w:p w14:paraId="4EAEB03A">
      <w:pPr>
        <w:pStyle w:val="27"/>
        <w:tabs>
          <w:tab w:val="right" w:leader="dot" w:pos="9638"/>
        </w:tabs>
        <w:rPr>
          <w:b/>
          <w:bCs/>
          <w:color w:val="auto"/>
          <w:sz w:val="30"/>
          <w:szCs w:val="30"/>
          <w:highlight w:val="none"/>
        </w:rPr>
      </w:pPr>
      <w:r>
        <w:rPr>
          <w:color w:val="auto"/>
          <w:highlight w:val="none"/>
        </w:rPr>
        <w:fldChar w:fldCharType="begin"/>
      </w:r>
      <w:r>
        <w:rPr>
          <w:color w:val="auto"/>
          <w:highlight w:val="none"/>
        </w:rPr>
        <w:instrText xml:space="preserve"> HYPERLINK \l "_Toc13351" </w:instrText>
      </w:r>
      <w:r>
        <w:rPr>
          <w:color w:val="auto"/>
          <w:highlight w:val="none"/>
        </w:rPr>
        <w:fldChar w:fldCharType="separate"/>
      </w:r>
      <w:r>
        <w:rPr>
          <w:rFonts w:hint="eastAsia" w:ascii="仿宋" w:hAnsi="仿宋" w:eastAsia="仿宋" w:cs="仿宋"/>
          <w:b/>
          <w:bCs/>
          <w:color w:val="auto"/>
          <w:sz w:val="30"/>
          <w:szCs w:val="30"/>
          <w:highlight w:val="none"/>
        </w:rPr>
        <w:t>第二章 供应商须知</w:t>
      </w:r>
      <w:r>
        <w:rPr>
          <w:b/>
          <w:bCs/>
          <w:color w:val="auto"/>
          <w:sz w:val="30"/>
          <w:szCs w:val="30"/>
          <w:highlight w:val="none"/>
        </w:rPr>
        <w:tab/>
      </w:r>
      <w:r>
        <w:rPr>
          <w:b/>
          <w:bCs/>
          <w:color w:val="auto"/>
          <w:sz w:val="30"/>
          <w:szCs w:val="30"/>
          <w:highlight w:val="none"/>
        </w:rPr>
        <w:fldChar w:fldCharType="begin"/>
      </w:r>
      <w:r>
        <w:rPr>
          <w:b/>
          <w:bCs/>
          <w:color w:val="auto"/>
          <w:sz w:val="30"/>
          <w:szCs w:val="30"/>
          <w:highlight w:val="none"/>
        </w:rPr>
        <w:instrText xml:space="preserve"> PAGEREF _Toc13351 \h </w:instrText>
      </w:r>
      <w:r>
        <w:rPr>
          <w:b/>
          <w:bCs/>
          <w:color w:val="auto"/>
          <w:sz w:val="30"/>
          <w:szCs w:val="30"/>
          <w:highlight w:val="none"/>
        </w:rPr>
        <w:fldChar w:fldCharType="separate"/>
      </w:r>
      <w:r>
        <w:rPr>
          <w:b/>
          <w:bCs/>
          <w:color w:val="auto"/>
          <w:sz w:val="30"/>
          <w:szCs w:val="30"/>
          <w:highlight w:val="none"/>
        </w:rPr>
        <w:t>6</w:t>
      </w:r>
      <w:r>
        <w:rPr>
          <w:b/>
          <w:bCs/>
          <w:color w:val="auto"/>
          <w:sz w:val="30"/>
          <w:szCs w:val="30"/>
          <w:highlight w:val="none"/>
        </w:rPr>
        <w:fldChar w:fldCharType="end"/>
      </w:r>
      <w:r>
        <w:rPr>
          <w:b/>
          <w:bCs/>
          <w:color w:val="auto"/>
          <w:sz w:val="30"/>
          <w:szCs w:val="30"/>
          <w:highlight w:val="none"/>
        </w:rPr>
        <w:fldChar w:fldCharType="end"/>
      </w:r>
    </w:p>
    <w:p w14:paraId="6063A17A">
      <w:pPr>
        <w:pStyle w:val="27"/>
        <w:tabs>
          <w:tab w:val="right" w:leader="dot" w:pos="9638"/>
        </w:tabs>
        <w:rPr>
          <w:b/>
          <w:bCs/>
          <w:color w:val="auto"/>
          <w:sz w:val="30"/>
          <w:szCs w:val="30"/>
          <w:highlight w:val="none"/>
        </w:rPr>
      </w:pPr>
      <w:r>
        <w:rPr>
          <w:color w:val="auto"/>
          <w:highlight w:val="none"/>
        </w:rPr>
        <w:fldChar w:fldCharType="begin"/>
      </w:r>
      <w:r>
        <w:rPr>
          <w:color w:val="auto"/>
          <w:highlight w:val="none"/>
        </w:rPr>
        <w:instrText xml:space="preserve"> HYPERLINK \l "_Toc4238" </w:instrText>
      </w:r>
      <w:r>
        <w:rPr>
          <w:color w:val="auto"/>
          <w:highlight w:val="none"/>
        </w:rPr>
        <w:fldChar w:fldCharType="separate"/>
      </w:r>
      <w:r>
        <w:rPr>
          <w:rFonts w:hint="eastAsia" w:ascii="仿宋" w:hAnsi="仿宋" w:eastAsia="仿宋" w:cs="仿宋"/>
          <w:b/>
          <w:bCs/>
          <w:color w:val="auto"/>
          <w:sz w:val="30"/>
          <w:szCs w:val="30"/>
          <w:highlight w:val="none"/>
        </w:rPr>
        <w:t>第三章 采购需求</w:t>
      </w:r>
      <w:r>
        <w:rPr>
          <w:b/>
          <w:bCs/>
          <w:color w:val="auto"/>
          <w:sz w:val="30"/>
          <w:szCs w:val="30"/>
          <w:highlight w:val="none"/>
        </w:rPr>
        <w:tab/>
      </w:r>
      <w:r>
        <w:rPr>
          <w:b/>
          <w:bCs/>
          <w:color w:val="auto"/>
          <w:sz w:val="30"/>
          <w:szCs w:val="30"/>
          <w:highlight w:val="none"/>
        </w:rPr>
        <w:fldChar w:fldCharType="begin"/>
      </w:r>
      <w:r>
        <w:rPr>
          <w:b/>
          <w:bCs/>
          <w:color w:val="auto"/>
          <w:sz w:val="30"/>
          <w:szCs w:val="30"/>
          <w:highlight w:val="none"/>
        </w:rPr>
        <w:instrText xml:space="preserve"> PAGEREF _Toc4238 \h </w:instrText>
      </w:r>
      <w:r>
        <w:rPr>
          <w:b/>
          <w:bCs/>
          <w:color w:val="auto"/>
          <w:sz w:val="30"/>
          <w:szCs w:val="30"/>
          <w:highlight w:val="none"/>
        </w:rPr>
        <w:fldChar w:fldCharType="separate"/>
      </w:r>
      <w:r>
        <w:rPr>
          <w:b/>
          <w:bCs/>
          <w:color w:val="auto"/>
          <w:sz w:val="30"/>
          <w:szCs w:val="30"/>
          <w:highlight w:val="none"/>
        </w:rPr>
        <w:t>23</w:t>
      </w:r>
      <w:r>
        <w:rPr>
          <w:b/>
          <w:bCs/>
          <w:color w:val="auto"/>
          <w:sz w:val="30"/>
          <w:szCs w:val="30"/>
          <w:highlight w:val="none"/>
        </w:rPr>
        <w:fldChar w:fldCharType="end"/>
      </w:r>
      <w:r>
        <w:rPr>
          <w:b/>
          <w:bCs/>
          <w:color w:val="auto"/>
          <w:sz w:val="30"/>
          <w:szCs w:val="30"/>
          <w:highlight w:val="none"/>
        </w:rPr>
        <w:fldChar w:fldCharType="end"/>
      </w:r>
    </w:p>
    <w:p w14:paraId="4120EDC6">
      <w:pPr>
        <w:pStyle w:val="27"/>
        <w:tabs>
          <w:tab w:val="right" w:leader="dot" w:pos="9638"/>
        </w:tabs>
        <w:rPr>
          <w:b/>
          <w:bCs/>
          <w:color w:val="auto"/>
          <w:sz w:val="30"/>
          <w:szCs w:val="30"/>
          <w:highlight w:val="none"/>
        </w:rPr>
      </w:pPr>
      <w:r>
        <w:rPr>
          <w:color w:val="auto"/>
          <w:highlight w:val="none"/>
        </w:rPr>
        <w:fldChar w:fldCharType="begin"/>
      </w:r>
      <w:r>
        <w:rPr>
          <w:color w:val="auto"/>
          <w:highlight w:val="none"/>
        </w:rPr>
        <w:instrText xml:space="preserve"> HYPERLINK \l "_Toc28810" </w:instrText>
      </w:r>
      <w:r>
        <w:rPr>
          <w:color w:val="auto"/>
          <w:highlight w:val="none"/>
        </w:rPr>
        <w:fldChar w:fldCharType="separate"/>
      </w:r>
      <w:r>
        <w:rPr>
          <w:rFonts w:hint="eastAsia" w:ascii="仿宋" w:hAnsi="仿宋" w:eastAsia="仿宋" w:cs="仿宋"/>
          <w:b/>
          <w:bCs/>
          <w:color w:val="auto"/>
          <w:sz w:val="30"/>
          <w:szCs w:val="30"/>
          <w:highlight w:val="none"/>
        </w:rPr>
        <w:t>第四章 评审程序、评审方法和评审标准</w:t>
      </w:r>
      <w:r>
        <w:rPr>
          <w:b/>
          <w:bCs/>
          <w:color w:val="auto"/>
          <w:sz w:val="30"/>
          <w:szCs w:val="30"/>
          <w:highlight w:val="none"/>
        </w:rPr>
        <w:tab/>
      </w:r>
      <w:r>
        <w:rPr>
          <w:b/>
          <w:bCs/>
          <w:color w:val="auto"/>
          <w:sz w:val="30"/>
          <w:szCs w:val="30"/>
          <w:highlight w:val="none"/>
        </w:rPr>
        <w:fldChar w:fldCharType="begin"/>
      </w:r>
      <w:r>
        <w:rPr>
          <w:b/>
          <w:bCs/>
          <w:color w:val="auto"/>
          <w:sz w:val="30"/>
          <w:szCs w:val="30"/>
          <w:highlight w:val="none"/>
        </w:rPr>
        <w:instrText xml:space="preserve"> PAGEREF _Toc28810 \h </w:instrText>
      </w:r>
      <w:r>
        <w:rPr>
          <w:b/>
          <w:bCs/>
          <w:color w:val="auto"/>
          <w:sz w:val="30"/>
          <w:szCs w:val="30"/>
          <w:highlight w:val="none"/>
        </w:rPr>
        <w:fldChar w:fldCharType="separate"/>
      </w:r>
      <w:r>
        <w:rPr>
          <w:b/>
          <w:bCs/>
          <w:color w:val="auto"/>
          <w:sz w:val="30"/>
          <w:szCs w:val="30"/>
          <w:highlight w:val="none"/>
        </w:rPr>
        <w:t>30</w:t>
      </w:r>
      <w:r>
        <w:rPr>
          <w:b/>
          <w:bCs/>
          <w:color w:val="auto"/>
          <w:sz w:val="30"/>
          <w:szCs w:val="30"/>
          <w:highlight w:val="none"/>
        </w:rPr>
        <w:fldChar w:fldCharType="end"/>
      </w:r>
      <w:r>
        <w:rPr>
          <w:b/>
          <w:bCs/>
          <w:color w:val="auto"/>
          <w:sz w:val="30"/>
          <w:szCs w:val="30"/>
          <w:highlight w:val="none"/>
        </w:rPr>
        <w:fldChar w:fldCharType="end"/>
      </w:r>
    </w:p>
    <w:p w14:paraId="7DB75934">
      <w:pPr>
        <w:pStyle w:val="27"/>
        <w:tabs>
          <w:tab w:val="right" w:leader="dot" w:pos="9638"/>
        </w:tabs>
        <w:rPr>
          <w:b/>
          <w:bCs/>
          <w:color w:val="auto"/>
          <w:sz w:val="30"/>
          <w:szCs w:val="30"/>
          <w:highlight w:val="none"/>
        </w:rPr>
      </w:pPr>
      <w:r>
        <w:rPr>
          <w:color w:val="auto"/>
          <w:highlight w:val="none"/>
        </w:rPr>
        <w:fldChar w:fldCharType="begin"/>
      </w:r>
      <w:r>
        <w:rPr>
          <w:color w:val="auto"/>
          <w:highlight w:val="none"/>
        </w:rPr>
        <w:instrText xml:space="preserve"> HYPERLINK \l "_Toc23593" </w:instrText>
      </w:r>
      <w:r>
        <w:rPr>
          <w:color w:val="auto"/>
          <w:highlight w:val="none"/>
        </w:rPr>
        <w:fldChar w:fldCharType="separate"/>
      </w:r>
      <w:r>
        <w:rPr>
          <w:rFonts w:hint="eastAsia" w:ascii="仿宋" w:hAnsi="仿宋" w:eastAsia="仿宋" w:cs="仿宋"/>
          <w:b/>
          <w:bCs/>
          <w:color w:val="auto"/>
          <w:sz w:val="30"/>
          <w:szCs w:val="30"/>
          <w:highlight w:val="none"/>
        </w:rPr>
        <w:t>第五章 响应文件格式</w:t>
      </w:r>
      <w:r>
        <w:rPr>
          <w:b/>
          <w:bCs/>
          <w:color w:val="auto"/>
          <w:sz w:val="30"/>
          <w:szCs w:val="30"/>
          <w:highlight w:val="none"/>
        </w:rPr>
        <w:tab/>
      </w:r>
      <w:r>
        <w:rPr>
          <w:b/>
          <w:bCs/>
          <w:color w:val="auto"/>
          <w:sz w:val="30"/>
          <w:szCs w:val="30"/>
          <w:highlight w:val="none"/>
        </w:rPr>
        <w:fldChar w:fldCharType="begin"/>
      </w:r>
      <w:r>
        <w:rPr>
          <w:b/>
          <w:bCs/>
          <w:color w:val="auto"/>
          <w:sz w:val="30"/>
          <w:szCs w:val="30"/>
          <w:highlight w:val="none"/>
        </w:rPr>
        <w:instrText xml:space="preserve"> PAGEREF _Toc23593 \h </w:instrText>
      </w:r>
      <w:r>
        <w:rPr>
          <w:b/>
          <w:bCs/>
          <w:color w:val="auto"/>
          <w:sz w:val="30"/>
          <w:szCs w:val="30"/>
          <w:highlight w:val="none"/>
        </w:rPr>
        <w:fldChar w:fldCharType="separate"/>
      </w:r>
      <w:r>
        <w:rPr>
          <w:b/>
          <w:bCs/>
          <w:color w:val="auto"/>
          <w:sz w:val="30"/>
          <w:szCs w:val="30"/>
          <w:highlight w:val="none"/>
        </w:rPr>
        <w:t>38</w:t>
      </w:r>
      <w:r>
        <w:rPr>
          <w:b/>
          <w:bCs/>
          <w:color w:val="auto"/>
          <w:sz w:val="30"/>
          <w:szCs w:val="30"/>
          <w:highlight w:val="none"/>
        </w:rPr>
        <w:fldChar w:fldCharType="end"/>
      </w:r>
      <w:r>
        <w:rPr>
          <w:b/>
          <w:bCs/>
          <w:color w:val="auto"/>
          <w:sz w:val="30"/>
          <w:szCs w:val="30"/>
          <w:highlight w:val="none"/>
        </w:rPr>
        <w:fldChar w:fldCharType="end"/>
      </w:r>
    </w:p>
    <w:p w14:paraId="7926917A">
      <w:pPr>
        <w:pStyle w:val="27"/>
        <w:tabs>
          <w:tab w:val="right" w:leader="dot" w:pos="9638"/>
        </w:tabs>
        <w:rPr>
          <w:b/>
          <w:bCs/>
          <w:color w:val="auto"/>
          <w:sz w:val="30"/>
          <w:szCs w:val="30"/>
          <w:highlight w:val="none"/>
        </w:rPr>
      </w:pPr>
      <w:r>
        <w:rPr>
          <w:color w:val="auto"/>
          <w:highlight w:val="none"/>
        </w:rPr>
        <w:fldChar w:fldCharType="begin"/>
      </w:r>
      <w:r>
        <w:rPr>
          <w:color w:val="auto"/>
          <w:highlight w:val="none"/>
        </w:rPr>
        <w:instrText xml:space="preserve"> HYPERLINK \l "_Toc2489" </w:instrText>
      </w:r>
      <w:r>
        <w:rPr>
          <w:color w:val="auto"/>
          <w:highlight w:val="none"/>
        </w:rPr>
        <w:fldChar w:fldCharType="separate"/>
      </w:r>
      <w:r>
        <w:rPr>
          <w:rFonts w:hint="eastAsia" w:ascii="仿宋" w:hAnsi="仿宋" w:eastAsia="仿宋" w:cs="仿宋"/>
          <w:b/>
          <w:bCs/>
          <w:color w:val="auto"/>
          <w:sz w:val="30"/>
          <w:szCs w:val="30"/>
          <w:highlight w:val="none"/>
        </w:rPr>
        <w:t>第六章 合同文本</w:t>
      </w:r>
      <w:r>
        <w:rPr>
          <w:b/>
          <w:bCs/>
          <w:color w:val="auto"/>
          <w:sz w:val="30"/>
          <w:szCs w:val="30"/>
          <w:highlight w:val="none"/>
        </w:rPr>
        <w:tab/>
      </w:r>
      <w:r>
        <w:rPr>
          <w:b/>
          <w:bCs/>
          <w:color w:val="auto"/>
          <w:sz w:val="30"/>
          <w:szCs w:val="30"/>
          <w:highlight w:val="none"/>
        </w:rPr>
        <w:fldChar w:fldCharType="begin"/>
      </w:r>
      <w:r>
        <w:rPr>
          <w:b/>
          <w:bCs/>
          <w:color w:val="auto"/>
          <w:sz w:val="30"/>
          <w:szCs w:val="30"/>
          <w:highlight w:val="none"/>
        </w:rPr>
        <w:instrText xml:space="preserve"> PAGEREF _Toc2489 \h </w:instrText>
      </w:r>
      <w:r>
        <w:rPr>
          <w:b/>
          <w:bCs/>
          <w:color w:val="auto"/>
          <w:sz w:val="30"/>
          <w:szCs w:val="30"/>
          <w:highlight w:val="none"/>
        </w:rPr>
        <w:fldChar w:fldCharType="separate"/>
      </w:r>
      <w:r>
        <w:rPr>
          <w:b/>
          <w:bCs/>
          <w:color w:val="auto"/>
          <w:sz w:val="30"/>
          <w:szCs w:val="30"/>
          <w:highlight w:val="none"/>
        </w:rPr>
        <w:t>63</w:t>
      </w:r>
      <w:r>
        <w:rPr>
          <w:b/>
          <w:bCs/>
          <w:color w:val="auto"/>
          <w:sz w:val="30"/>
          <w:szCs w:val="30"/>
          <w:highlight w:val="none"/>
        </w:rPr>
        <w:fldChar w:fldCharType="end"/>
      </w:r>
      <w:r>
        <w:rPr>
          <w:b/>
          <w:bCs/>
          <w:color w:val="auto"/>
          <w:sz w:val="30"/>
          <w:szCs w:val="30"/>
          <w:highlight w:val="none"/>
        </w:rPr>
        <w:fldChar w:fldCharType="end"/>
      </w:r>
    </w:p>
    <w:p w14:paraId="5F586172">
      <w:pPr>
        <w:pStyle w:val="28"/>
        <w:tabs>
          <w:tab w:val="clear" w:pos="8296"/>
        </w:tabs>
        <w:snapToGrid w:val="0"/>
        <w:spacing w:line="500" w:lineRule="atLeast"/>
        <w:ind w:left="0" w:leftChars="0"/>
        <w:rPr>
          <w:rFonts w:ascii="仿宋" w:hAnsi="仿宋" w:eastAsia="仿宋" w:cs="仿宋"/>
          <w:b/>
          <w:color w:val="auto"/>
          <w:sz w:val="24"/>
          <w:highlight w:val="none"/>
        </w:rPr>
      </w:pPr>
      <w:r>
        <w:rPr>
          <w:rFonts w:hint="eastAsia" w:ascii="仿宋" w:hAnsi="仿宋" w:eastAsia="仿宋" w:cs="仿宋"/>
          <w:b/>
          <w:bCs/>
          <w:color w:val="auto"/>
          <w:sz w:val="30"/>
          <w:szCs w:val="30"/>
          <w:highlight w:val="none"/>
        </w:rPr>
        <w:fldChar w:fldCharType="end"/>
      </w:r>
    </w:p>
    <w:p w14:paraId="361C05C0">
      <w:pPr>
        <w:spacing w:line="400" w:lineRule="exact"/>
        <w:jc w:val="left"/>
        <w:rPr>
          <w:rFonts w:ascii="仿宋" w:hAnsi="仿宋" w:eastAsia="仿宋" w:cs="仿宋"/>
          <w:b/>
          <w:color w:val="auto"/>
          <w:sz w:val="32"/>
          <w:szCs w:val="32"/>
          <w:highlight w:val="none"/>
        </w:rPr>
      </w:pPr>
    </w:p>
    <w:p w14:paraId="5868C6AA">
      <w:pPr>
        <w:spacing w:line="400" w:lineRule="exact"/>
        <w:jc w:val="center"/>
        <w:rPr>
          <w:rFonts w:ascii="仿宋" w:hAnsi="仿宋" w:eastAsia="仿宋" w:cs="仿宋"/>
          <w:b/>
          <w:color w:val="auto"/>
          <w:sz w:val="32"/>
          <w:szCs w:val="32"/>
          <w:highlight w:val="none"/>
        </w:rPr>
      </w:pPr>
    </w:p>
    <w:p w14:paraId="2CD95238">
      <w:pPr>
        <w:spacing w:line="400" w:lineRule="exact"/>
        <w:jc w:val="center"/>
        <w:rPr>
          <w:rFonts w:ascii="仿宋" w:hAnsi="仿宋" w:eastAsia="仿宋" w:cs="仿宋"/>
          <w:b/>
          <w:color w:val="auto"/>
          <w:sz w:val="32"/>
          <w:szCs w:val="32"/>
          <w:highlight w:val="none"/>
        </w:rPr>
      </w:pPr>
    </w:p>
    <w:p w14:paraId="4A41CEA0">
      <w:pPr>
        <w:spacing w:line="400" w:lineRule="exact"/>
        <w:jc w:val="center"/>
        <w:rPr>
          <w:rFonts w:ascii="仿宋" w:hAnsi="仿宋" w:eastAsia="仿宋" w:cs="仿宋"/>
          <w:b/>
          <w:color w:val="auto"/>
          <w:sz w:val="32"/>
          <w:szCs w:val="32"/>
          <w:highlight w:val="none"/>
        </w:rPr>
      </w:pPr>
    </w:p>
    <w:p w14:paraId="527ADACA">
      <w:pPr>
        <w:spacing w:line="400" w:lineRule="exact"/>
        <w:rPr>
          <w:rFonts w:ascii="仿宋" w:hAnsi="仿宋" w:eastAsia="仿宋" w:cs="仿宋"/>
          <w:b/>
          <w:color w:val="auto"/>
          <w:sz w:val="32"/>
          <w:szCs w:val="32"/>
          <w:highlight w:val="none"/>
        </w:rPr>
      </w:pPr>
    </w:p>
    <w:p w14:paraId="6A138A32">
      <w:pPr>
        <w:pStyle w:val="2"/>
        <w:spacing w:line="360" w:lineRule="auto"/>
        <w:jc w:val="center"/>
        <w:rPr>
          <w:rFonts w:ascii="仿宋" w:hAnsi="仿宋" w:eastAsia="仿宋" w:cs="仿宋"/>
          <w:color w:val="auto"/>
          <w:highlight w:val="none"/>
        </w:rPr>
      </w:pPr>
      <w:r>
        <w:rPr>
          <w:rFonts w:ascii="仿宋" w:hAnsi="仿宋" w:eastAsia="仿宋" w:cs="仿宋"/>
          <w:bCs w:val="0"/>
          <w:color w:val="auto"/>
          <w:kern w:val="2"/>
          <w:sz w:val="32"/>
          <w:szCs w:val="32"/>
          <w:highlight w:val="none"/>
        </w:rPr>
        <w:br w:type="page"/>
      </w:r>
      <w:bookmarkStart w:id="0" w:name="_Toc10626"/>
      <w:r>
        <w:rPr>
          <w:rFonts w:hint="eastAsia" w:ascii="仿宋" w:hAnsi="仿宋" w:eastAsia="仿宋" w:cs="仿宋"/>
          <w:color w:val="auto"/>
          <w:highlight w:val="none"/>
        </w:rPr>
        <w:t>第一章 竞争性磋商公告</w:t>
      </w:r>
      <w:bookmarkEnd w:id="0"/>
    </w:p>
    <w:p w14:paraId="4BDF196D">
      <w:pPr>
        <w:spacing w:line="360" w:lineRule="auto"/>
        <w:jc w:val="center"/>
        <w:rPr>
          <w:rFonts w:ascii="仿宋" w:hAnsi="仿宋" w:eastAsia="仿宋" w:cs="仿宋"/>
          <w:b/>
          <w:bCs/>
          <w:color w:val="auto"/>
          <w:sz w:val="32"/>
          <w:szCs w:val="32"/>
          <w:highlight w:val="none"/>
        </w:rPr>
      </w:pPr>
    </w:p>
    <w:p w14:paraId="06BC9D2C">
      <w:pPr>
        <w:pStyle w:val="21"/>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广西科文招标有限公司关于</w:t>
      </w:r>
    </w:p>
    <w:p w14:paraId="458FD55B">
      <w:pPr>
        <w:jc w:val="center"/>
        <w:rPr>
          <w:rFonts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val="en-US" w:eastAsia="zh-CN"/>
        </w:rPr>
        <w:t>广西承派</w:t>
      </w:r>
      <w:r>
        <w:rPr>
          <w:rFonts w:hint="eastAsia" w:ascii="仿宋" w:hAnsi="仿宋" w:eastAsia="仿宋" w:cs="仿宋"/>
          <w:bCs/>
          <w:color w:val="auto"/>
          <w:sz w:val="36"/>
          <w:szCs w:val="36"/>
          <w:highlight w:val="none"/>
          <w:lang w:eastAsia="zh-CN"/>
        </w:rPr>
        <w:t>中国援外医疗队50周年纪录片制作</w:t>
      </w:r>
      <w:r>
        <w:rPr>
          <w:rFonts w:hint="eastAsia" w:ascii="仿宋" w:hAnsi="仿宋" w:eastAsia="仿宋" w:cs="仿宋"/>
          <w:bCs/>
          <w:color w:val="auto"/>
          <w:sz w:val="36"/>
          <w:szCs w:val="36"/>
          <w:highlight w:val="none"/>
        </w:rPr>
        <w:t>（</w:t>
      </w:r>
      <w:r>
        <w:rPr>
          <w:rFonts w:hint="eastAsia" w:ascii="仿宋" w:hAnsi="仿宋" w:eastAsia="仿宋" w:cs="仿宋"/>
          <w:bCs/>
          <w:color w:val="auto"/>
          <w:sz w:val="36"/>
          <w:szCs w:val="36"/>
          <w:highlight w:val="none"/>
          <w:lang w:eastAsia="zh-CN"/>
        </w:rPr>
        <w:t>GXZC2025-C3-000720-KWZB</w:t>
      </w:r>
      <w:r>
        <w:rPr>
          <w:rFonts w:hint="eastAsia" w:ascii="仿宋" w:hAnsi="仿宋" w:eastAsia="仿宋" w:cs="仿宋"/>
          <w:bCs/>
          <w:color w:val="auto"/>
          <w:sz w:val="36"/>
          <w:szCs w:val="36"/>
          <w:highlight w:val="none"/>
        </w:rPr>
        <w:t>）的</w:t>
      </w:r>
    </w:p>
    <w:p w14:paraId="6FFB3EE3">
      <w:pPr>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竞争性磋商公告</w:t>
      </w:r>
    </w:p>
    <w:p w14:paraId="10F2BEF1">
      <w:pPr>
        <w:spacing w:line="360" w:lineRule="auto"/>
        <w:jc w:val="center"/>
        <w:rPr>
          <w:rFonts w:ascii="仿宋" w:hAnsi="仿宋" w:eastAsia="仿宋" w:cs="仿宋"/>
          <w:color w:val="auto"/>
          <w:szCs w:val="21"/>
          <w:highlight w:val="none"/>
        </w:rPr>
      </w:pPr>
    </w:p>
    <w:p w14:paraId="4F3CC082">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eastAsia="仿宋" w:cs="仿宋"/>
          <w:color w:val="auto"/>
          <w:szCs w:val="21"/>
          <w:highlight w:val="none"/>
        </w:rPr>
      </w:pPr>
      <w:bookmarkStart w:id="1" w:name="_Hlk37430271"/>
      <w:r>
        <w:rPr>
          <w:rFonts w:hint="eastAsia" w:ascii="仿宋" w:hAnsi="仿宋" w:eastAsia="仿宋" w:cs="仿宋"/>
          <w:color w:val="auto"/>
          <w:szCs w:val="21"/>
          <w:highlight w:val="none"/>
        </w:rPr>
        <w:t>项目概况</w:t>
      </w:r>
    </w:p>
    <w:p w14:paraId="7948C453">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u w:val="single"/>
          <w:lang w:val="en-US" w:eastAsia="zh-CN"/>
        </w:rPr>
        <w:t>广西承派</w:t>
      </w:r>
      <w:r>
        <w:rPr>
          <w:rFonts w:hint="eastAsia" w:ascii="仿宋" w:hAnsi="仿宋" w:eastAsia="仿宋" w:cs="仿宋"/>
          <w:color w:val="auto"/>
          <w:szCs w:val="21"/>
          <w:highlight w:val="none"/>
          <w:u w:val="single"/>
          <w:lang w:eastAsia="zh-CN"/>
        </w:rPr>
        <w:t>中国援外医疗队50周年纪录片制作</w:t>
      </w:r>
      <w:r>
        <w:rPr>
          <w:rFonts w:hint="eastAsia" w:ascii="仿宋" w:hAnsi="仿宋" w:eastAsia="仿宋" w:cs="仿宋"/>
          <w:color w:val="auto"/>
          <w:szCs w:val="21"/>
          <w:highlight w:val="none"/>
          <w:u w:val="none"/>
          <w:lang w:val="en-US" w:eastAsia="zh-CN"/>
        </w:rPr>
        <w:t>项目</w:t>
      </w:r>
      <w:r>
        <w:rPr>
          <w:rFonts w:hint="eastAsia" w:ascii="仿宋" w:hAnsi="仿宋" w:eastAsia="仿宋" w:cs="仿宋"/>
          <w:color w:val="auto"/>
          <w:szCs w:val="21"/>
          <w:highlight w:val="none"/>
        </w:rPr>
        <w:t>的潜在供应商应在</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https://www.gcy.zfcg.gxzf.gov.cn/</w:t>
      </w:r>
      <w:r>
        <w:rPr>
          <w:rFonts w:hint="eastAsia" w:ascii="仿宋" w:hAnsi="仿宋" w:eastAsia="仿宋" w:cs="仿宋"/>
          <w:color w:val="auto"/>
          <w:szCs w:val="21"/>
          <w:highlight w:val="none"/>
        </w:rPr>
        <w:t>）获取（下载）竞争性磋商文件，并于</w:t>
      </w:r>
      <w:r>
        <w:rPr>
          <w:rFonts w:hint="eastAsia" w:ascii="仿宋" w:hAnsi="仿宋" w:eastAsia="仿宋" w:cs="仿宋"/>
          <w:color w:val="auto"/>
          <w:szCs w:val="21"/>
          <w:highlight w:val="none"/>
          <w:lang w:eastAsia="zh-CN"/>
        </w:rPr>
        <w:t>2025年</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28</w:t>
      </w:r>
      <w:r>
        <w:rPr>
          <w:rFonts w:hint="eastAsia" w:ascii="仿宋" w:hAnsi="仿宋" w:eastAsia="仿宋" w:cs="仿宋"/>
          <w:color w:val="auto"/>
          <w:szCs w:val="21"/>
          <w:highlight w:val="none"/>
          <w:lang w:eastAsia="zh-CN"/>
        </w:rPr>
        <w:t>日</w:t>
      </w:r>
      <w:r>
        <w:rPr>
          <w:rFonts w:hint="eastAsia" w:ascii="仿宋" w:hAnsi="仿宋" w:eastAsia="仿宋" w:cs="仿宋"/>
          <w:color w:val="auto"/>
          <w:szCs w:val="21"/>
          <w:highlight w:val="none"/>
          <w:lang w:val="en-US" w:eastAsia="zh-CN"/>
        </w:rPr>
        <w:t>09</w:t>
      </w:r>
      <w:r>
        <w:rPr>
          <w:rFonts w:hint="eastAsia" w:ascii="仿宋" w:hAnsi="仿宋" w:eastAsia="仿宋" w:cs="仿宋"/>
          <w:color w:val="auto"/>
          <w:szCs w:val="21"/>
          <w:highlight w:val="none"/>
          <w:lang w:eastAsia="zh-CN"/>
        </w:rPr>
        <w:t>时00分</w:t>
      </w:r>
      <w:r>
        <w:rPr>
          <w:rFonts w:hint="eastAsia" w:ascii="仿宋" w:hAnsi="仿宋" w:eastAsia="仿宋" w:cs="仿宋"/>
          <w:bCs/>
          <w:color w:val="auto"/>
          <w:szCs w:val="21"/>
          <w:highlight w:val="none"/>
        </w:rPr>
        <w:t>（北京时间）前提交响应文件</w:t>
      </w:r>
      <w:r>
        <w:rPr>
          <w:rFonts w:hint="eastAsia" w:ascii="仿宋" w:hAnsi="仿宋" w:eastAsia="仿宋" w:cs="仿宋"/>
          <w:color w:val="auto"/>
          <w:szCs w:val="21"/>
          <w:highlight w:val="none"/>
        </w:rPr>
        <w:t>。</w:t>
      </w:r>
    </w:p>
    <w:p w14:paraId="23086C5F">
      <w:pPr>
        <w:spacing w:line="360" w:lineRule="auto"/>
        <w:ind w:firstLine="354" w:firstLineChars="147"/>
        <w:rPr>
          <w:rFonts w:ascii="仿宋" w:hAnsi="仿宋" w:eastAsia="仿宋" w:cs="仿宋"/>
          <w:b/>
          <w:color w:val="auto"/>
          <w:sz w:val="24"/>
          <w:highlight w:val="none"/>
        </w:rPr>
      </w:pPr>
      <w:bookmarkStart w:id="2" w:name="_Toc44229878"/>
      <w:bookmarkStart w:id="3" w:name="_Toc28359012"/>
      <w:bookmarkStart w:id="4" w:name="_Toc35393629"/>
      <w:bookmarkStart w:id="5" w:name="_Toc35393798"/>
      <w:bookmarkStart w:id="6" w:name="_Toc71365905"/>
      <w:bookmarkStart w:id="7" w:name="_Toc28359089"/>
    </w:p>
    <w:bookmarkEnd w:id="2"/>
    <w:bookmarkEnd w:id="3"/>
    <w:bookmarkEnd w:id="4"/>
    <w:bookmarkEnd w:id="5"/>
    <w:bookmarkEnd w:id="6"/>
    <w:bookmarkEnd w:id="7"/>
    <w:p w14:paraId="41F54EA7">
      <w:pPr>
        <w:spacing w:line="360" w:lineRule="auto"/>
        <w:ind w:firstLine="354" w:firstLineChars="147"/>
        <w:rPr>
          <w:rFonts w:ascii="仿宋" w:hAnsi="仿宋" w:eastAsia="仿宋" w:cs="仿宋"/>
          <w:b/>
          <w:color w:val="auto"/>
          <w:sz w:val="24"/>
          <w:highlight w:val="none"/>
        </w:rPr>
      </w:pPr>
      <w:bookmarkStart w:id="8" w:name="_Hlk37429674"/>
      <w:bookmarkStart w:id="9" w:name="_Toc28359095"/>
      <w:bookmarkStart w:id="10" w:name="_Toc28359018"/>
      <w:bookmarkStart w:id="11" w:name="_Toc35393636"/>
      <w:bookmarkStart w:id="12" w:name="_Toc35393805"/>
      <w:bookmarkStart w:id="13" w:name="_Toc44229885"/>
      <w:r>
        <w:rPr>
          <w:rFonts w:hint="eastAsia" w:ascii="仿宋" w:hAnsi="仿宋" w:eastAsia="仿宋" w:cs="仿宋"/>
          <w:b/>
          <w:color w:val="auto"/>
          <w:sz w:val="24"/>
          <w:highlight w:val="none"/>
        </w:rPr>
        <w:t>一、项目基本情况</w:t>
      </w:r>
    </w:p>
    <w:p w14:paraId="2D85BF9A">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GXZC2025-C3-000720-KWZB</w:t>
      </w:r>
    </w:p>
    <w:p w14:paraId="3D3846B0">
      <w:pPr>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val="en-US" w:eastAsia="zh-CN"/>
        </w:rPr>
        <w:t>广西承派</w:t>
      </w:r>
      <w:r>
        <w:rPr>
          <w:rFonts w:hint="eastAsia" w:ascii="仿宋" w:hAnsi="仿宋" w:eastAsia="仿宋" w:cs="仿宋"/>
          <w:color w:val="auto"/>
          <w:szCs w:val="21"/>
          <w:highlight w:val="none"/>
          <w:lang w:eastAsia="zh-CN"/>
        </w:rPr>
        <w:t>中国援外医疗队50周年纪录片制作</w:t>
      </w:r>
    </w:p>
    <w:p w14:paraId="567EC5D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采购方式：竞争性磋商</w:t>
      </w:r>
    </w:p>
    <w:p w14:paraId="6F20FB5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预算金额：预算总金额为</w:t>
      </w:r>
      <w:r>
        <w:rPr>
          <w:rFonts w:hint="eastAsia" w:ascii="仿宋" w:hAnsi="仿宋" w:eastAsia="仿宋" w:cs="仿宋"/>
          <w:color w:val="auto"/>
          <w:szCs w:val="21"/>
          <w:highlight w:val="none"/>
          <w:lang w:val="en-US" w:eastAsia="zh-CN"/>
        </w:rPr>
        <w:t>18</w:t>
      </w:r>
      <w:r>
        <w:rPr>
          <w:rFonts w:hint="eastAsia" w:ascii="仿宋" w:hAnsi="仿宋" w:eastAsia="仿宋" w:cs="仿宋"/>
          <w:color w:val="auto"/>
          <w:szCs w:val="21"/>
          <w:highlight w:val="none"/>
        </w:rPr>
        <w:t>0.00万元。</w:t>
      </w:r>
    </w:p>
    <w:p w14:paraId="162F92F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最高限价（如有）：</w:t>
      </w:r>
      <w:r>
        <w:rPr>
          <w:rFonts w:hint="eastAsia" w:ascii="仿宋" w:hAnsi="仿宋" w:eastAsia="仿宋" w:cs="仿宋"/>
          <w:color w:val="auto"/>
          <w:szCs w:val="21"/>
          <w:highlight w:val="none"/>
          <w:lang w:val="en-US" w:eastAsia="zh-CN"/>
        </w:rPr>
        <w:t>180</w:t>
      </w:r>
      <w:r>
        <w:rPr>
          <w:rFonts w:hint="eastAsia" w:ascii="仿宋" w:hAnsi="仿宋" w:eastAsia="仿宋" w:cs="仿宋"/>
          <w:color w:val="auto"/>
          <w:szCs w:val="21"/>
          <w:highlight w:val="none"/>
        </w:rPr>
        <w:t>.00万元。</w:t>
      </w:r>
    </w:p>
    <w:p w14:paraId="1DDAED9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采购需求：</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6"/>
        <w:gridCol w:w="2691"/>
        <w:gridCol w:w="1465"/>
        <w:gridCol w:w="4765"/>
      </w:tblGrid>
      <w:tr w14:paraId="067F4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7" w:type="dxa"/>
            <w:gridSpan w:val="4"/>
            <w:tcBorders>
              <w:top w:val="single" w:color="auto" w:sz="4" w:space="0"/>
              <w:left w:val="single" w:color="auto" w:sz="4" w:space="0"/>
              <w:bottom w:val="single" w:color="auto" w:sz="4" w:space="0"/>
              <w:right w:val="single" w:color="auto" w:sz="4" w:space="0"/>
            </w:tcBorders>
            <w:vAlign w:val="center"/>
          </w:tcPr>
          <w:p w14:paraId="58CBEBC7">
            <w:pPr>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w:t>
            </w:r>
            <w:r>
              <w:rPr>
                <w:rFonts w:hint="eastAsia" w:ascii="仿宋" w:hAnsi="仿宋" w:eastAsia="仿宋" w:cs="仿宋"/>
                <w:color w:val="auto"/>
                <w:szCs w:val="21"/>
                <w:highlight w:val="none"/>
              </w:rPr>
              <w:t>分标</w:t>
            </w:r>
          </w:p>
        </w:tc>
      </w:tr>
      <w:tr w14:paraId="7D20E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6" w:type="dxa"/>
            <w:tcBorders>
              <w:top w:val="single" w:color="auto" w:sz="4" w:space="0"/>
              <w:left w:val="single" w:color="auto" w:sz="4" w:space="0"/>
              <w:bottom w:val="single" w:color="auto" w:sz="4" w:space="0"/>
              <w:right w:val="single" w:color="auto" w:sz="4" w:space="0"/>
            </w:tcBorders>
            <w:vAlign w:val="center"/>
          </w:tcPr>
          <w:p w14:paraId="542FDAE7">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691" w:type="dxa"/>
            <w:tcBorders>
              <w:top w:val="single" w:color="auto" w:sz="4" w:space="0"/>
              <w:left w:val="single" w:color="auto" w:sz="4" w:space="0"/>
              <w:bottom w:val="single" w:color="auto" w:sz="4" w:space="0"/>
              <w:right w:val="single" w:color="auto" w:sz="4" w:space="0"/>
            </w:tcBorders>
            <w:vAlign w:val="center"/>
          </w:tcPr>
          <w:p w14:paraId="02053170">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标的的名称</w:t>
            </w:r>
          </w:p>
        </w:tc>
        <w:tc>
          <w:tcPr>
            <w:tcW w:w="1465" w:type="dxa"/>
            <w:tcBorders>
              <w:top w:val="single" w:color="auto" w:sz="4" w:space="0"/>
              <w:left w:val="single" w:color="auto" w:sz="4" w:space="0"/>
              <w:bottom w:val="single" w:color="auto" w:sz="4" w:space="0"/>
              <w:right w:val="single" w:color="auto" w:sz="4" w:space="0"/>
            </w:tcBorders>
            <w:vAlign w:val="center"/>
          </w:tcPr>
          <w:p w14:paraId="0AFA5BFA">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数量及单位</w:t>
            </w:r>
          </w:p>
        </w:tc>
        <w:tc>
          <w:tcPr>
            <w:tcW w:w="4765" w:type="dxa"/>
            <w:tcBorders>
              <w:top w:val="single" w:color="auto" w:sz="4" w:space="0"/>
              <w:left w:val="single" w:color="auto" w:sz="4" w:space="0"/>
              <w:bottom w:val="single" w:color="auto" w:sz="4" w:space="0"/>
              <w:right w:val="single" w:color="auto" w:sz="4" w:space="0"/>
            </w:tcBorders>
            <w:vAlign w:val="center"/>
          </w:tcPr>
          <w:p w14:paraId="610D7BCB">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简要技术需求或者服务要求</w:t>
            </w:r>
          </w:p>
        </w:tc>
      </w:tr>
      <w:tr w14:paraId="50117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6" w:type="dxa"/>
            <w:tcBorders>
              <w:top w:val="single" w:color="auto" w:sz="4" w:space="0"/>
              <w:left w:val="single" w:color="auto" w:sz="4" w:space="0"/>
              <w:bottom w:val="single" w:color="auto" w:sz="4" w:space="0"/>
              <w:right w:val="single" w:color="auto" w:sz="4" w:space="0"/>
            </w:tcBorders>
            <w:vAlign w:val="center"/>
          </w:tcPr>
          <w:p w14:paraId="2DAF56EE">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691" w:type="dxa"/>
            <w:tcBorders>
              <w:top w:val="single" w:color="auto" w:sz="4" w:space="0"/>
              <w:left w:val="single" w:color="auto" w:sz="4" w:space="0"/>
              <w:bottom w:val="single" w:color="auto" w:sz="4" w:space="0"/>
              <w:right w:val="single" w:color="auto" w:sz="4" w:space="0"/>
            </w:tcBorders>
            <w:vAlign w:val="center"/>
          </w:tcPr>
          <w:p w14:paraId="6A06C569">
            <w:pPr>
              <w:snapToGrid w:val="0"/>
              <w:spacing w:line="380" w:lineRule="exact"/>
              <w:jc w:val="center"/>
              <w:rPr>
                <w:rFonts w:hint="eastAsia" w:ascii="仿宋" w:hAnsi="仿宋" w:eastAsia="仿宋" w:cs="仿宋"/>
                <w:color w:val="auto"/>
                <w:sz w:val="21"/>
                <w:szCs w:val="21"/>
                <w:highlight w:val="none"/>
                <w:lang w:val="en-US" w:eastAsia="zh-CN"/>
              </w:rPr>
            </w:pPr>
            <w:r>
              <w:rPr>
                <w:rFonts w:hint="eastAsia" w:eastAsia="仿宋"/>
                <w:color w:val="auto"/>
                <w:kern w:val="0"/>
                <w:sz w:val="21"/>
                <w:szCs w:val="21"/>
                <w:highlight w:val="none"/>
                <w:lang w:val="en-US" w:eastAsia="zh-CN"/>
              </w:rPr>
              <w:t>广西承派中国援外医疗队50周年纪录片制作</w:t>
            </w:r>
          </w:p>
        </w:tc>
        <w:tc>
          <w:tcPr>
            <w:tcW w:w="1465" w:type="dxa"/>
            <w:tcBorders>
              <w:top w:val="single" w:color="auto" w:sz="4" w:space="0"/>
              <w:left w:val="single" w:color="auto" w:sz="4" w:space="0"/>
              <w:bottom w:val="single" w:color="auto" w:sz="4" w:space="0"/>
              <w:right w:val="single" w:color="auto" w:sz="4" w:space="0"/>
            </w:tcBorders>
            <w:vAlign w:val="center"/>
          </w:tcPr>
          <w:p w14:paraId="06D04659">
            <w:pPr>
              <w:snapToGrid w:val="0"/>
              <w:spacing w:line="380" w:lineRule="exact"/>
              <w:jc w:val="center"/>
              <w:rPr>
                <w:rFonts w:hint="default" w:ascii="仿宋" w:hAnsi="仿宋" w:eastAsia="仿宋" w:cs="仿宋"/>
                <w:color w:val="auto"/>
                <w:szCs w:val="21"/>
                <w:highlight w:val="none"/>
                <w:lang w:val="en-US"/>
              </w:rPr>
            </w:pPr>
            <w:r>
              <w:rPr>
                <w:rFonts w:hint="eastAsia" w:ascii="仿宋" w:hAnsi="仿宋" w:eastAsia="仿宋" w:cs="仿宋"/>
                <w:color w:val="auto"/>
                <w:highlight w:val="none"/>
                <w:lang w:val="en-US" w:eastAsia="zh-CN"/>
              </w:rPr>
              <w:t>1项</w:t>
            </w:r>
          </w:p>
        </w:tc>
        <w:tc>
          <w:tcPr>
            <w:tcW w:w="4765" w:type="dxa"/>
            <w:tcBorders>
              <w:top w:val="single" w:color="auto" w:sz="4" w:space="0"/>
              <w:left w:val="single" w:color="auto" w:sz="4" w:space="0"/>
              <w:bottom w:val="single" w:color="auto" w:sz="4" w:space="0"/>
              <w:right w:val="single" w:color="auto" w:sz="4" w:space="0"/>
            </w:tcBorders>
            <w:vAlign w:val="center"/>
          </w:tcPr>
          <w:p w14:paraId="20447D16">
            <w:pPr>
              <w:snapToGrid w:val="0"/>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通过制作广西承派中国援外医疗队50周年纪录片，</w:t>
            </w:r>
            <w:r>
              <w:rPr>
                <w:rFonts w:hint="eastAsia" w:ascii="仿宋" w:hAnsi="仿宋" w:eastAsia="仿宋" w:cs="仿宋"/>
                <w:color w:val="auto"/>
                <w:szCs w:val="21"/>
                <w:highlight w:val="none"/>
                <w:lang w:val="en-US" w:eastAsia="zh-CN"/>
              </w:rPr>
              <w:t>记录广西援外医疗历程，</w:t>
            </w:r>
            <w:r>
              <w:rPr>
                <w:rFonts w:hint="eastAsia" w:ascii="仿宋" w:hAnsi="仿宋" w:eastAsia="仿宋" w:cs="仿宋"/>
                <w:color w:val="auto"/>
                <w:szCs w:val="21"/>
                <w:highlight w:val="none"/>
              </w:rPr>
              <w:t>弘扬中国医疗队精神，</w:t>
            </w:r>
            <w:r>
              <w:rPr>
                <w:rFonts w:hint="eastAsia" w:ascii="仿宋" w:hAnsi="仿宋" w:eastAsia="仿宋" w:cs="仿宋"/>
                <w:color w:val="auto"/>
                <w:szCs w:val="21"/>
                <w:highlight w:val="none"/>
                <w:lang w:val="en-US" w:eastAsia="zh-CN"/>
              </w:rPr>
              <w:t>对外讲好中国故事，助力构建人类命运共同体</w:t>
            </w:r>
            <w:r>
              <w:rPr>
                <w:rFonts w:hint="eastAsia" w:ascii="仿宋" w:hAnsi="仿宋" w:eastAsia="仿宋" w:cs="仿宋"/>
                <w:color w:val="auto"/>
                <w:szCs w:val="21"/>
                <w:highlight w:val="none"/>
              </w:rPr>
              <w:t>。</w:t>
            </w:r>
          </w:p>
          <w:p w14:paraId="2274F09B">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服务内容：委托专业机构制作纪录片《广西承派中国援外医疗队50周年纪录片》，成片为中、英、法文版，在中国和非洲受援国播出。</w:t>
            </w:r>
          </w:p>
          <w:p w14:paraId="0B536025">
            <w:pPr>
              <w:snapToGrid w:val="0"/>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rPr>
              <w:t>服务要求：采用纪实与纪录、采访与现场等多种表现形式，展现广西长期以来与非洲受援国尼日尔、科摩罗在卫生健康领域紧密联系、深入交流、密切合作的生动故事。</w:t>
            </w:r>
          </w:p>
          <w:p w14:paraId="0C4B056C">
            <w:pPr>
              <w:snapToGrid w:val="0"/>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具体内容详见</w:t>
            </w:r>
            <w:r>
              <w:rPr>
                <w:rFonts w:hint="eastAsia" w:ascii="仿宋" w:hAnsi="仿宋" w:eastAsia="仿宋" w:cs="仿宋"/>
                <w:color w:val="auto"/>
                <w:szCs w:val="21"/>
                <w:highlight w:val="none"/>
                <w:lang w:val="en-US" w:eastAsia="zh-CN"/>
              </w:rPr>
              <w:t>竞争性磋商采购</w:t>
            </w:r>
            <w:r>
              <w:rPr>
                <w:rFonts w:hint="eastAsia" w:ascii="仿宋" w:hAnsi="仿宋" w:eastAsia="仿宋" w:cs="仿宋"/>
                <w:color w:val="auto"/>
                <w:szCs w:val="21"/>
                <w:highlight w:val="none"/>
              </w:rPr>
              <w:t>文件。</w:t>
            </w:r>
          </w:p>
        </w:tc>
      </w:tr>
    </w:tbl>
    <w:p w14:paraId="011644B1">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合同履行期限：提交服务成果时间：自签订合同之日起到202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日前通过验收</w:t>
      </w:r>
      <w:r>
        <w:rPr>
          <w:rFonts w:hint="eastAsia" w:ascii="仿宋" w:hAnsi="仿宋" w:eastAsia="仿宋" w:cs="仿宋"/>
          <w:color w:val="auto"/>
          <w:szCs w:val="21"/>
          <w:highlight w:val="none"/>
          <w:lang w:eastAsia="zh-CN"/>
        </w:rPr>
        <w:t>。</w:t>
      </w:r>
    </w:p>
    <w:p w14:paraId="1AFE83A6">
      <w:pPr>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本</w:t>
      </w:r>
      <w:r>
        <w:rPr>
          <w:rFonts w:hint="eastAsia" w:ascii="仿宋" w:hAnsi="仿宋" w:eastAsia="仿宋" w:cs="仿宋"/>
          <w:b/>
          <w:color w:val="auto"/>
          <w:szCs w:val="21"/>
          <w:highlight w:val="none"/>
          <w:lang w:val="en-US" w:eastAsia="zh-CN"/>
        </w:rPr>
        <w:t>分标</w:t>
      </w:r>
      <w:r>
        <w:rPr>
          <w:rFonts w:hint="eastAsia" w:ascii="仿宋" w:hAnsi="仿宋" w:eastAsia="仿宋" w:cs="仿宋"/>
          <w:b/>
          <w:color w:val="auto"/>
          <w:szCs w:val="21"/>
          <w:highlight w:val="none"/>
        </w:rPr>
        <w:t>（否）接受联合体投标。</w:t>
      </w:r>
    </w:p>
    <w:p w14:paraId="7DE648A2">
      <w:pPr>
        <w:spacing w:line="360" w:lineRule="auto"/>
        <w:ind w:firstLine="420" w:firstLineChars="200"/>
        <w:rPr>
          <w:rFonts w:hint="eastAsia" w:ascii="仿宋" w:hAnsi="仿宋" w:eastAsia="仿宋" w:cs="仿宋"/>
          <w:color w:val="auto"/>
          <w:szCs w:val="21"/>
          <w:highlight w:val="none"/>
        </w:rPr>
      </w:pPr>
    </w:p>
    <w:p w14:paraId="0C97233B">
      <w:pPr>
        <w:spacing w:line="360" w:lineRule="auto"/>
        <w:ind w:firstLine="354" w:firstLineChars="147"/>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二、申请人的资格条件：</w:t>
      </w:r>
    </w:p>
    <w:p w14:paraId="6D602D4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1、满足《中华人民共和国政府采购法》第二十二条规定；</w:t>
      </w:r>
    </w:p>
    <w:p w14:paraId="7D97F65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szCs w:val="21"/>
          <w:highlight w:val="none"/>
          <w:u w:val="single"/>
        </w:rPr>
        <w:t>本项目专门面向中小企业采购；</w:t>
      </w:r>
    </w:p>
    <w:p w14:paraId="797706E6">
      <w:pPr>
        <w:snapToGrid/>
        <w:spacing w:line="360" w:lineRule="auto"/>
        <w:ind w:firstLine="420" w:firstLineChars="200"/>
        <w:jc w:val="left"/>
        <w:rPr>
          <w:rFonts w:hint="default" w:ascii="仿宋" w:hAnsi="仿宋" w:eastAsia="仿宋" w:cs="仿宋"/>
          <w:color w:val="auto"/>
          <w:kern w:val="2"/>
          <w:szCs w:val="21"/>
          <w:highlight w:val="none"/>
          <w:lang w:val="en-US" w:eastAsia="zh-CN"/>
        </w:rPr>
      </w:pPr>
      <w:r>
        <w:rPr>
          <w:rFonts w:hint="eastAsia" w:ascii="仿宋" w:hAnsi="仿宋" w:eastAsia="仿宋" w:cs="仿宋"/>
          <w:color w:val="auto"/>
          <w:szCs w:val="21"/>
          <w:highlight w:val="none"/>
        </w:rPr>
        <w:t>3、</w:t>
      </w:r>
      <w:r>
        <w:rPr>
          <w:rFonts w:hint="eastAsia" w:ascii="仿宋" w:hAnsi="仿宋" w:eastAsia="仿宋" w:cs="仿宋"/>
          <w:color w:val="auto"/>
          <w:kern w:val="2"/>
          <w:szCs w:val="21"/>
          <w:highlight w:val="none"/>
        </w:rPr>
        <w:t>本项目的资格要求：</w:t>
      </w:r>
      <w:r>
        <w:rPr>
          <w:rFonts w:hint="eastAsia" w:ascii="仿宋" w:hAnsi="仿宋" w:eastAsia="仿宋" w:cs="仿宋"/>
          <w:color w:val="auto"/>
          <w:kern w:val="2"/>
          <w:szCs w:val="21"/>
          <w:highlight w:val="none"/>
          <w:lang w:val="en-US" w:eastAsia="zh-CN"/>
        </w:rPr>
        <w:t>无</w:t>
      </w:r>
    </w:p>
    <w:p w14:paraId="34404FBD">
      <w:pPr>
        <w:spacing w:line="360" w:lineRule="auto"/>
        <w:ind w:firstLine="354" w:firstLineChars="147"/>
        <w:rPr>
          <w:rFonts w:ascii="仿宋" w:hAnsi="仿宋" w:eastAsia="仿宋" w:cs="仿宋"/>
          <w:b/>
          <w:color w:val="auto"/>
          <w:sz w:val="24"/>
          <w:highlight w:val="none"/>
        </w:rPr>
      </w:pPr>
      <w:r>
        <w:rPr>
          <w:rFonts w:hint="eastAsia" w:ascii="仿宋" w:hAnsi="仿宋" w:eastAsia="仿宋" w:cs="仿宋"/>
          <w:b/>
          <w:color w:val="auto"/>
          <w:sz w:val="24"/>
          <w:highlight w:val="none"/>
        </w:rPr>
        <w:t>三、获取竞争性磋商文件</w:t>
      </w:r>
    </w:p>
    <w:p w14:paraId="12E3D32F">
      <w:pPr>
        <w:spacing w:line="360" w:lineRule="auto"/>
        <w:ind w:firstLine="420" w:firstLineChars="200"/>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时间：</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lang w:eastAsia="zh-CN"/>
        </w:rPr>
        <w:t>日</w:t>
      </w:r>
      <w:r>
        <w:rPr>
          <w:rFonts w:hint="eastAsia" w:ascii="仿宋" w:hAnsi="仿宋" w:eastAsia="仿宋" w:cs="仿宋"/>
          <w:color w:val="auto"/>
          <w:szCs w:val="21"/>
          <w:highlight w:val="none"/>
        </w:rPr>
        <w:t>至</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25</w:t>
      </w:r>
      <w:r>
        <w:rPr>
          <w:rFonts w:hint="eastAsia" w:ascii="仿宋" w:hAnsi="仿宋" w:eastAsia="仿宋" w:cs="仿宋"/>
          <w:color w:val="auto"/>
          <w:highlight w:val="none"/>
          <w:lang w:eastAsia="zh-CN"/>
        </w:rPr>
        <w:t>日</w:t>
      </w:r>
      <w:r>
        <w:rPr>
          <w:rFonts w:hint="eastAsia" w:ascii="仿宋" w:hAnsi="仿宋" w:eastAsia="仿宋" w:cs="仿宋"/>
          <w:color w:val="auto"/>
          <w:szCs w:val="21"/>
          <w:highlight w:val="none"/>
        </w:rPr>
        <w:t>，每天上午00:00-12:00；下午1</w:t>
      </w:r>
      <w:r>
        <w:rPr>
          <w:rFonts w:hint="eastAsia" w:ascii="仿宋" w:hAnsi="仿宋" w:eastAsia="仿宋" w:cs="仿宋"/>
          <w:color w:val="auto"/>
          <w:highlight w:val="none"/>
        </w:rPr>
        <w:t>2</w:t>
      </w:r>
      <w:r>
        <w:rPr>
          <w:rFonts w:hint="eastAsia" w:ascii="仿宋" w:hAnsi="仿宋" w:eastAsia="仿宋" w:cs="仿宋"/>
          <w:color w:val="auto"/>
          <w:szCs w:val="21"/>
          <w:highlight w:val="none"/>
        </w:rPr>
        <w:t>:</w:t>
      </w:r>
      <w:r>
        <w:rPr>
          <w:rFonts w:hint="eastAsia" w:ascii="仿宋" w:hAnsi="仿宋" w:eastAsia="仿宋" w:cs="仿宋"/>
          <w:color w:val="auto"/>
          <w:highlight w:val="none"/>
        </w:rPr>
        <w:t>00</w:t>
      </w:r>
      <w:r>
        <w:rPr>
          <w:rFonts w:hint="eastAsia" w:ascii="仿宋" w:hAnsi="仿宋" w:eastAsia="仿宋" w:cs="仿宋"/>
          <w:color w:val="auto"/>
          <w:szCs w:val="21"/>
          <w:highlight w:val="none"/>
        </w:rPr>
        <w:t>-23:</w:t>
      </w:r>
      <w:r>
        <w:rPr>
          <w:rFonts w:hint="eastAsia" w:ascii="仿宋" w:hAnsi="仿宋" w:eastAsia="仿宋" w:cs="仿宋"/>
          <w:color w:val="auto"/>
          <w:highlight w:val="none"/>
        </w:rPr>
        <w:t>59</w:t>
      </w:r>
      <w:r>
        <w:rPr>
          <w:rFonts w:hint="eastAsia" w:ascii="仿宋" w:hAnsi="仿宋" w:eastAsia="仿宋" w:cs="仿宋"/>
          <w:color w:val="auto"/>
          <w:szCs w:val="21"/>
          <w:highlight w:val="none"/>
        </w:rPr>
        <w:t>（北京时间，法定节假日除外）</w:t>
      </w:r>
      <w:r>
        <w:rPr>
          <w:rFonts w:hint="eastAsia" w:ascii="仿宋" w:hAnsi="仿宋" w:eastAsia="仿宋" w:cs="仿宋"/>
          <w:bCs/>
          <w:color w:val="auto"/>
          <w:kern w:val="0"/>
          <w:szCs w:val="21"/>
          <w:highlight w:val="none"/>
        </w:rPr>
        <w:t>。</w:t>
      </w:r>
    </w:p>
    <w:p w14:paraId="25FEDF06">
      <w:pPr>
        <w:spacing w:line="360" w:lineRule="auto"/>
        <w:ind w:firstLine="420" w:firstLineChars="200"/>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地点：</w:t>
      </w:r>
      <w:r>
        <w:rPr>
          <w:rFonts w:hint="eastAsia" w:ascii="仿宋" w:hAnsi="仿宋" w:eastAsia="仿宋" w:cs="仿宋"/>
          <w:bCs/>
          <w:color w:val="auto"/>
          <w:kern w:val="0"/>
          <w:szCs w:val="21"/>
          <w:highlight w:val="none"/>
          <w:lang w:eastAsia="zh-CN"/>
        </w:rPr>
        <w:t>广西政府采购云平台</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eastAsia="zh-CN"/>
        </w:rPr>
        <w:t>https://www.gcy.zfcg.gxzf.gov.cn/</w:t>
      </w:r>
      <w:r>
        <w:rPr>
          <w:rFonts w:hint="eastAsia" w:ascii="仿宋" w:hAnsi="仿宋" w:eastAsia="仿宋" w:cs="仿宋"/>
          <w:bCs/>
          <w:color w:val="auto"/>
          <w:kern w:val="0"/>
          <w:szCs w:val="21"/>
          <w:highlight w:val="none"/>
        </w:rPr>
        <w:t>）</w:t>
      </w:r>
    </w:p>
    <w:p w14:paraId="63849914">
      <w:pPr>
        <w:spacing w:line="360" w:lineRule="auto"/>
        <w:ind w:firstLine="420" w:firstLineChars="200"/>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方式：网上下载。本项目不发放纸质文件，供应商应自行在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仿宋" w:hAnsi="仿宋" w:eastAsia="仿宋" w:cs="仿宋"/>
          <w:bCs/>
          <w:color w:val="auto"/>
          <w:kern w:val="0"/>
          <w:szCs w:val="21"/>
          <w:highlight w:val="none"/>
          <w:lang w:eastAsia="zh-CN"/>
        </w:rPr>
        <w:t>广西政府采购云平台</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eastAsia="zh-CN"/>
        </w:rPr>
        <w:t>https://www.gcy.zfcg.gxzf.gov.cn/</w:t>
      </w:r>
      <w:r>
        <w:rPr>
          <w:rFonts w:hint="eastAsia" w:ascii="仿宋" w:hAnsi="仿宋" w:eastAsia="仿宋" w:cs="仿宋"/>
          <w:bCs/>
          <w:color w:val="auto"/>
          <w:kern w:val="0"/>
          <w:szCs w:val="21"/>
          <w:highlight w:val="none"/>
        </w:rPr>
        <w:t>）下载竞争性磋商文件（操作路径：登录</w:t>
      </w:r>
      <w:r>
        <w:rPr>
          <w:rFonts w:hint="eastAsia" w:ascii="仿宋" w:hAnsi="仿宋" w:eastAsia="仿宋" w:cs="仿宋"/>
          <w:bCs/>
          <w:color w:val="auto"/>
          <w:kern w:val="0"/>
          <w:szCs w:val="21"/>
          <w:highlight w:val="none"/>
          <w:lang w:eastAsia="zh-CN"/>
        </w:rPr>
        <w:t>广西政府采购云平台</w:t>
      </w:r>
      <w:r>
        <w:rPr>
          <w:rFonts w:hint="eastAsia" w:ascii="仿宋" w:hAnsi="仿宋" w:eastAsia="仿宋" w:cs="仿宋"/>
          <w:bCs/>
          <w:color w:val="auto"/>
          <w:kern w:val="0"/>
          <w:szCs w:val="21"/>
          <w:highlight w:val="none"/>
        </w:rPr>
        <w:t>-项目采购-获取采购文件-找到本项目-点击“申请获取采购文件”），电子响应文件制作需要基于</w:t>
      </w:r>
      <w:r>
        <w:rPr>
          <w:rFonts w:hint="eastAsia" w:ascii="仿宋" w:hAnsi="仿宋" w:eastAsia="仿宋" w:cs="仿宋"/>
          <w:bCs/>
          <w:color w:val="auto"/>
          <w:kern w:val="0"/>
          <w:szCs w:val="21"/>
          <w:highlight w:val="none"/>
          <w:lang w:eastAsia="zh-CN"/>
        </w:rPr>
        <w:t>广西政府采购云平台</w:t>
      </w:r>
      <w:r>
        <w:rPr>
          <w:rFonts w:hint="eastAsia" w:ascii="仿宋" w:hAnsi="仿宋" w:eastAsia="仿宋" w:cs="仿宋"/>
          <w:bCs/>
          <w:color w:val="auto"/>
          <w:kern w:val="0"/>
          <w:szCs w:val="21"/>
          <w:highlight w:val="none"/>
        </w:rPr>
        <w:t>获取的竞争性磋商文件编制。</w:t>
      </w:r>
    </w:p>
    <w:p w14:paraId="158A067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bCs/>
          <w:color w:val="auto"/>
          <w:kern w:val="0"/>
          <w:szCs w:val="21"/>
          <w:highlight w:val="none"/>
        </w:rPr>
        <w:t>售价：0元。</w:t>
      </w:r>
    </w:p>
    <w:p w14:paraId="4DF9CE20">
      <w:pPr>
        <w:spacing w:line="360" w:lineRule="auto"/>
        <w:ind w:firstLine="354" w:firstLineChars="147"/>
        <w:rPr>
          <w:rFonts w:ascii="仿宋" w:hAnsi="仿宋" w:eastAsia="仿宋" w:cs="仿宋"/>
          <w:b/>
          <w:color w:val="auto"/>
          <w:sz w:val="24"/>
          <w:highlight w:val="none"/>
        </w:rPr>
      </w:pPr>
      <w:r>
        <w:rPr>
          <w:rFonts w:hint="eastAsia" w:ascii="仿宋" w:hAnsi="仿宋" w:eastAsia="仿宋" w:cs="仿宋"/>
          <w:b/>
          <w:color w:val="auto"/>
          <w:sz w:val="24"/>
          <w:highlight w:val="none"/>
        </w:rPr>
        <w:t>四、响应文件提交</w:t>
      </w:r>
    </w:p>
    <w:p w14:paraId="48DF3BE8">
      <w:pPr>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1、首次响应文件提交截止时间：</w:t>
      </w:r>
      <w:r>
        <w:rPr>
          <w:rFonts w:hint="eastAsia" w:ascii="仿宋" w:hAnsi="仿宋" w:eastAsia="仿宋" w:cs="仿宋"/>
          <w:color w:val="auto"/>
          <w:szCs w:val="21"/>
          <w:highlight w:val="none"/>
          <w:lang w:eastAsia="zh-CN"/>
        </w:rPr>
        <w:t>2025年</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28</w:t>
      </w:r>
      <w:r>
        <w:rPr>
          <w:rFonts w:hint="eastAsia" w:ascii="仿宋" w:hAnsi="仿宋" w:eastAsia="仿宋" w:cs="仿宋"/>
          <w:color w:val="auto"/>
          <w:szCs w:val="21"/>
          <w:highlight w:val="none"/>
          <w:lang w:eastAsia="zh-CN"/>
        </w:rPr>
        <w:t>日09时00分</w:t>
      </w:r>
      <w:r>
        <w:rPr>
          <w:rFonts w:hint="eastAsia" w:ascii="仿宋" w:hAnsi="仿宋" w:eastAsia="仿宋" w:cs="仿宋"/>
          <w:bCs/>
          <w:color w:val="auto"/>
          <w:kern w:val="0"/>
          <w:szCs w:val="21"/>
          <w:highlight w:val="none"/>
        </w:rPr>
        <w:t>（北京时间）</w:t>
      </w:r>
    </w:p>
    <w:p w14:paraId="2ECA25D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2、地点：通过</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在线提交。</w:t>
      </w:r>
    </w:p>
    <w:p w14:paraId="22FCCBC6">
      <w:pPr>
        <w:spacing w:line="360" w:lineRule="auto"/>
        <w:ind w:firstLine="354" w:firstLineChars="147"/>
        <w:rPr>
          <w:rFonts w:ascii="仿宋" w:hAnsi="仿宋" w:eastAsia="仿宋" w:cs="仿宋"/>
          <w:b/>
          <w:color w:val="auto"/>
          <w:sz w:val="24"/>
          <w:highlight w:val="none"/>
        </w:rPr>
      </w:pPr>
      <w:r>
        <w:rPr>
          <w:rFonts w:hint="eastAsia" w:ascii="仿宋" w:hAnsi="仿宋" w:eastAsia="仿宋" w:cs="仿宋"/>
          <w:b/>
          <w:color w:val="auto"/>
          <w:sz w:val="24"/>
          <w:highlight w:val="none"/>
        </w:rPr>
        <w:t>五、开启</w:t>
      </w:r>
    </w:p>
    <w:p w14:paraId="78CA2C94">
      <w:pPr>
        <w:spacing w:line="360" w:lineRule="auto"/>
        <w:ind w:firstLine="420" w:firstLineChars="200"/>
        <w:rPr>
          <w:rFonts w:ascii="仿宋" w:hAnsi="仿宋" w:eastAsia="仿宋" w:cs="仿宋"/>
          <w:bCs/>
          <w:color w:val="auto"/>
          <w:szCs w:val="21"/>
          <w:highlight w:val="none"/>
          <w:u w:val="single"/>
        </w:rPr>
      </w:pPr>
      <w:r>
        <w:rPr>
          <w:rFonts w:hint="eastAsia" w:ascii="仿宋" w:hAnsi="仿宋" w:eastAsia="仿宋" w:cs="仿宋"/>
          <w:color w:val="auto"/>
          <w:szCs w:val="21"/>
          <w:highlight w:val="none"/>
        </w:rPr>
        <w:t>1、首次响应文件开启时间：</w:t>
      </w:r>
      <w:r>
        <w:rPr>
          <w:rFonts w:hint="eastAsia" w:ascii="仿宋" w:hAnsi="仿宋" w:eastAsia="仿宋" w:cs="仿宋"/>
          <w:color w:val="auto"/>
          <w:szCs w:val="21"/>
          <w:highlight w:val="none"/>
          <w:lang w:eastAsia="zh-CN"/>
        </w:rPr>
        <w:t>2025年</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28</w:t>
      </w:r>
      <w:bookmarkStart w:id="151" w:name="_GoBack"/>
      <w:bookmarkEnd w:id="151"/>
      <w:r>
        <w:rPr>
          <w:rFonts w:hint="eastAsia" w:ascii="仿宋" w:hAnsi="仿宋" w:eastAsia="仿宋" w:cs="仿宋"/>
          <w:color w:val="auto"/>
          <w:szCs w:val="21"/>
          <w:highlight w:val="none"/>
          <w:lang w:eastAsia="zh-CN"/>
        </w:rPr>
        <w:t>日09时00分</w:t>
      </w:r>
      <w:r>
        <w:rPr>
          <w:rFonts w:hint="eastAsia" w:ascii="仿宋" w:hAnsi="仿宋" w:eastAsia="仿宋" w:cs="仿宋"/>
          <w:bCs/>
          <w:color w:val="auto"/>
          <w:kern w:val="0"/>
          <w:szCs w:val="21"/>
          <w:highlight w:val="none"/>
        </w:rPr>
        <w:t>（北京时间）</w:t>
      </w:r>
    </w:p>
    <w:p w14:paraId="0AF7B76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2、地点：本项目将在</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电子开标大厅解密、开启。</w:t>
      </w:r>
    </w:p>
    <w:p w14:paraId="106A1517">
      <w:pPr>
        <w:spacing w:line="360" w:lineRule="auto"/>
        <w:ind w:firstLine="354" w:firstLineChars="147"/>
        <w:rPr>
          <w:rFonts w:ascii="仿宋" w:hAnsi="仿宋" w:eastAsia="仿宋" w:cs="仿宋"/>
          <w:b/>
          <w:color w:val="auto"/>
          <w:sz w:val="24"/>
          <w:highlight w:val="none"/>
        </w:rPr>
      </w:pPr>
      <w:r>
        <w:rPr>
          <w:rFonts w:hint="eastAsia" w:ascii="仿宋" w:hAnsi="仿宋" w:eastAsia="仿宋" w:cs="仿宋"/>
          <w:b/>
          <w:color w:val="auto"/>
          <w:sz w:val="24"/>
          <w:highlight w:val="none"/>
        </w:rPr>
        <w:t>六、公告期限</w:t>
      </w:r>
    </w:p>
    <w:p w14:paraId="03FB32FD">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个工作日。</w:t>
      </w:r>
    </w:p>
    <w:p w14:paraId="716D495B">
      <w:pPr>
        <w:spacing w:line="360" w:lineRule="auto"/>
        <w:ind w:firstLine="354" w:firstLineChars="147"/>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4FDBD565">
      <w:pPr>
        <w:widowControl/>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1、磋商保证金（人民币）：</w:t>
      </w:r>
      <w:r>
        <w:rPr>
          <w:rFonts w:hint="eastAsia" w:ascii="仿宋" w:hAnsi="仿宋" w:eastAsia="仿宋" w:cs="仿宋"/>
          <w:color w:val="auto"/>
          <w:szCs w:val="21"/>
          <w:highlight w:val="none"/>
          <w:u w:val="single"/>
        </w:rPr>
        <w:t>1</w:t>
      </w:r>
      <w:r>
        <w:rPr>
          <w:rFonts w:hint="eastAsia" w:ascii="仿宋" w:hAnsi="仿宋" w:eastAsia="仿宋" w:cs="仿宋"/>
          <w:color w:val="auto"/>
          <w:szCs w:val="21"/>
          <w:highlight w:val="none"/>
          <w:u w:val="single"/>
          <w:lang w:val="en-US" w:eastAsia="zh-CN"/>
        </w:rPr>
        <w:t>8000.0</w:t>
      </w:r>
      <w:r>
        <w:rPr>
          <w:rFonts w:hint="eastAsia" w:ascii="仿宋" w:hAnsi="仿宋" w:eastAsia="仿宋" w:cs="仿宋"/>
          <w:color w:val="auto"/>
          <w:szCs w:val="21"/>
          <w:highlight w:val="none"/>
          <w:u w:val="single"/>
        </w:rPr>
        <w:t>0</w:t>
      </w:r>
      <w:r>
        <w:rPr>
          <w:rFonts w:hint="eastAsia" w:ascii="仿宋" w:hAnsi="仿宋" w:eastAsia="仿宋" w:cs="仿宋"/>
          <w:color w:val="auto"/>
          <w:szCs w:val="21"/>
          <w:highlight w:val="none"/>
        </w:rPr>
        <w:t>元</w:t>
      </w:r>
      <w:r>
        <w:rPr>
          <w:rFonts w:hint="eastAsia" w:ascii="仿宋" w:hAnsi="仿宋" w:eastAsia="仿宋" w:cs="仿宋"/>
          <w:color w:val="auto"/>
          <w:kern w:val="0"/>
          <w:szCs w:val="21"/>
          <w:highlight w:val="none"/>
        </w:rPr>
        <w:t>。</w:t>
      </w:r>
    </w:p>
    <w:p w14:paraId="10F46DB0">
      <w:pPr>
        <w:widowControl/>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53EA916">
      <w:pPr>
        <w:widowControl/>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7639DE6">
      <w:pPr>
        <w:widowControl/>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4、网上查询地址：中国政府采购网（www.ccgp.gov.cn）、广西政府采购网（zfcg.gxzf.gov.cn）。</w:t>
      </w:r>
    </w:p>
    <w:p w14:paraId="0D858C1D">
      <w:pPr>
        <w:widowControl/>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5、本项目需要落实的政府采购政策：</w:t>
      </w:r>
    </w:p>
    <w:p w14:paraId="0F5081C7">
      <w:pPr>
        <w:widowControl/>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（1）政府采购促进中小企业发展。</w:t>
      </w:r>
    </w:p>
    <w:p w14:paraId="2A2522DE">
      <w:pPr>
        <w:widowControl/>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（2）政府采购支持采用本国产品的政策。</w:t>
      </w:r>
    </w:p>
    <w:p w14:paraId="2DA5F7F1">
      <w:pPr>
        <w:widowControl/>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（3）强制采购节能产品；优先采购节能产品、环境标志产品。</w:t>
      </w:r>
    </w:p>
    <w:p w14:paraId="116494C0">
      <w:pPr>
        <w:widowControl/>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（4）政府采购促进残疾人就业政策。</w:t>
      </w:r>
    </w:p>
    <w:p w14:paraId="5370CF2A">
      <w:pPr>
        <w:widowControl/>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（5）政府采购支持监狱企业发展。</w:t>
      </w:r>
    </w:p>
    <w:p w14:paraId="44A9485C">
      <w:pPr>
        <w:widowControl/>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6、磋商注意事项：</w:t>
      </w:r>
    </w:p>
    <w:p w14:paraId="78356761">
      <w:pPr>
        <w:widowControl/>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color w:val="auto"/>
          <w:szCs w:val="21"/>
          <w:highlight w:val="none"/>
        </w:rPr>
        <w:t>（1）响应文件提交方式：本项目为全流程电子化政府采购项目，通过</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https://www.gcy.zfcg.gxzf.gov.cn/</w:t>
      </w:r>
      <w:r>
        <w:rPr>
          <w:rFonts w:hint="eastAsia" w:ascii="仿宋" w:hAnsi="仿宋" w:eastAsia="仿宋" w:cs="仿宋"/>
          <w:color w:val="auto"/>
          <w:szCs w:val="21"/>
          <w:highlight w:val="none"/>
        </w:rPr>
        <w:t>）实行在线电子磋商采购，供应商应先安装“政采云电子交易客户端”（请自行前往广西政府采购网（访问地址http://zfcg.gxzf.gov.cn/）—办事服务—下载专区</w:t>
      </w:r>
      <w:r>
        <w:rPr>
          <w:rFonts w:hint="eastAsia" w:ascii="仿宋" w:hAnsi="仿宋" w:eastAsia="仿宋" w:cs="仿宋"/>
          <w:color w:val="auto"/>
          <w:szCs w:val="21"/>
          <w:highlight w:val="none"/>
          <w:lang w:val="en-US" w:eastAsia="zh-CN"/>
        </w:rPr>
        <w:t>下载</w:t>
      </w:r>
      <w:r>
        <w:rPr>
          <w:rFonts w:hint="eastAsia" w:ascii="仿宋" w:hAnsi="仿宋" w:eastAsia="仿宋" w:cs="仿宋"/>
          <w:color w:val="auto"/>
          <w:szCs w:val="21"/>
          <w:highlight w:val="none"/>
        </w:rPr>
        <w:t>），并按照本项目竞争性磋商文件和</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的要求编制、加密后在首次响应文件提交截止时间前通过网络上传至</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供应商在</w:t>
      </w:r>
      <w:r>
        <w:rPr>
          <w:rFonts w:hint="eastAsia" w:ascii="仿宋" w:hAnsi="仿宋" w:eastAsia="仿宋" w:cs="仿宋"/>
          <w:b/>
          <w:color w:val="auto"/>
          <w:szCs w:val="21"/>
          <w:highlight w:val="none"/>
          <w:lang w:eastAsia="zh-CN"/>
        </w:rPr>
        <w:t>广西政府采购云平台</w:t>
      </w:r>
      <w:r>
        <w:rPr>
          <w:rFonts w:hint="eastAsia" w:ascii="仿宋" w:hAnsi="仿宋" w:eastAsia="仿宋" w:cs="仿宋"/>
          <w:b/>
          <w:color w:val="auto"/>
          <w:szCs w:val="21"/>
          <w:highlight w:val="none"/>
        </w:rPr>
        <w:t>提交电子版响应文件时，请填写参加远程开标活动经办人联系方式。</w:t>
      </w:r>
    </w:p>
    <w:p w14:paraId="5623D940">
      <w:pPr>
        <w:widowControl/>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供应商应及时熟悉掌握电子标系统操作指南（见政采云电子卖场首页右上角—服务中心—帮助文档—项目采购）：https://helpcenter.zcygov.cn/document/#/document/dashboard?siteCode=gx；及时完成CA申领和绑定（见广西壮族自治区政府采购网—办事服务—下载专区-政采云CA证书办理操作指南）。</w:t>
      </w:r>
    </w:p>
    <w:p w14:paraId="21F36474">
      <w:pPr>
        <w:widowControl/>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25FFEB54">
      <w:pPr>
        <w:widowControl/>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（4）为确保网上操作合法、有效和安全，请供应商确保在电子竞标过程中能够对相关数据电文进行加密和使用电子签章，妥善保管CA数字证书并使用有效的CA数字证书参与整个采购活动。</w:t>
      </w:r>
    </w:p>
    <w:p w14:paraId="23CB5B54">
      <w:pPr>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注：供应商应当在首次响应文件提交截止时间前完成电子响应文件的上传、递交，</w:t>
      </w:r>
      <w:r>
        <w:rPr>
          <w:rFonts w:hint="eastAsia" w:ascii="仿宋" w:hAnsi="仿宋" w:eastAsia="仿宋" w:cs="仿宋"/>
          <w:b/>
          <w:color w:val="auto"/>
          <w:szCs w:val="21"/>
          <w:highlight w:val="none"/>
        </w:rPr>
        <w:t>首次响应文件提交截止时间</w:t>
      </w:r>
      <w:r>
        <w:rPr>
          <w:rFonts w:hint="eastAsia" w:ascii="仿宋" w:hAnsi="仿宋" w:eastAsia="仿宋" w:cs="仿宋"/>
          <w:b/>
          <w:bCs/>
          <w:color w:val="auto"/>
          <w:szCs w:val="21"/>
          <w:highlight w:val="none"/>
        </w:rPr>
        <w:t>前可以补充、修改或者撤回响应文件。补充或者修改响应文件的，应当先行撤回原文件，补充、修改后重新上传、递交。</w:t>
      </w:r>
      <w:r>
        <w:rPr>
          <w:rFonts w:hint="eastAsia" w:ascii="仿宋" w:hAnsi="仿宋" w:eastAsia="仿宋" w:cs="仿宋"/>
          <w:b/>
          <w:color w:val="auto"/>
          <w:szCs w:val="21"/>
          <w:highlight w:val="none"/>
        </w:rPr>
        <w:t>首次响应文件提交截止时间</w:t>
      </w:r>
      <w:r>
        <w:rPr>
          <w:rFonts w:hint="eastAsia" w:ascii="仿宋" w:hAnsi="仿宋" w:eastAsia="仿宋" w:cs="仿宋"/>
          <w:b/>
          <w:bCs/>
          <w:color w:val="auto"/>
          <w:szCs w:val="21"/>
          <w:highlight w:val="none"/>
        </w:rPr>
        <w:t>前未完成上传、递交的，视为撤回响应文件。</w:t>
      </w:r>
      <w:r>
        <w:rPr>
          <w:rFonts w:hint="eastAsia" w:ascii="仿宋" w:hAnsi="仿宋" w:eastAsia="仿宋" w:cs="仿宋"/>
          <w:b/>
          <w:color w:val="auto"/>
          <w:szCs w:val="21"/>
          <w:highlight w:val="none"/>
        </w:rPr>
        <w:t>首次响应文件提交截止时间</w:t>
      </w:r>
      <w:r>
        <w:rPr>
          <w:rFonts w:hint="eastAsia" w:ascii="仿宋" w:hAnsi="仿宋" w:eastAsia="仿宋" w:cs="仿宋"/>
          <w:b/>
          <w:bCs/>
          <w:color w:val="auto"/>
          <w:szCs w:val="21"/>
          <w:highlight w:val="none"/>
        </w:rPr>
        <w:t>以后上传递交的响应文件，</w:t>
      </w:r>
      <w:r>
        <w:rPr>
          <w:rFonts w:hint="eastAsia" w:ascii="仿宋" w:hAnsi="仿宋" w:eastAsia="仿宋" w:cs="仿宋"/>
          <w:b/>
          <w:bCs/>
          <w:color w:val="auto"/>
          <w:szCs w:val="21"/>
          <w:highlight w:val="none"/>
          <w:lang w:eastAsia="zh-CN"/>
        </w:rPr>
        <w:t>广西政府采购云平台</w:t>
      </w:r>
      <w:r>
        <w:rPr>
          <w:rFonts w:hint="eastAsia" w:ascii="仿宋" w:hAnsi="仿宋" w:eastAsia="仿宋" w:cs="仿宋"/>
          <w:b/>
          <w:bCs/>
          <w:color w:val="auto"/>
          <w:szCs w:val="21"/>
          <w:highlight w:val="none"/>
        </w:rPr>
        <w:t>将予以拒收。</w:t>
      </w:r>
    </w:p>
    <w:p w14:paraId="136C288D">
      <w:pPr>
        <w:widowControl/>
        <w:spacing w:line="360" w:lineRule="auto"/>
        <w:ind w:firstLine="420" w:firstLineChars="200"/>
        <w:rPr>
          <w:rFonts w:ascii="仿宋" w:hAnsi="仿宋" w:eastAsia="仿宋" w:cs="仿宋"/>
          <w:b/>
          <w:bCs/>
          <w:color w:val="auto"/>
          <w:szCs w:val="21"/>
          <w:highlight w:val="none"/>
        </w:rPr>
      </w:pPr>
      <w:r>
        <w:rPr>
          <w:rFonts w:hint="eastAsia" w:ascii="仿宋" w:hAnsi="仿宋" w:eastAsia="仿宋" w:cs="仿宋"/>
          <w:color w:val="auto"/>
          <w:kern w:val="0"/>
          <w:szCs w:val="21"/>
          <w:highlight w:val="none"/>
        </w:rPr>
        <w:t>7、</w:t>
      </w:r>
      <w:r>
        <w:rPr>
          <w:rFonts w:hint="eastAsia" w:ascii="仿宋" w:hAnsi="仿宋" w:eastAsia="仿宋" w:cs="仿宋"/>
          <w:color w:val="auto"/>
          <w:szCs w:val="21"/>
          <w:highlight w:val="none"/>
        </w:rPr>
        <w:t>CA证书在线解密：首次响应文件开启时，须要供应商携带制作响应文件时用来加密的有效数字证书（CA认证）登录</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电子开标大厅现场按规定时间对加密的响应文件进行解密，否则后果自负。</w:t>
      </w:r>
    </w:p>
    <w:p w14:paraId="2D26032F">
      <w:pPr>
        <w:widowControl/>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szCs w:val="21"/>
          <w:highlight w:val="none"/>
        </w:rPr>
        <w:t>8、供应商需要在具备有摄像头及语音功能且互联网网络状况良好的电脑登录</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远程开标大厅参与本次磋商，否则后果自负。</w:t>
      </w:r>
    </w:p>
    <w:p w14:paraId="54A28662">
      <w:pPr>
        <w:widowControl/>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szCs w:val="21"/>
          <w:highlight w:val="none"/>
        </w:rPr>
        <w:t>9、若对项目采购电子交易系统操作有疑问，可登录</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https://www.gcy.zfcg.gxzf.gov.cn/</w:t>
      </w:r>
      <w:r>
        <w:rPr>
          <w:rFonts w:hint="eastAsia" w:ascii="仿宋" w:hAnsi="仿宋" w:eastAsia="仿宋" w:cs="仿宋"/>
          <w:color w:val="auto"/>
          <w:szCs w:val="21"/>
          <w:highlight w:val="none"/>
        </w:rPr>
        <w:t>），点击右侧咨询小采，获取采小蜜智能服务管家帮助，或拨打政采云服务热线95763获取热线服务帮助。</w:t>
      </w:r>
    </w:p>
    <w:bookmarkEnd w:id="8"/>
    <w:p w14:paraId="060324F7">
      <w:pPr>
        <w:spacing w:line="360" w:lineRule="auto"/>
        <w:ind w:firstLine="354" w:firstLineChars="147"/>
        <w:rPr>
          <w:rFonts w:ascii="仿宋" w:hAnsi="仿宋" w:eastAsia="仿宋" w:cs="仿宋"/>
          <w:b/>
          <w:color w:val="auto"/>
          <w:sz w:val="24"/>
          <w:highlight w:val="none"/>
        </w:rPr>
      </w:pPr>
      <w:r>
        <w:rPr>
          <w:rFonts w:hint="eastAsia" w:ascii="仿宋" w:hAnsi="仿宋" w:eastAsia="仿宋" w:cs="仿宋"/>
          <w:b/>
          <w:color w:val="auto"/>
          <w:sz w:val="24"/>
          <w:highlight w:val="none"/>
        </w:rPr>
        <w:t>八、凡对本次采购提出询问，请按以下方式联系。</w:t>
      </w:r>
      <w:bookmarkEnd w:id="9"/>
      <w:bookmarkEnd w:id="10"/>
      <w:bookmarkEnd w:id="11"/>
      <w:bookmarkEnd w:id="12"/>
      <w:bookmarkEnd w:id="13"/>
    </w:p>
    <w:p w14:paraId="5AF13A85">
      <w:pPr>
        <w:spacing w:line="360" w:lineRule="auto"/>
        <w:ind w:firstLine="567" w:firstLineChars="270"/>
        <w:jc w:val="left"/>
        <w:rPr>
          <w:rFonts w:ascii="仿宋" w:hAnsi="仿宋" w:eastAsia="仿宋" w:cs="仿宋"/>
          <w:color w:val="auto"/>
          <w:szCs w:val="21"/>
          <w:highlight w:val="none"/>
        </w:rPr>
      </w:pPr>
      <w:bookmarkStart w:id="14" w:name="_Toc35393637"/>
      <w:bookmarkStart w:id="15" w:name="_Toc28359096"/>
      <w:bookmarkStart w:id="16" w:name="_Toc35393806"/>
      <w:bookmarkStart w:id="17" w:name="_Toc28359019"/>
      <w:r>
        <w:rPr>
          <w:rFonts w:hint="eastAsia" w:ascii="仿宋" w:hAnsi="仿宋" w:eastAsia="仿宋" w:cs="仿宋"/>
          <w:color w:val="auto"/>
          <w:szCs w:val="21"/>
          <w:highlight w:val="none"/>
        </w:rPr>
        <w:t>1.采购人信息</w:t>
      </w:r>
    </w:p>
    <w:p w14:paraId="2BD2FC08">
      <w:pPr>
        <w:spacing w:line="360" w:lineRule="auto"/>
        <w:ind w:firstLine="567" w:firstLineChars="27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 称：</w:t>
      </w:r>
      <w:r>
        <w:rPr>
          <w:rFonts w:hint="eastAsia" w:ascii="仿宋" w:hAnsi="仿宋" w:eastAsia="仿宋" w:cs="仿宋"/>
          <w:color w:val="auto"/>
          <w:highlight w:val="none"/>
          <w:u w:val="single"/>
          <w:lang w:eastAsia="zh-CN"/>
        </w:rPr>
        <w:t>广西壮族自治区卫生健康</w:t>
      </w:r>
      <w:r>
        <w:rPr>
          <w:rFonts w:hint="eastAsia" w:ascii="仿宋" w:hAnsi="仿宋" w:eastAsia="仿宋" w:cs="仿宋"/>
          <w:color w:val="auto"/>
          <w:highlight w:val="none"/>
          <w:u w:val="single"/>
          <w:lang w:val="en-US" w:eastAsia="zh-CN"/>
        </w:rPr>
        <w:t>对外交流合作中心</w:t>
      </w:r>
    </w:p>
    <w:p w14:paraId="7AA86E6A">
      <w:pPr>
        <w:spacing w:line="360" w:lineRule="auto"/>
        <w:ind w:firstLine="567" w:firstLineChars="27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lang w:eastAsia="zh-CN"/>
        </w:rPr>
        <w:t>广西南宁市</w:t>
      </w:r>
      <w:r>
        <w:rPr>
          <w:rFonts w:hint="eastAsia" w:ascii="仿宋" w:hAnsi="仿宋" w:eastAsia="仿宋" w:cs="仿宋"/>
          <w:color w:val="auto"/>
          <w:szCs w:val="21"/>
          <w:highlight w:val="none"/>
          <w:u w:val="single"/>
          <w:lang w:val="en-US" w:eastAsia="zh-CN"/>
        </w:rPr>
        <w:t>桃源</w:t>
      </w:r>
      <w:r>
        <w:rPr>
          <w:rFonts w:hint="eastAsia" w:ascii="仿宋" w:hAnsi="仿宋" w:eastAsia="仿宋" w:cs="仿宋"/>
          <w:color w:val="auto"/>
          <w:szCs w:val="21"/>
          <w:highlight w:val="none"/>
          <w:u w:val="single"/>
          <w:lang w:eastAsia="zh-CN"/>
        </w:rPr>
        <w:t>路</w:t>
      </w:r>
      <w:r>
        <w:rPr>
          <w:rFonts w:hint="eastAsia" w:ascii="仿宋" w:hAnsi="仿宋" w:eastAsia="仿宋" w:cs="仿宋"/>
          <w:color w:val="auto"/>
          <w:szCs w:val="21"/>
          <w:highlight w:val="none"/>
          <w:u w:val="single"/>
          <w:lang w:val="en-US" w:eastAsia="zh-CN"/>
        </w:rPr>
        <w:t>3</w:t>
      </w:r>
      <w:r>
        <w:rPr>
          <w:rFonts w:hint="eastAsia" w:ascii="仿宋" w:hAnsi="仿宋" w:eastAsia="仿宋" w:cs="仿宋"/>
          <w:color w:val="auto"/>
          <w:szCs w:val="21"/>
          <w:highlight w:val="none"/>
          <w:u w:val="single"/>
          <w:lang w:eastAsia="zh-CN"/>
        </w:rPr>
        <w:t>号</w:t>
      </w:r>
    </w:p>
    <w:p w14:paraId="09346D40">
      <w:pPr>
        <w:spacing w:line="360" w:lineRule="auto"/>
        <w:ind w:firstLine="567" w:firstLineChars="270"/>
        <w:jc w:val="left"/>
        <w:rPr>
          <w:rFonts w:ascii="仿宋" w:hAnsi="仿宋" w:eastAsia="仿宋" w:cs="仿宋"/>
          <w:color w:val="auto"/>
          <w:szCs w:val="21"/>
          <w:highlight w:val="none"/>
        </w:rPr>
      </w:pP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u w:val="single"/>
          <w:lang w:val="en-US" w:eastAsia="zh-CN"/>
        </w:rPr>
        <w:t>梁思宇</w:t>
      </w:r>
      <w:r>
        <w:rPr>
          <w:rFonts w:hint="eastAsia" w:ascii="仿宋" w:hAnsi="仿宋" w:eastAsia="仿宋" w:cs="仿宋"/>
          <w:color w:val="auto"/>
          <w:szCs w:val="21"/>
          <w:highlight w:val="none"/>
          <w:u w:val="single"/>
        </w:rPr>
        <w:t>　　　</w:t>
      </w:r>
    </w:p>
    <w:p w14:paraId="623491F9">
      <w:pPr>
        <w:spacing w:line="360" w:lineRule="auto"/>
        <w:ind w:firstLine="567" w:firstLineChars="270"/>
        <w:jc w:val="left"/>
        <w:rPr>
          <w:rFonts w:ascii="仿宋" w:hAnsi="仿宋" w:eastAsia="仿宋" w:cs="仿宋"/>
          <w:color w:val="auto"/>
          <w:szCs w:val="21"/>
          <w:highlight w:val="none"/>
          <w:u w:val="single"/>
        </w:rPr>
      </w:pPr>
      <w:r>
        <w:rPr>
          <w:rFonts w:hint="eastAsia" w:ascii="仿宋" w:hAnsi="仿宋" w:eastAsia="仿宋" w:cs="仿宋"/>
          <w:color w:val="auto"/>
          <w:szCs w:val="21"/>
          <w:highlight w:val="none"/>
        </w:rPr>
        <w:t>联系方式：</w:t>
      </w:r>
      <w:r>
        <w:rPr>
          <w:rFonts w:hint="eastAsia" w:ascii="仿宋" w:hAnsi="仿宋" w:eastAsia="仿宋" w:cs="仿宋"/>
          <w:color w:val="auto"/>
          <w:szCs w:val="21"/>
          <w:highlight w:val="none"/>
          <w:u w:val="single"/>
        </w:rPr>
        <w:t>　</w:t>
      </w:r>
      <w:bookmarkStart w:id="18" w:name="_Toc28359086"/>
      <w:bookmarkStart w:id="19" w:name="_Toc28359009"/>
      <w:r>
        <w:rPr>
          <w:rFonts w:hint="eastAsia" w:ascii="仿宋" w:hAnsi="仿宋" w:eastAsia="仿宋" w:cs="仿宋"/>
          <w:color w:val="auto"/>
          <w:szCs w:val="21"/>
          <w:highlight w:val="none"/>
          <w:u w:val="single"/>
        </w:rPr>
        <w:t>0771-</w:t>
      </w:r>
      <w:r>
        <w:rPr>
          <w:rFonts w:hint="eastAsia" w:ascii="仿宋" w:hAnsi="仿宋" w:eastAsia="仿宋" w:cs="仿宋"/>
          <w:color w:val="auto"/>
          <w:szCs w:val="21"/>
          <w:highlight w:val="none"/>
          <w:u w:val="single"/>
          <w:lang w:val="en-US" w:eastAsia="zh-CN"/>
        </w:rPr>
        <w:t xml:space="preserve">2821183  </w:t>
      </w:r>
      <w:r>
        <w:rPr>
          <w:rFonts w:hint="eastAsia" w:ascii="仿宋" w:hAnsi="仿宋" w:eastAsia="仿宋" w:cs="仿宋"/>
          <w:color w:val="auto"/>
          <w:szCs w:val="21"/>
          <w:highlight w:val="none"/>
          <w:u w:val="single"/>
        </w:rPr>
        <w:t xml:space="preserve"> </w:t>
      </w:r>
    </w:p>
    <w:p w14:paraId="5180F50D">
      <w:pPr>
        <w:spacing w:line="360" w:lineRule="auto"/>
        <w:ind w:firstLine="567" w:firstLineChars="270"/>
        <w:jc w:val="left"/>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bookmarkEnd w:id="18"/>
      <w:bookmarkEnd w:id="19"/>
    </w:p>
    <w:p w14:paraId="69AF9A64">
      <w:pPr>
        <w:spacing w:line="360" w:lineRule="auto"/>
        <w:ind w:firstLine="567" w:firstLineChars="270"/>
        <w:rPr>
          <w:rFonts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rPr>
        <w:t>广西科文招标有限公司</w:t>
      </w:r>
    </w:p>
    <w:p w14:paraId="37C409CA">
      <w:pPr>
        <w:spacing w:line="360" w:lineRule="auto"/>
        <w:ind w:firstLine="567" w:firstLineChars="270"/>
        <w:rPr>
          <w:rFonts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广西南宁市民族大道141号中鼎万象东方D区五层</w:t>
      </w:r>
    </w:p>
    <w:p w14:paraId="2B94F320">
      <w:pPr>
        <w:spacing w:line="360" w:lineRule="auto"/>
        <w:ind w:firstLine="567" w:firstLineChars="270"/>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bookmarkStart w:id="20" w:name="_Toc28359010"/>
      <w:bookmarkStart w:id="21" w:name="_Toc28359087"/>
      <w:r>
        <w:rPr>
          <w:rFonts w:hint="eastAsia" w:ascii="仿宋" w:hAnsi="仿宋" w:eastAsia="仿宋" w:cs="仿宋"/>
          <w:color w:val="auto"/>
          <w:szCs w:val="21"/>
          <w:highlight w:val="none"/>
          <w:u w:val="single"/>
        </w:rPr>
        <w:t>　　0771-2023852　　　</w:t>
      </w:r>
    </w:p>
    <w:p w14:paraId="728D0202">
      <w:pPr>
        <w:spacing w:line="360" w:lineRule="auto"/>
        <w:ind w:firstLine="567" w:firstLineChars="270"/>
        <w:rPr>
          <w:rFonts w:ascii="仿宋" w:hAnsi="仿宋" w:eastAsia="仿宋" w:cs="仿宋"/>
          <w:color w:val="auto"/>
          <w:szCs w:val="21"/>
          <w:highlight w:val="none"/>
          <w:u w:val="single"/>
        </w:rPr>
      </w:pPr>
      <w:r>
        <w:rPr>
          <w:rFonts w:hint="eastAsia" w:ascii="仿宋" w:hAnsi="仿宋" w:eastAsia="仿宋" w:cs="仿宋"/>
          <w:color w:val="auto"/>
          <w:szCs w:val="21"/>
          <w:highlight w:val="none"/>
        </w:rPr>
        <w:t>3.项目联系方式</w:t>
      </w:r>
      <w:bookmarkEnd w:id="20"/>
      <w:bookmarkEnd w:id="21"/>
    </w:p>
    <w:p w14:paraId="79257A42">
      <w:pPr>
        <w:pStyle w:val="21"/>
        <w:spacing w:line="360" w:lineRule="auto"/>
        <w:ind w:firstLine="567" w:firstLineChars="270"/>
        <w:rPr>
          <w:rFonts w:ascii="仿宋" w:hAnsi="仿宋" w:eastAsia="仿宋" w:cs="仿宋"/>
          <w:color w:val="auto"/>
          <w:sz w:val="21"/>
          <w:highlight w:val="none"/>
        </w:rPr>
      </w:pPr>
      <w:r>
        <w:rPr>
          <w:rFonts w:hint="eastAsia" w:ascii="仿宋" w:hAnsi="仿宋" w:eastAsia="仿宋" w:cs="仿宋"/>
          <w:color w:val="auto"/>
          <w:sz w:val="21"/>
          <w:highlight w:val="none"/>
        </w:rPr>
        <w:t>项目联系人：</w:t>
      </w:r>
      <w:r>
        <w:rPr>
          <w:rFonts w:hint="eastAsia" w:ascii="仿宋" w:hAnsi="仿宋" w:eastAsia="仿宋" w:cs="仿宋"/>
          <w:color w:val="auto"/>
          <w:sz w:val="21"/>
          <w:highlight w:val="none"/>
          <w:u w:val="single"/>
        </w:rPr>
        <w:t xml:space="preserve">     沈慧珠         </w:t>
      </w:r>
    </w:p>
    <w:p w14:paraId="53860892">
      <w:pPr>
        <w:spacing w:line="360" w:lineRule="auto"/>
        <w:ind w:firstLine="567" w:firstLineChars="270"/>
        <w:rPr>
          <w:rFonts w:ascii="仿宋" w:hAnsi="仿宋" w:eastAsia="仿宋" w:cs="仿宋"/>
          <w:color w:val="auto"/>
          <w:szCs w:val="21"/>
          <w:highlight w:val="none"/>
          <w:u w:val="singl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0771-2023852　 　　</w:t>
      </w:r>
    </w:p>
    <w:p w14:paraId="4124A7FF">
      <w:pPr>
        <w:spacing w:line="380" w:lineRule="exact"/>
        <w:ind w:firstLine="6195" w:firstLineChars="2950"/>
        <w:rPr>
          <w:rFonts w:ascii="仿宋" w:hAnsi="仿宋" w:eastAsia="仿宋" w:cs="仿宋"/>
          <w:color w:val="auto"/>
          <w:szCs w:val="21"/>
          <w:highlight w:val="none"/>
        </w:rPr>
      </w:pPr>
    </w:p>
    <w:p w14:paraId="78C0F270">
      <w:pPr>
        <w:spacing w:line="380" w:lineRule="exact"/>
        <w:ind w:firstLine="6195" w:firstLineChars="2950"/>
        <w:rPr>
          <w:rFonts w:ascii="仿宋" w:hAnsi="仿宋" w:eastAsia="仿宋" w:cs="仿宋"/>
          <w:color w:val="auto"/>
          <w:szCs w:val="21"/>
          <w:highlight w:val="none"/>
        </w:rPr>
      </w:pPr>
    </w:p>
    <w:p w14:paraId="7DA01BFA">
      <w:pPr>
        <w:spacing w:line="380" w:lineRule="exact"/>
        <w:ind w:firstLine="6405" w:firstLineChars="3050"/>
        <w:rPr>
          <w:rFonts w:ascii="仿宋" w:hAnsi="仿宋" w:eastAsia="仿宋" w:cs="仿宋"/>
          <w:color w:val="auto"/>
          <w:szCs w:val="21"/>
          <w:highlight w:val="none"/>
        </w:rPr>
      </w:pPr>
      <w:r>
        <w:rPr>
          <w:rFonts w:hint="eastAsia" w:ascii="仿宋" w:hAnsi="仿宋" w:eastAsia="仿宋" w:cs="仿宋"/>
          <w:color w:val="auto"/>
          <w:szCs w:val="21"/>
          <w:highlight w:val="none"/>
        </w:rPr>
        <w:t>广西科文招标有限公司</w:t>
      </w:r>
    </w:p>
    <w:p w14:paraId="3E0EBC52">
      <w:pPr>
        <w:snapToGrid w:val="0"/>
        <w:spacing w:line="38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w:t>
      </w:r>
      <w:bookmarkEnd w:id="1"/>
      <w:bookmarkEnd w:id="14"/>
      <w:bookmarkEnd w:id="15"/>
      <w:bookmarkEnd w:id="16"/>
      <w:bookmarkEnd w:id="17"/>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lang w:eastAsia="zh-CN"/>
        </w:rPr>
        <w:t>日</w:t>
      </w:r>
    </w:p>
    <w:p w14:paraId="77D891D1">
      <w:pPr>
        <w:snapToGrid w:val="0"/>
        <w:spacing w:line="380" w:lineRule="exact"/>
        <w:rPr>
          <w:rFonts w:ascii="仿宋" w:hAnsi="仿宋" w:eastAsia="仿宋" w:cs="仿宋"/>
          <w:b/>
          <w:bCs/>
          <w:color w:val="auto"/>
          <w:sz w:val="32"/>
          <w:szCs w:val="32"/>
          <w:highlight w:val="none"/>
        </w:rPr>
      </w:pPr>
    </w:p>
    <w:p w14:paraId="79AA3973">
      <w:pPr>
        <w:pStyle w:val="2"/>
        <w:jc w:val="center"/>
        <w:rPr>
          <w:rFonts w:ascii="仿宋" w:hAnsi="仿宋" w:eastAsia="仿宋" w:cs="仿宋"/>
          <w:color w:val="auto"/>
          <w:highlight w:val="none"/>
        </w:rPr>
      </w:pPr>
      <w:r>
        <w:rPr>
          <w:rFonts w:ascii="仿宋" w:hAnsi="仿宋" w:eastAsia="仿宋" w:cs="仿宋"/>
          <w:color w:val="auto"/>
          <w:highlight w:val="none"/>
        </w:rPr>
        <w:br w:type="page"/>
      </w:r>
      <w:bookmarkStart w:id="22" w:name="_Toc13351"/>
      <w:r>
        <w:rPr>
          <w:rFonts w:hint="eastAsia" w:ascii="仿宋" w:hAnsi="仿宋" w:eastAsia="仿宋" w:cs="仿宋"/>
          <w:color w:val="auto"/>
          <w:highlight w:val="none"/>
        </w:rPr>
        <w:t>第二章 供应商须知</w:t>
      </w:r>
      <w:bookmarkEnd w:id="22"/>
    </w:p>
    <w:p w14:paraId="51B1B238">
      <w:pPr>
        <w:spacing w:line="40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供应商须知前附表</w:t>
      </w:r>
    </w:p>
    <w:p w14:paraId="5B180882">
      <w:pPr>
        <w:spacing w:line="400" w:lineRule="exact"/>
        <w:jc w:val="center"/>
        <w:rPr>
          <w:rFonts w:ascii="仿宋" w:hAnsi="仿宋" w:eastAsia="仿宋" w:cs="仿宋"/>
          <w:b/>
          <w:color w:val="auto"/>
          <w:sz w:val="32"/>
          <w:szCs w:val="32"/>
          <w:highlight w:val="none"/>
        </w:rPr>
      </w:pP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25489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5A55C876">
            <w:pPr>
              <w:snapToGrid w:val="0"/>
              <w:spacing w:line="4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条款号</w:t>
            </w:r>
          </w:p>
        </w:tc>
        <w:tc>
          <w:tcPr>
            <w:tcW w:w="8627" w:type="dxa"/>
          </w:tcPr>
          <w:p w14:paraId="6E60A9F2">
            <w:pPr>
              <w:snapToGrid w:val="0"/>
              <w:spacing w:line="4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内    容</w:t>
            </w:r>
          </w:p>
        </w:tc>
      </w:tr>
      <w:tr w14:paraId="29E7B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AAA4F3">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627" w:type="dxa"/>
            <w:vAlign w:val="center"/>
          </w:tcPr>
          <w:p w14:paraId="4326E553">
            <w:pPr>
              <w:snapToGrid w:val="0"/>
              <w:spacing w:line="400" w:lineRule="exact"/>
              <w:rPr>
                <w:rFonts w:ascii="仿宋" w:hAnsi="仿宋" w:eastAsia="仿宋" w:cs="仿宋"/>
                <w:color w:val="auto"/>
                <w:szCs w:val="21"/>
                <w:highlight w:val="none"/>
              </w:rPr>
            </w:pPr>
            <w:r>
              <w:rPr>
                <w:rFonts w:hint="eastAsia" w:ascii="仿宋" w:hAnsi="仿宋" w:eastAsia="仿宋" w:cs="仿宋"/>
                <w:bCs/>
                <w:color w:val="auto"/>
                <w:szCs w:val="21"/>
                <w:highlight w:val="none"/>
              </w:rPr>
              <w:t>供应商的资格条件</w:t>
            </w:r>
            <w:r>
              <w:rPr>
                <w:rFonts w:hint="eastAsia" w:ascii="仿宋" w:hAnsi="仿宋" w:eastAsia="仿宋" w:cs="仿宋"/>
                <w:color w:val="auto"/>
                <w:szCs w:val="21"/>
                <w:highlight w:val="none"/>
              </w:rPr>
              <w:t>：详见竞争性磋商公告</w:t>
            </w:r>
          </w:p>
        </w:tc>
      </w:tr>
      <w:tr w14:paraId="0C805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68E22D">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8627" w:type="dxa"/>
            <w:vAlign w:val="center"/>
          </w:tcPr>
          <w:p w14:paraId="63894A4D">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是否接受联合体竞标：详见竞争性磋商公告</w:t>
            </w:r>
          </w:p>
        </w:tc>
      </w:tr>
      <w:tr w14:paraId="55ADD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12F1C7B">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5.2</w:t>
            </w:r>
          </w:p>
        </w:tc>
        <w:tc>
          <w:tcPr>
            <w:tcW w:w="8627" w:type="dxa"/>
            <w:vAlign w:val="center"/>
          </w:tcPr>
          <w:p w14:paraId="5830E30A">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如接受联合体竞标，联合体竞标要求如下：</w:t>
            </w:r>
          </w:p>
          <w:p w14:paraId="68ED4304">
            <w:pPr>
              <w:autoSpaceDE w:val="0"/>
              <w:autoSpaceDN w:val="0"/>
              <w:snapToGrid w:val="0"/>
              <w:spacing w:line="400" w:lineRule="exact"/>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1、两个以上供应商可以组成一个竞标联合体，以一个供应商的身份共同参加竞标，联合体供应商的名称应统一按“XXX 公司与 XXX 公司的联合体”的规则填写。</w:t>
            </w:r>
            <w:r>
              <w:rPr>
                <w:rFonts w:hint="eastAsia" w:ascii="仿宋" w:hAnsi="仿宋" w:eastAsia="仿宋" w:cs="仿宋"/>
                <w:color w:val="auto"/>
                <w:szCs w:val="21"/>
                <w:highlight w:val="none"/>
              </w:rPr>
              <w:tab/>
            </w:r>
          </w:p>
          <w:p w14:paraId="185E1623">
            <w:pPr>
              <w:autoSpaceDE w:val="0"/>
              <w:autoSpaceDN w:val="0"/>
              <w:snapToGrid w:val="0"/>
              <w:spacing w:line="400" w:lineRule="exact"/>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“3、本项目的特定资格要求”的要求。</w:t>
            </w:r>
          </w:p>
          <w:p w14:paraId="33E1B6E5">
            <w:pPr>
              <w:autoSpaceDE w:val="0"/>
              <w:autoSpaceDN w:val="0"/>
              <w:snapToGrid w:val="0"/>
              <w:spacing w:line="400" w:lineRule="exact"/>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联合体竞标的，须提供《联合体竞标协议书》（格式后附），协议书必须明确主体方（或者牵头方）并明确约定联合体各方承担的工作和相应的责任（各方承担责任与义务的分工必须符合采购需求，否则，联合体响应无效），并将联合竞标协议放入响应文件。联合体各方必须共同与采购人签订采购合同，就采购合同约定的事项对采购人承担连带责任。</w:t>
            </w:r>
            <w:r>
              <w:rPr>
                <w:rFonts w:hint="eastAsia" w:ascii="仿宋" w:hAnsi="仿宋" w:eastAsia="仿宋" w:cs="仿宋"/>
                <w:color w:val="auto"/>
                <w:szCs w:val="21"/>
                <w:highlight w:val="none"/>
              </w:rPr>
              <w:tab/>
            </w:r>
          </w:p>
          <w:p w14:paraId="1C28C7E5">
            <w:pPr>
              <w:autoSpaceDE w:val="0"/>
              <w:autoSpaceDN w:val="0"/>
              <w:snapToGrid w:val="0"/>
              <w:spacing w:line="400" w:lineRule="exact"/>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4、以联合体形式参加政府采购活动的，联合体各方不得再单独参加或者与其他供应商另外组成联合体参加同一合同项下的政府采购活动，否则与之相关的响应文件作废。</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ab/>
            </w:r>
          </w:p>
          <w:p w14:paraId="5F3B6399">
            <w:pPr>
              <w:autoSpaceDE w:val="0"/>
              <w:autoSpaceDN w:val="0"/>
              <w:snapToGrid w:val="0"/>
              <w:spacing w:line="400" w:lineRule="exact"/>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5、联合体中有同类资质的供应商按照联合体分工承担相同工作的，应当按照资质等级较低的供应商确定资质等级。</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ab/>
            </w:r>
          </w:p>
          <w:p w14:paraId="792C61B3">
            <w:pPr>
              <w:autoSpaceDE w:val="0"/>
              <w:autoSpaceDN w:val="0"/>
              <w:snapToGrid w:val="0"/>
              <w:spacing w:line="400" w:lineRule="exact"/>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6、联合体竞标业绩、履约能力按照联合体各方其中较高的一方认定并计算（竞争性磋商文件另有规定的除外）。</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ab/>
            </w:r>
          </w:p>
          <w:p w14:paraId="3416599B">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7、联合体各方均应按照竞争性磋商文件的规定提交资格证明文件。</w:t>
            </w:r>
          </w:p>
        </w:tc>
      </w:tr>
      <w:tr w14:paraId="1D930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78F071D">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w:t>
            </w:r>
          </w:p>
        </w:tc>
        <w:tc>
          <w:tcPr>
            <w:tcW w:w="8627" w:type="dxa"/>
            <w:vAlign w:val="center"/>
          </w:tcPr>
          <w:p w14:paraId="77A01BD1">
            <w:pPr>
              <w:pStyle w:val="14"/>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本项目不允许分包。</w:t>
            </w:r>
          </w:p>
        </w:tc>
      </w:tr>
      <w:tr w14:paraId="0DD3A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1D978C">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12.1.1</w:t>
            </w:r>
          </w:p>
        </w:tc>
        <w:tc>
          <w:tcPr>
            <w:tcW w:w="8627" w:type="dxa"/>
            <w:vAlign w:val="center"/>
          </w:tcPr>
          <w:p w14:paraId="731313CD">
            <w:pPr>
              <w:snapToGrid w:val="0"/>
              <w:spacing w:line="40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资格证明文件</w:t>
            </w:r>
          </w:p>
          <w:p w14:paraId="44CCB641">
            <w:pPr>
              <w:pStyle w:val="14"/>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1、供应商为法人或者其他组织的，证明文件为其营业执照复印件（如营业执照或者事业单位法人证书或者执业许可证等）；供应商为自然人的，证明文件为其身份证复印件；（</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0A0C3DB7">
            <w:pPr>
              <w:snapToGrid w:val="0"/>
              <w:spacing w:line="400" w:lineRule="exact"/>
              <w:contextualSpacing/>
              <w:jc w:val="left"/>
              <w:rPr>
                <w:rFonts w:ascii="仿宋" w:hAnsi="仿宋" w:eastAsia="仿宋" w:cs="仿宋"/>
                <w:color w:val="auto"/>
                <w:szCs w:val="21"/>
                <w:highlight w:val="none"/>
              </w:rPr>
            </w:pPr>
            <w:r>
              <w:rPr>
                <w:rFonts w:hint="eastAsia" w:ascii="仿宋" w:hAnsi="仿宋" w:eastAsia="仿宋" w:cs="仿宋"/>
                <w:color w:val="auto"/>
                <w:szCs w:val="21"/>
                <w:highlight w:val="none"/>
              </w:rPr>
              <w:t>2、供应商依法缴纳税收的相关材料（</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4</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lang w:val="en-US" w:eastAsia="zh-CN"/>
              </w:rPr>
              <w:t>6</w:t>
            </w:r>
            <w:r>
              <w:rPr>
                <w:rFonts w:hint="eastAsia" w:ascii="仿宋" w:hAnsi="仿宋" w:eastAsia="仿宋" w:cs="仿宋"/>
                <w:color w:val="auto"/>
                <w:szCs w:val="21"/>
                <w:highlight w:val="none"/>
              </w:rPr>
              <w:t>月至</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lang w:val="en-US" w:eastAsia="zh-CN"/>
              </w:rPr>
              <w:t>3</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期间</w:t>
            </w:r>
            <w:r>
              <w:rPr>
                <w:rFonts w:hint="eastAsia" w:ascii="仿宋" w:hAnsi="仿宋" w:eastAsia="仿宋" w:cs="仿宋"/>
                <w:color w:val="auto"/>
                <w:szCs w:val="21"/>
                <w:highlight w:val="none"/>
              </w:rPr>
              <w:t>连续</w:t>
            </w:r>
            <w:r>
              <w:rPr>
                <w:rFonts w:hint="eastAsia" w:ascii="仿宋" w:hAnsi="仿宋" w:eastAsia="仿宋" w:cs="仿宋"/>
                <w:color w:val="auto"/>
                <w:szCs w:val="21"/>
                <w:highlight w:val="none"/>
                <w:u w:val="single"/>
              </w:rPr>
              <w:t>3</w:t>
            </w:r>
            <w:r>
              <w:rPr>
                <w:rFonts w:hint="eastAsia" w:ascii="仿宋" w:hAnsi="仿宋" w:eastAsia="仿宋" w:cs="仿宋"/>
                <w:color w:val="auto"/>
                <w:szCs w:val="21"/>
                <w:highlight w:val="none"/>
              </w:rPr>
              <w:t>个月的依法缴纳税收的凭据复印件；</w:t>
            </w:r>
            <w:r>
              <w:rPr>
                <w:rFonts w:hint="eastAsia" w:ascii="仿宋" w:hAnsi="仿宋" w:eastAsia="仿宋" w:cs="仿宋"/>
                <w:color w:val="auto"/>
                <w:highlight w:val="none"/>
              </w:rPr>
              <w:t>依法免税的，必须提供相应文件证明其依法免税。</w:t>
            </w:r>
            <w:r>
              <w:rPr>
                <w:rFonts w:hint="eastAsia" w:ascii="仿宋" w:hAnsi="仿宋" w:eastAsia="仿宋" w:cs="仿宋"/>
                <w:color w:val="auto"/>
                <w:szCs w:val="21"/>
                <w:highlight w:val="none"/>
              </w:rPr>
              <w:t>从成立之日起到响应文件提交截止时间止不足要求月数的，只需提供从成立之日起的依法缴纳税收</w:t>
            </w:r>
            <w:r>
              <w:rPr>
                <w:rFonts w:hint="eastAsia" w:ascii="仿宋" w:hAnsi="仿宋" w:eastAsia="仿宋" w:cs="仿宋"/>
                <w:color w:val="auto"/>
                <w:highlight w:val="none"/>
              </w:rPr>
              <w:t>相应证明文件</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055679C8">
            <w:pPr>
              <w:snapToGrid w:val="0"/>
              <w:spacing w:line="400" w:lineRule="exact"/>
              <w:contextualSpacing/>
              <w:jc w:val="left"/>
              <w:rPr>
                <w:rFonts w:ascii="仿宋" w:hAnsi="仿宋" w:eastAsia="仿宋" w:cs="仿宋"/>
                <w:color w:val="auto"/>
                <w:szCs w:val="21"/>
                <w:highlight w:val="none"/>
              </w:rPr>
            </w:pPr>
            <w:r>
              <w:rPr>
                <w:rFonts w:hint="eastAsia" w:ascii="仿宋" w:hAnsi="仿宋" w:eastAsia="仿宋" w:cs="仿宋"/>
                <w:color w:val="auto"/>
                <w:szCs w:val="21"/>
                <w:highlight w:val="none"/>
              </w:rPr>
              <w:t>3、供应商依法缴纳社会保障资金的相关材料[</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4</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lang w:val="en-US" w:eastAsia="zh-CN"/>
              </w:rPr>
              <w:t>6</w:t>
            </w:r>
            <w:r>
              <w:rPr>
                <w:rFonts w:hint="eastAsia" w:ascii="仿宋" w:hAnsi="仿宋" w:eastAsia="仿宋" w:cs="仿宋"/>
                <w:color w:val="auto"/>
                <w:szCs w:val="21"/>
                <w:highlight w:val="none"/>
              </w:rPr>
              <w:t>月至</w:t>
            </w:r>
            <w:r>
              <w:rPr>
                <w:rFonts w:hint="eastAsia" w:ascii="仿宋" w:hAnsi="仿宋" w:eastAsia="仿宋" w:cs="仿宋"/>
                <w:color w:val="auto"/>
                <w:szCs w:val="21"/>
                <w:highlight w:val="none"/>
                <w:u w:val="single"/>
              </w:rPr>
              <w:t>20</w:t>
            </w:r>
            <w:r>
              <w:rPr>
                <w:rFonts w:hint="eastAsia" w:ascii="仿宋" w:hAnsi="仿宋" w:eastAsia="仿宋" w:cs="仿宋"/>
                <w:color w:val="auto"/>
                <w:szCs w:val="21"/>
                <w:highlight w:val="none"/>
                <w:u w:val="single"/>
                <w:lang w:val="en-US" w:eastAsia="zh-CN"/>
              </w:rPr>
              <w:t>25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lang w:val="en-US" w:eastAsia="zh-CN"/>
              </w:rPr>
              <w:t>3</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期间</w:t>
            </w:r>
            <w:r>
              <w:rPr>
                <w:rFonts w:hint="eastAsia" w:ascii="仿宋" w:hAnsi="仿宋" w:eastAsia="仿宋" w:cs="仿宋"/>
                <w:color w:val="auto"/>
                <w:szCs w:val="21"/>
                <w:highlight w:val="none"/>
              </w:rPr>
              <w:t>连续</w:t>
            </w:r>
            <w:r>
              <w:rPr>
                <w:rFonts w:hint="eastAsia" w:ascii="仿宋" w:hAnsi="仿宋" w:eastAsia="仿宋" w:cs="仿宋"/>
                <w:color w:val="auto"/>
                <w:szCs w:val="21"/>
                <w:highlight w:val="none"/>
                <w:u w:val="single"/>
              </w:rPr>
              <w:t>3</w:t>
            </w:r>
            <w:r>
              <w:rPr>
                <w:rFonts w:hint="eastAsia" w:ascii="仿宋" w:hAnsi="仿宋" w:eastAsia="仿宋" w:cs="仿宋"/>
                <w:color w:val="auto"/>
                <w:szCs w:val="21"/>
                <w:highlight w:val="none"/>
              </w:rPr>
              <w:t>个月的依法缴纳社会保障资金的缴费凭证（专用收据或者社会保险缴纳清单）复印件；</w:t>
            </w:r>
            <w:r>
              <w:rPr>
                <w:rFonts w:hint="eastAsia" w:ascii="仿宋" w:hAnsi="仿宋" w:eastAsia="仿宋" w:cs="仿宋"/>
                <w:color w:val="auto"/>
                <w:highlight w:val="none"/>
              </w:rPr>
              <w:t>依法不需要缴纳社会保障资金的，必须提供相应文件证明不需要缴纳社会保障资金。</w:t>
            </w:r>
            <w:r>
              <w:rPr>
                <w:rFonts w:hint="eastAsia" w:ascii="仿宋" w:hAnsi="仿宋" w:eastAsia="仿宋" w:cs="仿宋"/>
                <w:color w:val="auto"/>
                <w:szCs w:val="21"/>
                <w:highlight w:val="none"/>
              </w:rPr>
              <w:t>从成立之日起到响应文件提交截止时间止不足要求月数的只需提供从成立之日起的依法缴纳社会保障资金的</w:t>
            </w:r>
            <w:r>
              <w:rPr>
                <w:rFonts w:hint="eastAsia" w:ascii="仿宋" w:hAnsi="仿宋" w:eastAsia="仿宋" w:cs="仿宋"/>
                <w:color w:val="auto"/>
                <w:highlight w:val="none"/>
              </w:rPr>
              <w:t>相应证明文件</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23460EE9">
            <w:pPr>
              <w:snapToGrid w:val="0"/>
              <w:spacing w:line="400" w:lineRule="exact"/>
              <w:contextualSpacing/>
              <w:jc w:val="left"/>
              <w:rPr>
                <w:rFonts w:ascii="仿宋" w:hAnsi="仿宋" w:eastAsia="仿宋" w:cs="仿宋"/>
                <w:b/>
                <w:color w:val="auto"/>
                <w:szCs w:val="21"/>
                <w:highlight w:val="none"/>
              </w:rPr>
            </w:pPr>
            <w:r>
              <w:rPr>
                <w:rFonts w:hint="eastAsia" w:ascii="仿宋" w:hAnsi="仿宋" w:eastAsia="仿宋" w:cs="仿宋"/>
                <w:color w:val="auto"/>
                <w:szCs w:val="21"/>
                <w:highlight w:val="none"/>
              </w:rPr>
              <w:t>4、供应商财务状况报告（</w:t>
            </w:r>
            <w:r>
              <w:rPr>
                <w:rFonts w:hint="eastAsia" w:ascii="仿宋" w:hAnsi="仿宋" w:eastAsia="仿宋" w:cs="仿宋"/>
                <w:color w:val="auto"/>
                <w:szCs w:val="21"/>
                <w:highlight w:val="none"/>
                <w:u w:val="single"/>
              </w:rPr>
              <w:t xml:space="preserve"> 202</w:t>
            </w:r>
            <w:r>
              <w:rPr>
                <w:rFonts w:hint="eastAsia" w:ascii="仿宋" w:hAnsi="仿宋" w:eastAsia="仿宋" w:cs="仿宋"/>
                <w:color w:val="auto"/>
                <w:szCs w:val="21"/>
                <w:highlight w:val="none"/>
                <w:u w:val="single"/>
                <w:lang w:val="en-US" w:eastAsia="zh-CN"/>
              </w:rPr>
              <w:t>3</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年度</w:t>
            </w:r>
            <w:r>
              <w:rPr>
                <w:rFonts w:hint="eastAsia" w:ascii="仿宋" w:hAnsi="仿宋" w:eastAsia="仿宋" w:cs="仿宋"/>
                <w:color w:val="auto"/>
                <w:szCs w:val="21"/>
                <w:highlight w:val="none"/>
                <w:lang w:val="en-US" w:eastAsia="zh-CN"/>
              </w:rPr>
              <w:t>或</w:t>
            </w:r>
            <w:r>
              <w:rPr>
                <w:rFonts w:hint="eastAsia" w:ascii="仿宋" w:hAnsi="仿宋" w:eastAsia="仿宋" w:cs="仿宋"/>
                <w:color w:val="auto"/>
                <w:szCs w:val="21"/>
                <w:highlight w:val="none"/>
                <w:u w:val="single"/>
                <w:lang w:val="en-US" w:eastAsia="zh-CN"/>
              </w:rPr>
              <w:t>2024</w:t>
            </w:r>
            <w:r>
              <w:rPr>
                <w:rFonts w:hint="eastAsia" w:ascii="仿宋" w:hAnsi="仿宋" w:eastAsia="仿宋" w:cs="仿宋"/>
                <w:color w:val="auto"/>
                <w:szCs w:val="21"/>
                <w:highlight w:val="none"/>
                <w:lang w:val="en-US" w:eastAsia="zh-CN"/>
              </w:rPr>
              <w:t>年度</w:t>
            </w:r>
            <w:r>
              <w:rPr>
                <w:rFonts w:hint="eastAsia" w:ascii="仿宋" w:hAnsi="仿宋" w:eastAsia="仿宋" w:cs="仿宋"/>
                <w:color w:val="auto"/>
                <w:szCs w:val="21"/>
                <w:highlight w:val="none"/>
              </w:rPr>
              <w:t>财务报表复印件或者银行出具的资信证明；供应商属于</w:t>
            </w:r>
            <w:r>
              <w:rPr>
                <w:rFonts w:hint="eastAsia" w:ascii="仿宋" w:hAnsi="仿宋" w:eastAsia="仿宋" w:cs="仿宋"/>
                <w:color w:val="auto"/>
                <w:highlight w:val="none"/>
              </w:rPr>
              <w:t>成立时间</w:t>
            </w:r>
            <w:r>
              <w:rPr>
                <w:rFonts w:hint="eastAsia" w:ascii="仿宋" w:hAnsi="仿宋" w:eastAsia="仿宋" w:cs="仿宋"/>
                <w:color w:val="auto"/>
                <w:kern w:val="0"/>
                <w:highlight w:val="none"/>
              </w:rPr>
              <w:t>在规定年度之后</w:t>
            </w:r>
            <w:r>
              <w:rPr>
                <w:rFonts w:hint="eastAsia" w:ascii="仿宋" w:hAnsi="仿宋" w:eastAsia="仿宋" w:cs="仿宋"/>
                <w:color w:val="auto"/>
                <w:highlight w:val="none"/>
              </w:rPr>
              <w:t>的</w:t>
            </w:r>
            <w:r>
              <w:rPr>
                <w:rFonts w:hint="eastAsia" w:ascii="仿宋" w:hAnsi="仿宋" w:eastAsia="仿宋" w:cs="仿宋"/>
                <w:color w:val="auto"/>
                <w:szCs w:val="21"/>
                <w:highlight w:val="none"/>
              </w:rPr>
              <w:t>法人或其他组织</w:t>
            </w:r>
            <w:r>
              <w:rPr>
                <w:rFonts w:hint="eastAsia" w:ascii="仿宋" w:hAnsi="仿宋" w:eastAsia="仿宋" w:cs="仿宋"/>
                <w:color w:val="auto"/>
                <w:highlight w:val="none"/>
              </w:rPr>
              <w:t>，需提供成立之日起至响应文件提交截止时间前的月报表</w:t>
            </w:r>
            <w:r>
              <w:rPr>
                <w:rFonts w:hint="eastAsia" w:ascii="仿宋" w:hAnsi="仿宋" w:eastAsia="仿宋" w:cs="仿宋"/>
                <w:color w:val="auto"/>
                <w:szCs w:val="21"/>
                <w:highlight w:val="none"/>
              </w:rPr>
              <w:t>或银行出具的资信证明；资信证明应在有效期内，未注明有效期的，银行出具时间至响应文件提交截止时间不超过一年）；</w:t>
            </w:r>
            <w:r>
              <w:rPr>
                <w:rFonts w:hint="eastAsia" w:ascii="仿宋" w:hAnsi="仿宋" w:eastAsia="仿宋" w:cs="仿宋"/>
                <w:bCs/>
                <w:color w:val="auto"/>
                <w:szCs w:val="21"/>
                <w:highlight w:val="none"/>
              </w:rPr>
              <w:t>（</w:t>
            </w:r>
            <w:r>
              <w:rPr>
                <w:rFonts w:hint="eastAsia" w:ascii="仿宋" w:hAnsi="仿宋" w:eastAsia="仿宋" w:cs="仿宋"/>
                <w:b/>
                <w:color w:val="auto"/>
                <w:szCs w:val="21"/>
                <w:highlight w:val="none"/>
              </w:rPr>
              <w:t>除自然人外必须提供，否则响应文件按无效响应处理</w:t>
            </w:r>
            <w:r>
              <w:rPr>
                <w:rFonts w:hint="eastAsia" w:ascii="仿宋" w:hAnsi="仿宋" w:eastAsia="仿宋" w:cs="仿宋"/>
                <w:bCs/>
                <w:color w:val="auto"/>
                <w:szCs w:val="21"/>
                <w:highlight w:val="none"/>
              </w:rPr>
              <w:t>）</w:t>
            </w:r>
          </w:p>
          <w:p w14:paraId="305FFC87">
            <w:pPr>
              <w:snapToGrid w:val="0"/>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5、供应商直接控股、管理关系信息表（格式后附）；（</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351F6B0A">
            <w:pPr>
              <w:snapToGrid w:val="0"/>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6、竞标声明（格式后附）；（</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5CD7D806">
            <w:pPr>
              <w:snapToGrid w:val="0"/>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7、联合体竞标协议书（格式后附）；（</w:t>
            </w:r>
            <w:r>
              <w:rPr>
                <w:rFonts w:hint="eastAsia" w:ascii="仿宋" w:hAnsi="仿宋" w:eastAsia="仿宋" w:cs="仿宋"/>
                <w:b/>
                <w:color w:val="auto"/>
                <w:szCs w:val="21"/>
                <w:highlight w:val="none"/>
              </w:rPr>
              <w:t>联合体竞标时必须提供，否则响应文件按无效响应处理</w:t>
            </w:r>
            <w:r>
              <w:rPr>
                <w:rFonts w:hint="eastAsia" w:ascii="仿宋" w:hAnsi="仿宋" w:eastAsia="仿宋" w:cs="仿宋"/>
                <w:color w:val="auto"/>
                <w:szCs w:val="21"/>
                <w:highlight w:val="none"/>
              </w:rPr>
              <w:t>）</w:t>
            </w:r>
          </w:p>
          <w:p w14:paraId="35159429">
            <w:pPr>
              <w:snapToGrid w:val="0"/>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8、项目人员根据竞争性磋商公告对应的特定资格要求设置供应商提供的资格证明材料：</w:t>
            </w:r>
            <w:r>
              <w:rPr>
                <w:rFonts w:hint="eastAsia" w:ascii="仿宋" w:eastAsia="仿宋" w:cs="仿宋"/>
                <w:b/>
                <w:bCs/>
                <w:color w:val="auto"/>
                <w:szCs w:val="21"/>
                <w:highlight w:val="none"/>
                <w:u w:val="single"/>
                <w:lang w:val="en-US" w:eastAsia="zh-CN"/>
              </w:rPr>
              <w:t>无</w:t>
            </w:r>
            <w:r>
              <w:rPr>
                <w:rFonts w:hint="eastAsia" w:ascii="仿宋" w:hAnsi="仿宋" w:eastAsia="仿宋" w:cs="仿宋"/>
                <w:color w:val="auto"/>
                <w:szCs w:val="21"/>
                <w:highlight w:val="none"/>
              </w:rPr>
              <w:t>；（有要求时</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4E2EC617">
            <w:pPr>
              <w:snapToGrid w:val="0"/>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9、除磋商文件规定必须提供以外，供应商认为需要提供的其他证明材料；</w:t>
            </w:r>
          </w:p>
          <w:p w14:paraId="545291BA">
            <w:pPr>
              <w:snapToGrid w:val="0"/>
              <w:spacing w:line="400" w:lineRule="exact"/>
              <w:jc w:val="left"/>
              <w:rPr>
                <w:rFonts w:ascii="仿宋" w:hAnsi="仿宋" w:eastAsia="仿宋" w:cs="仿宋"/>
                <w:b/>
                <w:color w:val="auto"/>
                <w:szCs w:val="21"/>
                <w:highlight w:val="none"/>
              </w:rPr>
            </w:pPr>
          </w:p>
          <w:p w14:paraId="7D36722E">
            <w:pPr>
              <w:snapToGrid w:val="0"/>
              <w:spacing w:line="40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注：</w:t>
            </w:r>
          </w:p>
          <w:p w14:paraId="560A40BC">
            <w:pPr>
              <w:snapToGrid w:val="0"/>
              <w:spacing w:line="400" w:lineRule="exact"/>
              <w:ind w:firstLine="413" w:firstLineChars="196"/>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1、以上标明“必须提供”的材料属于复印件的，必须加盖供应商公章，否则响应文件按无效响应处理。</w:t>
            </w:r>
          </w:p>
          <w:p w14:paraId="207453E5">
            <w:pPr>
              <w:snapToGrid w:val="0"/>
              <w:spacing w:line="40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2、竞标声明必须由法定代表人在规定签章处签章并加盖供应商公章，否则响应文件按无效响应处理。</w:t>
            </w:r>
          </w:p>
          <w:p w14:paraId="7BE36434">
            <w:pPr>
              <w:snapToGrid w:val="0"/>
              <w:spacing w:line="40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3、供应商直接控股、管理关系信息表必须由法定代表人或者委托代理人在规定签章处签字并加盖供应商公章，否则响应文件按无效响应处理。</w:t>
            </w:r>
          </w:p>
          <w:p w14:paraId="46B9D797">
            <w:pPr>
              <w:pStyle w:val="14"/>
              <w:snapToGrid w:val="0"/>
              <w:spacing w:line="40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4、联合体竞标时，第1-5项资格证明文件联合体各方均必须分别提供，联合体各方分别盖章和签字，否则响应文件按无效响应处理。</w:t>
            </w:r>
          </w:p>
        </w:tc>
      </w:tr>
      <w:tr w14:paraId="52A4B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C40F060">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12.1.2</w:t>
            </w:r>
          </w:p>
        </w:tc>
        <w:tc>
          <w:tcPr>
            <w:tcW w:w="8627" w:type="dxa"/>
            <w:vAlign w:val="center"/>
          </w:tcPr>
          <w:p w14:paraId="5CD677DB">
            <w:pPr>
              <w:snapToGrid w:val="0"/>
              <w:spacing w:line="40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报价商务技术文件</w:t>
            </w:r>
          </w:p>
          <w:p w14:paraId="599ACA2A">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1、无串通竞标行为的承诺函（格式后附）；（</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52700A33">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2、竞标报价表（格式后附）；（</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445E6EB8">
            <w:pPr>
              <w:snapToGrid w:val="0"/>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3、法定代表人身份证明及法定代表人有效身份证正反面复印件（格式后附）；（</w:t>
            </w:r>
            <w:r>
              <w:rPr>
                <w:rFonts w:hint="eastAsia" w:ascii="仿宋" w:hAnsi="仿宋" w:eastAsia="仿宋" w:cs="仿宋"/>
                <w:b/>
                <w:bCs/>
                <w:color w:val="auto"/>
                <w:szCs w:val="21"/>
                <w:highlight w:val="none"/>
              </w:rPr>
              <w:t>除自然人竞标外</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6AD7F51F">
            <w:pPr>
              <w:snapToGrid w:val="0"/>
              <w:spacing w:line="400" w:lineRule="exact"/>
              <w:rPr>
                <w:rFonts w:ascii="仿宋" w:hAnsi="仿宋" w:eastAsia="仿宋" w:cs="仿宋"/>
                <w:b/>
                <w:color w:val="auto"/>
                <w:szCs w:val="21"/>
                <w:highlight w:val="none"/>
              </w:rPr>
            </w:pPr>
            <w:r>
              <w:rPr>
                <w:rFonts w:hint="eastAsia" w:ascii="仿宋" w:hAnsi="仿宋" w:eastAsia="仿宋" w:cs="仿宋"/>
                <w:color w:val="auto"/>
                <w:szCs w:val="21"/>
                <w:highlight w:val="none"/>
              </w:rPr>
              <w:t>4、授权委托书及委托代理人有效身份证正反面复印件（格式后附）；（</w:t>
            </w:r>
            <w:r>
              <w:rPr>
                <w:rFonts w:hint="eastAsia" w:ascii="仿宋" w:hAnsi="仿宋" w:eastAsia="仿宋" w:cs="仿宋"/>
                <w:b/>
                <w:color w:val="auto"/>
                <w:szCs w:val="21"/>
                <w:highlight w:val="none"/>
              </w:rPr>
              <w:t>委托时必须提供，否则响应文件按无效响应处理</w:t>
            </w:r>
            <w:r>
              <w:rPr>
                <w:rFonts w:hint="eastAsia" w:ascii="仿宋" w:hAnsi="仿宋" w:eastAsia="仿宋" w:cs="仿宋"/>
                <w:color w:val="auto"/>
                <w:szCs w:val="21"/>
                <w:highlight w:val="none"/>
              </w:rPr>
              <w:t>）</w:t>
            </w:r>
          </w:p>
          <w:p w14:paraId="735A7107">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5、磋商保证金提交凭证；（</w:t>
            </w:r>
            <w:r>
              <w:rPr>
                <w:rFonts w:hint="eastAsia" w:ascii="仿宋" w:hAnsi="仿宋" w:eastAsia="仿宋" w:cs="仿宋"/>
                <w:b/>
                <w:bCs/>
                <w:color w:val="auto"/>
                <w:highlight w:val="none"/>
              </w:rPr>
              <w:t>如要求提交磋商保证金的则必须提供</w:t>
            </w:r>
            <w:r>
              <w:rPr>
                <w:rFonts w:hint="eastAsia" w:ascii="仿宋" w:hAnsi="仿宋" w:eastAsia="仿宋" w:cs="仿宋"/>
                <w:b/>
                <w:color w:val="auto"/>
                <w:szCs w:val="21"/>
                <w:highlight w:val="none"/>
              </w:rPr>
              <w:t>，否则响应文件按无效响应处理</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不要求提交磋商保证金的则无需提供</w:t>
            </w:r>
            <w:r>
              <w:rPr>
                <w:rFonts w:hint="eastAsia" w:ascii="仿宋" w:hAnsi="仿宋" w:eastAsia="仿宋" w:cs="仿宋"/>
                <w:color w:val="auto"/>
                <w:szCs w:val="21"/>
                <w:highlight w:val="none"/>
              </w:rPr>
              <w:t>）</w:t>
            </w:r>
          </w:p>
          <w:p w14:paraId="23B562F0">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6、商务要求偏离表（格式后附）；（</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080A45C2">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7、服务方案（技术方案、项目实施方案、</w:t>
            </w:r>
            <w:r>
              <w:rPr>
                <w:rFonts w:hint="eastAsia" w:ascii="仿宋" w:hAnsi="仿宋" w:eastAsia="仿宋" w:cs="仿宋"/>
                <w:color w:val="auto"/>
                <w:szCs w:val="21"/>
                <w:highlight w:val="none"/>
                <w:lang w:val="en-US" w:eastAsia="zh-CN"/>
              </w:rPr>
              <w:t>售后</w:t>
            </w:r>
            <w:r>
              <w:rPr>
                <w:rFonts w:hint="eastAsia" w:ascii="仿宋" w:hAnsi="仿宋" w:eastAsia="仿宋" w:cs="仿宋"/>
                <w:color w:val="auto"/>
                <w:szCs w:val="21"/>
                <w:highlight w:val="none"/>
              </w:rPr>
              <w:t>服务</w:t>
            </w:r>
            <w:r>
              <w:rPr>
                <w:rFonts w:hint="eastAsia" w:ascii="仿宋" w:hAnsi="仿宋" w:eastAsia="仿宋" w:cs="仿宋"/>
                <w:color w:val="auto"/>
                <w:szCs w:val="21"/>
                <w:highlight w:val="none"/>
                <w:lang w:val="en-US" w:eastAsia="zh-CN"/>
              </w:rPr>
              <w:t>承诺</w:t>
            </w:r>
            <w:r>
              <w:rPr>
                <w:rFonts w:hint="eastAsia" w:ascii="仿宋" w:hAnsi="仿宋" w:eastAsia="仿宋" w:cs="仿宋"/>
                <w:color w:val="auto"/>
                <w:szCs w:val="21"/>
                <w:highlight w:val="none"/>
              </w:rPr>
              <w:t>等，供应商可根据具体项目情况编制）（格式自拟）；</w:t>
            </w:r>
          </w:p>
          <w:p w14:paraId="2DABF3BD">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8、技术要求偏离表（格式后附）；（</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71C2DEED">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9、项目实施人员一览表（格式自拟）； </w:t>
            </w:r>
          </w:p>
          <w:p w14:paraId="59951EBF">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10、对应采购需求的技术要求、商务要求提供的其他文件资料（格式自拟）；</w:t>
            </w:r>
          </w:p>
          <w:p w14:paraId="36075153">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11、供应商认为需要提供的其他有关资料。</w:t>
            </w:r>
          </w:p>
          <w:p w14:paraId="02DA2130">
            <w:pPr>
              <w:snapToGrid w:val="0"/>
              <w:spacing w:line="400" w:lineRule="exact"/>
              <w:ind w:firstLine="422" w:firstLineChars="200"/>
              <w:jc w:val="left"/>
              <w:rPr>
                <w:rFonts w:ascii="仿宋" w:hAnsi="仿宋" w:eastAsia="仿宋" w:cs="仿宋"/>
                <w:b/>
                <w:color w:val="auto"/>
                <w:szCs w:val="21"/>
                <w:highlight w:val="none"/>
              </w:rPr>
            </w:pPr>
          </w:p>
          <w:p w14:paraId="1D8FBA69">
            <w:pPr>
              <w:snapToGrid w:val="0"/>
              <w:spacing w:line="40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注：以上标明“必须提供”的材料属于复印件的，必须加盖供应商公章，否则响应文件按无效响应处理。</w:t>
            </w:r>
          </w:p>
        </w:tc>
      </w:tr>
      <w:tr w14:paraId="347EE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7C3BDB0">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8627" w:type="dxa"/>
            <w:vAlign w:val="center"/>
          </w:tcPr>
          <w:p w14:paraId="5CCA2B39">
            <w:pPr>
              <w:snapToGrid w:val="0"/>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竞标报价是履行合同的最终价格，即满足全部采购需求所应提供的服务的价格；包括竞标服务的成本、运输（含保险）（如有）、技术服务、培训、利润、税费等所有费用。</w:t>
            </w:r>
            <w:r>
              <w:rPr>
                <w:rFonts w:hint="eastAsia" w:ascii="仿宋" w:hAnsi="仿宋" w:eastAsia="仿宋" w:cs="仿宋"/>
                <w:b/>
                <w:color w:val="auto"/>
                <w:szCs w:val="21"/>
                <w:highlight w:val="none"/>
              </w:rPr>
              <w:t>（采购需求另有约定的，从其约定。）</w:t>
            </w:r>
          </w:p>
        </w:tc>
      </w:tr>
      <w:tr w14:paraId="5EF8A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52EABD3">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16.2</w:t>
            </w:r>
          </w:p>
        </w:tc>
        <w:tc>
          <w:tcPr>
            <w:tcW w:w="8627" w:type="dxa"/>
            <w:vAlign w:val="center"/>
          </w:tcPr>
          <w:p w14:paraId="582B5CDC">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竞标有效期：首次响应文件提交截止之日起60天内。</w:t>
            </w:r>
          </w:p>
        </w:tc>
      </w:tr>
      <w:tr w14:paraId="73074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5DD5F4E">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17.1</w:t>
            </w:r>
          </w:p>
        </w:tc>
        <w:tc>
          <w:tcPr>
            <w:tcW w:w="8627" w:type="dxa"/>
            <w:vAlign w:val="center"/>
          </w:tcPr>
          <w:p w14:paraId="43DD5CE6">
            <w:pPr>
              <w:autoSpaceDE w:val="0"/>
              <w:autoSpaceDN w:val="0"/>
              <w:snapToGrid w:val="0"/>
              <w:spacing w:line="400" w:lineRule="exact"/>
              <w:textAlignment w:val="bottom"/>
              <w:rPr>
                <w:rFonts w:ascii="仿宋" w:hAnsi="仿宋" w:eastAsia="仿宋" w:cs="仿宋"/>
                <w:color w:val="auto"/>
                <w:szCs w:val="21"/>
                <w:highlight w:val="none"/>
              </w:rPr>
            </w:pPr>
            <w:r>
              <w:rPr>
                <w:rFonts w:hint="eastAsia" w:hAnsi="宋体" w:cs="宋体"/>
                <w:color w:val="auto"/>
                <w:highlight w:val="none"/>
                <w:lang w:eastAsia="zh-CN"/>
              </w:rPr>
              <w:t>□</w:t>
            </w:r>
            <w:r>
              <w:rPr>
                <w:rFonts w:hint="eastAsia" w:ascii="仿宋" w:hAnsi="仿宋" w:eastAsia="仿宋" w:cs="仿宋"/>
                <w:color w:val="auto"/>
                <w:szCs w:val="21"/>
                <w:highlight w:val="none"/>
              </w:rPr>
              <w:t>本项目不收取</w:t>
            </w:r>
            <w:r>
              <w:rPr>
                <w:rFonts w:hint="eastAsia" w:ascii="仿宋" w:hAnsi="仿宋" w:eastAsia="仿宋" w:cs="仿宋"/>
                <w:color w:val="auto"/>
                <w:szCs w:val="21"/>
                <w:highlight w:val="none"/>
                <w:lang w:val="en-US" w:eastAsia="zh-CN"/>
              </w:rPr>
              <w:t>磋商</w:t>
            </w:r>
            <w:r>
              <w:rPr>
                <w:rFonts w:hint="eastAsia" w:ascii="仿宋" w:hAnsi="仿宋" w:eastAsia="仿宋" w:cs="仿宋"/>
                <w:color w:val="auto"/>
                <w:szCs w:val="21"/>
                <w:highlight w:val="none"/>
              </w:rPr>
              <w:t>保证金。</w:t>
            </w:r>
          </w:p>
          <w:p w14:paraId="34DEED57">
            <w:pPr>
              <w:autoSpaceDE w:val="0"/>
              <w:autoSpaceDN w:val="0"/>
              <w:snapToGrid w:val="0"/>
              <w:spacing w:line="400" w:lineRule="exact"/>
              <w:textAlignment w:val="bottom"/>
              <w:rPr>
                <w:rFonts w:ascii="仿宋" w:hAnsi="仿宋" w:eastAsia="仿宋" w:cs="仿宋"/>
                <w:color w:val="auto"/>
                <w:szCs w:val="21"/>
                <w:highlight w:val="none"/>
              </w:rPr>
            </w:pPr>
            <w:r>
              <w:rPr>
                <w:rFonts w:hint="eastAsia" w:hAnsi="宋体" w:cs="宋体"/>
                <w:color w:val="auto"/>
                <w:highlight w:val="none"/>
                <w:lang w:eastAsia="zh-CN"/>
              </w:rPr>
              <w:t>☑</w:t>
            </w:r>
            <w:r>
              <w:rPr>
                <w:rFonts w:hint="eastAsia" w:ascii="仿宋" w:hAnsi="仿宋" w:eastAsia="仿宋" w:cs="仿宋"/>
                <w:color w:val="auto"/>
                <w:szCs w:val="21"/>
                <w:highlight w:val="none"/>
              </w:rPr>
              <w:t>本项目收取</w:t>
            </w:r>
            <w:r>
              <w:rPr>
                <w:rFonts w:hint="eastAsia" w:ascii="仿宋" w:hAnsi="仿宋" w:eastAsia="仿宋" w:cs="仿宋"/>
                <w:color w:val="auto"/>
                <w:szCs w:val="21"/>
                <w:highlight w:val="none"/>
                <w:lang w:val="en-US" w:eastAsia="zh-CN"/>
              </w:rPr>
              <w:t>磋商</w:t>
            </w:r>
            <w:r>
              <w:rPr>
                <w:rFonts w:hint="eastAsia" w:ascii="仿宋" w:hAnsi="仿宋" w:eastAsia="仿宋" w:cs="仿宋"/>
                <w:color w:val="auto"/>
                <w:szCs w:val="21"/>
                <w:highlight w:val="none"/>
              </w:rPr>
              <w:t>保证金，具体规定如下：</w:t>
            </w:r>
          </w:p>
          <w:p w14:paraId="050115FC">
            <w:pPr>
              <w:snapToGrid w:val="0"/>
              <w:spacing w:line="400" w:lineRule="exac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1分标</w:t>
            </w:r>
            <w:r>
              <w:rPr>
                <w:rFonts w:hint="eastAsia" w:ascii="仿宋" w:hAnsi="仿宋" w:eastAsia="仿宋" w:cs="仿宋"/>
                <w:color w:val="auto"/>
                <w:kern w:val="0"/>
                <w:szCs w:val="21"/>
                <w:highlight w:val="none"/>
              </w:rPr>
              <w:t>磋商保证金人民币</w:t>
            </w:r>
            <w:r>
              <w:rPr>
                <w:rFonts w:hint="eastAsia" w:ascii="仿宋" w:hAnsi="仿宋" w:eastAsia="仿宋" w:cs="仿宋"/>
                <w:color w:val="auto"/>
                <w:kern w:val="0"/>
                <w:szCs w:val="21"/>
                <w:highlight w:val="none"/>
                <w:u w:val="single"/>
                <w:lang w:val="en-US" w:eastAsia="zh-CN"/>
              </w:rPr>
              <w:t xml:space="preserve"> 18000.00</w:t>
            </w:r>
            <w:r>
              <w:rPr>
                <w:rFonts w:hint="eastAsia" w:ascii="仿宋" w:hAnsi="仿宋" w:eastAsia="仿宋" w:cs="仿宋"/>
                <w:color w:val="auto"/>
                <w:kern w:val="0"/>
                <w:szCs w:val="21"/>
                <w:highlight w:val="none"/>
                <w:u w:val="single"/>
              </w:rPr>
              <w:t>元</w:t>
            </w:r>
            <w:r>
              <w:rPr>
                <w:rFonts w:hint="eastAsia" w:ascii="仿宋" w:hAnsi="仿宋" w:eastAsia="仿宋" w:cs="仿宋"/>
                <w:color w:val="auto"/>
                <w:kern w:val="0"/>
                <w:szCs w:val="21"/>
                <w:highlight w:val="none"/>
                <w:lang w:val="en-US" w:eastAsia="zh-CN"/>
              </w:rPr>
              <w:t>。</w:t>
            </w:r>
          </w:p>
          <w:p w14:paraId="34520CDA">
            <w:pPr>
              <w:snapToGrid w:val="0"/>
              <w:spacing w:line="40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磋商保证金的交纳方式：银行转账、支票、汇票、本票或者金融、担保金融、担保机构出具的保函，禁止采用现钞方式。采用银行转账方式的，在响应文件提交截止时间前交至指定账户并且到账（</w:t>
            </w:r>
            <w:r>
              <w:rPr>
                <w:rFonts w:hint="eastAsia" w:ascii="仿宋" w:hAnsi="仿宋" w:eastAsia="仿宋" w:cs="仿宋"/>
                <w:color w:val="auto"/>
                <w:szCs w:val="21"/>
                <w:highlight w:val="none"/>
              </w:rPr>
              <w:t>开户名称：广西科文招标有限公司，开户银行：广西北部湾银行南宁分行营业部，银行账号：0101012090615689</w:t>
            </w:r>
            <w:r>
              <w:rPr>
                <w:rFonts w:hint="eastAsia" w:ascii="仿宋" w:hAnsi="仿宋" w:eastAsia="仿宋" w:cs="仿宋"/>
                <w:color w:val="auto"/>
                <w:kern w:val="0"/>
                <w:szCs w:val="21"/>
                <w:highlight w:val="none"/>
              </w:rPr>
              <w:t>）；采用支票、汇票、本票或者保函等方式的，在响应文件提交截止时间前，供应商必须提交支票、汇票、本票或者保函原件。否则视为无效磋商保证金。</w:t>
            </w:r>
          </w:p>
          <w:p w14:paraId="519BD229">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相关要求：</w:t>
            </w:r>
          </w:p>
          <w:p w14:paraId="529FF9DE">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1、磋商保证金采用银行转账交纳方式的，在响应文件提交截止时间前交至指定账户并且到账，供应商应将银行转账底单的复印件作为磋商保证金提交凭证，放置于报价商务技术文件中，</w:t>
            </w:r>
            <w:r>
              <w:rPr>
                <w:rFonts w:hint="eastAsia" w:ascii="仿宋" w:hAnsi="仿宋" w:eastAsia="仿宋" w:cs="仿宋"/>
                <w:b/>
                <w:color w:val="auto"/>
                <w:szCs w:val="21"/>
                <w:highlight w:val="none"/>
              </w:rPr>
              <w:t>否则响应文件按无效响应处理</w:t>
            </w:r>
            <w:r>
              <w:rPr>
                <w:rFonts w:hint="eastAsia" w:ascii="仿宋" w:hAnsi="仿宋" w:eastAsia="仿宋" w:cs="仿宋"/>
                <w:color w:val="auto"/>
                <w:szCs w:val="21"/>
                <w:highlight w:val="none"/>
              </w:rPr>
              <w:t>。</w:t>
            </w:r>
          </w:p>
          <w:p w14:paraId="4FA6AAE7">
            <w:pPr>
              <w:snapToGrid w:val="0"/>
              <w:spacing w:line="400" w:lineRule="exact"/>
              <w:rPr>
                <w:rFonts w:ascii="仿宋" w:hAnsi="仿宋" w:eastAsia="仿宋" w:cs="仿宋"/>
                <w:b/>
                <w:color w:val="auto"/>
                <w:szCs w:val="21"/>
                <w:highlight w:val="none"/>
              </w:rPr>
            </w:pPr>
            <w:r>
              <w:rPr>
                <w:rFonts w:hint="eastAsia" w:ascii="仿宋" w:hAnsi="仿宋" w:eastAsia="仿宋" w:cs="仿宋"/>
                <w:color w:val="auto"/>
                <w:szCs w:val="21"/>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仿宋" w:hAnsi="仿宋" w:eastAsia="仿宋" w:cs="仿宋"/>
                <w:b/>
                <w:color w:val="auto"/>
                <w:szCs w:val="21"/>
                <w:highlight w:val="none"/>
              </w:rPr>
              <w:t>否则响应文件按无效响应处理</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供应商必须在首次响应文件提交截止时间前将支票、汇票、本票或者金融、担保机构出具的保函原件提交给采购代理机构，由采购代理机构向供应商出具回执，并妥善保管。</w:t>
            </w:r>
          </w:p>
          <w:p w14:paraId="6259F95E">
            <w:pPr>
              <w:snapToGrid w:val="0"/>
              <w:spacing w:line="400" w:lineRule="exact"/>
              <w:rPr>
                <w:rFonts w:ascii="仿宋" w:hAnsi="仿宋" w:eastAsia="仿宋" w:cs="仿宋"/>
                <w:b/>
                <w:color w:val="auto"/>
                <w:szCs w:val="21"/>
                <w:highlight w:val="none"/>
              </w:rPr>
            </w:pPr>
            <w:r>
              <w:rPr>
                <w:rFonts w:hint="eastAsia" w:ascii="仿宋" w:hAnsi="仿宋" w:eastAsia="仿宋" w:cs="仿宋"/>
                <w:color w:val="auto"/>
                <w:szCs w:val="21"/>
                <w:highlight w:val="none"/>
              </w:rPr>
              <w:t>3、供应商为联合体的，可以由联合体中的一方或者多方共同交纳磋商保证金，其交纳的保证金对联合体各方均具有约束力。</w:t>
            </w:r>
          </w:p>
          <w:p w14:paraId="77FC35EB">
            <w:pPr>
              <w:snapToGrid w:val="0"/>
              <w:spacing w:line="40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 xml:space="preserve">备注： </w:t>
            </w:r>
          </w:p>
          <w:p w14:paraId="27BE65C0">
            <w:pPr>
              <w:snapToGrid w:val="0"/>
              <w:spacing w:line="40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1、磋商保证金在响应文件提交截止时间后提交的，或者不按规定交纳方式交纳的，或者未足额交纳的（包含保函额度不足的），视为无效磋商保证金。</w:t>
            </w:r>
          </w:p>
          <w:p w14:paraId="7987A3E8">
            <w:pPr>
              <w:snapToGrid w:val="0"/>
              <w:spacing w:line="40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2、供应商采用现钞方式或者从个人账户（自然人竞标除外）转出的磋商保证金，视为无效磋商保证金。</w:t>
            </w:r>
          </w:p>
          <w:p w14:paraId="0262C4CC">
            <w:pPr>
              <w:snapToGrid w:val="0"/>
              <w:spacing w:line="40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3、支票、汇票或者本票出现无效或者背书情形的，视为无效磋商保证金。</w:t>
            </w:r>
          </w:p>
          <w:p w14:paraId="3C7D5A8E">
            <w:pPr>
              <w:snapToGrid w:val="0"/>
              <w:spacing w:line="40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4、保函有效期低于竞标有效期的，视为无效磋商保证金。</w:t>
            </w:r>
          </w:p>
          <w:p w14:paraId="6A676820">
            <w:pPr>
              <w:snapToGrid w:val="0"/>
              <w:spacing w:line="400" w:lineRule="exact"/>
              <w:rPr>
                <w:rFonts w:ascii="仿宋" w:hAnsi="仿宋" w:eastAsia="仿宋" w:cs="仿宋"/>
                <w:color w:val="auto"/>
                <w:szCs w:val="21"/>
                <w:highlight w:val="none"/>
              </w:rPr>
            </w:pPr>
            <w:r>
              <w:rPr>
                <w:rFonts w:hint="eastAsia" w:ascii="仿宋" w:hAnsi="仿宋" w:eastAsia="仿宋" w:cs="仿宋"/>
                <w:b/>
                <w:color w:val="auto"/>
                <w:szCs w:val="21"/>
                <w:highlight w:val="none"/>
              </w:rPr>
              <w:t>5、采用金融、担保机构出具保函的，必须为无条件保函，否则视为无效磋商保证金。</w:t>
            </w:r>
          </w:p>
        </w:tc>
      </w:tr>
      <w:tr w14:paraId="57F97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3DE2089C">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18.2</w:t>
            </w:r>
          </w:p>
        </w:tc>
        <w:tc>
          <w:tcPr>
            <w:tcW w:w="8627" w:type="dxa"/>
            <w:vAlign w:val="center"/>
          </w:tcPr>
          <w:p w14:paraId="5D939DE1">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响应文件应按资格证明文件、报价商务技术文件分别编制，并按</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的要求编制、加密、上传。</w:t>
            </w:r>
          </w:p>
        </w:tc>
      </w:tr>
      <w:tr w14:paraId="67632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02E02B">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20.1</w:t>
            </w:r>
          </w:p>
        </w:tc>
        <w:tc>
          <w:tcPr>
            <w:tcW w:w="8627" w:type="dxa"/>
            <w:vAlign w:val="center"/>
          </w:tcPr>
          <w:p w14:paraId="7FC017AC">
            <w:pPr>
              <w:snapToGrid w:val="0"/>
              <w:spacing w:line="400" w:lineRule="exact"/>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首次响应文件提交截止时间：详见竞争性磋商公告。</w:t>
            </w:r>
          </w:p>
          <w:p w14:paraId="29560952">
            <w:pPr>
              <w:snapToGrid w:val="0"/>
              <w:spacing w:line="400" w:lineRule="exact"/>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首次响应文件提交地点：详见竞争性磋商公告。</w:t>
            </w:r>
          </w:p>
        </w:tc>
      </w:tr>
      <w:tr w14:paraId="51740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05419D">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24.1</w:t>
            </w:r>
          </w:p>
        </w:tc>
        <w:tc>
          <w:tcPr>
            <w:tcW w:w="8627" w:type="dxa"/>
            <w:vAlign w:val="center"/>
          </w:tcPr>
          <w:p w14:paraId="10873E54">
            <w:pPr>
              <w:snapToGrid w:val="0"/>
              <w:spacing w:line="400" w:lineRule="exact"/>
              <w:rPr>
                <w:rFonts w:ascii="仿宋" w:hAnsi="仿宋" w:eastAsia="仿宋" w:cs="仿宋"/>
                <w:color w:val="auto"/>
                <w:szCs w:val="21"/>
                <w:highlight w:val="none"/>
                <w:u w:val="single"/>
              </w:rPr>
            </w:pPr>
            <w:r>
              <w:rPr>
                <w:rFonts w:hint="eastAsia" w:ascii="仿宋" w:hAnsi="仿宋" w:eastAsia="仿宋" w:cs="仿宋"/>
                <w:color w:val="auto"/>
                <w:szCs w:val="21"/>
                <w:highlight w:val="none"/>
              </w:rPr>
              <w:t>磋商小组的人数：3人。</w:t>
            </w:r>
            <w:r>
              <w:rPr>
                <w:rFonts w:hint="eastAsia" w:ascii="仿宋" w:hAnsi="仿宋" w:eastAsia="仿宋" w:cs="仿宋"/>
                <w:i/>
                <w:color w:val="auto"/>
                <w:highlight w:val="none"/>
              </w:rPr>
              <w:t>（达到公开数额的应为5人以上）</w:t>
            </w:r>
          </w:p>
        </w:tc>
      </w:tr>
      <w:tr w14:paraId="11D05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647C821">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25.2</w:t>
            </w:r>
          </w:p>
        </w:tc>
        <w:tc>
          <w:tcPr>
            <w:tcW w:w="8627" w:type="dxa"/>
            <w:vAlign w:val="center"/>
          </w:tcPr>
          <w:p w14:paraId="0864E90C">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采购代理机构将依托电子交易平台发起开始解密指令，</w:t>
            </w:r>
            <w:r>
              <w:rPr>
                <w:rFonts w:hint="eastAsia" w:ascii="仿宋" w:hAnsi="仿宋" w:eastAsia="仿宋" w:cs="仿宋"/>
                <w:b/>
                <w:color w:val="auto"/>
                <w:szCs w:val="21"/>
                <w:highlight w:val="none"/>
              </w:rPr>
              <w:t>供应商的法定代表人或其委托代理人须携带加密时所用的CA锁按平台提示和采购文件的规定登录到</w:t>
            </w:r>
            <w:r>
              <w:rPr>
                <w:rFonts w:hint="eastAsia" w:ascii="仿宋" w:hAnsi="仿宋" w:eastAsia="仿宋" w:cs="仿宋"/>
                <w:b/>
                <w:color w:val="auto"/>
                <w:szCs w:val="21"/>
                <w:highlight w:val="none"/>
                <w:lang w:eastAsia="zh-CN"/>
              </w:rPr>
              <w:t>广西政府采购云平台</w:t>
            </w:r>
            <w:r>
              <w:rPr>
                <w:rFonts w:hint="eastAsia" w:ascii="仿宋" w:hAnsi="仿宋" w:eastAsia="仿宋" w:cs="仿宋"/>
                <w:b/>
                <w:color w:val="auto"/>
                <w:szCs w:val="21"/>
                <w:highlight w:val="none"/>
              </w:rPr>
              <w:t>电子开标大厅签到并在发起解密指令之时起30分钟内完成对电子响应文件在线解密。</w:t>
            </w:r>
            <w:r>
              <w:rPr>
                <w:rFonts w:hint="eastAsia" w:ascii="仿宋" w:hAnsi="仿宋" w:eastAsia="仿宋" w:cs="仿宋"/>
                <w:b/>
                <w:bCs/>
                <w:color w:val="auto"/>
                <w:szCs w:val="21"/>
                <w:highlight w:val="none"/>
              </w:rPr>
              <w:t>响应文件未按时解密的，</w:t>
            </w:r>
            <w:r>
              <w:rPr>
                <w:rFonts w:hint="eastAsia" w:ascii="仿宋" w:hAnsi="仿宋" w:eastAsia="仿宋" w:cs="仿宋"/>
                <w:b/>
                <w:color w:val="auto"/>
                <w:szCs w:val="21"/>
                <w:highlight w:val="none"/>
              </w:rPr>
              <w:t>视为响应</w:t>
            </w:r>
            <w:r>
              <w:rPr>
                <w:rFonts w:hint="eastAsia" w:ascii="仿宋" w:hAnsi="仿宋" w:eastAsia="仿宋" w:cs="仿宋"/>
                <w:b/>
                <w:bCs/>
                <w:color w:val="auto"/>
                <w:szCs w:val="21"/>
                <w:highlight w:val="none"/>
              </w:rPr>
              <w:t>文件无效。</w:t>
            </w:r>
          </w:p>
        </w:tc>
      </w:tr>
      <w:tr w14:paraId="42A08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3023EAFD">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8627" w:type="dxa"/>
            <w:vAlign w:val="center"/>
          </w:tcPr>
          <w:p w14:paraId="333AF6CC">
            <w:pPr>
              <w:snapToGrid w:val="0"/>
              <w:spacing w:line="40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1分标：商务要求评审中允许负偏离的条款数为</w:t>
            </w:r>
            <w:r>
              <w:rPr>
                <w:rFonts w:hint="eastAsia" w:ascii="仿宋" w:hAnsi="仿宋" w:eastAsia="仿宋" w:cs="仿宋"/>
                <w:b/>
                <w:bCs/>
                <w:color w:val="auto"/>
                <w:szCs w:val="21"/>
                <w:highlight w:val="none"/>
                <w:u w:val="single"/>
              </w:rPr>
              <w:t xml:space="preserve"> </w:t>
            </w:r>
            <w:r>
              <w:rPr>
                <w:rFonts w:hint="eastAsia" w:ascii="仿宋" w:hAnsi="仿宋" w:eastAsia="仿宋" w:cs="仿宋"/>
                <w:b/>
                <w:bCs/>
                <w:color w:val="auto"/>
                <w:szCs w:val="21"/>
                <w:highlight w:val="none"/>
                <w:u w:val="single"/>
                <w:lang w:val="en-US" w:eastAsia="zh-CN"/>
              </w:rPr>
              <w:t>0</w:t>
            </w:r>
            <w:r>
              <w:rPr>
                <w:rFonts w:hint="eastAsia" w:ascii="仿宋" w:hAnsi="仿宋" w:eastAsia="仿宋" w:cs="仿宋"/>
                <w:b/>
                <w:bCs/>
                <w:color w:val="auto"/>
                <w:szCs w:val="21"/>
                <w:highlight w:val="none"/>
                <w:u w:val="single"/>
              </w:rPr>
              <w:t xml:space="preserve"> </w:t>
            </w:r>
            <w:r>
              <w:rPr>
                <w:rFonts w:hint="eastAsia" w:ascii="仿宋" w:hAnsi="仿宋" w:eastAsia="仿宋" w:cs="仿宋"/>
                <w:b/>
                <w:bCs/>
                <w:color w:val="auto"/>
                <w:szCs w:val="21"/>
                <w:highlight w:val="none"/>
              </w:rPr>
              <w:t>项。</w:t>
            </w:r>
          </w:p>
          <w:p w14:paraId="49D2323E">
            <w:pPr>
              <w:snapToGrid w:val="0"/>
              <w:spacing w:line="40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1分标：技术要求评审中允许负偏离的条款数为</w:t>
            </w:r>
            <w:r>
              <w:rPr>
                <w:rFonts w:hint="eastAsia" w:ascii="仿宋" w:hAnsi="仿宋" w:eastAsia="仿宋" w:cs="仿宋"/>
                <w:b/>
                <w:bCs/>
                <w:color w:val="auto"/>
                <w:szCs w:val="21"/>
                <w:highlight w:val="none"/>
                <w:u w:val="single"/>
              </w:rPr>
              <w:t xml:space="preserve"> </w:t>
            </w:r>
            <w:r>
              <w:rPr>
                <w:rFonts w:hint="eastAsia" w:ascii="仿宋" w:hAnsi="仿宋" w:eastAsia="仿宋" w:cs="仿宋"/>
                <w:b/>
                <w:bCs/>
                <w:color w:val="auto"/>
                <w:szCs w:val="21"/>
                <w:highlight w:val="none"/>
                <w:u w:val="single"/>
                <w:lang w:val="en-US" w:eastAsia="zh-CN"/>
              </w:rPr>
              <w:t>0</w:t>
            </w:r>
            <w:r>
              <w:rPr>
                <w:rFonts w:hint="eastAsia" w:ascii="仿宋" w:hAnsi="仿宋" w:eastAsia="仿宋" w:cs="仿宋"/>
                <w:b/>
                <w:bCs/>
                <w:color w:val="auto"/>
                <w:szCs w:val="21"/>
                <w:highlight w:val="none"/>
                <w:u w:val="single"/>
              </w:rPr>
              <w:t xml:space="preserve"> </w:t>
            </w:r>
            <w:r>
              <w:rPr>
                <w:rFonts w:hint="eastAsia" w:ascii="仿宋" w:hAnsi="仿宋" w:eastAsia="仿宋" w:cs="仿宋"/>
                <w:b/>
                <w:bCs/>
                <w:color w:val="auto"/>
                <w:szCs w:val="21"/>
                <w:highlight w:val="none"/>
              </w:rPr>
              <w:t>项。</w:t>
            </w:r>
          </w:p>
        </w:tc>
      </w:tr>
      <w:tr w14:paraId="2309B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jc w:val="center"/>
        </w:trPr>
        <w:tc>
          <w:tcPr>
            <w:tcW w:w="992" w:type="dxa"/>
            <w:vMerge w:val="continue"/>
            <w:vAlign w:val="center"/>
          </w:tcPr>
          <w:p w14:paraId="0BC8BE70">
            <w:pPr>
              <w:snapToGrid w:val="0"/>
              <w:spacing w:line="400" w:lineRule="exact"/>
              <w:jc w:val="center"/>
              <w:rPr>
                <w:rFonts w:ascii="仿宋" w:hAnsi="仿宋" w:eastAsia="仿宋" w:cs="仿宋"/>
                <w:color w:val="auto"/>
                <w:szCs w:val="21"/>
                <w:highlight w:val="none"/>
              </w:rPr>
            </w:pPr>
          </w:p>
        </w:tc>
        <w:tc>
          <w:tcPr>
            <w:tcW w:w="8627" w:type="dxa"/>
            <w:vAlign w:val="center"/>
          </w:tcPr>
          <w:p w14:paraId="0BA7DE7F">
            <w:pPr>
              <w:pStyle w:val="14"/>
              <w:snapToGrid w:val="0"/>
              <w:spacing w:line="400" w:lineRule="exact"/>
              <w:jc w:val="both"/>
              <w:rPr>
                <w:rFonts w:ascii="仿宋" w:hAnsi="仿宋" w:eastAsia="仿宋" w:cs="仿宋"/>
                <w:color w:val="auto"/>
                <w:szCs w:val="21"/>
                <w:highlight w:val="none"/>
              </w:rPr>
            </w:pPr>
            <w:r>
              <w:rPr>
                <w:rFonts w:hint="eastAsia" w:ascii="仿宋" w:hAnsi="仿宋" w:eastAsia="仿宋" w:cs="仿宋"/>
                <w:color w:val="auto"/>
                <w:szCs w:val="21"/>
                <w:highlight w:val="none"/>
              </w:rPr>
              <w:t>磋商的顺序：按“政采云”系统的编号顺序。</w:t>
            </w:r>
          </w:p>
          <w:p w14:paraId="0AF190B4">
            <w:pPr>
              <w:pStyle w:val="14"/>
              <w:snapToGrid w:val="0"/>
              <w:spacing w:line="400" w:lineRule="exact"/>
              <w:jc w:val="both"/>
              <w:rPr>
                <w:rFonts w:ascii="仿宋" w:hAnsi="仿宋" w:eastAsia="仿宋" w:cs="仿宋"/>
                <w:b/>
                <w:color w:val="auto"/>
                <w:szCs w:val="21"/>
                <w:highlight w:val="none"/>
              </w:rPr>
            </w:pPr>
            <w:r>
              <w:rPr>
                <w:rFonts w:hint="eastAsia" w:ascii="仿宋" w:hAnsi="仿宋" w:eastAsia="仿宋" w:cs="仿宋"/>
                <w:b/>
                <w:color w:val="auto"/>
                <w:szCs w:val="21"/>
                <w:highlight w:val="none"/>
              </w:rPr>
              <w:t>符合磋商资格的供应商必须在接到磋商通知后规定时间内参加磋商，未在规定时间内参加磋商的视同放弃参加磋商权利，其响应文件按无效响应处理。</w:t>
            </w:r>
          </w:p>
          <w:p w14:paraId="611DEA40">
            <w:pPr>
              <w:pStyle w:val="14"/>
              <w:snapToGrid w:val="0"/>
              <w:spacing w:line="400" w:lineRule="exact"/>
              <w:jc w:val="both"/>
              <w:rPr>
                <w:rFonts w:ascii="仿宋" w:hAnsi="仿宋" w:eastAsia="仿宋" w:cs="仿宋"/>
                <w:b/>
                <w:color w:val="auto"/>
                <w:szCs w:val="21"/>
                <w:highlight w:val="none"/>
              </w:rPr>
            </w:pPr>
            <w:r>
              <w:rPr>
                <w:rFonts w:hint="eastAsia" w:ascii="仿宋" w:hAnsi="仿宋" w:eastAsia="仿宋" w:cs="仿宋"/>
                <w:b/>
                <w:color w:val="auto"/>
                <w:szCs w:val="21"/>
                <w:highlight w:val="none"/>
              </w:rPr>
              <w:t>注：参与磋商前，供应商法定代表人或者委托代理人向磋商小组出示本人有效证件原件[有效证件可以是身份证（含临时身份证明）或者护照的其中一项]。</w:t>
            </w:r>
          </w:p>
        </w:tc>
      </w:tr>
      <w:tr w14:paraId="04069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C1624E">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28.1</w:t>
            </w:r>
          </w:p>
        </w:tc>
        <w:tc>
          <w:tcPr>
            <w:tcW w:w="8627" w:type="dxa"/>
            <w:vAlign w:val="center"/>
          </w:tcPr>
          <w:p w14:paraId="5C847D03">
            <w:pPr>
              <w:autoSpaceDE w:val="0"/>
              <w:autoSpaceDN w:val="0"/>
              <w:snapToGrid w:val="0"/>
              <w:spacing w:line="400" w:lineRule="exact"/>
              <w:textAlignment w:val="bottom"/>
              <w:rPr>
                <w:rFonts w:ascii="仿宋" w:hAnsi="仿宋" w:eastAsia="仿宋" w:cs="仿宋"/>
                <w:color w:val="auto"/>
                <w:szCs w:val="21"/>
                <w:highlight w:val="none"/>
              </w:rPr>
            </w:pPr>
            <w:r>
              <w:rPr>
                <w:rFonts w:hint="eastAsia" w:hAnsi="宋体" w:cs="宋体"/>
                <w:color w:val="auto"/>
                <w:highlight w:val="none"/>
                <w:lang w:eastAsia="zh-CN"/>
              </w:rPr>
              <w:t>☑</w:t>
            </w:r>
            <w:r>
              <w:rPr>
                <w:rFonts w:hint="eastAsia" w:ascii="仿宋" w:hAnsi="仿宋" w:eastAsia="仿宋" w:cs="仿宋"/>
                <w:color w:val="auto"/>
                <w:szCs w:val="21"/>
                <w:highlight w:val="none"/>
              </w:rPr>
              <w:t>本项目不收取履约保证金。</w:t>
            </w:r>
          </w:p>
          <w:p w14:paraId="73324381">
            <w:pPr>
              <w:autoSpaceDE w:val="0"/>
              <w:autoSpaceDN w:val="0"/>
              <w:snapToGrid w:val="0"/>
              <w:spacing w:line="400" w:lineRule="exact"/>
              <w:textAlignment w:val="bottom"/>
              <w:rPr>
                <w:rFonts w:ascii="仿宋" w:hAnsi="仿宋" w:eastAsia="仿宋" w:cs="仿宋"/>
                <w:color w:val="auto"/>
                <w:szCs w:val="21"/>
                <w:highlight w:val="none"/>
              </w:rPr>
            </w:pPr>
            <w:r>
              <w:rPr>
                <w:rFonts w:hint="eastAsia" w:hAnsi="宋体" w:cs="宋体"/>
                <w:color w:val="auto"/>
                <w:highlight w:val="none"/>
                <w:lang w:eastAsia="zh-CN"/>
              </w:rPr>
              <w:t>□</w:t>
            </w:r>
            <w:r>
              <w:rPr>
                <w:rFonts w:hint="eastAsia" w:ascii="仿宋" w:hAnsi="仿宋" w:eastAsia="仿宋" w:cs="仿宋"/>
                <w:color w:val="auto"/>
                <w:szCs w:val="21"/>
                <w:highlight w:val="none"/>
              </w:rPr>
              <w:t>本项目收取履约保证金，具体规定如下：</w:t>
            </w:r>
          </w:p>
          <w:p w14:paraId="7E93CEFD">
            <w:pPr>
              <w:snapToGrid w:val="0"/>
              <w:spacing w:line="400" w:lineRule="exact"/>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履约保证金金额：</w:t>
            </w:r>
            <w:r>
              <w:rPr>
                <w:rFonts w:hint="eastAsia" w:ascii="仿宋" w:hAnsi="仿宋" w:eastAsia="仿宋" w:cs="仿宋"/>
                <w:color w:val="auto"/>
                <w:highlight w:val="none"/>
              </w:rPr>
              <w:t>政府采购合同金额的</w:t>
            </w:r>
            <w:r>
              <w:rPr>
                <w:rFonts w:hint="eastAsia" w:ascii="仿宋" w:hAnsi="仿宋" w:eastAsia="仿宋" w:cs="仿宋"/>
                <w:color w:val="auto"/>
                <w:szCs w:val="21"/>
                <w:highlight w:val="none"/>
                <w:u w:val="single"/>
              </w:rPr>
              <w:t xml:space="preserve"> 5 </w:t>
            </w:r>
            <w:r>
              <w:rPr>
                <w:rFonts w:hint="eastAsia" w:ascii="仿宋" w:hAnsi="仿宋" w:eastAsia="仿宋" w:cs="仿宋"/>
                <w:color w:val="auto"/>
                <w:szCs w:val="21"/>
                <w:highlight w:val="none"/>
              </w:rPr>
              <w:t>%（供应商为中小微企业的，履约保证金为</w:t>
            </w:r>
            <w:r>
              <w:rPr>
                <w:rFonts w:hint="eastAsia" w:ascii="仿宋" w:hAnsi="仿宋" w:eastAsia="仿宋" w:cs="仿宋"/>
                <w:color w:val="auto"/>
                <w:highlight w:val="none"/>
              </w:rPr>
              <w:t>政府采购合同金额的</w:t>
            </w:r>
            <w:r>
              <w:rPr>
                <w:rFonts w:hint="eastAsia" w:ascii="仿宋" w:hAnsi="仿宋" w:eastAsia="仿宋" w:cs="仿宋"/>
                <w:color w:val="auto"/>
                <w:szCs w:val="21"/>
                <w:highlight w:val="none"/>
              </w:rPr>
              <w:t>2%）。</w:t>
            </w:r>
          </w:p>
          <w:p w14:paraId="11A87248">
            <w:pPr>
              <w:snapToGrid w:val="0"/>
              <w:spacing w:line="400" w:lineRule="exact"/>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履约保证金提交方式：银行转账、支票、汇票、本票或者金融、担保机构出具的保函等非现金方式（参照磋商保证金）。</w:t>
            </w:r>
          </w:p>
          <w:p w14:paraId="59F01951">
            <w:pPr>
              <w:snapToGrid w:val="0"/>
              <w:spacing w:line="400" w:lineRule="exact"/>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履约保证金退付方式、时间及条件：</w:t>
            </w:r>
            <w:r>
              <w:rPr>
                <w:rFonts w:hint="eastAsia" w:ascii="仿宋" w:hAnsi="仿宋" w:eastAsia="仿宋" w:cs="仿宋"/>
                <w:color w:val="auto"/>
                <w:szCs w:val="21"/>
                <w:highlight w:val="none"/>
                <w:u w:val="single"/>
                <w:lang w:eastAsia="zh-CN"/>
              </w:rPr>
              <w:t>成交供应商</w:t>
            </w:r>
            <w:r>
              <w:rPr>
                <w:rFonts w:hint="eastAsia" w:ascii="仿宋" w:hAnsi="仿宋" w:eastAsia="仿宋" w:cs="仿宋"/>
                <w:color w:val="auto"/>
                <w:szCs w:val="21"/>
                <w:highlight w:val="none"/>
                <w:u w:val="single"/>
              </w:rPr>
              <w:t>若不能完全履行合同，履约保证金不返还；</w:t>
            </w:r>
            <w:r>
              <w:rPr>
                <w:rFonts w:hint="eastAsia" w:ascii="仿宋" w:hAnsi="仿宋" w:eastAsia="仿宋" w:cs="仿宋"/>
                <w:color w:val="auto"/>
                <w:szCs w:val="21"/>
                <w:highlight w:val="none"/>
                <w:u w:val="single"/>
                <w:lang w:eastAsia="zh-CN"/>
              </w:rPr>
              <w:t>成交供应商</w:t>
            </w:r>
            <w:r>
              <w:rPr>
                <w:rFonts w:hint="eastAsia" w:ascii="仿宋" w:hAnsi="仿宋" w:eastAsia="仿宋" w:cs="仿宋"/>
                <w:color w:val="auto"/>
                <w:szCs w:val="21"/>
                <w:highlight w:val="none"/>
                <w:u w:val="single"/>
              </w:rPr>
              <w:t>若完全履行合同及质量保证义务，且没有任何未解决的质量问题，</w:t>
            </w:r>
            <w:r>
              <w:rPr>
                <w:rFonts w:hint="eastAsia" w:ascii="仿宋" w:hAnsi="仿宋" w:eastAsia="仿宋" w:cs="仿宋"/>
                <w:color w:val="auto"/>
                <w:szCs w:val="21"/>
                <w:highlight w:val="none"/>
                <w:u w:val="single"/>
                <w:lang w:eastAsia="zh-CN"/>
              </w:rPr>
              <w:t>成交供应商凭履约保证金退付申请书和履约保证金汇款</w:t>
            </w:r>
            <w:r>
              <w:rPr>
                <w:rFonts w:hint="eastAsia" w:ascii="仿宋" w:hAnsi="仿宋" w:eastAsia="仿宋" w:cs="仿宋"/>
                <w:color w:val="auto"/>
                <w:szCs w:val="21"/>
                <w:highlight w:val="none"/>
                <w:u w:val="single"/>
              </w:rPr>
              <w:t>（转账）单到采购人办理无息退还手续。</w:t>
            </w:r>
          </w:p>
          <w:p w14:paraId="3B2C69C6">
            <w:pPr>
              <w:snapToGrid w:val="0"/>
              <w:spacing w:line="400" w:lineRule="exact"/>
              <w:contextualSpacing/>
              <w:rPr>
                <w:rFonts w:ascii="仿宋" w:hAnsi="仿宋" w:eastAsia="仿宋" w:cs="仿宋"/>
                <w:b/>
                <w:color w:val="auto"/>
                <w:szCs w:val="21"/>
                <w:highlight w:val="none"/>
              </w:rPr>
            </w:pPr>
            <w:r>
              <w:rPr>
                <w:rFonts w:hint="eastAsia" w:ascii="仿宋" w:hAnsi="仿宋" w:eastAsia="仿宋" w:cs="仿宋"/>
                <w:color w:val="auto"/>
                <w:szCs w:val="21"/>
                <w:highlight w:val="none"/>
              </w:rPr>
              <w:t>履约保证金指定账户：</w:t>
            </w:r>
            <w:r>
              <w:rPr>
                <w:rFonts w:hint="eastAsia" w:ascii="仿宋" w:hAnsi="仿宋" w:eastAsia="仿宋" w:cs="仿宋"/>
                <w:bCs/>
                <w:color w:val="auto"/>
                <w:szCs w:val="21"/>
                <w:highlight w:val="none"/>
                <w:u w:val="single"/>
              </w:rPr>
              <w:t>成交后提供</w:t>
            </w:r>
          </w:p>
          <w:p w14:paraId="38C668A4">
            <w:pPr>
              <w:snapToGrid w:val="0"/>
              <w:spacing w:line="400" w:lineRule="exact"/>
              <w:contextualSpacing/>
              <w:rPr>
                <w:rFonts w:ascii="仿宋" w:hAnsi="仿宋" w:eastAsia="仿宋" w:cs="仿宋"/>
                <w:color w:val="auto"/>
                <w:szCs w:val="21"/>
                <w:highlight w:val="none"/>
              </w:rPr>
            </w:pPr>
            <w:r>
              <w:rPr>
                <w:rFonts w:hint="eastAsia" w:ascii="仿宋" w:hAnsi="仿宋" w:eastAsia="仿宋" w:cs="仿宋"/>
                <w:b/>
                <w:color w:val="auto"/>
                <w:szCs w:val="21"/>
                <w:highlight w:val="none"/>
              </w:rPr>
              <w:t>备注：</w:t>
            </w:r>
          </w:p>
          <w:p w14:paraId="71D0DB66">
            <w:pPr>
              <w:snapToGrid w:val="0"/>
              <w:spacing w:line="400" w:lineRule="exact"/>
              <w:contextualSpacing/>
              <w:rPr>
                <w:rFonts w:ascii="仿宋" w:hAnsi="仿宋" w:eastAsia="仿宋" w:cs="仿宋"/>
                <w:b/>
                <w:color w:val="auto"/>
                <w:szCs w:val="21"/>
                <w:highlight w:val="none"/>
              </w:rPr>
            </w:pPr>
            <w:r>
              <w:rPr>
                <w:rFonts w:hint="eastAsia" w:ascii="仿宋" w:hAnsi="仿宋" w:eastAsia="仿宋" w:cs="仿宋"/>
                <w:b/>
                <w:color w:val="auto"/>
                <w:szCs w:val="21"/>
                <w:highlight w:val="none"/>
              </w:rPr>
              <w:t>1</w:t>
            </w:r>
            <w:bookmarkStart w:id="23" w:name="_Hlk54170335"/>
            <w:r>
              <w:rPr>
                <w:rFonts w:hint="eastAsia" w:ascii="仿宋" w:hAnsi="仿宋" w:eastAsia="仿宋" w:cs="仿宋"/>
                <w:b/>
                <w:color w:val="auto"/>
                <w:szCs w:val="21"/>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23"/>
          </w:p>
          <w:p w14:paraId="2E9F8E66">
            <w:pPr>
              <w:snapToGrid w:val="0"/>
              <w:spacing w:line="400" w:lineRule="exact"/>
              <w:contextualSpacing/>
              <w:rPr>
                <w:rFonts w:ascii="仿宋" w:hAnsi="仿宋" w:eastAsia="仿宋" w:cs="仿宋"/>
                <w:b/>
                <w:color w:val="auto"/>
                <w:szCs w:val="21"/>
                <w:highlight w:val="none"/>
              </w:rPr>
            </w:pPr>
            <w:r>
              <w:rPr>
                <w:rFonts w:hint="eastAsia" w:ascii="仿宋" w:hAnsi="仿宋" w:eastAsia="仿宋" w:cs="仿宋"/>
                <w:b/>
                <w:color w:val="auto"/>
                <w:szCs w:val="21"/>
                <w:highlight w:val="none"/>
              </w:rPr>
              <w:t>2、履约保证金不足额缴纳的，或者金融、担保机构出具的保函额度不足的或者保函有效期低于合同履行期限（即签订采购合同之日起至履行完合同约定的权利及义务之日止）的，不予签订合同。</w:t>
            </w:r>
          </w:p>
          <w:p w14:paraId="30285CB5">
            <w:pPr>
              <w:snapToGrid w:val="0"/>
              <w:spacing w:line="400" w:lineRule="exact"/>
              <w:contextualSpacing/>
              <w:rPr>
                <w:rFonts w:ascii="仿宋" w:hAnsi="仿宋" w:eastAsia="仿宋" w:cs="仿宋"/>
                <w:b/>
                <w:color w:val="auto"/>
                <w:szCs w:val="21"/>
                <w:highlight w:val="none"/>
              </w:rPr>
            </w:pPr>
            <w:r>
              <w:rPr>
                <w:rFonts w:hint="eastAsia" w:ascii="仿宋" w:hAnsi="仿宋" w:eastAsia="仿宋" w:cs="仿宋"/>
                <w:b/>
                <w:color w:val="auto"/>
                <w:szCs w:val="21"/>
                <w:highlight w:val="none"/>
              </w:rPr>
              <w:t>3、采用金融、担保机构出具的保函的，必须为无条件保函，否则不予签订合同。</w:t>
            </w:r>
          </w:p>
          <w:p w14:paraId="649AA4B2">
            <w:pPr>
              <w:snapToGrid w:val="0"/>
              <w:spacing w:line="400" w:lineRule="exact"/>
              <w:rPr>
                <w:rFonts w:ascii="仿宋" w:hAnsi="仿宋" w:eastAsia="仿宋" w:cs="仿宋"/>
                <w:color w:val="auto"/>
                <w:szCs w:val="21"/>
                <w:highlight w:val="none"/>
              </w:rPr>
            </w:pPr>
            <w:r>
              <w:rPr>
                <w:rFonts w:hint="eastAsia" w:ascii="仿宋" w:hAnsi="仿宋" w:eastAsia="仿宋" w:cs="仿宋"/>
                <w:b/>
                <w:color w:val="auto"/>
                <w:szCs w:val="21"/>
                <w:highlight w:val="none"/>
              </w:rPr>
              <w:t>4、供应商为联合体的，由联合体任意一方按规定提交的履约保证金，视为有效履约保证金。</w:t>
            </w:r>
          </w:p>
        </w:tc>
      </w:tr>
      <w:tr w14:paraId="49C2E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3E5723">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29.1</w:t>
            </w:r>
          </w:p>
        </w:tc>
        <w:tc>
          <w:tcPr>
            <w:tcW w:w="8627" w:type="dxa"/>
            <w:vAlign w:val="center"/>
          </w:tcPr>
          <w:p w14:paraId="22120178">
            <w:pPr>
              <w:autoSpaceDE w:val="0"/>
              <w:autoSpaceDN w:val="0"/>
              <w:snapToGrid w:val="0"/>
              <w:spacing w:line="400" w:lineRule="exact"/>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签订合同携带的证明材料： </w:t>
            </w:r>
          </w:p>
          <w:p w14:paraId="182A0754">
            <w:pPr>
              <w:autoSpaceDE w:val="0"/>
              <w:autoSpaceDN w:val="0"/>
              <w:snapToGrid w:val="0"/>
              <w:spacing w:line="400" w:lineRule="exact"/>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1、委托代理人负责签订合同的，须携带授权委托书及委托代理人身份证原件等其他资格证件。</w:t>
            </w:r>
          </w:p>
          <w:p w14:paraId="5B109FFC">
            <w:pPr>
              <w:snapToGrid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2、法定代表人负责签订合同的，须携带法定代表人身份证明原件及身份证原件等其他证明材料。</w:t>
            </w:r>
          </w:p>
        </w:tc>
      </w:tr>
      <w:tr w14:paraId="5A22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BEFFD8">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31.2</w:t>
            </w:r>
          </w:p>
        </w:tc>
        <w:tc>
          <w:tcPr>
            <w:tcW w:w="8627" w:type="dxa"/>
            <w:vAlign w:val="center"/>
          </w:tcPr>
          <w:p w14:paraId="67D70E58">
            <w:pPr>
              <w:pStyle w:val="21"/>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接收质疑函方式：以纸质书面形式。</w:t>
            </w:r>
          </w:p>
          <w:p w14:paraId="7DE634FC">
            <w:pPr>
              <w:pStyle w:val="21"/>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质疑联系部门及联系方式：广西科文招标有限公司，质疑联系人：项目负责人 沈慧珠  联系电话：0771-2023852，通讯地址：广西南宁市民族大道141号中鼎万象东方D区五层</w:t>
            </w:r>
          </w:p>
          <w:p w14:paraId="489397F9">
            <w:pPr>
              <w:pStyle w:val="21"/>
              <w:snapToGrid w:val="0"/>
              <w:spacing w:line="400" w:lineRule="exact"/>
              <w:rPr>
                <w:rFonts w:ascii="仿宋" w:hAnsi="仿宋" w:eastAsia="仿宋" w:cs="仿宋"/>
                <w:color w:val="auto"/>
                <w:highlight w:val="none"/>
              </w:rPr>
            </w:pPr>
            <w:r>
              <w:rPr>
                <w:rFonts w:hint="eastAsia" w:ascii="仿宋" w:hAnsi="仿宋" w:eastAsia="仿宋" w:cs="仿宋"/>
                <w:color w:val="auto"/>
                <w:sz w:val="21"/>
                <w:highlight w:val="none"/>
              </w:rPr>
              <w:t>现场提交质疑办理业务时间：工作日，上午8:00-12:00；下午15:00-18:00（北京时间）</w:t>
            </w:r>
          </w:p>
        </w:tc>
      </w:tr>
      <w:tr w14:paraId="13312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7" w:hRule="atLeast"/>
          <w:jc w:val="center"/>
        </w:trPr>
        <w:tc>
          <w:tcPr>
            <w:tcW w:w="992" w:type="dxa"/>
            <w:vAlign w:val="center"/>
          </w:tcPr>
          <w:p w14:paraId="66BC23E7">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32.1</w:t>
            </w:r>
          </w:p>
        </w:tc>
        <w:tc>
          <w:tcPr>
            <w:tcW w:w="8627" w:type="dxa"/>
            <w:vAlign w:val="center"/>
          </w:tcPr>
          <w:p w14:paraId="185FF373">
            <w:pPr>
              <w:pStyle w:val="21"/>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1、采购代理服务费支付方式：</w:t>
            </w:r>
            <w:r>
              <w:rPr>
                <w:rFonts w:hint="eastAsia" w:ascii="仿宋" w:hAnsi="仿宋" w:eastAsia="仿宋" w:cs="仿宋"/>
                <w:color w:val="auto"/>
                <w:highlight w:val="none"/>
              </w:rPr>
              <w:t>本项目的招标代理服务费参照《国家计委关于印发&lt;招标代理服务收费管理暂行办法&gt;的通知》（计价格〔2002〕1980号）和《国家发展改革委员会办公厅关于招标代理服务收费有关问题的通知》（发改办价格〔2003〕857号）规定的标准</w:t>
            </w:r>
            <w:r>
              <w:rPr>
                <w:rFonts w:hint="eastAsia" w:ascii="仿宋" w:hAnsi="仿宋" w:eastAsia="仿宋" w:cs="仿宋"/>
                <w:color w:val="auto"/>
                <w:highlight w:val="none"/>
                <w:lang w:val="en-US" w:eastAsia="zh-CN"/>
              </w:rPr>
              <w:t>下浮20%</w:t>
            </w:r>
            <w:r>
              <w:rPr>
                <w:rFonts w:hint="eastAsia" w:ascii="仿宋" w:hAnsi="仿宋" w:eastAsia="仿宋" w:cs="仿宋"/>
                <w:color w:val="auto"/>
                <w:highlight w:val="none"/>
              </w:rPr>
              <w:t>向</w:t>
            </w:r>
            <w:r>
              <w:rPr>
                <w:rFonts w:hint="eastAsia" w:ascii="仿宋" w:hAnsi="仿宋" w:eastAsia="仿宋" w:cs="仿宋"/>
                <w:color w:val="auto"/>
                <w:sz w:val="21"/>
                <w:highlight w:val="none"/>
              </w:rPr>
              <w:t>成交供应商</w:t>
            </w:r>
            <w:r>
              <w:rPr>
                <w:rFonts w:hint="eastAsia" w:ascii="仿宋" w:hAnsi="仿宋" w:eastAsia="仿宋" w:cs="仿宋"/>
                <w:color w:val="auto"/>
                <w:highlight w:val="none"/>
              </w:rPr>
              <w:t>收取，领取成交通知书前，</w:t>
            </w:r>
            <w:r>
              <w:rPr>
                <w:rFonts w:hint="eastAsia" w:ascii="仿宋" w:hAnsi="仿宋" w:eastAsia="仿宋" w:cs="仿宋"/>
                <w:color w:val="auto"/>
                <w:sz w:val="21"/>
                <w:highlight w:val="none"/>
              </w:rPr>
              <w:t>成交供应商</w:t>
            </w:r>
            <w:r>
              <w:rPr>
                <w:rFonts w:hint="eastAsia" w:ascii="仿宋" w:hAnsi="仿宋" w:eastAsia="仿宋" w:cs="仿宋"/>
                <w:color w:val="auto"/>
                <w:highlight w:val="none"/>
              </w:rPr>
              <w:t>应</w:t>
            </w:r>
            <w:r>
              <w:rPr>
                <w:rFonts w:hint="eastAsia" w:ascii="仿宋" w:hAnsi="仿宋" w:eastAsia="仿宋" w:cs="仿宋"/>
                <w:color w:val="auto"/>
                <w:highlight w:val="none"/>
                <w:lang w:val="en-US" w:eastAsia="zh-CN"/>
              </w:rPr>
              <w:t>采用转账或现金方式</w:t>
            </w:r>
            <w:r>
              <w:rPr>
                <w:rFonts w:hint="eastAsia" w:ascii="仿宋" w:hAnsi="仿宋" w:eastAsia="仿宋" w:cs="仿宋"/>
                <w:color w:val="auto"/>
                <w:highlight w:val="none"/>
              </w:rPr>
              <w:t>向采购代理机构一次付清招标代理服务费，否则采购代理机构有权不予以办理。</w:t>
            </w:r>
          </w:p>
          <w:p w14:paraId="33E901E7">
            <w:pPr>
              <w:pStyle w:val="21"/>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2、采购代理服务费收取标准：</w:t>
            </w:r>
          </w:p>
          <w:p w14:paraId="008DBDD5">
            <w:pPr>
              <w:pStyle w:val="21"/>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以成交金额为计费额，按本须知正文第32.2条规定的收费计算标准（服务类）采用差额定率累进法计算出收费基准价格，采购代理服务费收费以（收费基准价格</w:t>
            </w:r>
            <w:r>
              <w:rPr>
                <w:rFonts w:hint="eastAsia" w:ascii="仿宋" w:hAnsi="仿宋" w:eastAsia="仿宋" w:cs="仿宋"/>
                <w:color w:val="auto"/>
                <w:highlight w:val="none"/>
                <w:lang w:val="en-US" w:eastAsia="zh-CN"/>
              </w:rPr>
              <w:t>下浮20%</w:t>
            </w:r>
            <w:r>
              <w:rPr>
                <w:rFonts w:hint="eastAsia" w:ascii="仿宋" w:hAnsi="仿宋" w:eastAsia="仿宋" w:cs="仿宋"/>
                <w:color w:val="auto"/>
                <w:sz w:val="21"/>
                <w:highlight w:val="none"/>
              </w:rPr>
              <w:t>）收取。</w:t>
            </w:r>
          </w:p>
          <w:p w14:paraId="4DAC6C2D">
            <w:pPr>
              <w:pStyle w:val="21"/>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3、账户名称：广西科文招标有限公司南宁二分公司</w:t>
            </w:r>
          </w:p>
          <w:p w14:paraId="37404E2D">
            <w:pPr>
              <w:pStyle w:val="21"/>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开户银行：广西北部湾银行股份有限公司南宁市云景支行</w:t>
            </w:r>
          </w:p>
          <w:p w14:paraId="06E8E1EC">
            <w:pPr>
              <w:pStyle w:val="21"/>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银行账号：805029824700001</w:t>
            </w:r>
          </w:p>
        </w:tc>
      </w:tr>
      <w:tr w14:paraId="62FAB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DDB4176">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33.1</w:t>
            </w:r>
          </w:p>
        </w:tc>
        <w:tc>
          <w:tcPr>
            <w:tcW w:w="8627" w:type="dxa"/>
            <w:vAlign w:val="center"/>
          </w:tcPr>
          <w:p w14:paraId="1032386F">
            <w:pPr>
              <w:pStyle w:val="21"/>
              <w:snapToGrid w:val="0"/>
              <w:spacing w:line="400" w:lineRule="exact"/>
              <w:rPr>
                <w:rFonts w:ascii="仿宋" w:hAnsi="仿宋" w:eastAsia="仿宋" w:cs="仿宋"/>
                <w:color w:val="auto"/>
                <w:kern w:val="2"/>
                <w:sz w:val="21"/>
                <w:highlight w:val="none"/>
              </w:rPr>
            </w:pPr>
            <w:r>
              <w:rPr>
                <w:rFonts w:hint="eastAsia" w:ascii="仿宋" w:hAnsi="仿宋" w:eastAsia="仿宋" w:cs="仿宋"/>
                <w:color w:val="auto"/>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6549D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A69FD96">
            <w:pPr>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33.2</w:t>
            </w:r>
          </w:p>
        </w:tc>
        <w:tc>
          <w:tcPr>
            <w:tcW w:w="8627" w:type="dxa"/>
            <w:vAlign w:val="center"/>
          </w:tcPr>
          <w:p w14:paraId="2DAD1801">
            <w:pPr>
              <w:pStyle w:val="21"/>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46B41893">
            <w:pPr>
              <w:pStyle w:val="21"/>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2、供应商为其他组织或者自然人时，本磋商文件规定的法定代表人指负责人或者自然人。本磋商文件所称负责人是指参加竞标的其他组织</w:t>
            </w:r>
            <w:r>
              <w:rPr>
                <w:rFonts w:hint="eastAsia" w:ascii="仿宋" w:hAnsi="仿宋" w:eastAsia="仿宋" w:cs="仿宋"/>
                <w:bCs/>
                <w:color w:val="auto"/>
                <w:sz w:val="21"/>
                <w:highlight w:val="none"/>
              </w:rPr>
              <w:t>营业执照或者执业许可证等证照上的</w:t>
            </w:r>
            <w:r>
              <w:rPr>
                <w:rFonts w:hint="eastAsia" w:ascii="仿宋" w:hAnsi="仿宋" w:eastAsia="仿宋" w:cs="仿宋"/>
                <w:color w:val="auto"/>
                <w:sz w:val="21"/>
                <w:highlight w:val="none"/>
              </w:rPr>
              <w:t>负责人，本磋商文件所称自然人指参与竞标的自然人本人，</w:t>
            </w:r>
            <w:r>
              <w:rPr>
                <w:rFonts w:hint="eastAsia" w:ascii="仿宋" w:hAnsi="仿宋" w:eastAsia="仿宋" w:cs="仿宋"/>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43BD99AC">
            <w:pPr>
              <w:pStyle w:val="21"/>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3、本磋商文件中描述供应商的“签字”是指供应商的法定代表人或者委托代理人在文件规定签署处签名（含电子签名）的行为，私章、印鉴等其他形式均不能代替签字。</w:t>
            </w:r>
          </w:p>
          <w:p w14:paraId="1AE89302">
            <w:pPr>
              <w:pStyle w:val="21"/>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4、自然人竞标的，磋商文件规定盖公章处由自然人摁手指指印。</w:t>
            </w:r>
          </w:p>
          <w:p w14:paraId="6C2AB050">
            <w:pPr>
              <w:pStyle w:val="21"/>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5、本磋商文件所称的“以上”“以下”“以内”“届满”，包括本数；所称的“不满”“超过”“以外”，不包括本数。</w:t>
            </w:r>
          </w:p>
        </w:tc>
      </w:tr>
    </w:tbl>
    <w:p w14:paraId="0E6E6A5E">
      <w:pPr>
        <w:spacing w:line="400" w:lineRule="exact"/>
        <w:jc w:val="center"/>
        <w:rPr>
          <w:rFonts w:ascii="仿宋" w:hAnsi="仿宋" w:eastAsia="仿宋" w:cs="仿宋"/>
          <w:b/>
          <w:color w:val="auto"/>
          <w:sz w:val="32"/>
          <w:szCs w:val="32"/>
          <w:highlight w:val="none"/>
        </w:rPr>
      </w:pPr>
    </w:p>
    <w:p w14:paraId="479895B4">
      <w:pPr>
        <w:spacing w:line="400" w:lineRule="exact"/>
        <w:jc w:val="center"/>
        <w:rPr>
          <w:rFonts w:ascii="仿宋" w:hAnsi="仿宋" w:eastAsia="仿宋" w:cs="仿宋"/>
          <w:b/>
          <w:color w:val="auto"/>
          <w:sz w:val="32"/>
          <w:szCs w:val="32"/>
          <w:highlight w:val="none"/>
        </w:rPr>
      </w:pPr>
    </w:p>
    <w:p w14:paraId="77F57DA3">
      <w:pPr>
        <w:spacing w:line="40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供应商须知正文</w:t>
      </w:r>
    </w:p>
    <w:p w14:paraId="69CB0023">
      <w:pPr>
        <w:spacing w:line="400" w:lineRule="exact"/>
        <w:jc w:val="center"/>
        <w:rPr>
          <w:rFonts w:ascii="仿宋" w:hAnsi="仿宋" w:eastAsia="仿宋" w:cs="仿宋"/>
          <w:b/>
          <w:color w:val="auto"/>
          <w:sz w:val="32"/>
          <w:szCs w:val="32"/>
          <w:highlight w:val="none"/>
        </w:rPr>
      </w:pPr>
    </w:p>
    <w:p w14:paraId="2DFC9CE2">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一、总则</w:t>
      </w:r>
    </w:p>
    <w:p w14:paraId="13402858">
      <w:pPr>
        <w:spacing w:line="400" w:lineRule="exact"/>
        <w:rPr>
          <w:rFonts w:ascii="仿宋" w:hAnsi="仿宋" w:eastAsia="仿宋" w:cs="仿宋"/>
          <w:color w:val="auto"/>
          <w:szCs w:val="21"/>
          <w:highlight w:val="none"/>
        </w:rPr>
      </w:pPr>
    </w:p>
    <w:p w14:paraId="350BDB53">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1.适用范围</w:t>
      </w:r>
    </w:p>
    <w:p w14:paraId="7EC5C3F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A52344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w:t>
      </w:r>
      <w:r>
        <w:rPr>
          <w:rFonts w:hint="eastAsia" w:ascii="仿宋" w:hAnsi="仿宋" w:eastAsia="仿宋" w:cs="仿宋"/>
          <w:color w:val="auto"/>
          <w:spacing w:val="-6"/>
          <w:szCs w:val="21"/>
          <w:highlight w:val="none"/>
        </w:rPr>
        <w:t>本竞争性磋商文件（以下简称磋商文件）适用于本项目的所有采购程序和环节（法律、法规另有规定的，从其规定）。</w:t>
      </w:r>
    </w:p>
    <w:p w14:paraId="2D5CDDED">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2.定义</w:t>
      </w:r>
    </w:p>
    <w:p w14:paraId="3F6E48C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2.1“采购人”是指依法进行政府采购的国家机关、事业单位、团体组织。</w:t>
      </w:r>
    </w:p>
    <w:p w14:paraId="37EF97C2">
      <w:pPr>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2.2“采购代理机构”是指政府采购集中采购机构和集中采购机构以外的采购代理机构。</w:t>
      </w:r>
    </w:p>
    <w:p w14:paraId="1895494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2.3“供应商”是指向采购人提供货物、工程或者服务的法人、其他组织或者自然人。</w:t>
      </w:r>
    </w:p>
    <w:p w14:paraId="759FB44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2.4“服务”是指除货物和工程以外的其他政府采购对象。</w:t>
      </w:r>
    </w:p>
    <w:p w14:paraId="2DF1CA5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2.5“竞标”是指供应商按照本项目竞争性磋商公告或者邀请函规定的方式获取磋商文件、提交响应文件并希望获得标的的行为。</w:t>
      </w:r>
    </w:p>
    <w:p w14:paraId="37B12052">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2.6“书面形式”是指合同书、信件和数据电文（包括电报、电传、传真、电子数据交换和电子邮件）等可以有形地表现所载内容的形式。</w:t>
      </w:r>
    </w:p>
    <w:p w14:paraId="4E6B2883">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2.7“响应文件”</w:t>
      </w:r>
      <w:r>
        <w:rPr>
          <w:rFonts w:hint="eastAsia" w:ascii="仿宋" w:hAnsi="仿宋" w:eastAsia="仿宋" w:cs="仿宋"/>
          <w:color w:val="auto"/>
          <w:spacing w:val="-6"/>
          <w:szCs w:val="21"/>
          <w:highlight w:val="none"/>
        </w:rPr>
        <w:t>是指：供应商根据本磋商文件要求，编制包含资格证明、报价商务技术等所有内容的文件。</w:t>
      </w:r>
    </w:p>
    <w:p w14:paraId="5E43EC02">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2.8“实质性要求”是指磋商文件中已经指明不满足则响应文件按无效响应处理的条款，或者不能负偏离的条款，或者采购需求中带“▲”的条款。</w:t>
      </w:r>
    </w:p>
    <w:p w14:paraId="78611EB4">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2.9“正偏离”，是指响应文件对磋商文件“采购需求”中有关条款作出的响应优于条款要求并有利于采购人的情形。</w:t>
      </w:r>
    </w:p>
    <w:p w14:paraId="6ECB82C4">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2.10“负偏离”，是指响应文件对磋商文件“采购需求”中有关条款作出的响应不满足条款要求，导致采购人要求不能得到满足的情形。</w:t>
      </w:r>
    </w:p>
    <w:p w14:paraId="15D79D58">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2.11“允许负偏离的条款”是指采购需求中的不属于“实质性要求”的条款。</w:t>
      </w:r>
    </w:p>
    <w:p w14:paraId="6752B27D">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2.12“首次报价”是指供应商提交的首次响应文件中的报价。</w:t>
      </w:r>
    </w:p>
    <w:p w14:paraId="44BE44AE">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3.供应商的资格条件</w:t>
      </w:r>
    </w:p>
    <w:p w14:paraId="369A3CB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供应商的资格条件详见“供应商须知前附表”。</w:t>
      </w:r>
    </w:p>
    <w:p w14:paraId="042DF722">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4.竞标费用</w:t>
      </w:r>
    </w:p>
    <w:p w14:paraId="7A3386A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2E01A72D">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5.联合体竞标</w:t>
      </w:r>
    </w:p>
    <w:p w14:paraId="15CFCC1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5.1本项目是否接受联合体竞标，详见“供应商须知前附表”。</w:t>
      </w:r>
    </w:p>
    <w:p w14:paraId="6C77210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5.2</w:t>
      </w:r>
      <w:r>
        <w:rPr>
          <w:rFonts w:hint="eastAsia" w:ascii="仿宋" w:hAnsi="仿宋" w:eastAsia="仿宋" w:cs="仿宋"/>
          <w:color w:val="auto"/>
          <w:highlight w:val="none"/>
        </w:rPr>
        <w:t>如接受联合体竞标，</w:t>
      </w:r>
      <w:r>
        <w:rPr>
          <w:rFonts w:hint="eastAsia" w:ascii="仿宋" w:hAnsi="仿宋" w:eastAsia="仿宋" w:cs="仿宋"/>
          <w:color w:val="auto"/>
          <w:szCs w:val="21"/>
          <w:highlight w:val="none"/>
        </w:rPr>
        <w:t>联合体竞标要求详见“供应商须知前附表”。</w:t>
      </w:r>
    </w:p>
    <w:p w14:paraId="2651A93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5.3</w:t>
      </w:r>
      <w:bookmarkStart w:id="24" w:name="_Hlk66782192"/>
      <w:r>
        <w:rPr>
          <w:rFonts w:hint="eastAsia" w:ascii="仿宋" w:hAnsi="仿宋" w:eastAsia="仿宋" w:cs="仿宋"/>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bookmarkEnd w:id="24"/>
    </w:p>
    <w:p w14:paraId="038A2581">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6.转包与分包             </w:t>
      </w:r>
    </w:p>
    <w:p w14:paraId="784E6993">
      <w:pPr>
        <w:spacing w:line="360" w:lineRule="auto"/>
        <w:ind w:firstLine="420" w:firstLineChars="200"/>
        <w:rPr>
          <w:rFonts w:ascii="仿宋" w:hAnsi="仿宋" w:eastAsia="仿宋" w:cs="仿宋"/>
          <w:color w:val="auto"/>
          <w:szCs w:val="21"/>
          <w:highlight w:val="none"/>
        </w:rPr>
      </w:pPr>
      <w:bookmarkStart w:id="25" w:name="_Toc254970673"/>
      <w:bookmarkStart w:id="26" w:name="_Toc254970532"/>
      <w:r>
        <w:rPr>
          <w:rFonts w:hint="eastAsia" w:ascii="仿宋" w:hAnsi="仿宋" w:eastAsia="仿宋" w:cs="仿宋"/>
          <w:color w:val="auto"/>
          <w:szCs w:val="21"/>
          <w:highlight w:val="none"/>
        </w:rPr>
        <w:t>6.1本项目不允许转包。</w:t>
      </w:r>
    </w:p>
    <w:p w14:paraId="1316A25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770B74E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3A68F453">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7.特别说明</w:t>
      </w:r>
      <w:bookmarkEnd w:id="25"/>
      <w:bookmarkEnd w:id="26"/>
    </w:p>
    <w:p w14:paraId="72A56683">
      <w:pPr>
        <w:spacing w:line="360" w:lineRule="auto"/>
        <w:ind w:firstLine="420" w:firstLineChars="200"/>
        <w:rPr>
          <w:rFonts w:ascii="仿宋" w:hAnsi="仿宋" w:eastAsia="仿宋" w:cs="仿宋"/>
          <w:color w:val="auto"/>
          <w:szCs w:val="21"/>
          <w:highlight w:val="none"/>
        </w:rPr>
      </w:pPr>
      <w:bookmarkStart w:id="27" w:name="_8.1提供相同品牌产品且通过资格审查、符合性审查的不同投标人参加同一合"/>
      <w:bookmarkEnd w:id="27"/>
      <w:r>
        <w:rPr>
          <w:rFonts w:hint="eastAsia" w:ascii="仿宋" w:hAnsi="仿宋" w:eastAsia="仿宋" w:cs="仿宋"/>
          <w:color w:val="auto"/>
          <w:szCs w:val="21"/>
          <w:highlight w:val="none"/>
        </w:rPr>
        <w:t>7.1</w:t>
      </w:r>
      <w:bookmarkStart w:id="28" w:name="_Hlk65832145"/>
      <w:r>
        <w:rPr>
          <w:rFonts w:hint="eastAsia" w:ascii="仿宋" w:hAnsi="仿宋" w:eastAsia="仿宋" w:cs="仿宋"/>
          <w:color w:val="auto"/>
          <w:szCs w:val="21"/>
          <w:highlight w:val="none"/>
        </w:rPr>
        <w:t>如果本磋商文件要求提供供应商或制造商的资格、信誉、荣誉、业绩与企业认证等材料的，资格、信誉、荣誉、业绩与企业认证等必须为供应商或者制造商所拥有或自身获得。</w:t>
      </w:r>
    </w:p>
    <w:bookmarkEnd w:id="28"/>
    <w:p w14:paraId="37FD9E4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7.2供应商应仔细阅读磋商文件的所有内容，按照磋商文件的要求提交响应文件，并对所提供的全部资料的真实性承担法律责任。</w:t>
      </w:r>
    </w:p>
    <w:p w14:paraId="0B0F67A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7.3供应商在竞标活动中提供任何疑似虚假材料，将报监管部门查处；签订合同后发现的，成交供应商须依法赔偿采购人，且民事赔偿并不免除违法供应商的行政与刑事责任。</w:t>
      </w:r>
    </w:p>
    <w:p w14:paraId="7ECDECF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7.4在政府采购活动中，采购人员及相关人员与供应商有下列利害关系之一的，应当回避：</w:t>
      </w:r>
    </w:p>
    <w:p w14:paraId="33E2AA8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（1）参加采购活动前3年内与供应商存在劳动关系；</w:t>
      </w:r>
    </w:p>
    <w:p w14:paraId="4791596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（2）参加采购活动前3年内担任供应商的董事、监事；</w:t>
      </w:r>
    </w:p>
    <w:p w14:paraId="365FC79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（3）参加采购活动前3年内是供应商的控股股东或者实际控制人；</w:t>
      </w:r>
    </w:p>
    <w:p w14:paraId="125F52D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（4）与供应商的法定代表人或者负责人有夫妻、直系血亲、三代以内旁系血亲或者近姻亲关系；</w:t>
      </w:r>
    </w:p>
    <w:p w14:paraId="14E4D22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（5）与供应商有其他可能影响政府采购活动公平、公正进行的关系。</w:t>
      </w:r>
    </w:p>
    <w:p w14:paraId="14B3EE7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FB479B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7.5有下列情形之一的视为供应商相互串通竞标，响应文件将被视为无效：</w:t>
      </w:r>
    </w:p>
    <w:p w14:paraId="0F5047E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（1）不同供应商的响应文件由同一单位或者个人编制； </w:t>
      </w:r>
    </w:p>
    <w:p w14:paraId="457D12D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（2）不同供应商委托同一单位或者个人办理竞标事宜；</w:t>
      </w:r>
    </w:p>
    <w:p w14:paraId="1F7624A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（3）不同的供应商的响应文件载明的项目管理员为同一个人；</w:t>
      </w:r>
    </w:p>
    <w:p w14:paraId="0D1B6BC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（4）不同供应商的响应文件异常一致或者报价呈规律性差异；</w:t>
      </w:r>
    </w:p>
    <w:p w14:paraId="059201B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（5）不同供应商的响应文件相互混装；</w:t>
      </w:r>
    </w:p>
    <w:p w14:paraId="68D7C2FB">
      <w:pPr>
        <w:tabs>
          <w:tab w:val="left" w:pos="6931"/>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（6）不同供应商的磋商保证金从同一单位或者个人账户转出。</w:t>
      </w:r>
      <w:r>
        <w:rPr>
          <w:rFonts w:hint="eastAsia" w:ascii="仿宋" w:hAnsi="仿宋" w:eastAsia="仿宋" w:cs="仿宋"/>
          <w:color w:val="auto"/>
          <w:szCs w:val="21"/>
          <w:highlight w:val="none"/>
        </w:rPr>
        <w:tab/>
      </w:r>
    </w:p>
    <w:p w14:paraId="5C09247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7.6供应商有下列情形之一的，属于恶意串通行为，将报同级监督管理部门：</w:t>
      </w:r>
    </w:p>
    <w:p w14:paraId="3B38DE1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（1）供应商直接或者间接从采购人或者采购代理机构处获得其他供应商的相关信息并修改其响应文件；</w:t>
      </w:r>
    </w:p>
    <w:p w14:paraId="7EC877B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（2）供应商按照采购人或者采购代理机构的授意撤换、修改响应文件；</w:t>
      </w:r>
    </w:p>
    <w:p w14:paraId="7B98AD5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（3）供应商之间协商报价、技术方案等响应文件或者响应文件的实质性内容；</w:t>
      </w:r>
    </w:p>
    <w:p w14:paraId="6C2A22D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（4）属于同一集团、协会、商会等组织成员的供应商按照该组织要求协同参加政府采购活动；</w:t>
      </w:r>
    </w:p>
    <w:p w14:paraId="14D72BB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07A8F9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（6）供应商之间商定部分供应商放弃参加政府采购活动或者放弃成交；</w:t>
      </w:r>
    </w:p>
    <w:p w14:paraId="792BAD1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（7）供应商与采购人或者采购代理机构之间、供应商相互之间，为谋求特定供应商成交或者排斥其他供应商的其他串通行为。</w:t>
      </w:r>
    </w:p>
    <w:p w14:paraId="6B4DCE18">
      <w:pPr>
        <w:spacing w:line="360" w:lineRule="auto"/>
        <w:ind w:firstLine="420" w:firstLineChars="200"/>
        <w:rPr>
          <w:rFonts w:ascii="仿宋" w:hAnsi="仿宋" w:eastAsia="仿宋" w:cs="仿宋"/>
          <w:color w:val="auto"/>
          <w:szCs w:val="21"/>
          <w:highlight w:val="none"/>
        </w:rPr>
      </w:pPr>
    </w:p>
    <w:p w14:paraId="49ADD735">
      <w:pPr>
        <w:spacing w:line="360" w:lineRule="auto"/>
        <w:jc w:val="center"/>
        <w:rPr>
          <w:rFonts w:ascii="仿宋" w:hAnsi="仿宋" w:eastAsia="仿宋" w:cs="仿宋"/>
          <w:b/>
          <w:bCs/>
          <w:color w:val="auto"/>
          <w:sz w:val="32"/>
          <w:szCs w:val="32"/>
          <w:highlight w:val="none"/>
        </w:rPr>
      </w:pPr>
      <w:bookmarkStart w:id="29" w:name="_Toc254970534"/>
      <w:bookmarkStart w:id="30" w:name="_Toc254970675"/>
      <w:r>
        <w:rPr>
          <w:rFonts w:hint="eastAsia" w:ascii="仿宋" w:hAnsi="仿宋" w:eastAsia="仿宋" w:cs="仿宋"/>
          <w:b/>
          <w:bCs/>
          <w:color w:val="auto"/>
          <w:sz w:val="32"/>
          <w:szCs w:val="32"/>
          <w:highlight w:val="none"/>
        </w:rPr>
        <w:t>二、磋商文件</w:t>
      </w:r>
      <w:bookmarkEnd w:id="29"/>
      <w:bookmarkEnd w:id="30"/>
    </w:p>
    <w:p w14:paraId="5AFEC4A0">
      <w:pPr>
        <w:spacing w:line="360" w:lineRule="auto"/>
        <w:ind w:firstLine="482" w:firstLineChars="200"/>
        <w:rPr>
          <w:rFonts w:ascii="仿宋" w:hAnsi="仿宋" w:eastAsia="仿宋" w:cs="仿宋"/>
          <w:b/>
          <w:bCs/>
          <w:color w:val="auto"/>
          <w:sz w:val="24"/>
          <w:highlight w:val="none"/>
        </w:rPr>
      </w:pPr>
    </w:p>
    <w:p w14:paraId="15936BDF">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8.磋商文件的构成</w:t>
      </w:r>
    </w:p>
    <w:p w14:paraId="25F4FE66">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（1）竞争性磋商公告；</w:t>
      </w:r>
    </w:p>
    <w:p w14:paraId="180FBACC">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（2）供应商须知； </w:t>
      </w:r>
    </w:p>
    <w:p w14:paraId="618E6F2F">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（3）采购需求；</w:t>
      </w:r>
    </w:p>
    <w:p w14:paraId="7CB226EA">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（4）评审程序、评审方法和评审标准；</w:t>
      </w:r>
    </w:p>
    <w:p w14:paraId="4301DEED">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（5）响应文件格式；</w:t>
      </w:r>
    </w:p>
    <w:p w14:paraId="2B472228">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（6）合同文本。</w:t>
      </w:r>
    </w:p>
    <w:p w14:paraId="2153FB19">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9.供应商的询问</w:t>
      </w:r>
    </w:p>
    <w:p w14:paraId="5280084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14:paraId="62B01848">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10.磋商文件的澄清和修改</w:t>
      </w:r>
    </w:p>
    <w:p w14:paraId="02EE106B">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5日前，在原公告发布媒体上发布更正公告；不足5日的，采购人、采购代理机构应当顺延提交首次响应文件截止时间。</w:t>
      </w:r>
    </w:p>
    <w:p w14:paraId="41AC2B2C">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highlight w:val="none"/>
        </w:rPr>
        <w:t>10.2采购人和采购代理机构可以视采购具体情况，变更</w:t>
      </w:r>
      <w:r>
        <w:rPr>
          <w:rFonts w:hint="eastAsia" w:ascii="仿宋" w:hAnsi="仿宋" w:eastAsia="仿宋" w:cs="仿宋"/>
          <w:color w:val="auto"/>
          <w:szCs w:val="21"/>
          <w:highlight w:val="none"/>
        </w:rPr>
        <w:t>首次响应文件提交截止时间和开启时间</w:t>
      </w:r>
      <w:r>
        <w:rPr>
          <w:rFonts w:hint="eastAsia" w:ascii="仿宋" w:hAnsi="仿宋" w:eastAsia="仿宋" w:cs="仿宋"/>
          <w:color w:val="auto"/>
          <w:highlight w:val="none"/>
        </w:rPr>
        <w:t>，并</w:t>
      </w:r>
      <w:r>
        <w:rPr>
          <w:rFonts w:hint="eastAsia" w:ascii="仿宋" w:hAnsi="仿宋" w:eastAsia="仿宋" w:cs="仿宋"/>
          <w:color w:val="auto"/>
          <w:szCs w:val="21"/>
          <w:highlight w:val="none"/>
        </w:rPr>
        <w:t>在原公告发布媒体上发布更正公告。</w:t>
      </w:r>
    </w:p>
    <w:p w14:paraId="73EBFC19">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10.3</w:t>
      </w:r>
      <w:r>
        <w:rPr>
          <w:rFonts w:hint="eastAsia" w:ascii="仿宋" w:hAnsi="仿宋" w:eastAsia="仿宋" w:cs="仿宋"/>
          <w:color w:val="auto"/>
          <w:szCs w:val="21"/>
          <w:highlight w:val="none"/>
        </w:rPr>
        <w:t>磋商文件澄清、答复、修改、补充的内容为磋商文件的组成部分。</w:t>
      </w:r>
      <w:r>
        <w:rPr>
          <w:rFonts w:hint="eastAsia" w:ascii="仿宋" w:hAnsi="仿宋" w:eastAsia="仿宋" w:cs="仿宋"/>
          <w:b/>
          <w:color w:val="auto"/>
          <w:szCs w:val="21"/>
          <w:highlight w:val="none"/>
        </w:rPr>
        <w:t>当磋商文件与磋商文件的澄清、答复、修改、补充通知就同一内容的表述不一致时，以最后发出的文件为准。</w:t>
      </w:r>
    </w:p>
    <w:p w14:paraId="139566FA">
      <w:pPr>
        <w:spacing w:line="40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highlight w:val="none"/>
        </w:rPr>
        <w:t>10.4</w:t>
      </w:r>
      <w:r>
        <w:rPr>
          <w:rFonts w:hint="eastAsia" w:ascii="仿宋" w:hAnsi="仿宋" w:eastAsia="仿宋" w:cs="仿宋"/>
          <w:b/>
          <w:color w:val="auto"/>
          <w:szCs w:val="21"/>
          <w:highlight w:val="none"/>
        </w:rPr>
        <w:t>响应文件未按磋商文件的澄清、修改后的内容编制的，其响应文件作无效响应处理。</w:t>
      </w:r>
    </w:p>
    <w:p w14:paraId="6CA08D35">
      <w:pPr>
        <w:spacing w:line="400" w:lineRule="exact"/>
        <w:ind w:firstLine="422" w:firstLineChars="200"/>
        <w:rPr>
          <w:rFonts w:ascii="仿宋" w:hAnsi="仿宋" w:eastAsia="仿宋" w:cs="仿宋"/>
          <w:b/>
          <w:color w:val="auto"/>
          <w:szCs w:val="21"/>
          <w:highlight w:val="none"/>
        </w:rPr>
      </w:pPr>
    </w:p>
    <w:p w14:paraId="3371FD8E">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三、响应文件的编制</w:t>
      </w:r>
    </w:p>
    <w:p w14:paraId="05949FF7">
      <w:pPr>
        <w:spacing w:line="360" w:lineRule="auto"/>
        <w:ind w:firstLine="482" w:firstLineChars="200"/>
        <w:rPr>
          <w:rFonts w:ascii="仿宋" w:hAnsi="仿宋" w:eastAsia="仿宋" w:cs="仿宋"/>
          <w:b/>
          <w:bCs/>
          <w:color w:val="auto"/>
          <w:sz w:val="24"/>
          <w:highlight w:val="none"/>
        </w:rPr>
      </w:pPr>
    </w:p>
    <w:p w14:paraId="462563EF">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11.响应文件的编制原则</w:t>
      </w:r>
    </w:p>
    <w:p w14:paraId="4CFC75B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供应商必须按照磋商文件的要求编制响应文件，并对其提交的响应文件的真实性、合法性承担法律责任。响应文件必须对磋商文件作出实质性响应。</w:t>
      </w:r>
    </w:p>
    <w:p w14:paraId="7FB67088">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12.响应文件的组成</w:t>
      </w:r>
    </w:p>
    <w:p w14:paraId="2A4E15E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12.1响应文件由资格证明文件、报价商务技术文件两部分组成。</w:t>
      </w:r>
    </w:p>
    <w:p w14:paraId="1837C08F">
      <w:pPr>
        <w:spacing w:line="360" w:lineRule="auto"/>
        <w:ind w:left="840" w:leftChars="200" w:hanging="420" w:hangingChars="200"/>
        <w:rPr>
          <w:rFonts w:ascii="仿宋" w:hAnsi="仿宋" w:eastAsia="仿宋" w:cs="仿宋"/>
          <w:color w:val="auto"/>
          <w:szCs w:val="21"/>
          <w:highlight w:val="none"/>
        </w:rPr>
      </w:pPr>
      <w:r>
        <w:rPr>
          <w:rFonts w:hint="eastAsia" w:ascii="仿宋" w:hAnsi="仿宋" w:eastAsia="仿宋" w:cs="仿宋"/>
          <w:color w:val="auto"/>
          <w:szCs w:val="21"/>
          <w:highlight w:val="none"/>
        </w:rPr>
        <w:t>12.1.1资格证明文件：详见须知前附表</w:t>
      </w:r>
    </w:p>
    <w:p w14:paraId="546A54BD">
      <w:pPr>
        <w:spacing w:line="360" w:lineRule="auto"/>
        <w:ind w:left="840" w:leftChars="200" w:hanging="420" w:hangingChars="200"/>
        <w:rPr>
          <w:rFonts w:ascii="仿宋" w:hAnsi="仿宋" w:eastAsia="仿宋" w:cs="仿宋"/>
          <w:color w:val="auto"/>
          <w:szCs w:val="21"/>
          <w:highlight w:val="none"/>
        </w:rPr>
      </w:pPr>
      <w:r>
        <w:rPr>
          <w:rFonts w:hint="eastAsia" w:ascii="仿宋" w:hAnsi="仿宋" w:eastAsia="仿宋" w:cs="仿宋"/>
          <w:color w:val="auto"/>
          <w:szCs w:val="21"/>
          <w:highlight w:val="none"/>
        </w:rPr>
        <w:t>12.1.2报价商务技术文件：详见须知前附表</w:t>
      </w:r>
    </w:p>
    <w:p w14:paraId="7697B8DC">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13.计量单位</w:t>
      </w:r>
    </w:p>
    <w:p w14:paraId="382A080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磋商文件已有明确规定的，使用磋商文件规定的计量单位；磋商文件没有规定的，应采用中华人民共和国法定计量单位，货币种类为人民币，否则视同未响应。</w:t>
      </w:r>
    </w:p>
    <w:p w14:paraId="0C775BBA">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14.竞标的风险</w:t>
      </w:r>
    </w:p>
    <w:p w14:paraId="40EDE87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供应商没有按照磋商文件要求提供全部资料，或者供应商没有对磋商文件在各方面作出实质性响应可能导致其响应无效，是供应商应当考虑的风险。</w:t>
      </w:r>
    </w:p>
    <w:p w14:paraId="45AEDF16">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15.竞标报价</w:t>
      </w:r>
    </w:p>
    <w:p w14:paraId="66A865D0">
      <w:pPr>
        <w:tabs>
          <w:tab w:val="left" w:pos="2492"/>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15.1竞标报价应按磋商文件中“竞标报价表”格式填写。</w:t>
      </w:r>
    </w:p>
    <w:p w14:paraId="4949BEA4">
      <w:pPr>
        <w:tabs>
          <w:tab w:val="left" w:pos="2492"/>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15.2竞标报价的内容见“供应商须知前附表”。</w:t>
      </w:r>
    </w:p>
    <w:p w14:paraId="2E81736D">
      <w:pPr>
        <w:spacing w:line="360" w:lineRule="auto"/>
        <w:ind w:left="426" w:leftChars="203"/>
        <w:rPr>
          <w:rFonts w:ascii="仿宋" w:hAnsi="仿宋" w:eastAsia="仿宋" w:cs="仿宋"/>
          <w:color w:val="auto"/>
          <w:szCs w:val="21"/>
          <w:highlight w:val="none"/>
        </w:rPr>
      </w:pPr>
      <w:r>
        <w:rPr>
          <w:rFonts w:hint="eastAsia" w:ascii="仿宋" w:hAnsi="仿宋" w:eastAsia="仿宋" w:cs="仿宋"/>
          <w:color w:val="auto"/>
          <w:szCs w:val="21"/>
          <w:highlight w:val="none"/>
        </w:rPr>
        <w:t>15.3竞标报价要求</w:t>
      </w:r>
    </w:p>
    <w:p w14:paraId="1F7D8B62">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15.3.1供应商的竞标报价应符合以下要求，否则响应文件按无效响应处理：</w:t>
      </w:r>
    </w:p>
    <w:p w14:paraId="0D1BE50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（1）供应商必须就“采购需求”中所竞标的每个分标的全部内容分别作完整唯一总价报价，不得存在漏项报价；</w:t>
      </w:r>
    </w:p>
    <w:p w14:paraId="4145EBB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（2）供应商必须就所竞标的分标的单项内容作唯一报价。</w:t>
      </w:r>
    </w:p>
    <w:p w14:paraId="2904FAD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15.3.2最后报价超过所竞标分标规定的采购预算金额或者最高限价的，其响应文件将按无效响应处理。</w:t>
      </w:r>
      <w:bookmarkStart w:id="31" w:name="_Hlk42592874"/>
    </w:p>
    <w:bookmarkEnd w:id="31"/>
    <w:p w14:paraId="5D9DB549">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16.竞标有效期</w:t>
      </w:r>
    </w:p>
    <w:p w14:paraId="1718FE2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270E37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16.2 竞标有效期应由供应商按“供应商须知前附表”规定的期限作出响应。</w:t>
      </w:r>
    </w:p>
    <w:p w14:paraId="5E87F9B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16.3供应商的响应文件在竞标有效期内均保持有效。</w:t>
      </w:r>
    </w:p>
    <w:p w14:paraId="2D1E3030">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17.磋商保证金</w:t>
      </w:r>
    </w:p>
    <w:p w14:paraId="58DEE2B9">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17.1供应商须按“供应商须知前附表”的规定提交磋商保证金。</w:t>
      </w:r>
    </w:p>
    <w:p w14:paraId="64208C35">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17.2磋商保证金的退还</w:t>
      </w:r>
    </w:p>
    <w:p w14:paraId="0FD8851F">
      <w:pPr>
        <w:spacing w:line="360" w:lineRule="auto"/>
        <w:ind w:firstLine="420" w:firstLineChars="200"/>
        <w:rPr>
          <w:rFonts w:ascii="仿宋" w:hAnsi="仿宋" w:eastAsia="仿宋" w:cs="仿宋"/>
          <w:color w:val="auto"/>
          <w:szCs w:val="21"/>
          <w:highlight w:val="none"/>
        </w:rPr>
      </w:pPr>
      <w:bookmarkStart w:id="32" w:name="_Hlk66782243"/>
      <w:r>
        <w:rPr>
          <w:rFonts w:hint="eastAsia" w:ascii="仿宋" w:hAnsi="仿宋" w:eastAsia="仿宋" w:cs="仿宋"/>
          <w:color w:val="auto"/>
          <w:szCs w:val="21"/>
          <w:highlight w:val="none"/>
        </w:rPr>
        <w:t>未</w:t>
      </w:r>
      <w:r>
        <w:rPr>
          <w:rFonts w:hint="eastAsia" w:ascii="仿宋" w:hAnsi="仿宋" w:eastAsia="仿宋" w:cs="仿宋"/>
          <w:color w:val="auto"/>
          <w:spacing w:val="-6"/>
          <w:szCs w:val="21"/>
          <w:highlight w:val="none"/>
        </w:rPr>
        <w:t>成交供应商的磋商保证金自成交通知书发出之日起</w:t>
      </w: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个工作日内退还；</w:t>
      </w:r>
      <w:r>
        <w:rPr>
          <w:rFonts w:hint="eastAsia" w:ascii="仿宋" w:hAnsi="仿宋" w:eastAsia="仿宋" w:cs="仿宋"/>
          <w:color w:val="auto"/>
          <w:szCs w:val="21"/>
          <w:highlight w:val="none"/>
        </w:rPr>
        <w:t>成交供应商的磋商保证金自签订合同之日起</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个工作日内退还。</w:t>
      </w:r>
      <w:bookmarkEnd w:id="32"/>
      <w:r>
        <w:rPr>
          <w:rFonts w:hint="eastAsia" w:ascii="仿宋" w:hAnsi="仿宋" w:eastAsia="仿宋" w:cs="仿宋"/>
          <w:color w:val="auto"/>
          <w:szCs w:val="21"/>
          <w:highlight w:val="none"/>
        </w:rPr>
        <w:t xml:space="preserve"> </w:t>
      </w:r>
    </w:p>
    <w:p w14:paraId="329EEEDA">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17.3磋商保证金不计息。</w:t>
      </w:r>
    </w:p>
    <w:p w14:paraId="433EC630">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17.4供应商有下列情形之一的，磋商保证金将不予退还： </w:t>
      </w:r>
    </w:p>
    <w:p w14:paraId="64A51E4D">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（1）供应商在提交首次响应文件截止时间后撤回响应文件的；</w:t>
      </w:r>
    </w:p>
    <w:p w14:paraId="64B9B218">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（2）未按规定提交履约保证金的；</w:t>
      </w:r>
    </w:p>
    <w:p w14:paraId="7D15B4A6">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（3）供应商在响应文件中提供虚假材料的；</w:t>
      </w:r>
    </w:p>
    <w:p w14:paraId="6228828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（4）除因不可抗力或者磋商文件认可的情形以外，成交供应商不与采购人签订合同的；</w:t>
      </w:r>
    </w:p>
    <w:p w14:paraId="330FB102">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（5）供应商与采购人、其他供应商或者采购代理机构恶意串通的；</w:t>
      </w:r>
    </w:p>
    <w:p w14:paraId="488D8514">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（6）法律法规规定的其他情形。</w:t>
      </w:r>
    </w:p>
    <w:p w14:paraId="0E90D8F5">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18.响应文件编制的要求</w:t>
      </w:r>
    </w:p>
    <w:p w14:paraId="7FCCF05C">
      <w:pPr>
        <w:spacing w:line="360" w:lineRule="auto"/>
        <w:ind w:firstLine="420" w:firstLineChars="200"/>
        <w:rPr>
          <w:rFonts w:ascii="仿宋" w:hAnsi="仿宋" w:eastAsia="仿宋" w:cs="仿宋"/>
          <w:color w:val="auto"/>
          <w:spacing w:val="-6"/>
          <w:szCs w:val="21"/>
          <w:highlight w:val="none"/>
        </w:rPr>
      </w:pPr>
      <w:r>
        <w:rPr>
          <w:rFonts w:hint="eastAsia" w:ascii="仿宋" w:hAnsi="仿宋" w:eastAsia="仿宋" w:cs="仿宋"/>
          <w:color w:val="auto"/>
          <w:szCs w:val="21"/>
          <w:highlight w:val="none"/>
        </w:rPr>
        <w:t>18.1供应商应按本磋商文件规定的格式和顺序编制响应文件并标注页码，响应文件内容</w:t>
      </w:r>
      <w:r>
        <w:rPr>
          <w:rFonts w:hint="eastAsia" w:ascii="仿宋" w:hAnsi="仿宋" w:eastAsia="仿宋" w:cs="仿宋"/>
          <w:color w:val="auto"/>
          <w:spacing w:val="-6"/>
          <w:szCs w:val="21"/>
          <w:highlight w:val="none"/>
        </w:rPr>
        <w:t>不完整、编排混乱导致响应文件被误读、漏读或者查找不到相关内容的，</w:t>
      </w:r>
      <w:r>
        <w:rPr>
          <w:rFonts w:hint="eastAsia" w:ascii="仿宋" w:hAnsi="仿宋" w:eastAsia="仿宋" w:cs="仿宋"/>
          <w:color w:val="auto"/>
          <w:highlight w:val="none"/>
        </w:rPr>
        <w:t>由此引发的</w:t>
      </w:r>
      <w:r>
        <w:rPr>
          <w:rFonts w:hint="eastAsia" w:ascii="仿宋" w:hAnsi="仿宋" w:eastAsia="仿宋" w:cs="仿宋"/>
          <w:color w:val="auto"/>
          <w:spacing w:val="-6"/>
          <w:szCs w:val="21"/>
          <w:highlight w:val="none"/>
        </w:rPr>
        <w:t>后果由供应商承担。</w:t>
      </w:r>
    </w:p>
    <w:p w14:paraId="4CD4F65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18.2响应文件应按资格证明文件、报价商务技术文件分别编制电子文件，并按</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的要求编制、加密、上传。</w:t>
      </w:r>
    </w:p>
    <w:p w14:paraId="751513F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18.</w:t>
      </w:r>
      <w:bookmarkStart w:id="33" w:name="_Hlk65832699"/>
      <w:r>
        <w:rPr>
          <w:rFonts w:hint="eastAsia" w:ascii="仿宋" w:hAnsi="仿宋" w:eastAsia="仿宋" w:cs="仿宋"/>
          <w:color w:val="auto"/>
          <w:szCs w:val="21"/>
          <w:highlight w:val="none"/>
        </w:rPr>
        <w:t>3响应文件须由供应商在规定位置盖公章并签字</w:t>
      </w:r>
      <w:bookmarkStart w:id="34" w:name="_Hlk65832569"/>
      <w:r>
        <w:rPr>
          <w:rFonts w:hint="eastAsia" w:ascii="仿宋" w:hAnsi="仿宋" w:eastAsia="仿宋" w:cs="仿宋"/>
          <w:color w:val="auto"/>
          <w:szCs w:val="21"/>
          <w:highlight w:val="none"/>
        </w:rPr>
        <w:t>（具体以供应商须知前附表或响应文件格式规定为准）</w:t>
      </w:r>
      <w:bookmarkEnd w:id="33"/>
      <w:bookmarkEnd w:id="34"/>
      <w:r>
        <w:rPr>
          <w:rFonts w:hint="eastAsia" w:ascii="仿宋" w:hAnsi="仿宋" w:eastAsia="仿宋" w:cs="仿宋"/>
          <w:color w:val="auto"/>
          <w:szCs w:val="21"/>
          <w:highlight w:val="none"/>
        </w:rPr>
        <w:t>，否则其响应文件按无效响应处理。</w:t>
      </w:r>
    </w:p>
    <w:p w14:paraId="22C121A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18.4响应文件中标注的供应商名称应与营业执照（事业单位法人证书、执业许可证、自然人身份证）及公章一致，否则其响应文件按无效响应处理。</w:t>
      </w:r>
    </w:p>
    <w:p w14:paraId="49D2E21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7F16D6BA">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19.响应文件的加密、解密</w:t>
      </w:r>
    </w:p>
    <w:p w14:paraId="6838794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19.1电子响应文件编制完成后，供应商应按</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的要求进行加密，并在规定时间内解密，否则，由此产生的后果由供应商自行负责。</w:t>
      </w:r>
    </w:p>
    <w:p w14:paraId="0F6F866C">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20.响应文件的提交</w:t>
      </w:r>
    </w:p>
    <w:p w14:paraId="3C9EF0C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20.1供应商必须在“供应商须知前附表”规定的时间和地点提交响应文件。</w:t>
      </w:r>
    </w:p>
    <w:p w14:paraId="2743605C">
      <w:pPr>
        <w:widowControl/>
        <w:spacing w:line="360" w:lineRule="auto"/>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20.2本项目为全流程电子化政府采购项目，通过</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https://www.gcy.zfcg.gxzf.gov.cn/</w:t>
      </w:r>
      <w:r>
        <w:rPr>
          <w:rFonts w:hint="eastAsia" w:ascii="仿宋" w:hAnsi="仿宋" w:eastAsia="仿宋" w:cs="仿宋"/>
          <w:color w:val="auto"/>
          <w:szCs w:val="21"/>
          <w:highlight w:val="none"/>
        </w:rPr>
        <w:t>）实行在线电子竞标，供应商应先安装“政采云电子交易客户端”（请自行前往</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进行下载），并按照本项目竞争性磋商文件和</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的要求编制、加密后在首次响应文件提交截止时间前通过网络上传至</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供应商在</w:t>
      </w:r>
      <w:r>
        <w:rPr>
          <w:rFonts w:hint="eastAsia" w:ascii="仿宋" w:hAnsi="仿宋" w:eastAsia="仿宋" w:cs="仿宋"/>
          <w:b/>
          <w:color w:val="auto"/>
          <w:szCs w:val="21"/>
          <w:highlight w:val="none"/>
          <w:lang w:eastAsia="zh-CN"/>
        </w:rPr>
        <w:t>广西政府采购云平台</w:t>
      </w:r>
      <w:r>
        <w:rPr>
          <w:rFonts w:hint="eastAsia" w:ascii="仿宋" w:hAnsi="仿宋" w:eastAsia="仿宋" w:cs="仿宋"/>
          <w:b/>
          <w:color w:val="auto"/>
          <w:szCs w:val="21"/>
          <w:highlight w:val="none"/>
        </w:rPr>
        <w:t>提交电子版响应文件时，请填写参加远程开标活动经办人联系方式。</w:t>
      </w:r>
    </w:p>
    <w:p w14:paraId="22B9D20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20.3未在规定时间内上传或者未按</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的要求编制、加密的电子响应文件，</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将拒收。</w:t>
      </w:r>
    </w:p>
    <w:p w14:paraId="62CF0F6D">
      <w:pPr>
        <w:pStyle w:val="12"/>
        <w:rPr>
          <w:rFonts w:ascii="仿宋" w:hAnsi="仿宋" w:eastAsia="仿宋" w:cs="仿宋"/>
          <w:color w:val="auto"/>
          <w:szCs w:val="21"/>
          <w:highlight w:val="none"/>
        </w:rPr>
      </w:pPr>
      <w:r>
        <w:rPr>
          <w:rFonts w:hint="eastAsia" w:ascii="仿宋" w:hAnsi="仿宋" w:eastAsia="仿宋" w:cs="仿宋"/>
          <w:color w:val="auto"/>
          <w:szCs w:val="21"/>
          <w:highlight w:val="none"/>
        </w:rPr>
        <w:t>20.4电子响应文件提交方</w:t>
      </w:r>
      <w:r>
        <w:rPr>
          <w:rFonts w:hint="eastAsia" w:ascii="仿宋" w:hAnsi="仿宋" w:eastAsia="仿宋" w:cs="仿宋"/>
          <w:bCs/>
          <w:color w:val="auto"/>
          <w:szCs w:val="21"/>
          <w:highlight w:val="none"/>
        </w:rPr>
        <w:t>式见“竞争性磋商公告”</w:t>
      </w:r>
      <w:r>
        <w:rPr>
          <w:rFonts w:hint="eastAsia" w:ascii="仿宋" w:hAnsi="仿宋" w:eastAsia="仿宋" w:cs="仿宋"/>
          <w:color w:val="auto"/>
          <w:szCs w:val="21"/>
          <w:highlight w:val="none"/>
        </w:rPr>
        <w:t>中“四、响应文件提交”。</w:t>
      </w:r>
    </w:p>
    <w:p w14:paraId="2911A095">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21.首次响应文件的补充、修改与撤回</w:t>
      </w:r>
    </w:p>
    <w:p w14:paraId="40B789AE">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Pr>
          <w:rFonts w:hint="eastAsia" w:ascii="仿宋" w:hAnsi="仿宋" w:eastAsia="仿宋" w:cs="仿宋"/>
          <w:bCs/>
          <w:color w:val="auto"/>
          <w:szCs w:val="21"/>
          <w:highlight w:val="none"/>
          <w:lang w:eastAsia="zh-CN"/>
        </w:rPr>
        <w:t>广西政府采购云平台</w:t>
      </w:r>
      <w:r>
        <w:rPr>
          <w:rFonts w:hint="eastAsia" w:ascii="仿宋" w:hAnsi="仿宋" w:eastAsia="仿宋" w:cs="仿宋"/>
          <w:bCs/>
          <w:color w:val="auto"/>
          <w:szCs w:val="21"/>
          <w:highlight w:val="none"/>
        </w:rPr>
        <w:t>将予以拒收。</w:t>
      </w:r>
    </w:p>
    <w:p w14:paraId="770719D6">
      <w:pPr>
        <w:spacing w:line="360" w:lineRule="auto"/>
        <w:ind w:firstLine="482" w:firstLineChars="200"/>
        <w:rPr>
          <w:rFonts w:ascii="仿宋" w:hAnsi="仿宋" w:eastAsia="仿宋" w:cs="仿宋"/>
          <w:b/>
          <w:bCs/>
          <w:color w:val="auto"/>
          <w:sz w:val="24"/>
          <w:highlight w:val="none"/>
        </w:rPr>
      </w:pPr>
      <w:bookmarkStart w:id="35" w:name="_Hlk45702405"/>
      <w:r>
        <w:rPr>
          <w:rFonts w:hint="eastAsia" w:ascii="仿宋" w:hAnsi="仿宋" w:eastAsia="仿宋" w:cs="仿宋"/>
          <w:b/>
          <w:bCs/>
          <w:color w:val="auto"/>
          <w:sz w:val="24"/>
          <w:highlight w:val="none"/>
        </w:rPr>
        <w:t>22. 首次响应文件的退回</w:t>
      </w:r>
    </w:p>
    <w:p w14:paraId="61F72CE9">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22.1在首次响应文件提交截止时间止提交响应文件的供应商不足3家时，采购代理机构将根据</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的操作将电子版响应文件退回，除此之外采购人和采购代理机构对已提交的电子响应文件概不退回。</w:t>
      </w:r>
    </w:p>
    <w:p w14:paraId="5D4E4DD6">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23. 截止时间后的撤回</w:t>
      </w:r>
    </w:p>
    <w:p w14:paraId="764C168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23.1供应商在首次响应文件提交截止时间后书面通知采购人、采购代理机构书面撤回响应文件的，将根据本须知正文17.4的规定不予退还其磋商保证金。</w:t>
      </w:r>
    </w:p>
    <w:bookmarkEnd w:id="35"/>
    <w:p w14:paraId="2461D2CC">
      <w:pPr>
        <w:spacing w:line="360" w:lineRule="auto"/>
        <w:rPr>
          <w:rFonts w:ascii="仿宋" w:hAnsi="仿宋" w:eastAsia="仿宋" w:cs="仿宋"/>
          <w:color w:val="auto"/>
          <w:szCs w:val="21"/>
          <w:highlight w:val="none"/>
        </w:rPr>
      </w:pPr>
    </w:p>
    <w:p w14:paraId="7E7E996F">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四、评审及磋商</w:t>
      </w:r>
    </w:p>
    <w:p w14:paraId="11723C79">
      <w:pPr>
        <w:spacing w:line="360" w:lineRule="auto"/>
        <w:ind w:firstLine="482" w:firstLineChars="200"/>
        <w:rPr>
          <w:rFonts w:ascii="仿宋" w:hAnsi="仿宋" w:eastAsia="仿宋" w:cs="仿宋"/>
          <w:b/>
          <w:bCs/>
          <w:color w:val="auto"/>
          <w:sz w:val="24"/>
          <w:highlight w:val="none"/>
        </w:rPr>
      </w:pPr>
    </w:p>
    <w:p w14:paraId="0ACBEF6F">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24.磋商小组成立</w:t>
      </w:r>
    </w:p>
    <w:p w14:paraId="0B39B57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CFBC34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B53615B">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25.首次响应文件的开启</w:t>
      </w:r>
    </w:p>
    <w:p w14:paraId="4FB9E42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25.1首次响应文件由磋商小组或者采购代理机构在“供应商须知前附表”规定的时间开启。</w:t>
      </w:r>
    </w:p>
    <w:p w14:paraId="007F4E4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25.2 响应文件解密：采购代理机构将在“供应商须知前附表”规定的时间通过电子交易平台组织响应文件开启，采购代理机构将依托电子交易平台发起开始解密指令，</w:t>
      </w:r>
      <w:r>
        <w:rPr>
          <w:rFonts w:hint="eastAsia" w:ascii="仿宋" w:hAnsi="仿宋" w:eastAsia="仿宋" w:cs="仿宋"/>
          <w:b/>
          <w:color w:val="auto"/>
          <w:szCs w:val="21"/>
          <w:highlight w:val="none"/>
        </w:rPr>
        <w:t>供应商的法定代表人或其委托代理人须携带加密时所用的CA锁按平台提示和采购文件的规定登录到</w:t>
      </w:r>
      <w:r>
        <w:rPr>
          <w:rFonts w:hint="eastAsia" w:ascii="仿宋" w:hAnsi="仿宋" w:eastAsia="仿宋" w:cs="仿宋"/>
          <w:b/>
          <w:color w:val="auto"/>
          <w:szCs w:val="21"/>
          <w:highlight w:val="none"/>
          <w:lang w:eastAsia="zh-CN"/>
        </w:rPr>
        <w:t>广西政府采购云平台</w:t>
      </w:r>
      <w:r>
        <w:rPr>
          <w:rFonts w:hint="eastAsia" w:ascii="仿宋" w:hAnsi="仿宋" w:eastAsia="仿宋" w:cs="仿宋"/>
          <w:b/>
          <w:color w:val="auto"/>
          <w:szCs w:val="21"/>
          <w:highlight w:val="none"/>
        </w:rPr>
        <w:t>电子开标大厅签到并在发起解密指令之时起30分钟内完成对电子响应文件在线解密。</w:t>
      </w:r>
      <w:r>
        <w:rPr>
          <w:rFonts w:hint="eastAsia" w:ascii="仿宋" w:hAnsi="仿宋" w:eastAsia="仿宋" w:cs="仿宋"/>
          <w:b/>
          <w:bCs/>
          <w:color w:val="auto"/>
          <w:szCs w:val="21"/>
          <w:highlight w:val="none"/>
        </w:rPr>
        <w:t>响应文件未按时解密的，</w:t>
      </w:r>
      <w:r>
        <w:rPr>
          <w:rFonts w:hint="eastAsia" w:ascii="仿宋" w:hAnsi="仿宋" w:eastAsia="仿宋" w:cs="仿宋"/>
          <w:b/>
          <w:color w:val="auto"/>
          <w:szCs w:val="21"/>
          <w:highlight w:val="none"/>
        </w:rPr>
        <w:t>视为响应</w:t>
      </w:r>
      <w:r>
        <w:rPr>
          <w:rFonts w:hint="eastAsia" w:ascii="仿宋" w:hAnsi="仿宋" w:eastAsia="仿宋" w:cs="仿宋"/>
          <w:b/>
          <w:bCs/>
          <w:color w:val="auto"/>
          <w:szCs w:val="21"/>
          <w:highlight w:val="none"/>
        </w:rPr>
        <w:t>文件无效。</w:t>
      </w:r>
      <w:r>
        <w:rPr>
          <w:rFonts w:hint="eastAsia" w:ascii="仿宋" w:hAnsi="仿宋" w:eastAsia="仿宋" w:cs="仿宋"/>
          <w:color w:val="auto"/>
          <w:szCs w:val="21"/>
          <w:highlight w:val="none"/>
        </w:rPr>
        <w:t>（解密异常情况处理：详见本章26.2电子交易活动的中止。）</w:t>
      </w:r>
    </w:p>
    <w:p w14:paraId="7333B77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25.3成功解密响应文件的供应商不足3家的，不得磋商。</w:t>
      </w:r>
    </w:p>
    <w:p w14:paraId="08D6C4F8">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26.评审程序、评审方法和评审标准</w:t>
      </w:r>
    </w:p>
    <w:p w14:paraId="1529623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26.1磋商小组按照“第四章 评审程序、评审方法和评审标准”规定的方法、评审因素、标准和程序对响应文件进行评审。</w:t>
      </w:r>
    </w:p>
    <w:p w14:paraId="31880618">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26.2电子交易活动的中止。采购过程中出现以下情形，导致电子交易平台无法正常运行，或者无法保证电子交易的公平、公正和安全时，采购机构可中止电子交易活动：</w:t>
      </w:r>
    </w:p>
    <w:p w14:paraId="3E4F5FD7">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（1）电子交易平台发生故障而无法登录访问的； </w:t>
      </w:r>
    </w:p>
    <w:p w14:paraId="4C464047">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（2）电子交易平台应用或数据库出现错误，不能进行正常操作的；</w:t>
      </w:r>
    </w:p>
    <w:p w14:paraId="7A608352">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（3）电子交易平台发现严重安全漏洞，有潜在泄密危险的；</w:t>
      </w:r>
    </w:p>
    <w:p w14:paraId="15646FE0">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（4）病毒发作导致不能进行正常操作的； </w:t>
      </w:r>
    </w:p>
    <w:p w14:paraId="780344AC">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（4）其他无法保证电子交易的公平、公正和安全的情况。</w:t>
      </w:r>
    </w:p>
    <w:p w14:paraId="66FE12CD">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highlight w:val="none"/>
        </w:rPr>
        <w:t>26.3出现以上情形，不影响采购公平、公正性的，采购代理机构可以待上述情形消除后继续组织电子交易活动；影响或可能影响采购公平、公正性的，经采购代理机构确认后，应当重新采购。</w:t>
      </w:r>
    </w:p>
    <w:p w14:paraId="5CC07369">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27.确定成交供应商及结果公告</w:t>
      </w:r>
    </w:p>
    <w:p w14:paraId="5DAD7FA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27.1</w:t>
      </w:r>
      <w:r>
        <w:rPr>
          <w:rFonts w:hint="eastAsia" w:ascii="仿宋" w:hAnsi="仿宋" w:eastAsia="仿宋" w:cs="仿宋"/>
          <w:color w:val="auto"/>
          <w:kern w:val="0"/>
          <w:szCs w:val="21"/>
          <w:highlight w:val="none"/>
        </w:rPr>
        <w:t xml:space="preserve"> </w:t>
      </w:r>
      <w:r>
        <w:rPr>
          <w:rFonts w:hint="eastAsia" w:ascii="仿宋" w:hAnsi="仿宋" w:eastAsia="仿宋" w:cs="仿宋"/>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00B4F9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27.2采购代理机构应当在</w:t>
      </w:r>
      <w:r>
        <w:rPr>
          <w:rFonts w:hint="eastAsia" w:ascii="仿宋" w:hAnsi="仿宋" w:eastAsia="仿宋" w:cs="仿宋"/>
          <w:color w:val="auto"/>
          <w:kern w:val="0"/>
          <w:szCs w:val="21"/>
          <w:highlight w:val="none"/>
        </w:rPr>
        <w:t>成交</w:t>
      </w:r>
      <w:r>
        <w:rPr>
          <w:rFonts w:hint="eastAsia" w:ascii="仿宋" w:hAnsi="仿宋" w:eastAsia="仿宋" w:cs="仿宋"/>
          <w:color w:val="auto"/>
          <w:szCs w:val="21"/>
          <w:highlight w:val="none"/>
        </w:rPr>
        <w:t>供应商确定后2个工作日内，在省级以上财政部门指定的媒体上公告成交结果，同时向成交供应商发出成交通知书。</w:t>
      </w:r>
      <w:r>
        <w:rPr>
          <w:rFonts w:hint="eastAsia" w:ascii="仿宋" w:hAnsi="仿宋" w:eastAsia="仿宋" w:cs="仿宋"/>
          <w:b/>
          <w:color w:val="auto"/>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仿宋" w:hAnsi="仿宋" w:eastAsia="仿宋" w:cs="仿宋"/>
          <w:color w:val="auto"/>
          <w:szCs w:val="21"/>
          <w:highlight w:val="none"/>
        </w:rPr>
        <w:t>排名第二的成交候选人因上述规定的同样原因被取消成交资格的，采购人可以确定排名第三的成交候选人为成交供应商。以上信息查询记录及相关证据与磋商文件一并保存。</w:t>
      </w:r>
      <w:bookmarkStart w:id="36" w:name="_Hlk66782294"/>
      <w:r>
        <w:rPr>
          <w:rFonts w:hint="eastAsia" w:ascii="仿宋" w:hAnsi="仿宋" w:eastAsia="仿宋" w:cs="仿宋"/>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36"/>
    </w:p>
    <w:p w14:paraId="536183E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557A9D9D">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28.履约保证金</w:t>
      </w:r>
    </w:p>
    <w:p w14:paraId="7AED304E">
      <w:pPr>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28.1 履约保证金的金额、提交方式、退付的时间和条件详见 “供应商须知前附表”。成交供应商未按规定提交履约保证金的，视为拒绝</w:t>
      </w:r>
      <w:r>
        <w:rPr>
          <w:rFonts w:hint="eastAsia" w:ascii="仿宋" w:hAnsi="仿宋" w:eastAsia="仿宋" w:cs="仿宋"/>
          <w:color w:val="auto"/>
          <w:highlight w:val="none"/>
        </w:rPr>
        <w:t>与采购人</w:t>
      </w:r>
      <w:r>
        <w:rPr>
          <w:rFonts w:hint="eastAsia" w:ascii="仿宋" w:hAnsi="仿宋" w:eastAsia="仿宋" w:cs="仿宋"/>
          <w:color w:val="auto"/>
          <w:szCs w:val="21"/>
          <w:highlight w:val="none"/>
        </w:rPr>
        <w:t>签订合同。</w:t>
      </w:r>
    </w:p>
    <w:p w14:paraId="64DD8FDE">
      <w:pPr>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28.2在履约保证金退还日期前，若成交供应商的开户名称、开户银行、账号有变动的，请以书面形式通知履约保证金收取单位，否则由此产生的后果由成交供应商自行承担。</w:t>
      </w:r>
    </w:p>
    <w:p w14:paraId="6F9F6E69">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29.签订合同</w:t>
      </w:r>
    </w:p>
    <w:p w14:paraId="7530D85A">
      <w:pPr>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29.1成交供应商在收到成交通知书（书面或电子）后，应当在签订合同时向采购人出示相关证明材料，具体内容详见 “供应商须知前附表”，经采购人核验合格后方可签订合同（书面或电子）。如成交供应商为联合体的，联合体各方应当共同与采购人签订采购合同，就采购合同约定的事项对采购人承担连带责任。</w:t>
      </w:r>
    </w:p>
    <w:p w14:paraId="624F7964">
      <w:pPr>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29.2 签订合同时间：按成交通知书规定的时间与采购人签订政府采购合同（最长不能超过25日）。</w:t>
      </w:r>
    </w:p>
    <w:p w14:paraId="54585E26">
      <w:pPr>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29.3成交供应商拒绝与采购人签订合同的，按照本须知正文第27.3条的规定执行。</w:t>
      </w:r>
    </w:p>
    <w:p w14:paraId="17757E91">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30.政府采购合同公告</w:t>
      </w:r>
    </w:p>
    <w:p w14:paraId="15D65AC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49B6505">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31. 询问、质疑和投诉</w:t>
      </w:r>
    </w:p>
    <w:p w14:paraId="13E9174F">
      <w:pPr>
        <w:pStyle w:val="12"/>
        <w:spacing w:line="360" w:lineRule="auto"/>
        <w:rPr>
          <w:rFonts w:ascii="仿宋" w:hAnsi="仿宋" w:eastAsia="仿宋" w:cs="仿宋"/>
          <w:color w:val="auto"/>
          <w:szCs w:val="21"/>
          <w:highlight w:val="none"/>
        </w:rPr>
      </w:pPr>
      <w:r>
        <w:rPr>
          <w:rFonts w:hint="eastAsia" w:ascii="仿宋" w:hAnsi="仿宋" w:eastAsia="仿宋" w:cs="仿宋"/>
          <w:color w:val="auto"/>
          <w:highlight w:val="none"/>
        </w:rPr>
        <w:t>31.1供应商对政府采购活动事项有疑问的，可以向采购人、采购代理机构提出询问，采购人或者采购代理机构应当在3个工作日内对供应商依法提出的询问作出答复，</w:t>
      </w:r>
      <w:r>
        <w:rPr>
          <w:rFonts w:hint="eastAsia" w:ascii="仿宋" w:hAnsi="仿宋" w:eastAsia="仿宋" w:cs="仿宋"/>
          <w:color w:val="auto"/>
          <w:szCs w:val="21"/>
          <w:highlight w:val="none"/>
        </w:rPr>
        <w:t>但答复的内容不得涉及商业秘密</w:t>
      </w:r>
      <w:r>
        <w:rPr>
          <w:rFonts w:hint="eastAsia" w:ascii="仿宋" w:hAnsi="仿宋" w:eastAsia="仿宋" w:cs="仿宋"/>
          <w:color w:val="auto"/>
          <w:highlight w:val="none"/>
        </w:rPr>
        <w:t>。</w:t>
      </w:r>
    </w:p>
    <w:p w14:paraId="663CE979">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31.2供应商认为磋商文件、采购过程或者成交结果使自己的合法权益受到损害的，应当在知道或者应知其权益受到损害之日起7个工作日内，以纸质书面形式向采购人、采购代理机构提出质疑，</w:t>
      </w:r>
      <w:r>
        <w:rPr>
          <w:rFonts w:hint="eastAsia" w:ascii="仿宋" w:hAnsi="仿宋" w:eastAsia="仿宋" w:cs="仿宋"/>
          <w:color w:val="auto"/>
          <w:highlight w:val="none"/>
          <w:shd w:val="clear" w:color="auto" w:fill="FFFFFF"/>
        </w:rPr>
        <w:t>接收质疑函的方式、联系部门、联系电话和通讯地址等信息详见</w:t>
      </w:r>
      <w:r>
        <w:rPr>
          <w:rFonts w:hint="eastAsia" w:ascii="仿宋" w:hAnsi="仿宋" w:eastAsia="仿宋" w:cs="仿宋"/>
          <w:color w:val="auto"/>
          <w:szCs w:val="21"/>
          <w:highlight w:val="none"/>
        </w:rPr>
        <w:t>“供应商须知前附表”</w:t>
      </w:r>
      <w:r>
        <w:rPr>
          <w:rFonts w:hint="eastAsia" w:ascii="仿宋" w:hAnsi="仿宋" w:eastAsia="仿宋" w:cs="仿宋"/>
          <w:color w:val="auto"/>
          <w:highlight w:val="none"/>
        </w:rPr>
        <w:t>。具体质疑起算时间如下：</w:t>
      </w:r>
    </w:p>
    <w:p w14:paraId="1032D6DD">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（1）对可以质疑的磋商文件提出质疑的，为收到磋商文件之日或者竞争性磋商公告期限届满之日；</w:t>
      </w:r>
    </w:p>
    <w:p w14:paraId="6CC53638">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（2）对采购过程提出质疑的，为各采购程序环节结束之日；</w:t>
      </w:r>
    </w:p>
    <w:p w14:paraId="101E5CA1">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（3）对成交结果提出质疑的，为成交结果公告期限届满之日。</w:t>
      </w:r>
    </w:p>
    <w:p w14:paraId="7D607796">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F49E4BD">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31.4 供应商提出质疑应当提交质疑函和必要的证明材料，针对同一采购程序环节的质疑必须在法定质疑期内一次性提出。质疑函应当包括下列内容</w:t>
      </w:r>
      <w:r>
        <w:rPr>
          <w:rFonts w:hint="eastAsia" w:ascii="仿宋" w:hAnsi="仿宋" w:eastAsia="仿宋" w:cs="仿宋"/>
          <w:bCs/>
          <w:color w:val="auto"/>
          <w:highlight w:val="none"/>
        </w:rPr>
        <w:t>（质疑函格式后附）</w:t>
      </w:r>
      <w:r>
        <w:rPr>
          <w:rFonts w:hint="eastAsia" w:ascii="仿宋" w:hAnsi="仿宋" w:eastAsia="仿宋" w:cs="仿宋"/>
          <w:color w:val="auto"/>
          <w:highlight w:val="none"/>
        </w:rPr>
        <w:t>：</w:t>
      </w:r>
    </w:p>
    <w:p w14:paraId="7C2C0B02">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（1）供应商的姓名或者名称、地址、邮编、联系人及联系电话；</w:t>
      </w:r>
    </w:p>
    <w:p w14:paraId="0E76A3E9">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（2）质疑项目的名称、编号；</w:t>
      </w:r>
    </w:p>
    <w:p w14:paraId="23E0AB16">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（3）具体、明确的质疑事项和与质疑事项相关的请求；</w:t>
      </w:r>
    </w:p>
    <w:p w14:paraId="7A5375B5">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（4）事实依据；</w:t>
      </w:r>
    </w:p>
    <w:p w14:paraId="264B5AC2">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（5）必要的法律依据；</w:t>
      </w:r>
    </w:p>
    <w:p w14:paraId="26364E55">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（6）提出质疑的日期。</w:t>
      </w:r>
    </w:p>
    <w:p w14:paraId="1DFF282D">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供应商为自然人的，应当由本人签字；供应商为法人或者其他组织的，应当由法定代表人、主要负责人，或者其委托代理人签字或者盖章，并加盖公章。</w:t>
      </w:r>
    </w:p>
    <w:p w14:paraId="18BA95BB">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46929CFC">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（1）对采购文件提出的质疑，依法通过澄清或者修改可以继续开展采购活动的，澄清或者修改采购文件后继续开展采购活动；否则应当修改采购文件后重新开展采购活动。</w:t>
      </w:r>
    </w:p>
    <w:p w14:paraId="4D0C94F8">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734C7E11">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质疑答复导致成交结果改变的，采购人或者采购代理机构应当将有关情况书面报告本级财政部门。</w:t>
      </w:r>
    </w:p>
    <w:p w14:paraId="5A1C856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E6E5E0B">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32.其他内容</w:t>
      </w:r>
    </w:p>
    <w:p w14:paraId="757F2DFE">
      <w:pPr>
        <w:tabs>
          <w:tab w:val="left" w:pos="2835"/>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32.1代理服务费：代理服务收取标准及缴费账户详见“供应商须知前附表”，供应商为联合体的，可以由联合体中的一方或者多方共同交纳代理服务费。</w:t>
      </w:r>
    </w:p>
    <w:p w14:paraId="7D294887">
      <w:pPr>
        <w:tabs>
          <w:tab w:val="left" w:pos="2835"/>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32.2代理服务费收费计算标准：</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4147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41D5917D">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费率</w:t>
            </w:r>
          </w:p>
          <w:p w14:paraId="0EA403C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金额</w:t>
            </w:r>
          </w:p>
        </w:tc>
        <w:tc>
          <w:tcPr>
            <w:tcW w:w="1659" w:type="dxa"/>
            <w:vAlign w:val="center"/>
          </w:tcPr>
          <w:p w14:paraId="3C5946EE">
            <w:pPr>
              <w:spacing w:line="360" w:lineRule="auto"/>
              <w:ind w:firstLine="105" w:firstLineChars="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货物类</w:t>
            </w:r>
          </w:p>
        </w:tc>
        <w:tc>
          <w:tcPr>
            <w:tcW w:w="1532" w:type="dxa"/>
            <w:vAlign w:val="center"/>
          </w:tcPr>
          <w:p w14:paraId="079BB9DD">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服务类</w:t>
            </w:r>
          </w:p>
        </w:tc>
        <w:tc>
          <w:tcPr>
            <w:tcW w:w="1546" w:type="dxa"/>
            <w:vAlign w:val="center"/>
          </w:tcPr>
          <w:p w14:paraId="42D0681C">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工程类</w:t>
            </w:r>
          </w:p>
        </w:tc>
      </w:tr>
      <w:tr w14:paraId="12BA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D8EFBE6">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100万元以下</w:t>
            </w:r>
          </w:p>
        </w:tc>
        <w:tc>
          <w:tcPr>
            <w:tcW w:w="1659" w:type="dxa"/>
          </w:tcPr>
          <w:p w14:paraId="3A925B80">
            <w:pPr>
              <w:spacing w:line="360" w:lineRule="auto"/>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  1.5%                </w:t>
            </w:r>
          </w:p>
        </w:tc>
        <w:tc>
          <w:tcPr>
            <w:tcW w:w="1532" w:type="dxa"/>
          </w:tcPr>
          <w:p w14:paraId="1A82FF62">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1.5%</w:t>
            </w:r>
          </w:p>
        </w:tc>
        <w:tc>
          <w:tcPr>
            <w:tcW w:w="1546" w:type="dxa"/>
          </w:tcPr>
          <w:p w14:paraId="4326E5A6">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 </w:t>
            </w:r>
          </w:p>
        </w:tc>
      </w:tr>
      <w:tr w14:paraId="4101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A2A002E">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100～500万元</w:t>
            </w:r>
          </w:p>
        </w:tc>
        <w:tc>
          <w:tcPr>
            <w:tcW w:w="1659" w:type="dxa"/>
          </w:tcPr>
          <w:p w14:paraId="4743667C">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1.1%                 </w:t>
            </w:r>
          </w:p>
        </w:tc>
        <w:tc>
          <w:tcPr>
            <w:tcW w:w="1532" w:type="dxa"/>
          </w:tcPr>
          <w:p w14:paraId="0F88497E">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0.8%</w:t>
            </w:r>
          </w:p>
        </w:tc>
        <w:tc>
          <w:tcPr>
            <w:tcW w:w="1546" w:type="dxa"/>
          </w:tcPr>
          <w:p w14:paraId="62B07DF2">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0.7% </w:t>
            </w:r>
          </w:p>
        </w:tc>
      </w:tr>
      <w:tr w14:paraId="08ED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7E8E430">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500～1000万元</w:t>
            </w:r>
          </w:p>
        </w:tc>
        <w:tc>
          <w:tcPr>
            <w:tcW w:w="1659" w:type="dxa"/>
          </w:tcPr>
          <w:p w14:paraId="4D54FB4D">
            <w:pPr>
              <w:spacing w:line="360" w:lineRule="auto"/>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  0.8%                </w:t>
            </w:r>
          </w:p>
        </w:tc>
        <w:tc>
          <w:tcPr>
            <w:tcW w:w="1532" w:type="dxa"/>
          </w:tcPr>
          <w:p w14:paraId="3DFD02A0">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0.45%</w:t>
            </w:r>
          </w:p>
        </w:tc>
        <w:tc>
          <w:tcPr>
            <w:tcW w:w="1546" w:type="dxa"/>
          </w:tcPr>
          <w:p w14:paraId="6D6EA747">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0.55%</w:t>
            </w:r>
          </w:p>
        </w:tc>
      </w:tr>
      <w:tr w14:paraId="75FD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1A471F9">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1000～5000万元</w:t>
            </w:r>
          </w:p>
        </w:tc>
        <w:tc>
          <w:tcPr>
            <w:tcW w:w="1659" w:type="dxa"/>
          </w:tcPr>
          <w:p w14:paraId="5D1DEA11">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0.5%                </w:t>
            </w:r>
          </w:p>
        </w:tc>
        <w:tc>
          <w:tcPr>
            <w:tcW w:w="1532" w:type="dxa"/>
          </w:tcPr>
          <w:p w14:paraId="4C4DE114">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0.25%</w:t>
            </w:r>
          </w:p>
        </w:tc>
        <w:tc>
          <w:tcPr>
            <w:tcW w:w="1546" w:type="dxa"/>
          </w:tcPr>
          <w:p w14:paraId="4EE02198">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0.35% </w:t>
            </w:r>
          </w:p>
        </w:tc>
      </w:tr>
      <w:tr w14:paraId="66A2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4405B19">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5000万元～1亿元</w:t>
            </w:r>
          </w:p>
        </w:tc>
        <w:tc>
          <w:tcPr>
            <w:tcW w:w="1659" w:type="dxa"/>
          </w:tcPr>
          <w:p w14:paraId="101D0BD1">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0.25%                 </w:t>
            </w:r>
          </w:p>
        </w:tc>
        <w:tc>
          <w:tcPr>
            <w:tcW w:w="1532" w:type="dxa"/>
          </w:tcPr>
          <w:p w14:paraId="5A1CE3B0">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0.1%</w:t>
            </w:r>
          </w:p>
        </w:tc>
        <w:tc>
          <w:tcPr>
            <w:tcW w:w="1546" w:type="dxa"/>
          </w:tcPr>
          <w:p w14:paraId="6D6AB63C">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0.2%</w:t>
            </w:r>
          </w:p>
        </w:tc>
      </w:tr>
      <w:tr w14:paraId="77D9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CB8A422">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1～5亿元</w:t>
            </w:r>
          </w:p>
        </w:tc>
        <w:tc>
          <w:tcPr>
            <w:tcW w:w="1659" w:type="dxa"/>
          </w:tcPr>
          <w:p w14:paraId="29A6FA54">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0.05%</w:t>
            </w:r>
          </w:p>
        </w:tc>
        <w:tc>
          <w:tcPr>
            <w:tcW w:w="1532" w:type="dxa"/>
          </w:tcPr>
          <w:p w14:paraId="2AD4E6C2">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0.05%</w:t>
            </w:r>
          </w:p>
        </w:tc>
        <w:tc>
          <w:tcPr>
            <w:tcW w:w="1546" w:type="dxa"/>
          </w:tcPr>
          <w:p w14:paraId="7B8CBA43">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0.05%</w:t>
            </w:r>
          </w:p>
        </w:tc>
      </w:tr>
      <w:tr w14:paraId="39AD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E49B1E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5～10亿元</w:t>
            </w:r>
          </w:p>
        </w:tc>
        <w:tc>
          <w:tcPr>
            <w:tcW w:w="1659" w:type="dxa"/>
          </w:tcPr>
          <w:p w14:paraId="1FBA8461">
            <w:pPr>
              <w:spacing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0.035%</w:t>
            </w:r>
          </w:p>
        </w:tc>
        <w:tc>
          <w:tcPr>
            <w:tcW w:w="1532" w:type="dxa"/>
          </w:tcPr>
          <w:p w14:paraId="41E4CA3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0.035%</w:t>
            </w:r>
          </w:p>
        </w:tc>
        <w:tc>
          <w:tcPr>
            <w:tcW w:w="1546" w:type="dxa"/>
          </w:tcPr>
          <w:p w14:paraId="4CDD78AC">
            <w:pPr>
              <w:spacing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0.035%</w:t>
            </w:r>
          </w:p>
        </w:tc>
      </w:tr>
      <w:tr w14:paraId="4253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DDC0D05">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10～50亿元</w:t>
            </w:r>
          </w:p>
        </w:tc>
        <w:tc>
          <w:tcPr>
            <w:tcW w:w="1659" w:type="dxa"/>
          </w:tcPr>
          <w:p w14:paraId="0F0840F0">
            <w:pPr>
              <w:spacing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0.008%</w:t>
            </w:r>
          </w:p>
        </w:tc>
        <w:tc>
          <w:tcPr>
            <w:tcW w:w="1532" w:type="dxa"/>
          </w:tcPr>
          <w:p w14:paraId="515BF19B">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0.008%</w:t>
            </w:r>
          </w:p>
        </w:tc>
        <w:tc>
          <w:tcPr>
            <w:tcW w:w="1546" w:type="dxa"/>
          </w:tcPr>
          <w:p w14:paraId="07409617">
            <w:pPr>
              <w:spacing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0.008%</w:t>
            </w:r>
          </w:p>
        </w:tc>
      </w:tr>
      <w:tr w14:paraId="4DE5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BC363D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50～100亿元</w:t>
            </w:r>
          </w:p>
        </w:tc>
        <w:tc>
          <w:tcPr>
            <w:tcW w:w="1659" w:type="dxa"/>
          </w:tcPr>
          <w:p w14:paraId="6799DB49">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0.006%</w:t>
            </w:r>
          </w:p>
        </w:tc>
        <w:tc>
          <w:tcPr>
            <w:tcW w:w="1532" w:type="dxa"/>
          </w:tcPr>
          <w:p w14:paraId="12F132A0">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0.006%</w:t>
            </w:r>
          </w:p>
        </w:tc>
        <w:tc>
          <w:tcPr>
            <w:tcW w:w="1546" w:type="dxa"/>
          </w:tcPr>
          <w:p w14:paraId="2920B884">
            <w:pPr>
              <w:spacing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0.006%</w:t>
            </w:r>
          </w:p>
        </w:tc>
      </w:tr>
      <w:tr w14:paraId="6EEA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2CCEE44">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100亿以上</w:t>
            </w:r>
          </w:p>
        </w:tc>
        <w:tc>
          <w:tcPr>
            <w:tcW w:w="1659" w:type="dxa"/>
          </w:tcPr>
          <w:p w14:paraId="0808ADCF">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0.004%</w:t>
            </w:r>
          </w:p>
        </w:tc>
        <w:tc>
          <w:tcPr>
            <w:tcW w:w="1532" w:type="dxa"/>
          </w:tcPr>
          <w:p w14:paraId="4975CE01">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0.004%</w:t>
            </w:r>
          </w:p>
        </w:tc>
        <w:tc>
          <w:tcPr>
            <w:tcW w:w="1546" w:type="dxa"/>
          </w:tcPr>
          <w:p w14:paraId="3F348E3E">
            <w:pPr>
              <w:spacing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0.004%</w:t>
            </w:r>
          </w:p>
        </w:tc>
      </w:tr>
    </w:tbl>
    <w:p w14:paraId="7360AE92">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注：</w:t>
      </w:r>
    </w:p>
    <w:p w14:paraId="718083A6">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（1）按本表费率计算的收费为采购代理的收费基准价格；</w:t>
      </w:r>
    </w:p>
    <w:p w14:paraId="6BF83D39">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（2）采购代理收费按差额定率累进法计算。</w:t>
      </w:r>
    </w:p>
    <w:p w14:paraId="08555557">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例如：某服务采购代理业务成交金额或者暂定价为150万元，计算采购代理收费额如下：</w:t>
      </w:r>
    </w:p>
    <w:p w14:paraId="7FD1D3FF">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100 万元 ×l.5 %＝ 1.5 万元</w:t>
      </w:r>
    </w:p>
    <w:p w14:paraId="120F9829">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 150 － 100 ）万元 ×0.8%＝ 0.4万元</w:t>
      </w:r>
    </w:p>
    <w:p w14:paraId="57FCB7EF">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合计收费＝ 1.5 ＋ 0.4＝ 1.9 万元</w:t>
      </w:r>
    </w:p>
    <w:p w14:paraId="106A2AF1">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32.3 代理服务费交纳银行帐号信息</w:t>
      </w:r>
    </w:p>
    <w:p w14:paraId="655FE42E">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开户银行：</w:t>
      </w:r>
      <w:r>
        <w:rPr>
          <w:rFonts w:hint="eastAsia" w:ascii="仿宋" w:hAnsi="仿宋" w:eastAsia="仿宋" w:cs="仿宋"/>
          <w:color w:val="auto"/>
          <w:kern w:val="0"/>
          <w:szCs w:val="21"/>
          <w:highlight w:val="none"/>
          <w:u w:val="single"/>
        </w:rPr>
        <w:t>广西北部湾银行股份有限公司南宁市云景支行</w:t>
      </w:r>
    </w:p>
    <w:p w14:paraId="7E6F8DDA">
      <w:pPr>
        <w:spacing w:line="360" w:lineRule="auto"/>
        <w:ind w:firstLine="420" w:firstLineChars="200"/>
        <w:rPr>
          <w:rFonts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开户名称：</w:t>
      </w:r>
      <w:r>
        <w:rPr>
          <w:rFonts w:hint="eastAsia" w:ascii="仿宋" w:hAnsi="仿宋" w:eastAsia="仿宋" w:cs="仿宋"/>
          <w:color w:val="auto"/>
          <w:kern w:val="0"/>
          <w:szCs w:val="21"/>
          <w:highlight w:val="none"/>
          <w:u w:val="single"/>
        </w:rPr>
        <w:t>广西科文招标有限公司南宁二分公司</w:t>
      </w:r>
    </w:p>
    <w:p w14:paraId="6BA5E112">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kern w:val="0"/>
          <w:szCs w:val="21"/>
          <w:highlight w:val="none"/>
        </w:rPr>
        <w:t>银行账号：</w:t>
      </w:r>
      <w:r>
        <w:rPr>
          <w:rFonts w:hint="eastAsia" w:ascii="仿宋" w:hAnsi="仿宋" w:eastAsia="仿宋" w:cs="仿宋"/>
          <w:color w:val="auto"/>
          <w:kern w:val="0"/>
          <w:szCs w:val="21"/>
          <w:highlight w:val="none"/>
          <w:u w:val="single"/>
        </w:rPr>
        <w:t>805029824700001</w:t>
      </w:r>
    </w:p>
    <w:p w14:paraId="77F191C6">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33.需要补充的其他内容</w:t>
      </w:r>
    </w:p>
    <w:p w14:paraId="765D784F">
      <w:pPr>
        <w:pStyle w:val="21"/>
        <w:spacing w:line="360" w:lineRule="auto"/>
        <w:ind w:firstLine="420" w:firstLineChars="200"/>
        <w:textAlignment w:val="center"/>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33.1本磋商文件解释规则详见“供应商须知前附表”。</w:t>
      </w:r>
    </w:p>
    <w:p w14:paraId="46EF4FFE">
      <w:pPr>
        <w:pStyle w:val="21"/>
        <w:spacing w:line="360" w:lineRule="auto"/>
        <w:ind w:firstLine="420" w:firstLineChars="200"/>
        <w:textAlignment w:val="center"/>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33.2 其他事项详见“供应商须知前附表”。</w:t>
      </w:r>
    </w:p>
    <w:p w14:paraId="71951993">
      <w:pPr>
        <w:pStyle w:val="21"/>
        <w:spacing w:line="360" w:lineRule="auto"/>
        <w:ind w:firstLine="420" w:firstLineChars="200"/>
        <w:textAlignment w:val="center"/>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8D71269">
      <w:pPr>
        <w:pStyle w:val="21"/>
        <w:spacing w:line="360" w:lineRule="auto"/>
        <w:ind w:firstLine="420" w:firstLineChars="200"/>
        <w:contextualSpacing/>
        <w:rPr>
          <w:rFonts w:ascii="仿宋" w:hAnsi="仿宋" w:eastAsia="仿宋" w:cs="仿宋"/>
          <w:color w:val="auto"/>
          <w:sz w:val="21"/>
          <w:highlight w:val="none"/>
        </w:rPr>
      </w:pPr>
      <w:r>
        <w:rPr>
          <w:rFonts w:hint="eastAsia" w:ascii="仿宋" w:hAnsi="仿宋" w:eastAsia="仿宋" w:cs="仿宋"/>
          <w:color w:val="auto"/>
          <w:sz w:val="21"/>
          <w:highlight w:val="none"/>
        </w:rPr>
        <w:t>（1）在货物采购项目中，货物由中小企业制造，即货物由中小企业生产且使用该中小企业商号或者注册商标，不对其中涉及的工程承建商和服务的承接商作出要求；</w:t>
      </w:r>
    </w:p>
    <w:p w14:paraId="64C3CD48">
      <w:pPr>
        <w:pStyle w:val="21"/>
        <w:spacing w:line="360" w:lineRule="auto"/>
        <w:ind w:firstLine="420" w:firstLineChars="200"/>
        <w:contextualSpacing/>
        <w:rPr>
          <w:rFonts w:ascii="仿宋" w:hAnsi="仿宋" w:eastAsia="仿宋" w:cs="仿宋"/>
          <w:color w:val="auto"/>
          <w:sz w:val="21"/>
          <w:highlight w:val="none"/>
        </w:rPr>
      </w:pPr>
      <w:r>
        <w:rPr>
          <w:rFonts w:hint="eastAsia" w:ascii="仿宋" w:hAnsi="仿宋" w:eastAsia="仿宋" w:cs="仿宋"/>
          <w:color w:val="auto"/>
          <w:sz w:val="21"/>
          <w:highlight w:val="none"/>
        </w:rPr>
        <w:t>（2）在工程采购项目中，工程由中小企业承建，即工程施工单位为中小企业，不对其中涉及的货物的制造商和服务的承接商作出要求；</w:t>
      </w:r>
    </w:p>
    <w:p w14:paraId="21EE632D">
      <w:pPr>
        <w:pStyle w:val="21"/>
        <w:spacing w:line="360" w:lineRule="auto"/>
        <w:ind w:firstLine="420" w:firstLineChars="200"/>
        <w:contextualSpacing/>
        <w:rPr>
          <w:rFonts w:ascii="仿宋" w:hAnsi="仿宋" w:eastAsia="仿宋" w:cs="仿宋"/>
          <w:color w:val="auto"/>
          <w:sz w:val="21"/>
          <w:highlight w:val="none"/>
        </w:rPr>
      </w:pPr>
      <w:r>
        <w:rPr>
          <w:rFonts w:hint="eastAsia" w:ascii="仿宋" w:hAnsi="仿宋" w:eastAsia="仿宋" w:cs="仿宋"/>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1A883A02">
      <w:pPr>
        <w:pStyle w:val="21"/>
        <w:spacing w:line="360" w:lineRule="auto"/>
        <w:ind w:firstLine="420" w:firstLineChars="200"/>
        <w:textAlignment w:val="center"/>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21A9B5E2">
      <w:pPr>
        <w:pStyle w:val="21"/>
        <w:spacing w:line="360" w:lineRule="auto"/>
        <w:ind w:firstLine="420" w:firstLineChars="200"/>
        <w:textAlignment w:val="center"/>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依据本磋商文件规定享受扶持政策获得政府采购合同的，小微企业不得将合同分包给大中型企业，中型企业不得将合同分包给大型企业。</w:t>
      </w:r>
    </w:p>
    <w:p w14:paraId="68C2AA1F">
      <w:pPr>
        <w:rPr>
          <w:color w:val="auto"/>
          <w:highlight w:val="none"/>
        </w:rPr>
      </w:pPr>
    </w:p>
    <w:p w14:paraId="6E3F7A34">
      <w:pPr>
        <w:pStyle w:val="24"/>
        <w:rPr>
          <w:color w:val="auto"/>
          <w:highlight w:val="none"/>
        </w:rPr>
      </w:pPr>
    </w:p>
    <w:p w14:paraId="645F47FC">
      <w:pPr>
        <w:pStyle w:val="2"/>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br w:type="page"/>
      </w:r>
      <w:bookmarkStart w:id="37" w:name="_Toc4238"/>
      <w:r>
        <w:rPr>
          <w:rFonts w:hint="eastAsia" w:ascii="仿宋" w:hAnsi="仿宋" w:eastAsia="仿宋" w:cs="仿宋"/>
          <w:color w:val="auto"/>
          <w:highlight w:val="none"/>
        </w:rPr>
        <w:t>第三章 采购需求</w:t>
      </w:r>
      <w:bookmarkEnd w:id="37"/>
    </w:p>
    <w:p w14:paraId="75721BB7">
      <w:pPr>
        <w:spacing w:line="440" w:lineRule="exact"/>
        <w:jc w:val="center"/>
        <w:rPr>
          <w:rFonts w:ascii="仿宋" w:hAnsi="仿宋" w:eastAsia="仿宋" w:cs="仿宋"/>
          <w:b/>
          <w:color w:val="auto"/>
          <w:sz w:val="32"/>
          <w:szCs w:val="32"/>
          <w:highlight w:val="none"/>
        </w:rPr>
      </w:pPr>
    </w:p>
    <w:p w14:paraId="1F1B5B04">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说明：</w:t>
      </w:r>
    </w:p>
    <w:p w14:paraId="445E06B9">
      <w:pPr>
        <w:spacing w:line="440" w:lineRule="exact"/>
        <w:ind w:left="-10" w:leftChars="-5" w:right="2" w:rightChars="1" w:firstLine="422" w:firstLineChars="200"/>
        <w:rPr>
          <w:rFonts w:ascii="仿宋" w:hAnsi="仿宋" w:eastAsia="仿宋" w:cs="仿宋"/>
          <w:b/>
          <w:bCs/>
          <w:color w:val="auto"/>
          <w:highlight w:val="none"/>
        </w:rPr>
      </w:pPr>
    </w:p>
    <w:p w14:paraId="320F784C">
      <w:pPr>
        <w:spacing w:line="440" w:lineRule="exact"/>
        <w:ind w:left="-10" w:leftChars="-5" w:right="2" w:rightChars="1" w:firstLine="420" w:firstLineChars="200"/>
        <w:rPr>
          <w:rFonts w:ascii="仿宋" w:hAnsi="仿宋" w:eastAsia="仿宋" w:cs="仿宋"/>
          <w:color w:val="auto"/>
          <w:highlight w:val="none"/>
        </w:rPr>
      </w:pPr>
      <w:r>
        <w:rPr>
          <w:rFonts w:hint="eastAsia" w:ascii="仿宋" w:hAnsi="仿宋" w:eastAsia="仿宋" w:cs="仿宋"/>
          <w:color w:val="auto"/>
          <w:highlight w:val="none"/>
        </w:rPr>
        <w:t>1.为落实政府采购政策需满足的要求</w:t>
      </w:r>
    </w:p>
    <w:p w14:paraId="53A0BC8B">
      <w:pPr>
        <w:spacing w:line="440" w:lineRule="exact"/>
        <w:ind w:left="-10" w:leftChars="-5" w:right="2" w:rightChars="1" w:firstLine="420" w:firstLineChars="200"/>
        <w:rPr>
          <w:rFonts w:ascii="仿宋" w:hAnsi="仿宋" w:eastAsia="仿宋" w:cs="仿宋"/>
          <w:color w:val="auto"/>
          <w:highlight w:val="none"/>
        </w:rPr>
      </w:pPr>
      <w:r>
        <w:rPr>
          <w:rFonts w:hint="eastAsia" w:ascii="仿宋" w:hAnsi="仿宋" w:eastAsia="仿宋" w:cs="仿宋"/>
          <w:color w:val="auto"/>
          <w:highlight w:val="none"/>
        </w:rPr>
        <w:t>（1）本竞争性磋商采购文件所称中小企业必须符合《政府采购促进中小企业发展管理办法》（财库〔2020〕46号）的规定。</w:t>
      </w:r>
    </w:p>
    <w:p w14:paraId="3968E6D5">
      <w:pPr>
        <w:spacing w:line="440" w:lineRule="exact"/>
        <w:ind w:left="-10" w:leftChars="-5" w:right="2" w:rightChars="1" w:firstLine="420" w:firstLineChars="200"/>
        <w:rPr>
          <w:rFonts w:ascii="仿宋" w:hAnsi="仿宋" w:eastAsia="仿宋" w:cs="仿宋"/>
          <w:color w:val="auto"/>
          <w:highlight w:val="none"/>
        </w:rPr>
      </w:pPr>
      <w:r>
        <w:rPr>
          <w:rFonts w:hint="eastAsia" w:ascii="仿宋" w:hAnsi="仿宋" w:eastAsia="仿宋" w:cs="仿宋"/>
          <w:color w:val="auto"/>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按无效处理。如本项目包含的配套货物属于品目清单内非标注“★”的产品时，应优先采购，具体详见“第四章 评审程序和评定成交的标准”。</w:t>
      </w:r>
    </w:p>
    <w:p w14:paraId="5A4C7D2F">
      <w:pPr>
        <w:spacing w:line="440" w:lineRule="exact"/>
        <w:ind w:left="-10" w:leftChars="-5" w:right="2" w:rightChars="1"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2.“实质性要求”是指采购需求中带“▲”的条款或者不能负偏离的条款或者已经指明不满足按响应文件按无效处理的条款。</w:t>
      </w:r>
    </w:p>
    <w:p w14:paraId="78B83B4A">
      <w:pPr>
        <w:spacing w:line="440" w:lineRule="exact"/>
        <w:ind w:left="-10" w:leftChars="-5" w:right="2" w:rightChars="1" w:firstLine="420" w:firstLineChars="200"/>
        <w:rPr>
          <w:rFonts w:ascii="仿宋" w:hAnsi="仿宋" w:eastAsia="仿宋" w:cs="仿宋"/>
          <w:color w:val="auto"/>
          <w:highlight w:val="none"/>
        </w:rPr>
      </w:pPr>
      <w:r>
        <w:rPr>
          <w:rFonts w:hint="eastAsia" w:ascii="仿宋" w:hAnsi="仿宋" w:eastAsia="仿宋" w:cs="仿宋"/>
          <w:color w:val="auto"/>
          <w:highlight w:val="none"/>
        </w:rPr>
        <w:t>3.采购需求中出现的品牌、型号或者生产供应商仅起参考作用，不属于指定品牌、型号或者生产供应商的情形。供应商可参照或者选用其他相当的品牌、型号或者生产供应商替代。</w:t>
      </w:r>
    </w:p>
    <w:p w14:paraId="57ED38EB">
      <w:pPr>
        <w:spacing w:line="440" w:lineRule="exact"/>
        <w:ind w:left="-10" w:leftChars="-5" w:right="2" w:rightChars="1" w:firstLine="420" w:firstLineChars="200"/>
        <w:rPr>
          <w:rFonts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.供应商必须自行为其竞标产品侵犯他人的知识产权或者专利成果的行为承担相应法律责任。</w:t>
      </w:r>
    </w:p>
    <w:p w14:paraId="646C257D">
      <w:pPr>
        <w:spacing w:line="440" w:lineRule="exact"/>
        <w:ind w:left="-10" w:leftChars="-5" w:right="2" w:rightChars="1"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.本项目所属行业：租赁和商务服务业。</w:t>
      </w:r>
    </w:p>
    <w:p w14:paraId="14544D9B">
      <w:pPr>
        <w:spacing w:line="360" w:lineRule="auto"/>
        <w:ind w:firstLine="308" w:firstLineChars="147"/>
        <w:jc w:val="left"/>
        <w:rPr>
          <w:rFonts w:hint="eastAsia" w:ascii="仿宋" w:hAnsi="仿宋" w:eastAsia="仿宋" w:cs="仿宋"/>
          <w:bCs/>
          <w:color w:val="auto"/>
          <w:szCs w:val="21"/>
          <w:highlight w:val="none"/>
          <w:u w:val="single"/>
        </w:rPr>
      </w:pPr>
    </w:p>
    <w:p w14:paraId="7BEFBA3B">
      <w:pPr>
        <w:spacing w:line="360" w:lineRule="auto"/>
        <w:ind w:firstLine="352" w:firstLineChars="147"/>
        <w:jc w:val="left"/>
        <w:rPr>
          <w:rFonts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1</w:t>
      </w:r>
      <w:r>
        <w:rPr>
          <w:rFonts w:hint="eastAsia" w:ascii="仿宋" w:hAnsi="仿宋" w:eastAsia="仿宋" w:cs="仿宋"/>
          <w:b/>
          <w:color w:val="auto"/>
          <w:sz w:val="24"/>
          <w:highlight w:val="none"/>
        </w:rPr>
        <w:t>分标      采购预算：</w:t>
      </w:r>
      <w:r>
        <w:rPr>
          <w:rFonts w:hint="eastAsia" w:ascii="仿宋" w:hAnsi="仿宋" w:eastAsia="仿宋" w:cs="仿宋"/>
          <w:bCs/>
          <w:color w:val="auto"/>
          <w:sz w:val="24"/>
          <w:highlight w:val="none"/>
          <w:u w:val="single"/>
          <w:lang w:val="en-US" w:eastAsia="zh-CN"/>
        </w:rPr>
        <w:t>18</w:t>
      </w:r>
      <w:r>
        <w:rPr>
          <w:rFonts w:hint="eastAsia" w:ascii="仿宋" w:hAnsi="仿宋" w:eastAsia="仿宋" w:cs="仿宋"/>
          <w:bCs/>
          <w:color w:val="auto"/>
          <w:sz w:val="24"/>
          <w:highlight w:val="none"/>
          <w:u w:val="single"/>
        </w:rPr>
        <w:t>0.00万元</w:t>
      </w:r>
    </w:p>
    <w:tbl>
      <w:tblPr>
        <w:tblStyle w:val="33"/>
        <w:tblW w:w="97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404"/>
        <w:gridCol w:w="1146"/>
        <w:gridCol w:w="6432"/>
      </w:tblGrid>
      <w:tr w14:paraId="05AB3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21" w:type="dxa"/>
            <w:gridSpan w:val="4"/>
            <w:tcBorders>
              <w:top w:val="single" w:color="auto" w:sz="4" w:space="0"/>
              <w:left w:val="single" w:color="auto" w:sz="4" w:space="0"/>
              <w:bottom w:val="single" w:color="auto" w:sz="4" w:space="0"/>
              <w:right w:val="single" w:color="auto" w:sz="4" w:space="0"/>
            </w:tcBorders>
          </w:tcPr>
          <w:p w14:paraId="7AD2A456">
            <w:pPr>
              <w:spacing w:line="400" w:lineRule="exact"/>
              <w:rPr>
                <w:rFonts w:eastAsia="仿宋"/>
                <w:b/>
                <w:color w:val="auto"/>
                <w:szCs w:val="21"/>
                <w:highlight w:val="none"/>
              </w:rPr>
            </w:pPr>
            <w:r>
              <w:rPr>
                <w:rFonts w:eastAsia="仿宋"/>
                <w:b/>
                <w:color w:val="auto"/>
                <w:sz w:val="28"/>
                <w:szCs w:val="28"/>
                <w:highlight w:val="none"/>
              </w:rPr>
              <w:t>一、项目要求及技术需求</w:t>
            </w:r>
          </w:p>
        </w:tc>
      </w:tr>
      <w:tr w14:paraId="02EF8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vAlign w:val="center"/>
          </w:tcPr>
          <w:p w14:paraId="2ED3FD4D">
            <w:pPr>
              <w:widowControl/>
              <w:spacing w:line="400" w:lineRule="exact"/>
              <w:rPr>
                <w:rFonts w:eastAsia="仿宋"/>
                <w:b/>
                <w:color w:val="auto"/>
                <w:szCs w:val="21"/>
                <w:highlight w:val="none"/>
              </w:rPr>
            </w:pPr>
            <w:r>
              <w:rPr>
                <w:rFonts w:eastAsia="仿宋"/>
                <w:color w:val="auto"/>
                <w:kern w:val="0"/>
                <w:sz w:val="24"/>
                <w:highlight w:val="none"/>
              </w:rPr>
              <w:t>序号</w:t>
            </w:r>
          </w:p>
        </w:tc>
        <w:tc>
          <w:tcPr>
            <w:tcW w:w="1404" w:type="dxa"/>
            <w:tcBorders>
              <w:top w:val="single" w:color="auto" w:sz="4" w:space="0"/>
              <w:left w:val="single" w:color="auto" w:sz="4" w:space="0"/>
              <w:bottom w:val="single" w:color="auto" w:sz="4" w:space="0"/>
              <w:right w:val="single" w:color="auto" w:sz="4" w:space="0"/>
            </w:tcBorders>
            <w:vAlign w:val="center"/>
          </w:tcPr>
          <w:p w14:paraId="3A2FAE45">
            <w:pPr>
              <w:widowControl/>
              <w:spacing w:line="400" w:lineRule="exact"/>
              <w:jc w:val="center"/>
              <w:rPr>
                <w:rFonts w:eastAsia="仿宋"/>
                <w:b/>
                <w:color w:val="auto"/>
                <w:szCs w:val="21"/>
                <w:highlight w:val="none"/>
              </w:rPr>
            </w:pPr>
            <w:r>
              <w:rPr>
                <w:rFonts w:eastAsia="仿宋"/>
                <w:color w:val="auto"/>
                <w:kern w:val="0"/>
                <w:sz w:val="24"/>
                <w:highlight w:val="none"/>
              </w:rPr>
              <w:t>服务名称</w:t>
            </w:r>
          </w:p>
        </w:tc>
        <w:tc>
          <w:tcPr>
            <w:tcW w:w="1146" w:type="dxa"/>
            <w:tcBorders>
              <w:top w:val="single" w:color="auto" w:sz="4" w:space="0"/>
              <w:left w:val="single" w:color="auto" w:sz="4" w:space="0"/>
              <w:bottom w:val="single" w:color="auto" w:sz="4" w:space="0"/>
              <w:right w:val="single" w:color="auto" w:sz="4" w:space="0"/>
            </w:tcBorders>
            <w:vAlign w:val="center"/>
          </w:tcPr>
          <w:p w14:paraId="3EDB49F1">
            <w:pPr>
              <w:widowControl/>
              <w:spacing w:line="400" w:lineRule="exact"/>
              <w:jc w:val="center"/>
              <w:rPr>
                <w:rFonts w:eastAsia="仿宋"/>
                <w:b/>
                <w:color w:val="auto"/>
                <w:szCs w:val="21"/>
                <w:highlight w:val="none"/>
              </w:rPr>
            </w:pPr>
            <w:r>
              <w:rPr>
                <w:rFonts w:eastAsia="仿宋"/>
                <w:color w:val="auto"/>
                <w:kern w:val="0"/>
                <w:sz w:val="24"/>
                <w:highlight w:val="none"/>
              </w:rPr>
              <w:t>数量</w:t>
            </w:r>
            <w:r>
              <w:rPr>
                <w:rFonts w:hint="eastAsia" w:eastAsia="仿宋"/>
                <w:color w:val="auto"/>
                <w:kern w:val="0"/>
                <w:sz w:val="24"/>
                <w:highlight w:val="none"/>
              </w:rPr>
              <w:t>及单位</w:t>
            </w:r>
          </w:p>
        </w:tc>
        <w:tc>
          <w:tcPr>
            <w:tcW w:w="6432" w:type="dxa"/>
            <w:tcBorders>
              <w:top w:val="single" w:color="auto" w:sz="4" w:space="0"/>
              <w:left w:val="single" w:color="auto" w:sz="4" w:space="0"/>
              <w:bottom w:val="single" w:color="auto" w:sz="4" w:space="0"/>
              <w:right w:val="single" w:color="auto" w:sz="4" w:space="0"/>
            </w:tcBorders>
            <w:vAlign w:val="center"/>
          </w:tcPr>
          <w:p w14:paraId="1EC41F30">
            <w:pPr>
              <w:widowControl/>
              <w:spacing w:line="400" w:lineRule="exact"/>
              <w:jc w:val="center"/>
              <w:textAlignment w:val="center"/>
              <w:rPr>
                <w:rFonts w:eastAsia="仿宋"/>
                <w:b/>
                <w:color w:val="auto"/>
                <w:szCs w:val="21"/>
                <w:highlight w:val="none"/>
              </w:rPr>
            </w:pPr>
            <w:r>
              <w:rPr>
                <w:rFonts w:hint="eastAsia" w:eastAsia="仿宋"/>
                <w:color w:val="auto"/>
                <w:kern w:val="0"/>
                <w:sz w:val="24"/>
                <w:highlight w:val="none"/>
              </w:rPr>
              <w:t>服务内容及要求</w:t>
            </w:r>
          </w:p>
        </w:tc>
      </w:tr>
      <w:tr w14:paraId="38D42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39" w:type="dxa"/>
            <w:tcBorders>
              <w:top w:val="single" w:color="auto" w:sz="4" w:space="0"/>
              <w:left w:val="single" w:color="auto" w:sz="4" w:space="0"/>
              <w:bottom w:val="single" w:color="auto" w:sz="4" w:space="0"/>
              <w:right w:val="single" w:color="auto" w:sz="4" w:space="0"/>
            </w:tcBorders>
            <w:vAlign w:val="center"/>
          </w:tcPr>
          <w:p w14:paraId="64E8AA8D">
            <w:pPr>
              <w:widowControl/>
              <w:jc w:val="center"/>
              <w:textAlignment w:val="center"/>
              <w:rPr>
                <w:rFonts w:eastAsia="仿宋"/>
                <w:color w:val="auto"/>
                <w:kern w:val="0"/>
                <w:sz w:val="24"/>
                <w:highlight w:val="none"/>
              </w:rPr>
            </w:pPr>
            <w:r>
              <w:rPr>
                <w:rFonts w:hint="eastAsia" w:ascii="仿宋" w:hAnsi="仿宋" w:eastAsia="仿宋" w:cs="仿宋"/>
                <w:color w:val="auto"/>
                <w:kern w:val="0"/>
                <w:sz w:val="24"/>
                <w:highlight w:val="none"/>
              </w:rPr>
              <w:t>1</w:t>
            </w:r>
          </w:p>
        </w:tc>
        <w:tc>
          <w:tcPr>
            <w:tcW w:w="1404" w:type="dxa"/>
            <w:tcBorders>
              <w:top w:val="single" w:color="auto" w:sz="4" w:space="0"/>
              <w:left w:val="single" w:color="auto" w:sz="4" w:space="0"/>
              <w:bottom w:val="single" w:color="auto" w:sz="4" w:space="0"/>
              <w:right w:val="single" w:color="auto" w:sz="4" w:space="0"/>
            </w:tcBorders>
            <w:vAlign w:val="center"/>
          </w:tcPr>
          <w:p w14:paraId="407EEF01">
            <w:pPr>
              <w:widowControl/>
              <w:spacing w:line="400" w:lineRule="exact"/>
              <w:jc w:val="center"/>
              <w:rPr>
                <w:rFonts w:hint="eastAsia" w:eastAsia="仿宋"/>
                <w:color w:val="auto"/>
                <w:kern w:val="0"/>
                <w:sz w:val="24"/>
                <w:highlight w:val="none"/>
              </w:rPr>
            </w:pPr>
            <w:r>
              <w:rPr>
                <w:rFonts w:hint="eastAsia" w:eastAsia="仿宋"/>
                <w:color w:val="auto"/>
                <w:kern w:val="0"/>
                <w:sz w:val="24"/>
                <w:highlight w:val="none"/>
                <w:lang w:val="en-US" w:eastAsia="zh-CN"/>
              </w:rPr>
              <w:t>广西承派中国援外医疗队50周年纪录片制作</w:t>
            </w:r>
          </w:p>
        </w:tc>
        <w:tc>
          <w:tcPr>
            <w:tcW w:w="1146" w:type="dxa"/>
            <w:tcBorders>
              <w:top w:val="single" w:color="auto" w:sz="4" w:space="0"/>
              <w:left w:val="single" w:color="auto" w:sz="4" w:space="0"/>
              <w:bottom w:val="single" w:color="auto" w:sz="4" w:space="0"/>
              <w:right w:val="single" w:color="auto" w:sz="4" w:space="0"/>
            </w:tcBorders>
            <w:vAlign w:val="center"/>
          </w:tcPr>
          <w:p w14:paraId="64E9821B">
            <w:pPr>
              <w:widowControl/>
              <w:spacing w:line="400" w:lineRule="exact"/>
              <w:jc w:val="center"/>
              <w:rPr>
                <w:rFonts w:eastAsia="仿宋"/>
                <w:color w:val="auto"/>
                <w:kern w:val="0"/>
                <w:sz w:val="24"/>
                <w:highlight w:val="none"/>
              </w:rPr>
            </w:pPr>
            <w:r>
              <w:rPr>
                <w:rFonts w:hint="eastAsia" w:eastAsia="仿宋"/>
                <w:color w:val="auto"/>
                <w:kern w:val="0"/>
                <w:sz w:val="24"/>
                <w:highlight w:val="none"/>
                <w:lang w:val="en-US" w:eastAsia="zh-CN"/>
              </w:rPr>
              <w:t>1项</w:t>
            </w:r>
          </w:p>
        </w:tc>
        <w:tc>
          <w:tcPr>
            <w:tcW w:w="6432" w:type="dxa"/>
            <w:tcBorders>
              <w:top w:val="single" w:color="auto" w:sz="4" w:space="0"/>
              <w:left w:val="single" w:color="auto" w:sz="4" w:space="0"/>
              <w:bottom w:val="single" w:color="auto" w:sz="4" w:space="0"/>
              <w:right w:val="single" w:color="auto" w:sz="4" w:space="0"/>
            </w:tcBorders>
          </w:tcPr>
          <w:p w14:paraId="711A0D39">
            <w:pPr>
              <w:widowControl/>
              <w:spacing w:line="420" w:lineRule="exact"/>
              <w:jc w:val="left"/>
              <w:textAlignment w:val="top"/>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w:t>
            </w:r>
            <w:r>
              <w:rPr>
                <w:rFonts w:hint="eastAsia" w:ascii="仿宋" w:hAnsi="仿宋" w:eastAsia="仿宋" w:cs="仿宋"/>
                <w:b/>
                <w:bCs/>
                <w:color w:val="auto"/>
                <w:sz w:val="24"/>
                <w:highlight w:val="none"/>
                <w:lang w:val="en-US" w:eastAsia="zh-CN"/>
              </w:rPr>
              <w:t>项目背景及</w:t>
            </w:r>
            <w:r>
              <w:rPr>
                <w:rFonts w:hint="eastAsia" w:ascii="仿宋" w:hAnsi="仿宋" w:eastAsia="仿宋" w:cs="仿宋"/>
                <w:b/>
                <w:bCs/>
                <w:color w:val="auto"/>
                <w:sz w:val="24"/>
                <w:highlight w:val="none"/>
              </w:rPr>
              <w:t>主要任务要求</w:t>
            </w:r>
          </w:p>
          <w:p w14:paraId="26A8053B">
            <w:pPr>
              <w:widowControl/>
              <w:spacing w:line="420" w:lineRule="exact"/>
              <w:jc w:val="left"/>
              <w:textAlignment w:val="top"/>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援外医疗是我国援外工作的金字招牌，是对外援助工作的重要组成部分，是构建人类卫生健康共同体的具体行动，对促进我国与发展中国家尤其是非洲国家的友好合作发挥着特殊作用。广西自1976年、1994年以来先后承担向尼日尔和科摩罗两个非洲国家派遣援外医疗队的任务，累计向受援国派出医疗队40批次928人次（尼日尔24批次756人次、科摩罗16批次172人次），捐赠超4000万元人民币的医疗物资，为当地民众提供医疗服务220多万人次，培训当地医务人员超4.5万人次，受到当地政府和群众高度评价。而且，积极开展“小而美”项目，落实中非对口医院合作机制建设，广西壮族自治区人民医院先后与尼日尔综合示范医院、科摩罗中科友谊医院建立对口医院合作机制，重点支持当地医院心脏科、神经科、麻醉科建设，填补当地多项医疗技术空白；派遣短期抗疫专家组，帮助受援国和我国驻外机构人员应对及做好疫情防控；实施援科摩罗“光明行”活动，派出眼科专家组赴科摩罗免费实施白内障复明手术500多例，取得良好成效。此外，中尼、中科卫生官员和医院管理层互访，增进中国同尼日尔、科摩罗之间的兄弟情谊，续写中非合作新篇章。同时，多批中国医疗队、多个集体及个人荣获受援国荣誉及表彰、国家荣誉及表彰。历届中国医疗队以实际行动传播中国力量，赓续“不畏艰苦、甘于奉献、救死扶伤、大爱无疆”的中国医疗队精神，坚守岗位，为受援国人民排忧解难，构建中非友谊的桥梁。</w:t>
            </w:r>
          </w:p>
          <w:p w14:paraId="25CCBBC1">
            <w:pPr>
              <w:widowControl/>
              <w:spacing w:line="420" w:lineRule="exact"/>
              <w:jc w:val="left"/>
              <w:textAlignment w:val="top"/>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2026年，正值</w:t>
            </w:r>
            <w:r>
              <w:rPr>
                <w:rFonts w:hint="eastAsia" w:ascii="仿宋" w:hAnsi="仿宋" w:eastAsia="仿宋" w:cs="仿宋"/>
                <w:color w:val="auto"/>
                <w:sz w:val="24"/>
                <w:szCs w:val="24"/>
                <w:highlight w:val="none"/>
                <w:lang w:val="en-US" w:eastAsia="zh-CN"/>
              </w:rPr>
              <w:t>广西承派援外医疗队50</w:t>
            </w:r>
            <w:r>
              <w:rPr>
                <w:rFonts w:hint="eastAsia" w:ascii="仿宋" w:hAnsi="仿宋" w:eastAsia="仿宋" w:cs="仿宋"/>
                <w:color w:val="auto"/>
                <w:sz w:val="24"/>
                <w:szCs w:val="24"/>
                <w:highlight w:val="none"/>
              </w:rPr>
              <w:t>周年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援外点滴历历在目，援外故事意义非凡，援外精神源远流长。</w:t>
            </w:r>
            <w:r>
              <w:rPr>
                <w:rFonts w:hint="eastAsia" w:ascii="仿宋" w:hAnsi="仿宋" w:eastAsia="仿宋" w:cs="仿宋"/>
                <w:color w:val="auto"/>
                <w:sz w:val="24"/>
                <w:szCs w:val="24"/>
                <w:highlight w:val="none"/>
              </w:rPr>
              <w:t>拟组织拍摄纪录片《</w:t>
            </w:r>
            <w:r>
              <w:rPr>
                <w:rFonts w:hint="eastAsia" w:ascii="仿宋" w:hAnsi="仿宋" w:eastAsia="仿宋" w:cs="仿宋"/>
                <w:color w:val="auto"/>
                <w:sz w:val="24"/>
                <w:szCs w:val="24"/>
                <w:highlight w:val="none"/>
                <w:lang w:eastAsia="zh-CN"/>
              </w:rPr>
              <w:t>广西承派中国援外医疗队50周年纪录片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纪录广西援外医疗历程，</w:t>
            </w:r>
            <w:r>
              <w:rPr>
                <w:rFonts w:hint="eastAsia" w:ascii="仿宋" w:hAnsi="仿宋" w:eastAsia="仿宋" w:cs="仿宋"/>
                <w:color w:val="auto"/>
                <w:sz w:val="24"/>
                <w:highlight w:val="none"/>
              </w:rPr>
              <w:t>弘扬中国医疗队精神</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对外</w:t>
            </w:r>
            <w:r>
              <w:rPr>
                <w:rFonts w:hint="eastAsia" w:ascii="仿宋" w:hAnsi="仿宋" w:eastAsia="仿宋" w:cs="仿宋"/>
                <w:color w:val="auto"/>
                <w:sz w:val="24"/>
                <w:szCs w:val="24"/>
                <w:highlight w:val="none"/>
              </w:rPr>
              <w:t>讲好</w:t>
            </w:r>
            <w:r>
              <w:rPr>
                <w:rFonts w:hint="eastAsia" w:ascii="仿宋" w:hAnsi="仿宋" w:eastAsia="仿宋" w:cs="仿宋"/>
                <w:color w:val="auto"/>
                <w:sz w:val="24"/>
                <w:szCs w:val="24"/>
                <w:highlight w:val="none"/>
                <w:lang w:val="en-US" w:eastAsia="zh-CN"/>
              </w:rPr>
              <w:t>中国</w:t>
            </w:r>
            <w:r>
              <w:rPr>
                <w:rFonts w:hint="eastAsia" w:ascii="仿宋" w:hAnsi="仿宋" w:eastAsia="仿宋" w:cs="仿宋"/>
                <w:color w:val="auto"/>
                <w:sz w:val="24"/>
                <w:szCs w:val="24"/>
                <w:highlight w:val="none"/>
              </w:rPr>
              <w:t>故事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助力构建</w:t>
            </w:r>
            <w:r>
              <w:rPr>
                <w:rFonts w:hint="eastAsia" w:ascii="仿宋" w:hAnsi="仿宋" w:eastAsia="仿宋" w:cs="仿宋"/>
                <w:color w:val="auto"/>
                <w:sz w:val="24"/>
                <w:szCs w:val="24"/>
                <w:highlight w:val="none"/>
                <w:lang w:val="en-US" w:eastAsia="zh-CN"/>
              </w:rPr>
              <w:t>人美</w:t>
            </w:r>
            <w:r>
              <w:rPr>
                <w:rFonts w:hint="eastAsia" w:ascii="仿宋" w:hAnsi="仿宋" w:eastAsia="仿宋" w:cs="仿宋"/>
                <w:color w:val="auto"/>
                <w:sz w:val="24"/>
                <w:szCs w:val="24"/>
                <w:highlight w:val="none"/>
              </w:rPr>
              <w:t>命运共同体。</w:t>
            </w:r>
          </w:p>
          <w:p w14:paraId="55EEA1E5">
            <w:pPr>
              <w:widowControl/>
              <w:spacing w:line="420" w:lineRule="exact"/>
              <w:jc w:val="left"/>
              <w:textAlignment w:val="top"/>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二、实施内容及工作要求</w:t>
            </w:r>
          </w:p>
          <w:p w14:paraId="7BD44787">
            <w:pPr>
              <w:widowControl/>
              <w:spacing w:line="420" w:lineRule="exact"/>
              <w:jc w:val="left"/>
              <w:textAlignment w:val="top"/>
              <w:rPr>
                <w:rFonts w:hint="eastAsia" w:ascii="仿宋" w:hAnsi="仿宋" w:eastAsia="仿宋" w:cs="仿宋"/>
                <w:color w:val="auto"/>
                <w:sz w:val="24"/>
                <w:highlight w:val="none"/>
              </w:rPr>
            </w:pPr>
            <w:r>
              <w:rPr>
                <w:rFonts w:hint="eastAsia" w:ascii="仿宋" w:hAnsi="仿宋" w:eastAsia="仿宋" w:cs="仿宋"/>
                <w:color w:val="auto"/>
                <w:sz w:val="24"/>
                <w:highlight w:val="none"/>
              </w:rPr>
              <w:t>（一）根据采购人的实际需求及拍摄主题（广西承派中国援外医疗队50周年）为采购人提供</w:t>
            </w:r>
            <w:r>
              <w:rPr>
                <w:rFonts w:hint="eastAsia" w:ascii="仿宋" w:hAnsi="仿宋" w:eastAsia="仿宋" w:cs="仿宋"/>
                <w:color w:val="auto"/>
                <w:sz w:val="24"/>
                <w:highlight w:val="none"/>
                <w:lang w:val="en-US" w:eastAsia="zh-CN"/>
              </w:rPr>
              <w:t>纪录</w:t>
            </w:r>
            <w:r>
              <w:rPr>
                <w:rFonts w:hint="eastAsia" w:ascii="仿宋" w:hAnsi="仿宋" w:eastAsia="仿宋" w:cs="仿宋"/>
                <w:color w:val="auto"/>
                <w:sz w:val="24"/>
                <w:highlight w:val="none"/>
              </w:rPr>
              <w:t>片拍摄服务，结合中国援外医疗队实际情况，提供策划、拍摄、后期制作一体化服务，整合素材形成弘扬中国医疗队精神，提升广西国际形象的纪录片。</w:t>
            </w:r>
          </w:p>
          <w:p w14:paraId="297524C1">
            <w:pPr>
              <w:widowControl/>
              <w:spacing w:line="420" w:lineRule="exact"/>
              <w:jc w:val="left"/>
              <w:textAlignment w:val="top"/>
              <w:rPr>
                <w:rFonts w:hint="eastAsia" w:ascii="仿宋" w:hAnsi="仿宋" w:eastAsia="仿宋" w:cs="仿宋"/>
                <w:color w:val="auto"/>
                <w:sz w:val="24"/>
                <w:highlight w:val="none"/>
              </w:rPr>
            </w:pPr>
            <w:r>
              <w:rPr>
                <w:rFonts w:hint="eastAsia" w:ascii="仿宋" w:hAnsi="仿宋" w:eastAsia="仿宋" w:cs="仿宋"/>
                <w:color w:val="auto"/>
                <w:sz w:val="24"/>
                <w:highlight w:val="none"/>
              </w:rPr>
              <w:t>（二）成交供应商负责</w:t>
            </w:r>
            <w:r>
              <w:rPr>
                <w:rFonts w:hint="eastAsia" w:ascii="仿宋" w:hAnsi="仿宋" w:eastAsia="仿宋" w:cs="仿宋"/>
                <w:color w:val="auto"/>
                <w:sz w:val="24"/>
                <w:highlight w:val="none"/>
                <w:lang w:val="en-US" w:eastAsia="zh-CN"/>
              </w:rPr>
              <w:t>纪录</w:t>
            </w:r>
            <w:r>
              <w:rPr>
                <w:rFonts w:hint="eastAsia" w:ascii="仿宋" w:hAnsi="仿宋" w:eastAsia="仿宋" w:cs="仿宋"/>
                <w:color w:val="auto"/>
                <w:sz w:val="24"/>
                <w:highlight w:val="none"/>
              </w:rPr>
              <w:t>片策划方案撰写，方案中包含</w:t>
            </w:r>
            <w:r>
              <w:rPr>
                <w:rFonts w:hint="eastAsia" w:ascii="仿宋" w:hAnsi="仿宋" w:eastAsia="仿宋" w:cs="仿宋"/>
                <w:color w:val="auto"/>
                <w:sz w:val="24"/>
                <w:highlight w:val="none"/>
                <w:lang w:val="en-US" w:eastAsia="zh-CN"/>
              </w:rPr>
              <w:t>纪录</w:t>
            </w:r>
            <w:r>
              <w:rPr>
                <w:rFonts w:hint="eastAsia" w:ascii="仿宋" w:hAnsi="仿宋" w:eastAsia="仿宋" w:cs="仿宋"/>
                <w:color w:val="auto"/>
                <w:sz w:val="24"/>
                <w:highlight w:val="none"/>
              </w:rPr>
              <w:t>片文案撰写、拍摄脚本</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拍摄</w:t>
            </w:r>
            <w:r>
              <w:rPr>
                <w:rFonts w:hint="eastAsia" w:ascii="仿宋" w:hAnsi="仿宋" w:eastAsia="仿宋" w:cs="仿宋"/>
                <w:color w:val="auto"/>
                <w:sz w:val="24"/>
                <w:highlight w:val="none"/>
                <w:lang w:val="en-US" w:eastAsia="zh-CN"/>
              </w:rPr>
              <w:t>时间表、成片脚本</w:t>
            </w:r>
            <w:r>
              <w:rPr>
                <w:rFonts w:hint="eastAsia" w:ascii="仿宋" w:hAnsi="仿宋" w:eastAsia="仿宋" w:cs="仿宋"/>
                <w:color w:val="auto"/>
                <w:sz w:val="24"/>
                <w:highlight w:val="none"/>
              </w:rPr>
              <w:t>等，且需经采购人确认，负责按采购人意见修改至采购人认可。</w:t>
            </w:r>
          </w:p>
          <w:p w14:paraId="66BE7586">
            <w:pPr>
              <w:widowControl/>
              <w:spacing w:line="420" w:lineRule="exact"/>
              <w:jc w:val="left"/>
              <w:textAlignment w:val="top"/>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（三）成交供应商负责素材搜集：</w:t>
            </w:r>
            <w:r>
              <w:rPr>
                <w:rFonts w:hint="eastAsia" w:ascii="仿宋" w:hAnsi="仿宋" w:eastAsia="仿宋" w:cs="仿宋"/>
                <w:color w:val="auto"/>
                <w:sz w:val="24"/>
                <w:highlight w:val="none"/>
                <w:lang w:val="en-US" w:eastAsia="zh-CN"/>
              </w:rPr>
              <w:t>负责提供素材需求清单，进行</w:t>
            </w:r>
            <w:r>
              <w:rPr>
                <w:rFonts w:hint="eastAsia" w:ascii="仿宋" w:hAnsi="仿宋" w:eastAsia="仿宋" w:cs="仿宋"/>
                <w:color w:val="auto"/>
                <w:sz w:val="24"/>
                <w:highlight w:val="none"/>
              </w:rPr>
              <w:t>新闻报道素材搜集</w:t>
            </w:r>
            <w:r>
              <w:rPr>
                <w:rFonts w:hint="eastAsia" w:ascii="仿宋" w:hAnsi="仿宋" w:eastAsia="仿宋" w:cs="仿宋"/>
                <w:color w:val="auto"/>
                <w:sz w:val="24"/>
                <w:highlight w:val="none"/>
                <w:lang w:val="en-US" w:eastAsia="zh-CN"/>
              </w:rPr>
              <w:t>等。</w:t>
            </w:r>
          </w:p>
          <w:p w14:paraId="279F1B3C">
            <w:pPr>
              <w:widowControl/>
              <w:spacing w:line="420" w:lineRule="exact"/>
              <w:jc w:val="left"/>
              <w:textAlignment w:val="top"/>
              <w:rPr>
                <w:rFonts w:hint="eastAsia" w:ascii="仿宋" w:hAnsi="仿宋" w:eastAsia="仿宋" w:cs="仿宋"/>
                <w:color w:val="auto"/>
                <w:sz w:val="24"/>
                <w:highlight w:val="none"/>
              </w:rPr>
            </w:pPr>
            <w:r>
              <w:rPr>
                <w:rFonts w:hint="eastAsia" w:ascii="仿宋" w:hAnsi="仿宋" w:eastAsia="仿宋" w:cs="仿宋"/>
                <w:color w:val="auto"/>
                <w:sz w:val="24"/>
                <w:highlight w:val="none"/>
              </w:rPr>
              <w:t>（四）成交供应商负责实地拍摄：拍摄范围至少包含</w:t>
            </w:r>
            <w:r>
              <w:rPr>
                <w:rFonts w:hint="eastAsia" w:ascii="仿宋" w:hAnsi="仿宋" w:eastAsia="仿宋" w:cs="仿宋"/>
                <w:color w:val="auto"/>
                <w:sz w:val="24"/>
                <w:highlight w:val="none"/>
                <w:lang w:val="en-US" w:eastAsia="zh-CN"/>
              </w:rPr>
              <w:t>尼日尔、科摩罗、广西</w:t>
            </w:r>
            <w:r>
              <w:rPr>
                <w:rFonts w:hint="eastAsia" w:ascii="仿宋" w:hAnsi="仿宋" w:eastAsia="仿宋" w:cs="仿宋"/>
                <w:color w:val="auto"/>
                <w:sz w:val="24"/>
                <w:highlight w:val="none"/>
              </w:rPr>
              <w:t>等重点事件发生地拍摄、大景航拍等。</w:t>
            </w:r>
          </w:p>
          <w:p w14:paraId="4882910B">
            <w:pPr>
              <w:widowControl/>
              <w:spacing w:line="420" w:lineRule="exact"/>
              <w:jc w:val="left"/>
              <w:textAlignment w:val="top"/>
              <w:rPr>
                <w:rFonts w:ascii="仿宋" w:hAnsi="仿宋" w:eastAsia="仿宋" w:cs="仿宋"/>
                <w:b/>
                <w:bCs/>
                <w:color w:val="auto"/>
                <w:sz w:val="24"/>
                <w:highlight w:val="none"/>
              </w:rPr>
            </w:pPr>
            <w:r>
              <w:rPr>
                <w:rFonts w:hint="eastAsia" w:ascii="仿宋" w:hAnsi="仿宋" w:eastAsia="仿宋" w:cs="仿宋"/>
                <w:color w:val="auto"/>
                <w:sz w:val="24"/>
                <w:highlight w:val="none"/>
              </w:rPr>
              <w:t>（五）成交供应商负责后期制作</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将成片送采购人审核，并根据采购人意见调整修改至审验通过。</w:t>
            </w:r>
          </w:p>
          <w:p w14:paraId="539AFBEE">
            <w:pPr>
              <w:widowControl/>
              <w:spacing w:line="420" w:lineRule="exact"/>
              <w:jc w:val="left"/>
              <w:textAlignment w:val="top"/>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服务</w:t>
            </w:r>
            <w:r>
              <w:rPr>
                <w:rFonts w:hint="eastAsia" w:ascii="仿宋" w:hAnsi="仿宋" w:eastAsia="仿宋" w:cs="仿宋"/>
                <w:b/>
                <w:bCs/>
                <w:color w:val="auto"/>
                <w:sz w:val="24"/>
                <w:highlight w:val="none"/>
              </w:rPr>
              <w:t>要求</w:t>
            </w:r>
          </w:p>
          <w:p w14:paraId="0EB94A1C">
            <w:pPr>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1.整体拍摄方案及细案均必须与采购人协商确定，并修改调整至采购人认可为止</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采购人将全部纪录片文稿进行审批后，成交供应商方可进行拍摄。通过专业的创意和策划，利用高清摄影摄像、延时拍摄、影视特效、音效、实景等手段进行拍摄制作。</w:t>
            </w:r>
          </w:p>
          <w:p w14:paraId="6EACE2BE">
            <w:pPr>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2、制作要求： </w:t>
            </w:r>
          </w:p>
          <w:tbl>
            <w:tblPr>
              <w:tblStyle w:val="33"/>
              <w:tblpPr w:leftFromText="180" w:rightFromText="180" w:vertAnchor="text" w:horzAnchor="page" w:tblpXSpec="center" w:tblpY="244"/>
              <w:tblOverlap w:val="never"/>
              <w:tblW w:w="49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4761"/>
            </w:tblGrid>
            <w:tr w14:paraId="7E55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86" w:type="pct"/>
                  <w:tcBorders>
                    <w:top w:val="single" w:color="auto" w:sz="4" w:space="0"/>
                    <w:left w:val="single" w:color="auto" w:sz="4" w:space="0"/>
                    <w:bottom w:val="single" w:color="auto" w:sz="4" w:space="0"/>
                    <w:right w:val="single" w:color="auto" w:sz="4" w:space="0"/>
                  </w:tcBorders>
                  <w:vAlign w:val="center"/>
                </w:tcPr>
                <w:p w14:paraId="378D82D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前期策划</w:t>
                  </w:r>
                </w:p>
              </w:tc>
              <w:tc>
                <w:tcPr>
                  <w:tcW w:w="3914" w:type="pct"/>
                  <w:tcBorders>
                    <w:top w:val="single" w:color="auto" w:sz="4" w:space="0"/>
                    <w:left w:val="single" w:color="auto" w:sz="4" w:space="0"/>
                    <w:bottom w:val="single" w:color="auto" w:sz="4" w:space="0"/>
                    <w:right w:val="single" w:color="auto" w:sz="4" w:space="0"/>
                  </w:tcBorders>
                  <w:vAlign w:val="center"/>
                </w:tcPr>
                <w:p w14:paraId="4AC713E8">
                  <w:pPr>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w:t>
                  </w:r>
                  <w:r>
                    <w:rPr>
                      <w:rFonts w:hint="eastAsia" w:ascii="仿宋" w:hAnsi="仿宋" w:eastAsia="仿宋" w:cs="仿宋"/>
                      <w:color w:val="auto"/>
                      <w:sz w:val="24"/>
                      <w:szCs w:val="24"/>
                      <w:highlight w:val="none"/>
                      <w:lang w:val="en-US" w:eastAsia="zh-CN"/>
                    </w:rPr>
                    <w:t>拍摄</w:t>
                  </w:r>
                  <w:r>
                    <w:rPr>
                      <w:rFonts w:hint="eastAsia" w:ascii="仿宋" w:hAnsi="仿宋" w:eastAsia="仿宋" w:cs="仿宋"/>
                      <w:color w:val="auto"/>
                      <w:sz w:val="24"/>
                      <w:szCs w:val="24"/>
                      <w:highlight w:val="none"/>
                    </w:rPr>
                    <w:t>脚本</w:t>
                  </w:r>
                </w:p>
              </w:tc>
            </w:tr>
            <w:tr w14:paraId="0419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86" w:type="pct"/>
                  <w:tcBorders>
                    <w:top w:val="single" w:color="auto" w:sz="4" w:space="0"/>
                    <w:left w:val="single" w:color="auto" w:sz="4" w:space="0"/>
                    <w:bottom w:val="single" w:color="auto" w:sz="4" w:space="0"/>
                    <w:right w:val="single" w:color="auto" w:sz="4" w:space="0"/>
                  </w:tcBorders>
                  <w:vAlign w:val="center"/>
                </w:tcPr>
                <w:p w14:paraId="58AF523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主拍设备及辅助器材</w:t>
                  </w:r>
                </w:p>
              </w:tc>
              <w:tc>
                <w:tcPr>
                  <w:tcW w:w="3914" w:type="pct"/>
                  <w:tcBorders>
                    <w:top w:val="single" w:color="auto" w:sz="4" w:space="0"/>
                    <w:left w:val="single" w:color="auto" w:sz="4" w:space="0"/>
                    <w:bottom w:val="single" w:color="auto" w:sz="4" w:space="0"/>
                    <w:right w:val="single" w:color="auto" w:sz="4" w:space="0"/>
                  </w:tcBorders>
                  <w:vAlign w:val="center"/>
                </w:tcPr>
                <w:p w14:paraId="3E0C2704">
                  <w:pPr>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参照或相当于</w:t>
                  </w:r>
                  <w:r>
                    <w:rPr>
                      <w:rFonts w:hint="eastAsia" w:ascii="仿宋" w:hAnsi="仿宋" w:eastAsia="仿宋" w:cs="仿宋"/>
                      <w:color w:val="auto"/>
                      <w:kern w:val="0"/>
                      <w:sz w:val="24"/>
                      <w:szCs w:val="24"/>
                      <w:highlight w:val="none"/>
                    </w:rPr>
                    <w:t>索尼Fx6（索尼G大师镜头全套)、索尼fx3（索尼G大师镜头全套)、三轴稳定器（</w:t>
                  </w:r>
                  <w:r>
                    <w:rPr>
                      <w:rFonts w:hint="eastAsia" w:ascii="仿宋" w:hAnsi="仿宋" w:eastAsia="仿宋" w:cs="仿宋"/>
                      <w:color w:val="auto"/>
                      <w:sz w:val="24"/>
                      <w:szCs w:val="24"/>
                      <w:highlight w:val="none"/>
                    </w:rPr>
                    <w:t>参照或相当于</w:t>
                  </w:r>
                  <w:r>
                    <w:rPr>
                      <w:rFonts w:hint="eastAsia" w:ascii="仿宋" w:hAnsi="仿宋" w:eastAsia="仿宋" w:cs="仿宋"/>
                      <w:color w:val="auto"/>
                      <w:kern w:val="0"/>
                      <w:sz w:val="24"/>
                      <w:szCs w:val="24"/>
                      <w:highlight w:val="none"/>
                    </w:rPr>
                    <w:t>大疆RS3)、led灯光、航拍（</w:t>
                  </w:r>
                  <w:r>
                    <w:rPr>
                      <w:rFonts w:hint="eastAsia" w:ascii="仿宋" w:hAnsi="仿宋" w:eastAsia="仿宋" w:cs="仿宋"/>
                      <w:color w:val="auto"/>
                      <w:sz w:val="24"/>
                      <w:szCs w:val="24"/>
                      <w:highlight w:val="none"/>
                    </w:rPr>
                    <w:t>参照或相当于</w:t>
                  </w:r>
                  <w:r>
                    <w:rPr>
                      <w:rFonts w:hint="eastAsia" w:ascii="仿宋" w:hAnsi="仿宋" w:eastAsia="仿宋" w:cs="仿宋"/>
                      <w:color w:val="auto"/>
                      <w:kern w:val="0"/>
                      <w:sz w:val="24"/>
                      <w:szCs w:val="24"/>
                      <w:highlight w:val="none"/>
                    </w:rPr>
                    <w:t>御2PRO）</w:t>
                  </w:r>
                </w:p>
              </w:tc>
            </w:tr>
            <w:tr w14:paraId="000F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86" w:type="pct"/>
                  <w:tcBorders>
                    <w:top w:val="single" w:color="auto" w:sz="4" w:space="0"/>
                    <w:left w:val="single" w:color="auto" w:sz="4" w:space="0"/>
                    <w:bottom w:val="single" w:color="auto" w:sz="4" w:space="0"/>
                    <w:right w:val="single" w:color="auto" w:sz="4" w:space="0"/>
                  </w:tcBorders>
                  <w:vAlign w:val="center"/>
                </w:tcPr>
                <w:p w14:paraId="47FD13A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团队</w:t>
                  </w:r>
                </w:p>
              </w:tc>
              <w:tc>
                <w:tcPr>
                  <w:tcW w:w="3914" w:type="pct"/>
                  <w:tcBorders>
                    <w:top w:val="single" w:color="auto" w:sz="4" w:space="0"/>
                    <w:left w:val="single" w:color="auto" w:sz="4" w:space="0"/>
                    <w:bottom w:val="single" w:color="auto" w:sz="4" w:space="0"/>
                    <w:right w:val="single" w:color="auto" w:sz="4" w:space="0"/>
                  </w:tcBorders>
                  <w:vAlign w:val="center"/>
                </w:tcPr>
                <w:p w14:paraId="1552113F">
                  <w:pPr>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投标人自行组织制作团队，执行全部拍摄及后期制作工作</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团队</w:t>
                  </w:r>
                  <w:r>
                    <w:rPr>
                      <w:rFonts w:hint="eastAsia" w:ascii="仿宋" w:hAnsi="仿宋" w:eastAsia="仿宋" w:cs="仿宋"/>
                      <w:color w:val="auto"/>
                      <w:sz w:val="24"/>
                      <w:szCs w:val="24"/>
                      <w:highlight w:val="none"/>
                    </w:rPr>
                    <w:t>不少于10人【至少包括</w:t>
                  </w:r>
                  <w:r>
                    <w:rPr>
                      <w:rFonts w:hint="eastAsia" w:ascii="仿宋" w:hAnsi="仿宋" w:eastAsia="仿宋" w:cs="仿宋"/>
                      <w:color w:val="auto"/>
                      <w:kern w:val="0"/>
                      <w:sz w:val="24"/>
                      <w:szCs w:val="24"/>
                      <w:highlight w:val="none"/>
                      <w:lang w:val="en-US" w:eastAsia="zh-CN"/>
                    </w:rPr>
                    <w:t>制片人、导演</w:t>
                  </w:r>
                  <w:r>
                    <w:rPr>
                      <w:rFonts w:hint="eastAsia" w:ascii="仿宋" w:hAnsi="仿宋" w:eastAsia="仿宋" w:cs="仿宋"/>
                      <w:color w:val="auto"/>
                      <w:kern w:val="0"/>
                      <w:sz w:val="24"/>
                      <w:szCs w:val="24"/>
                      <w:highlight w:val="none"/>
                    </w:rPr>
                    <w:t>（稿件+审片）、</w:t>
                  </w:r>
                  <w:r>
                    <w:rPr>
                      <w:rFonts w:hint="eastAsia" w:ascii="仿宋" w:hAnsi="仿宋" w:eastAsia="仿宋" w:cs="仿宋"/>
                      <w:bCs w:val="0"/>
                      <w:color w:val="auto"/>
                      <w:kern w:val="2"/>
                      <w:sz w:val="24"/>
                      <w:szCs w:val="24"/>
                      <w:highlight w:val="none"/>
                    </w:rPr>
                    <w:t>摄影</w:t>
                  </w:r>
                  <w:r>
                    <w:rPr>
                      <w:rFonts w:hint="eastAsia" w:ascii="仿宋" w:hAnsi="仿宋" w:eastAsia="仿宋" w:cs="仿宋"/>
                      <w:bCs w:val="0"/>
                      <w:color w:val="auto"/>
                      <w:kern w:val="2"/>
                      <w:sz w:val="24"/>
                      <w:szCs w:val="24"/>
                      <w:highlight w:val="none"/>
                      <w:lang w:val="en-US" w:eastAsia="zh-CN"/>
                    </w:rPr>
                    <w:t>师、</w:t>
                  </w:r>
                  <w:r>
                    <w:rPr>
                      <w:rFonts w:hint="eastAsia" w:ascii="仿宋" w:hAnsi="仿宋" w:eastAsia="仿宋" w:cs="仿宋"/>
                      <w:color w:val="auto"/>
                      <w:kern w:val="0"/>
                      <w:sz w:val="24"/>
                      <w:szCs w:val="24"/>
                      <w:highlight w:val="none"/>
                    </w:rPr>
                    <w:t>摄像师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航拍师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播音员、</w:t>
                  </w:r>
                  <w:r>
                    <w:rPr>
                      <w:rFonts w:hint="eastAsia" w:ascii="仿宋" w:hAnsi="仿宋" w:eastAsia="仿宋" w:cs="仿宋"/>
                      <w:color w:val="auto"/>
                      <w:kern w:val="0"/>
                      <w:sz w:val="24"/>
                      <w:szCs w:val="24"/>
                      <w:highlight w:val="none"/>
                    </w:rPr>
                    <w:t>剪辑师、调色及包装人员</w:t>
                  </w:r>
                  <w:r>
                    <w:rPr>
                      <w:rFonts w:hint="eastAsia" w:ascii="仿宋" w:hAnsi="仿宋" w:eastAsia="仿宋" w:cs="仿宋"/>
                      <w:color w:val="auto"/>
                      <w:kern w:val="0"/>
                      <w:sz w:val="24"/>
                      <w:szCs w:val="24"/>
                      <w:highlight w:val="none"/>
                      <w:lang w:val="en-US" w:eastAsia="zh-CN"/>
                    </w:rPr>
                    <w:t>等</w:t>
                  </w:r>
                  <w:r>
                    <w:rPr>
                      <w:rFonts w:hint="eastAsia" w:ascii="仿宋" w:hAnsi="仿宋" w:eastAsia="仿宋" w:cs="仿宋"/>
                      <w:color w:val="auto"/>
                      <w:sz w:val="24"/>
                      <w:szCs w:val="24"/>
                      <w:highlight w:val="none"/>
                    </w:rPr>
                    <w:t>】</w:t>
                  </w:r>
                </w:p>
              </w:tc>
            </w:tr>
            <w:tr w14:paraId="7BBD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6" w:type="pct"/>
                  <w:tcBorders>
                    <w:top w:val="single" w:color="auto" w:sz="4" w:space="0"/>
                    <w:left w:val="single" w:color="auto" w:sz="4" w:space="0"/>
                    <w:bottom w:val="single" w:color="auto" w:sz="4" w:space="0"/>
                    <w:right w:val="single" w:color="auto" w:sz="4" w:space="0"/>
                  </w:tcBorders>
                  <w:vAlign w:val="center"/>
                </w:tcPr>
                <w:p w14:paraId="3DDE5DE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拍摄团队资质</w:t>
                  </w:r>
                </w:p>
              </w:tc>
              <w:tc>
                <w:tcPr>
                  <w:tcW w:w="3914" w:type="pct"/>
                  <w:tcBorders>
                    <w:top w:val="single" w:color="auto" w:sz="4" w:space="0"/>
                    <w:left w:val="single" w:color="auto" w:sz="4" w:space="0"/>
                    <w:bottom w:val="single" w:color="auto" w:sz="4" w:space="0"/>
                    <w:right w:val="single" w:color="auto" w:sz="4" w:space="0"/>
                  </w:tcBorders>
                  <w:vAlign w:val="center"/>
                </w:tcPr>
                <w:p w14:paraId="52A99BEE">
                  <w:pPr>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摄影团队需配备专职</w:t>
                  </w:r>
                  <w:r>
                    <w:rPr>
                      <w:rFonts w:hint="eastAsia" w:ascii="仿宋" w:hAnsi="仿宋" w:eastAsia="仿宋" w:cs="仿宋"/>
                      <w:color w:val="auto"/>
                      <w:kern w:val="0"/>
                      <w:sz w:val="24"/>
                      <w:szCs w:val="24"/>
                      <w:highlight w:val="none"/>
                      <w:lang w:val="en-US" w:eastAsia="zh-CN"/>
                    </w:rPr>
                    <w:t>制片人、导演</w:t>
                  </w:r>
                  <w:r>
                    <w:rPr>
                      <w:rFonts w:hint="eastAsia" w:ascii="仿宋" w:hAnsi="仿宋" w:eastAsia="仿宋" w:cs="仿宋"/>
                      <w:color w:val="auto"/>
                      <w:kern w:val="0"/>
                      <w:sz w:val="24"/>
                      <w:szCs w:val="24"/>
                      <w:highlight w:val="none"/>
                    </w:rPr>
                    <w:t>（稿件+审片）</w:t>
                  </w:r>
                  <w:r>
                    <w:rPr>
                      <w:rFonts w:hint="eastAsia" w:ascii="仿宋" w:hAnsi="仿宋" w:eastAsia="仿宋" w:cs="仿宋"/>
                      <w:color w:val="auto"/>
                      <w:sz w:val="24"/>
                      <w:szCs w:val="24"/>
                      <w:highlight w:val="none"/>
                    </w:rPr>
                    <w:t>、摄像师，具有10年以上相关工作经验。</w:t>
                  </w:r>
                </w:p>
              </w:tc>
            </w:tr>
            <w:tr w14:paraId="0EC0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86" w:type="pct"/>
                  <w:tcBorders>
                    <w:top w:val="single" w:color="auto" w:sz="4" w:space="0"/>
                    <w:left w:val="single" w:color="auto" w:sz="4" w:space="0"/>
                    <w:bottom w:val="single" w:color="auto" w:sz="4" w:space="0"/>
                    <w:right w:val="single" w:color="auto" w:sz="4" w:space="0"/>
                  </w:tcBorders>
                  <w:vAlign w:val="center"/>
                </w:tcPr>
                <w:p w14:paraId="3AB3D271">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时长</w:t>
                  </w:r>
                </w:p>
              </w:tc>
              <w:tc>
                <w:tcPr>
                  <w:tcW w:w="3914" w:type="pct"/>
                  <w:tcBorders>
                    <w:top w:val="single" w:color="auto" w:sz="4" w:space="0"/>
                    <w:left w:val="single" w:color="auto" w:sz="4" w:space="0"/>
                    <w:bottom w:val="single" w:color="auto" w:sz="4" w:space="0"/>
                    <w:right w:val="single" w:color="auto" w:sz="4" w:space="0"/>
                  </w:tcBorders>
                  <w:vAlign w:val="center"/>
                </w:tcPr>
                <w:p w14:paraId="18B6963B">
                  <w:pPr>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w:t>
                  </w: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rPr>
                    <w:t>时长</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分钟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分上、下集，各30分钟）</w:t>
                  </w:r>
                  <w:r>
                    <w:rPr>
                      <w:rFonts w:hint="eastAsia" w:ascii="仿宋" w:hAnsi="仿宋" w:eastAsia="仿宋" w:cs="仿宋"/>
                      <w:color w:val="auto"/>
                      <w:sz w:val="24"/>
                      <w:szCs w:val="24"/>
                      <w:highlight w:val="none"/>
                    </w:rPr>
                    <w:t>。</w:t>
                  </w:r>
                </w:p>
              </w:tc>
            </w:tr>
            <w:tr w14:paraId="2CE3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86" w:type="pct"/>
                  <w:tcBorders>
                    <w:top w:val="single" w:color="auto" w:sz="4" w:space="0"/>
                    <w:left w:val="single" w:color="auto" w:sz="4" w:space="0"/>
                    <w:bottom w:val="single" w:color="auto" w:sz="4" w:space="0"/>
                    <w:right w:val="single" w:color="auto" w:sz="4" w:space="0"/>
                  </w:tcBorders>
                  <w:vAlign w:val="center"/>
                </w:tcPr>
                <w:p w14:paraId="73AC1C2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调色</w:t>
                  </w:r>
                </w:p>
              </w:tc>
              <w:tc>
                <w:tcPr>
                  <w:tcW w:w="3914" w:type="pct"/>
                  <w:tcBorders>
                    <w:top w:val="single" w:color="auto" w:sz="4" w:space="0"/>
                    <w:left w:val="single" w:color="auto" w:sz="4" w:space="0"/>
                    <w:bottom w:val="single" w:color="auto" w:sz="4" w:space="0"/>
                    <w:right w:val="single" w:color="auto" w:sz="4" w:space="0"/>
                  </w:tcBorders>
                  <w:vAlign w:val="center"/>
                </w:tcPr>
                <w:p w14:paraId="1D5810AE">
                  <w:pPr>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达芬奇专业调色</w:t>
                  </w:r>
                </w:p>
              </w:tc>
            </w:tr>
            <w:tr w14:paraId="4B71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86" w:type="pct"/>
                  <w:tcBorders>
                    <w:top w:val="single" w:color="auto" w:sz="4" w:space="0"/>
                    <w:left w:val="single" w:color="auto" w:sz="4" w:space="0"/>
                    <w:bottom w:val="single" w:color="auto" w:sz="4" w:space="0"/>
                    <w:right w:val="single" w:color="auto" w:sz="4" w:space="0"/>
                  </w:tcBorders>
                  <w:vAlign w:val="center"/>
                </w:tcPr>
                <w:p w14:paraId="08A8DEA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配音</w:t>
                  </w:r>
                </w:p>
              </w:tc>
              <w:tc>
                <w:tcPr>
                  <w:tcW w:w="3914" w:type="pct"/>
                  <w:tcBorders>
                    <w:top w:val="single" w:color="auto" w:sz="4" w:space="0"/>
                    <w:left w:val="single" w:color="auto" w:sz="4" w:space="0"/>
                    <w:bottom w:val="single" w:color="auto" w:sz="4" w:space="0"/>
                    <w:right w:val="single" w:color="auto" w:sz="4" w:space="0"/>
                  </w:tcBorders>
                  <w:vAlign w:val="center"/>
                </w:tcPr>
                <w:p w14:paraId="613A258C">
                  <w:pPr>
                    <w:keepNext w:val="0"/>
                    <w:keepLines w:val="0"/>
                    <w:pageBreakBefore w:val="0"/>
                    <w:kinsoku/>
                    <w:wordWrap/>
                    <w:overflowPunct/>
                    <w:topLinePunct w:val="0"/>
                    <w:autoSpaceDE/>
                    <w:autoSpaceDN/>
                    <w:bidi w:val="0"/>
                    <w:adjustRightInd/>
                    <w:snapToGrid/>
                    <w:spacing w:line="42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具有为多部央视或对象国国家级媒体播出纪录片配音经验的配音员</w:t>
                  </w:r>
                </w:p>
              </w:tc>
            </w:tr>
            <w:tr w14:paraId="089A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086" w:type="pct"/>
                  <w:tcBorders>
                    <w:top w:val="single" w:color="auto" w:sz="4" w:space="0"/>
                    <w:left w:val="single" w:color="auto" w:sz="4" w:space="0"/>
                    <w:bottom w:val="single" w:color="auto" w:sz="4" w:space="0"/>
                    <w:right w:val="single" w:color="auto" w:sz="4" w:space="0"/>
                  </w:tcBorders>
                  <w:vAlign w:val="center"/>
                </w:tcPr>
                <w:p w14:paraId="358EE85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分辨率</w:t>
                  </w:r>
                </w:p>
              </w:tc>
              <w:tc>
                <w:tcPr>
                  <w:tcW w:w="3914" w:type="pct"/>
                  <w:tcBorders>
                    <w:top w:val="single" w:color="auto" w:sz="4" w:space="0"/>
                    <w:left w:val="single" w:color="auto" w:sz="4" w:space="0"/>
                    <w:bottom w:val="single" w:color="auto" w:sz="4" w:space="0"/>
                    <w:right w:val="single" w:color="auto" w:sz="4" w:space="0"/>
                  </w:tcBorders>
                  <w:vAlign w:val="center"/>
                </w:tcPr>
                <w:p w14:paraId="18AA54FE">
                  <w:pPr>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视频质</w:t>
                  </w:r>
                  <w:r>
                    <w:rPr>
                      <w:rFonts w:hint="eastAsia" w:ascii="仿宋" w:hAnsi="仿宋" w:eastAsia="仿宋" w:cs="仿宋"/>
                      <w:color w:val="auto"/>
                      <w:sz w:val="24"/>
                      <w:szCs w:val="24"/>
                      <w:highlight w:val="none"/>
                      <w:lang w:val="en-US" w:eastAsia="zh-CN"/>
                    </w:rPr>
                    <w:t>量</w:t>
                  </w:r>
                  <w:r>
                    <w:rPr>
                      <w:rFonts w:hint="eastAsia" w:ascii="仿宋" w:hAnsi="仿宋" w:eastAsia="仿宋" w:cs="仿宋"/>
                      <w:color w:val="auto"/>
                      <w:sz w:val="24"/>
                      <w:szCs w:val="24"/>
                      <w:highlight w:val="none"/>
                    </w:rPr>
                    <w:t>达到高清制作要求（分辨率为1920*1080）</w:t>
                  </w:r>
                </w:p>
              </w:tc>
            </w:tr>
            <w:tr w14:paraId="1C75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86" w:type="pct"/>
                  <w:tcBorders>
                    <w:top w:val="single" w:color="auto" w:sz="4" w:space="0"/>
                    <w:left w:val="single" w:color="auto" w:sz="4" w:space="0"/>
                    <w:bottom w:val="single" w:color="auto" w:sz="4" w:space="0"/>
                    <w:right w:val="single" w:color="auto" w:sz="4" w:space="0"/>
                  </w:tcBorders>
                  <w:vAlign w:val="center"/>
                </w:tcPr>
                <w:p w14:paraId="23185A0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清晰度</w:t>
                  </w:r>
                </w:p>
              </w:tc>
              <w:tc>
                <w:tcPr>
                  <w:tcW w:w="3914" w:type="pct"/>
                  <w:tcBorders>
                    <w:top w:val="single" w:color="auto" w:sz="4" w:space="0"/>
                    <w:left w:val="single" w:color="auto" w:sz="4" w:space="0"/>
                    <w:bottom w:val="single" w:color="auto" w:sz="4" w:space="0"/>
                    <w:right w:val="single" w:color="auto" w:sz="4" w:space="0"/>
                  </w:tcBorders>
                  <w:vAlign w:val="center"/>
                </w:tcPr>
                <w:p w14:paraId="5A50960D">
                  <w:pPr>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1080P</w:t>
                  </w:r>
                </w:p>
              </w:tc>
            </w:tr>
            <w:tr w14:paraId="7410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6" w:type="pct"/>
                  <w:tcBorders>
                    <w:top w:val="single" w:color="auto" w:sz="4" w:space="0"/>
                    <w:left w:val="single" w:color="auto" w:sz="4" w:space="0"/>
                    <w:bottom w:val="single" w:color="auto" w:sz="4" w:space="0"/>
                    <w:right w:val="single" w:color="auto" w:sz="4" w:space="0"/>
                  </w:tcBorders>
                  <w:vAlign w:val="center"/>
                </w:tcPr>
                <w:p w14:paraId="32CA78F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语言</w:t>
                  </w:r>
                </w:p>
              </w:tc>
              <w:tc>
                <w:tcPr>
                  <w:tcW w:w="3914" w:type="pct"/>
                  <w:tcBorders>
                    <w:top w:val="single" w:color="auto" w:sz="4" w:space="0"/>
                    <w:left w:val="single" w:color="auto" w:sz="4" w:space="0"/>
                    <w:bottom w:val="single" w:color="auto" w:sz="4" w:space="0"/>
                    <w:right w:val="single" w:color="auto" w:sz="4" w:space="0"/>
                  </w:tcBorders>
                  <w:vAlign w:val="center"/>
                </w:tcPr>
                <w:p w14:paraId="752C0CCD">
                  <w:pPr>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英</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法</w:t>
                  </w:r>
                  <w:r>
                    <w:rPr>
                      <w:rFonts w:hint="eastAsia" w:ascii="仿宋" w:hAnsi="仿宋" w:eastAsia="仿宋" w:cs="仿宋"/>
                      <w:color w:val="auto"/>
                      <w:sz w:val="24"/>
                      <w:szCs w:val="24"/>
                      <w:highlight w:val="none"/>
                    </w:rPr>
                    <w:t>文版</w:t>
                  </w:r>
                </w:p>
              </w:tc>
            </w:tr>
          </w:tbl>
          <w:p w14:paraId="7D6813BA">
            <w:pPr>
              <w:keepNext w:val="0"/>
              <w:keepLines w:val="0"/>
              <w:pageBreakBefore w:val="0"/>
              <w:widowControl/>
              <w:kinsoku/>
              <w:wordWrap/>
              <w:overflowPunct/>
              <w:topLinePunct w:val="0"/>
              <w:autoSpaceDE/>
              <w:autoSpaceDN/>
              <w:bidi w:val="0"/>
              <w:adjustRightInd/>
              <w:snapToGrid/>
              <w:spacing w:line="420" w:lineRule="exact"/>
              <w:jc w:val="left"/>
              <w:textAlignment w:val="top"/>
              <w:rPr>
                <w:rFonts w:hint="eastAsia" w:ascii="仿宋" w:hAnsi="仿宋" w:eastAsia="仿宋" w:cs="仿宋"/>
                <w:b/>
                <w:bCs/>
                <w:color w:val="auto"/>
                <w:sz w:val="24"/>
                <w:szCs w:val="24"/>
                <w:highlight w:val="none"/>
              </w:rPr>
            </w:pPr>
          </w:p>
          <w:p w14:paraId="39E0DC30">
            <w:pPr>
              <w:widowControl/>
              <w:spacing w:line="420" w:lineRule="exact"/>
              <w:jc w:val="left"/>
              <w:textAlignment w:val="top"/>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四、质量要求</w:t>
            </w:r>
          </w:p>
          <w:p w14:paraId="0C08E5E8">
            <w:pPr>
              <w:widowControl/>
              <w:spacing w:line="420" w:lineRule="exact"/>
              <w:jc w:val="left"/>
              <w:textAlignment w:val="top"/>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视频必须严谨制作，不能有负面图像、错别字、中英</w:t>
            </w:r>
            <w:r>
              <w:rPr>
                <w:rFonts w:hint="eastAsia" w:ascii="仿宋" w:hAnsi="仿宋" w:eastAsia="仿宋" w:cs="仿宋"/>
                <w:color w:val="auto"/>
                <w:sz w:val="24"/>
                <w:highlight w:val="none"/>
                <w:lang w:val="en-US" w:eastAsia="zh-CN"/>
              </w:rPr>
              <w:t>法</w:t>
            </w:r>
            <w:r>
              <w:rPr>
                <w:rFonts w:hint="eastAsia" w:ascii="仿宋" w:hAnsi="仿宋" w:eastAsia="仿宋" w:cs="仿宋"/>
                <w:color w:val="auto"/>
                <w:sz w:val="24"/>
                <w:highlight w:val="none"/>
              </w:rPr>
              <w:t>文的拼写错误等。如出现错误所造成的损失由成交供应商承担、所造成的负面效应，成交供应商必须无条件配合采购人消除，否则采购人有权解除合同。视频剪辑手法与背景音乐节奏、字幕保持一致。主题明晰、画面细腻、叙述连贯、特效自然、感染力较强。</w:t>
            </w:r>
          </w:p>
          <w:p w14:paraId="7DD7A8AE">
            <w:pPr>
              <w:widowControl/>
              <w:spacing w:line="420" w:lineRule="exact"/>
              <w:jc w:val="left"/>
              <w:textAlignment w:val="top"/>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五、进度要求：</w:t>
            </w:r>
          </w:p>
          <w:p w14:paraId="7EAFB6FB">
            <w:pPr>
              <w:widowControl/>
              <w:spacing w:line="420" w:lineRule="exact"/>
              <w:jc w:val="left"/>
              <w:textAlignment w:val="top"/>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1、合同签订后，</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5</w:t>
            </w:r>
            <w:r>
              <w:rPr>
                <w:rFonts w:hint="eastAsia" w:ascii="仿宋" w:hAnsi="仿宋" w:eastAsia="仿宋" w:cs="仿宋"/>
                <w:b w:val="0"/>
                <w:bCs w:val="0"/>
                <w:color w:val="auto"/>
                <w:sz w:val="24"/>
                <w:highlight w:val="none"/>
                <w:lang w:eastAsia="zh-CN"/>
              </w:rPr>
              <w:t>个工作</w:t>
            </w:r>
            <w:r>
              <w:rPr>
                <w:rFonts w:hint="eastAsia" w:ascii="仿宋" w:hAnsi="仿宋" w:eastAsia="仿宋" w:cs="仿宋"/>
                <w:b w:val="0"/>
                <w:bCs w:val="0"/>
                <w:color w:val="auto"/>
                <w:sz w:val="24"/>
                <w:highlight w:val="none"/>
              </w:rPr>
              <w:t>日内按采购人的需求提交策划方案，方案中包含拍摄脚本、拍摄计划等。</w:t>
            </w:r>
          </w:p>
          <w:p w14:paraId="1D4172D0">
            <w:pPr>
              <w:widowControl/>
              <w:spacing w:line="420" w:lineRule="exact"/>
              <w:jc w:val="left"/>
              <w:textAlignment w:val="top"/>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2、策划方案经采购人确认后</w:t>
            </w:r>
            <w:r>
              <w:rPr>
                <w:rFonts w:hint="eastAsia" w:ascii="仿宋" w:hAnsi="仿宋" w:eastAsia="仿宋" w:cs="仿宋"/>
                <w:b w:val="0"/>
                <w:bCs w:val="0"/>
                <w:color w:val="auto"/>
                <w:sz w:val="24"/>
                <w:highlight w:val="none"/>
                <w:lang w:val="en-US" w:eastAsia="zh-CN"/>
              </w:rPr>
              <w:t>12</w:t>
            </w:r>
            <w:r>
              <w:rPr>
                <w:rFonts w:hint="eastAsia" w:ascii="仿宋" w:hAnsi="仿宋" w:eastAsia="仿宋" w:cs="仿宋"/>
                <w:b w:val="0"/>
                <w:bCs w:val="0"/>
                <w:color w:val="auto"/>
                <w:sz w:val="24"/>
                <w:highlight w:val="none"/>
              </w:rPr>
              <w:t>0日内完成素材搜集及实地拍摄。</w:t>
            </w:r>
          </w:p>
          <w:p w14:paraId="34BE2E69">
            <w:pPr>
              <w:widowControl/>
              <w:spacing w:line="420" w:lineRule="exact"/>
              <w:jc w:val="left"/>
              <w:textAlignment w:val="top"/>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3、素材搜集及实地拍摄后</w:t>
            </w:r>
            <w:r>
              <w:rPr>
                <w:rFonts w:hint="eastAsia" w:ascii="仿宋" w:hAnsi="仿宋" w:eastAsia="仿宋" w:cs="仿宋"/>
                <w:b w:val="0"/>
                <w:bCs w:val="0"/>
                <w:color w:val="auto"/>
                <w:sz w:val="24"/>
                <w:highlight w:val="none"/>
                <w:lang w:val="en-US" w:eastAsia="zh-CN"/>
              </w:rPr>
              <w:t>6</w:t>
            </w:r>
            <w:r>
              <w:rPr>
                <w:rFonts w:hint="eastAsia" w:ascii="仿宋" w:hAnsi="仿宋" w:eastAsia="仿宋" w:cs="仿宋"/>
                <w:b w:val="0"/>
                <w:bCs w:val="0"/>
                <w:color w:val="auto"/>
                <w:sz w:val="24"/>
                <w:highlight w:val="none"/>
              </w:rPr>
              <w:t>0日内完成后期剪辑及后期制作，并交付采购人审核成片（根据采购人修改意见再做调整直至核验通过）。</w:t>
            </w:r>
          </w:p>
          <w:p w14:paraId="0E08453D">
            <w:pPr>
              <w:widowControl/>
              <w:spacing w:line="420" w:lineRule="exact"/>
              <w:jc w:val="left"/>
              <w:textAlignment w:val="top"/>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4、成片应按照采购人需求调整、补充，在接到采购人修改需求后30个工作日内完成。</w:t>
            </w:r>
          </w:p>
          <w:p w14:paraId="3FCC032C">
            <w:pPr>
              <w:widowControl/>
              <w:spacing w:line="420" w:lineRule="exact"/>
              <w:jc w:val="left"/>
              <w:textAlignment w:val="top"/>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5、在202</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年</w:t>
            </w:r>
            <w:r>
              <w:rPr>
                <w:rFonts w:hint="eastAsia" w:ascii="仿宋" w:hAnsi="仿宋" w:eastAsia="仿宋" w:cs="仿宋"/>
                <w:b w:val="0"/>
                <w:bCs w:val="0"/>
                <w:color w:val="auto"/>
                <w:sz w:val="24"/>
                <w:highlight w:val="none"/>
                <w:lang w:val="en-US" w:eastAsia="zh-CN"/>
              </w:rPr>
              <w:t>12</w:t>
            </w:r>
            <w:r>
              <w:rPr>
                <w:rFonts w:hint="eastAsia" w:ascii="仿宋" w:hAnsi="仿宋" w:eastAsia="仿宋" w:cs="仿宋"/>
                <w:b w:val="0"/>
                <w:bCs w:val="0"/>
                <w:color w:val="auto"/>
                <w:sz w:val="24"/>
                <w:highlight w:val="none"/>
              </w:rPr>
              <w:t>月</w:t>
            </w:r>
            <w:r>
              <w:rPr>
                <w:rFonts w:hint="eastAsia" w:ascii="仿宋" w:hAnsi="仿宋" w:eastAsia="仿宋" w:cs="仿宋"/>
                <w:b w:val="0"/>
                <w:bCs w:val="0"/>
                <w:color w:val="auto"/>
                <w:sz w:val="24"/>
                <w:highlight w:val="none"/>
                <w:lang w:val="en-US" w:eastAsia="zh-CN"/>
              </w:rPr>
              <w:t>15</w:t>
            </w:r>
            <w:r>
              <w:rPr>
                <w:rFonts w:hint="eastAsia" w:ascii="仿宋" w:hAnsi="仿宋" w:eastAsia="仿宋" w:cs="仿宋"/>
                <w:b w:val="0"/>
                <w:bCs w:val="0"/>
                <w:color w:val="auto"/>
                <w:sz w:val="24"/>
                <w:highlight w:val="none"/>
              </w:rPr>
              <w:t>日前完成</w:t>
            </w:r>
            <w:r>
              <w:rPr>
                <w:rFonts w:hint="eastAsia" w:ascii="仿宋" w:hAnsi="仿宋" w:eastAsia="仿宋" w:cs="仿宋"/>
                <w:b w:val="0"/>
                <w:bCs w:val="0"/>
                <w:color w:val="auto"/>
                <w:sz w:val="24"/>
                <w:highlight w:val="none"/>
                <w:lang w:val="en-US" w:eastAsia="zh-CN"/>
              </w:rPr>
              <w:t>通过验收</w:t>
            </w:r>
            <w:r>
              <w:rPr>
                <w:rFonts w:hint="eastAsia" w:ascii="仿宋" w:hAnsi="仿宋" w:eastAsia="仿宋" w:cs="仿宋"/>
                <w:b w:val="0"/>
                <w:bCs w:val="0"/>
                <w:color w:val="auto"/>
                <w:sz w:val="24"/>
                <w:highlight w:val="none"/>
              </w:rPr>
              <w:t>。</w:t>
            </w:r>
          </w:p>
          <w:p w14:paraId="1EB6A173">
            <w:pPr>
              <w:widowControl/>
              <w:spacing w:line="420" w:lineRule="exact"/>
              <w:jc w:val="left"/>
              <w:textAlignment w:val="top"/>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六、</w:t>
            </w:r>
            <w:r>
              <w:rPr>
                <w:rFonts w:hint="eastAsia" w:ascii="仿宋" w:hAnsi="仿宋" w:eastAsia="仿宋" w:cs="仿宋"/>
                <w:b/>
                <w:bCs/>
                <w:color w:val="auto"/>
                <w:sz w:val="24"/>
                <w:highlight w:val="none"/>
                <w:lang w:val="en-US" w:eastAsia="zh-CN"/>
              </w:rPr>
              <w:t>服务响应要求</w:t>
            </w:r>
          </w:p>
          <w:p w14:paraId="4956AA05">
            <w:pPr>
              <w:widowControl/>
              <w:spacing w:line="420" w:lineRule="exact"/>
              <w:jc w:val="left"/>
              <w:textAlignment w:val="top"/>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val="en-US" w:eastAsia="zh-CN"/>
              </w:rPr>
              <w:t>服务成果交付前如需沟通，供应商应在</w:t>
            </w:r>
            <w:r>
              <w:rPr>
                <w:rFonts w:hint="eastAsia" w:ascii="仿宋" w:hAnsi="仿宋" w:eastAsia="仿宋" w:cs="仿宋"/>
                <w:b w:val="0"/>
                <w:bCs w:val="0"/>
                <w:color w:val="auto"/>
                <w:sz w:val="24"/>
                <w:highlight w:val="none"/>
              </w:rPr>
              <w:t>接到通知后2小时内响应，4小时内到达现场处理，一般问题应在到场后24小时内解决，重大问题或其它无法迅速解决的问题协商解决，时间不超过</w:t>
            </w:r>
            <w:r>
              <w:rPr>
                <w:rFonts w:hint="eastAsia" w:ascii="仿宋" w:hAnsi="仿宋" w:eastAsia="仿宋" w:cs="仿宋"/>
                <w:b w:val="0"/>
                <w:bCs w:val="0"/>
                <w:color w:val="auto"/>
                <w:sz w:val="24"/>
                <w:highlight w:val="none"/>
                <w:lang w:val="en-US" w:eastAsia="zh-CN"/>
              </w:rPr>
              <w:t>72小时</w:t>
            </w:r>
            <w:r>
              <w:rPr>
                <w:rFonts w:hint="eastAsia" w:ascii="仿宋" w:hAnsi="仿宋" w:eastAsia="仿宋" w:cs="仿宋"/>
                <w:b w:val="0"/>
                <w:bCs w:val="0"/>
                <w:color w:val="auto"/>
                <w:sz w:val="24"/>
                <w:highlight w:val="none"/>
                <w:lang w:eastAsia="zh-CN"/>
              </w:rPr>
              <w:t>。</w:t>
            </w:r>
          </w:p>
          <w:p w14:paraId="4DCA8F05">
            <w:pPr>
              <w:widowControl/>
              <w:spacing w:line="420" w:lineRule="exact"/>
              <w:jc w:val="left"/>
              <w:textAlignment w:val="top"/>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、成果提交</w:t>
            </w:r>
          </w:p>
          <w:p w14:paraId="653D4788">
            <w:pPr>
              <w:widowControl/>
              <w:spacing w:line="420" w:lineRule="exact"/>
              <w:jc w:val="left"/>
              <w:textAlignment w:val="top"/>
              <w:rPr>
                <w:rFonts w:hint="eastAsia" w:eastAsia="仿宋"/>
                <w:color w:val="auto"/>
                <w:kern w:val="0"/>
                <w:sz w:val="24"/>
                <w:highlight w:val="none"/>
              </w:rPr>
            </w:pPr>
            <w:r>
              <w:rPr>
                <w:rFonts w:hint="eastAsia" w:ascii="仿宋" w:hAnsi="仿宋" w:eastAsia="仿宋" w:cs="仿宋"/>
                <w:color w:val="auto"/>
                <w:sz w:val="24"/>
                <w:highlight w:val="none"/>
              </w:rPr>
              <w:t>后期采用非线制作，可以以高清版本在电视、随片广告、网络上发布传输，完成制作后，提供电子版本交采购人验收，验收通过后，交付采购人本</w:t>
            </w:r>
            <w:r>
              <w:rPr>
                <w:rFonts w:hint="eastAsia" w:ascii="仿宋" w:hAnsi="仿宋" w:eastAsia="仿宋" w:cs="仿宋"/>
                <w:color w:val="auto"/>
                <w:sz w:val="24"/>
                <w:highlight w:val="none"/>
                <w:lang w:val="en-US" w:eastAsia="zh-CN"/>
              </w:rPr>
              <w:t>纪录</w:t>
            </w:r>
            <w:r>
              <w:rPr>
                <w:rFonts w:hint="eastAsia" w:ascii="仿宋" w:hAnsi="仿宋" w:eastAsia="仿宋" w:cs="仿宋"/>
                <w:color w:val="auto"/>
                <w:sz w:val="24"/>
                <w:highlight w:val="none"/>
              </w:rPr>
              <w:t>片的1080P数据文件一套（MP4格式或MOV格式一份）及相关素材全部交于采购人，采购人拥有所有拍摄内容的全部版权及解释权。</w:t>
            </w:r>
          </w:p>
        </w:tc>
      </w:tr>
      <w:tr w14:paraId="22511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1" w:type="dxa"/>
            <w:gridSpan w:val="4"/>
            <w:tcBorders>
              <w:top w:val="single" w:color="auto" w:sz="4" w:space="0"/>
              <w:left w:val="single" w:color="auto" w:sz="4" w:space="0"/>
              <w:bottom w:val="single" w:color="auto" w:sz="4" w:space="0"/>
              <w:right w:val="single" w:color="auto" w:sz="4" w:space="0"/>
            </w:tcBorders>
          </w:tcPr>
          <w:p w14:paraId="014C177A">
            <w:pPr>
              <w:spacing w:line="400" w:lineRule="exact"/>
              <w:rPr>
                <w:rFonts w:eastAsia="仿宋"/>
                <w:b/>
                <w:color w:val="auto"/>
                <w:sz w:val="24"/>
                <w:highlight w:val="none"/>
              </w:rPr>
            </w:pPr>
            <w:r>
              <w:rPr>
                <w:rFonts w:hint="eastAsia" w:ascii="仿宋" w:hAnsi="仿宋" w:eastAsia="仿宋" w:cs="仿宋"/>
                <w:b/>
                <w:bCs/>
                <w:color w:val="auto"/>
                <w:sz w:val="24"/>
                <w:highlight w:val="none"/>
              </w:rPr>
              <w:t>▲</w:t>
            </w:r>
            <w:r>
              <w:rPr>
                <w:rFonts w:eastAsia="仿宋"/>
                <w:b/>
                <w:color w:val="auto"/>
                <w:sz w:val="24"/>
                <w:highlight w:val="none"/>
              </w:rPr>
              <w:t>二、商务要求表（</w:t>
            </w:r>
            <w:r>
              <w:rPr>
                <w:rFonts w:hint="eastAsia" w:eastAsia="仿宋"/>
                <w:b/>
                <w:color w:val="auto"/>
                <w:sz w:val="24"/>
                <w:highlight w:val="none"/>
                <w:lang w:eastAsia="zh-CN"/>
              </w:rPr>
              <w:t>磋商供应商</w:t>
            </w:r>
            <w:r>
              <w:rPr>
                <w:rFonts w:eastAsia="仿宋"/>
                <w:b/>
                <w:color w:val="auto"/>
                <w:sz w:val="24"/>
                <w:highlight w:val="none"/>
              </w:rPr>
              <w:t>商务响应表与服务承诺同一内容不相符的，以低计算）</w:t>
            </w:r>
          </w:p>
        </w:tc>
      </w:tr>
      <w:tr w14:paraId="2CC29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24C6776B">
            <w:pPr>
              <w:widowControl/>
              <w:spacing w:line="400" w:lineRule="exact"/>
              <w:rPr>
                <w:rFonts w:hint="eastAsia" w:eastAsia="仿宋"/>
                <w:color w:val="auto"/>
                <w:kern w:val="0"/>
                <w:sz w:val="24"/>
                <w:highlight w:val="none"/>
              </w:rPr>
            </w:pPr>
            <w:r>
              <w:rPr>
                <w:rFonts w:hint="eastAsia" w:eastAsia="仿宋"/>
                <w:color w:val="auto"/>
                <w:kern w:val="0"/>
                <w:sz w:val="24"/>
                <w:highlight w:val="none"/>
              </w:rPr>
              <w:t>规范标准</w:t>
            </w:r>
          </w:p>
        </w:tc>
        <w:tc>
          <w:tcPr>
            <w:tcW w:w="7578" w:type="dxa"/>
            <w:gridSpan w:val="2"/>
            <w:tcBorders>
              <w:top w:val="single" w:color="auto" w:sz="4" w:space="0"/>
              <w:left w:val="single" w:color="auto" w:sz="4" w:space="0"/>
              <w:bottom w:val="single" w:color="auto" w:sz="4" w:space="0"/>
              <w:right w:val="single" w:color="auto" w:sz="4" w:space="0"/>
            </w:tcBorders>
            <w:vAlign w:val="center"/>
          </w:tcPr>
          <w:p w14:paraId="41CC24CA">
            <w:pPr>
              <w:widowControl/>
              <w:spacing w:line="400" w:lineRule="exact"/>
              <w:rPr>
                <w:rFonts w:hint="eastAsia" w:eastAsia="仿宋"/>
                <w:color w:val="auto"/>
                <w:kern w:val="0"/>
                <w:sz w:val="24"/>
                <w:highlight w:val="none"/>
              </w:rPr>
            </w:pPr>
            <w:r>
              <w:rPr>
                <w:rFonts w:hint="eastAsia" w:eastAsia="仿宋"/>
                <w:color w:val="auto"/>
                <w:kern w:val="0"/>
                <w:sz w:val="24"/>
                <w:highlight w:val="none"/>
              </w:rPr>
              <w:t>采购标的需执行国家标准、行业标准、地方标准。</w:t>
            </w:r>
          </w:p>
        </w:tc>
      </w:tr>
      <w:tr w14:paraId="34E4C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43" w:type="dxa"/>
            <w:gridSpan w:val="2"/>
            <w:tcBorders>
              <w:top w:val="single" w:color="auto" w:sz="4" w:space="0"/>
              <w:left w:val="single" w:color="auto" w:sz="4" w:space="0"/>
              <w:bottom w:val="single" w:color="auto" w:sz="4" w:space="0"/>
              <w:right w:val="single" w:color="auto" w:sz="4" w:space="0"/>
            </w:tcBorders>
            <w:shd w:val="clear" w:color="auto" w:fill="auto"/>
          </w:tcPr>
          <w:p w14:paraId="00416D9C">
            <w:pPr>
              <w:widowControl/>
              <w:spacing w:line="400" w:lineRule="exact"/>
              <w:rPr>
                <w:rFonts w:hint="eastAsia" w:ascii="Times New Roman" w:hAnsi="Times New Roman" w:eastAsia="仿宋" w:cs="Times New Roman"/>
                <w:color w:val="auto"/>
                <w:kern w:val="0"/>
                <w:sz w:val="24"/>
                <w:szCs w:val="24"/>
                <w:highlight w:val="none"/>
                <w:lang w:val="en-US" w:eastAsia="zh-CN" w:bidi="ar-SA"/>
              </w:rPr>
            </w:pPr>
            <w:r>
              <w:rPr>
                <w:rFonts w:hint="eastAsia" w:eastAsia="仿宋"/>
                <w:color w:val="auto"/>
                <w:kern w:val="0"/>
                <w:sz w:val="24"/>
                <w:highlight w:val="none"/>
              </w:rPr>
              <w:t>合同签订时间</w:t>
            </w:r>
          </w:p>
        </w:tc>
        <w:tc>
          <w:tcPr>
            <w:tcW w:w="7578" w:type="dxa"/>
            <w:gridSpan w:val="2"/>
            <w:tcBorders>
              <w:top w:val="single" w:color="auto" w:sz="4" w:space="0"/>
              <w:left w:val="single" w:color="auto" w:sz="4" w:space="0"/>
              <w:bottom w:val="single" w:color="auto" w:sz="4" w:space="0"/>
              <w:right w:val="single" w:color="auto" w:sz="4" w:space="0"/>
            </w:tcBorders>
            <w:shd w:val="clear" w:color="auto" w:fill="auto"/>
          </w:tcPr>
          <w:p w14:paraId="64ACABCB">
            <w:pPr>
              <w:widowControl/>
              <w:spacing w:line="400" w:lineRule="exact"/>
              <w:jc w:val="left"/>
              <w:rPr>
                <w:rFonts w:ascii="Times New Roman" w:hAnsi="Times New Roman" w:eastAsia="仿宋" w:cs="Times New Roman"/>
                <w:color w:val="auto"/>
                <w:kern w:val="0"/>
                <w:sz w:val="24"/>
                <w:szCs w:val="24"/>
                <w:highlight w:val="none"/>
                <w:lang w:val="en-US" w:eastAsia="zh-CN" w:bidi="ar-SA"/>
              </w:rPr>
            </w:pPr>
            <w:r>
              <w:rPr>
                <w:rFonts w:eastAsia="仿宋"/>
                <w:color w:val="auto"/>
                <w:kern w:val="0"/>
                <w:sz w:val="24"/>
                <w:highlight w:val="none"/>
              </w:rPr>
              <w:t>自</w:t>
            </w:r>
            <w:r>
              <w:rPr>
                <w:rFonts w:hint="eastAsia" w:eastAsia="仿宋"/>
                <w:color w:val="auto"/>
                <w:kern w:val="0"/>
                <w:sz w:val="24"/>
                <w:highlight w:val="none"/>
                <w:lang w:val="en-US" w:eastAsia="zh-CN"/>
              </w:rPr>
              <w:t>成交</w:t>
            </w:r>
            <w:r>
              <w:rPr>
                <w:rFonts w:eastAsia="仿宋"/>
                <w:color w:val="auto"/>
                <w:kern w:val="0"/>
                <w:sz w:val="24"/>
                <w:highlight w:val="none"/>
              </w:rPr>
              <w:t>通知书发出之日起25日内</w:t>
            </w:r>
          </w:p>
        </w:tc>
      </w:tr>
      <w:tr w14:paraId="25B3D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43" w:type="dxa"/>
            <w:gridSpan w:val="2"/>
            <w:tcBorders>
              <w:top w:val="single" w:color="auto" w:sz="4" w:space="0"/>
              <w:left w:val="single" w:color="auto" w:sz="4" w:space="0"/>
              <w:bottom w:val="single" w:color="auto" w:sz="4" w:space="0"/>
              <w:right w:val="single" w:color="auto" w:sz="4" w:space="0"/>
            </w:tcBorders>
            <w:vAlign w:val="center"/>
          </w:tcPr>
          <w:p w14:paraId="5F78CD28">
            <w:pPr>
              <w:widowControl/>
              <w:spacing w:line="400" w:lineRule="exact"/>
              <w:rPr>
                <w:rFonts w:eastAsia="仿宋"/>
                <w:color w:val="auto"/>
                <w:kern w:val="0"/>
                <w:sz w:val="24"/>
                <w:highlight w:val="none"/>
              </w:rPr>
            </w:pPr>
            <w:r>
              <w:rPr>
                <w:rFonts w:hint="eastAsia" w:eastAsia="仿宋"/>
                <w:color w:val="auto"/>
                <w:kern w:val="0"/>
                <w:sz w:val="24"/>
                <w:highlight w:val="none"/>
              </w:rPr>
              <w:t>提交服务成果时间</w:t>
            </w:r>
            <w:r>
              <w:rPr>
                <w:rFonts w:eastAsia="仿宋"/>
                <w:color w:val="auto"/>
                <w:kern w:val="0"/>
                <w:sz w:val="24"/>
                <w:highlight w:val="none"/>
              </w:rPr>
              <w:t>及地点</w:t>
            </w:r>
          </w:p>
        </w:tc>
        <w:tc>
          <w:tcPr>
            <w:tcW w:w="7578" w:type="dxa"/>
            <w:gridSpan w:val="2"/>
            <w:tcBorders>
              <w:top w:val="single" w:color="auto" w:sz="4" w:space="0"/>
              <w:left w:val="single" w:color="auto" w:sz="4" w:space="0"/>
              <w:bottom w:val="single" w:color="auto" w:sz="4" w:space="0"/>
              <w:right w:val="single" w:color="auto" w:sz="4" w:space="0"/>
            </w:tcBorders>
            <w:vAlign w:val="center"/>
          </w:tcPr>
          <w:p w14:paraId="097FCB7F">
            <w:pPr>
              <w:widowControl/>
              <w:spacing w:line="400" w:lineRule="exact"/>
              <w:jc w:val="left"/>
              <w:rPr>
                <w:rFonts w:hint="eastAsia" w:eastAsia="仿宋"/>
                <w:color w:val="auto"/>
                <w:kern w:val="0"/>
                <w:sz w:val="24"/>
                <w:highlight w:val="none"/>
              </w:rPr>
            </w:pPr>
            <w:r>
              <w:rPr>
                <w:rFonts w:eastAsia="仿宋"/>
                <w:color w:val="auto"/>
                <w:kern w:val="0"/>
                <w:sz w:val="24"/>
                <w:highlight w:val="none"/>
              </w:rPr>
              <w:t>1</w:t>
            </w:r>
            <w:r>
              <w:rPr>
                <w:rFonts w:hint="eastAsia" w:eastAsia="仿宋"/>
                <w:color w:val="auto"/>
                <w:kern w:val="0"/>
                <w:sz w:val="24"/>
                <w:highlight w:val="none"/>
              </w:rPr>
              <w:t>.提交服务成果时间</w:t>
            </w:r>
            <w:r>
              <w:rPr>
                <w:rFonts w:eastAsia="仿宋"/>
                <w:color w:val="auto"/>
                <w:kern w:val="0"/>
                <w:sz w:val="24"/>
                <w:highlight w:val="none"/>
              </w:rPr>
              <w:t>：</w:t>
            </w:r>
            <w:r>
              <w:rPr>
                <w:rFonts w:hint="eastAsia" w:eastAsia="仿宋"/>
                <w:color w:val="auto"/>
                <w:kern w:val="0"/>
                <w:sz w:val="24"/>
                <w:highlight w:val="none"/>
              </w:rPr>
              <w:t>202</w:t>
            </w:r>
            <w:r>
              <w:rPr>
                <w:rFonts w:hint="eastAsia" w:eastAsia="仿宋"/>
                <w:color w:val="auto"/>
                <w:kern w:val="0"/>
                <w:sz w:val="24"/>
                <w:highlight w:val="none"/>
                <w:lang w:val="en-US" w:eastAsia="zh-CN"/>
              </w:rPr>
              <w:t>5</w:t>
            </w:r>
            <w:r>
              <w:rPr>
                <w:rFonts w:hint="eastAsia" w:eastAsia="仿宋"/>
                <w:color w:val="auto"/>
                <w:kern w:val="0"/>
                <w:sz w:val="24"/>
                <w:highlight w:val="none"/>
              </w:rPr>
              <w:t>年</w:t>
            </w:r>
            <w:r>
              <w:rPr>
                <w:rFonts w:hint="eastAsia" w:eastAsia="仿宋"/>
                <w:color w:val="auto"/>
                <w:kern w:val="0"/>
                <w:sz w:val="24"/>
                <w:highlight w:val="none"/>
                <w:lang w:val="en-US" w:eastAsia="zh-CN"/>
              </w:rPr>
              <w:t>12</w:t>
            </w:r>
            <w:r>
              <w:rPr>
                <w:rFonts w:hint="eastAsia" w:eastAsia="仿宋"/>
                <w:color w:val="auto"/>
                <w:kern w:val="0"/>
                <w:sz w:val="24"/>
                <w:highlight w:val="none"/>
              </w:rPr>
              <w:t>月</w:t>
            </w:r>
            <w:r>
              <w:rPr>
                <w:rFonts w:hint="eastAsia" w:eastAsia="仿宋"/>
                <w:color w:val="auto"/>
                <w:kern w:val="0"/>
                <w:sz w:val="24"/>
                <w:highlight w:val="none"/>
                <w:lang w:val="en-US" w:eastAsia="zh-CN"/>
              </w:rPr>
              <w:t>15</w:t>
            </w:r>
            <w:r>
              <w:rPr>
                <w:rFonts w:hint="eastAsia" w:eastAsia="仿宋"/>
                <w:color w:val="auto"/>
                <w:kern w:val="0"/>
                <w:sz w:val="24"/>
                <w:highlight w:val="none"/>
              </w:rPr>
              <w:t>日前通过验收。</w:t>
            </w:r>
          </w:p>
          <w:p w14:paraId="3397CA25">
            <w:pPr>
              <w:widowControl/>
              <w:spacing w:line="400" w:lineRule="exact"/>
              <w:jc w:val="left"/>
              <w:rPr>
                <w:rFonts w:eastAsia="仿宋"/>
                <w:color w:val="auto"/>
                <w:kern w:val="0"/>
                <w:sz w:val="24"/>
                <w:highlight w:val="none"/>
              </w:rPr>
            </w:pPr>
            <w:r>
              <w:rPr>
                <w:rFonts w:eastAsia="仿宋"/>
                <w:color w:val="auto"/>
                <w:kern w:val="0"/>
                <w:sz w:val="24"/>
                <w:highlight w:val="none"/>
              </w:rPr>
              <w:t>2</w:t>
            </w:r>
            <w:r>
              <w:rPr>
                <w:rFonts w:hint="eastAsia" w:eastAsia="仿宋"/>
                <w:color w:val="auto"/>
                <w:kern w:val="0"/>
                <w:sz w:val="24"/>
                <w:highlight w:val="none"/>
              </w:rPr>
              <w:t>.交付地点</w:t>
            </w:r>
            <w:r>
              <w:rPr>
                <w:rFonts w:eastAsia="仿宋"/>
                <w:color w:val="auto"/>
                <w:kern w:val="0"/>
                <w:sz w:val="24"/>
                <w:highlight w:val="none"/>
              </w:rPr>
              <w:t>：</w:t>
            </w:r>
            <w:r>
              <w:rPr>
                <w:rFonts w:hint="eastAsia" w:eastAsia="仿宋"/>
                <w:color w:val="auto"/>
                <w:kern w:val="0"/>
                <w:sz w:val="24"/>
                <w:highlight w:val="none"/>
                <w:lang w:val="en-US" w:eastAsia="zh-CN"/>
              </w:rPr>
              <w:t>广西壮族自治区内采购人指定</w:t>
            </w:r>
            <w:r>
              <w:rPr>
                <w:rFonts w:eastAsia="仿宋"/>
                <w:color w:val="auto"/>
                <w:kern w:val="0"/>
                <w:sz w:val="24"/>
                <w:highlight w:val="none"/>
              </w:rPr>
              <w:t>地点。</w:t>
            </w:r>
          </w:p>
        </w:tc>
      </w:tr>
      <w:tr w14:paraId="099CC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43" w:type="dxa"/>
            <w:gridSpan w:val="2"/>
            <w:tcBorders>
              <w:top w:val="single" w:color="auto" w:sz="4" w:space="0"/>
              <w:left w:val="single" w:color="auto" w:sz="4" w:space="0"/>
              <w:bottom w:val="single" w:color="auto" w:sz="4" w:space="0"/>
              <w:right w:val="single" w:color="auto" w:sz="4" w:space="0"/>
            </w:tcBorders>
            <w:vAlign w:val="center"/>
          </w:tcPr>
          <w:p w14:paraId="1F7206DA">
            <w:pPr>
              <w:widowControl/>
              <w:spacing w:line="400" w:lineRule="exact"/>
              <w:rPr>
                <w:rFonts w:eastAsia="仿宋"/>
                <w:color w:val="auto"/>
                <w:kern w:val="0"/>
                <w:sz w:val="24"/>
                <w:highlight w:val="none"/>
              </w:rPr>
            </w:pPr>
            <w:r>
              <w:rPr>
                <w:rFonts w:hint="eastAsia" w:ascii="仿宋" w:hAnsi="仿宋" w:eastAsia="仿宋" w:cs="仿宋"/>
                <w:color w:val="auto"/>
                <w:sz w:val="24"/>
                <w:highlight w:val="none"/>
              </w:rPr>
              <w:t>付款方式</w:t>
            </w:r>
          </w:p>
        </w:tc>
        <w:tc>
          <w:tcPr>
            <w:tcW w:w="7578" w:type="dxa"/>
            <w:gridSpan w:val="2"/>
            <w:tcBorders>
              <w:top w:val="single" w:color="auto" w:sz="4" w:space="0"/>
              <w:left w:val="single" w:color="auto" w:sz="4" w:space="0"/>
              <w:bottom w:val="single" w:color="auto" w:sz="4" w:space="0"/>
              <w:right w:val="single" w:color="auto" w:sz="4" w:space="0"/>
            </w:tcBorders>
            <w:vAlign w:val="center"/>
          </w:tcPr>
          <w:p w14:paraId="21F35E76">
            <w:pPr>
              <w:pStyle w:val="30"/>
              <w:snapToGrid w:val="0"/>
              <w:spacing w:before="0" w:beforeAutospacing="0" w:after="0" w:afterAutospacing="0" w:line="360" w:lineRule="auto"/>
              <w:ind w:firstLine="0" w:firstLineChars="0"/>
              <w:jc w:val="both"/>
              <w:rPr>
                <w:rFonts w:hint="eastAsia" w:ascii="Times New Roman" w:hAnsi="Times New Roman" w:eastAsia="仿宋"/>
                <w:color w:val="auto"/>
                <w:kern w:val="0"/>
                <w:sz w:val="24"/>
                <w:highlight w:val="none"/>
                <w:lang w:eastAsia="zh-CN"/>
              </w:rPr>
            </w:pPr>
            <w:r>
              <w:rPr>
                <w:rFonts w:hint="eastAsia" w:ascii="Times New Roman" w:hAnsi="Times New Roman" w:eastAsia="仿宋"/>
                <w:color w:val="auto"/>
                <w:kern w:val="0"/>
                <w:sz w:val="24"/>
                <w:highlight w:val="none"/>
              </w:rPr>
              <w:t>合同价款由采购人分3期支付给成交供应商</w:t>
            </w:r>
            <w:r>
              <w:rPr>
                <w:rFonts w:hint="eastAsia" w:ascii="Times New Roman" w:hAnsi="Times New Roman" w:eastAsia="仿宋"/>
                <w:color w:val="auto"/>
                <w:kern w:val="0"/>
                <w:sz w:val="24"/>
                <w:highlight w:val="none"/>
                <w:lang w:eastAsia="zh-CN"/>
              </w:rPr>
              <w:t>。</w:t>
            </w:r>
          </w:p>
          <w:p w14:paraId="0DBDC835">
            <w:pPr>
              <w:pStyle w:val="30"/>
              <w:snapToGrid w:val="0"/>
              <w:spacing w:before="0" w:beforeAutospacing="0" w:after="0" w:afterAutospacing="0" w:line="360" w:lineRule="auto"/>
              <w:ind w:firstLine="0" w:firstLineChars="0"/>
              <w:jc w:val="both"/>
              <w:rPr>
                <w:rFonts w:hint="eastAsia" w:ascii="Times New Roman" w:hAnsi="Times New Roman" w:eastAsia="仿宋"/>
                <w:color w:val="auto"/>
                <w:kern w:val="0"/>
                <w:sz w:val="24"/>
                <w:highlight w:val="none"/>
              </w:rPr>
            </w:pPr>
            <w:r>
              <w:rPr>
                <w:rFonts w:hint="eastAsia" w:ascii="Times New Roman" w:hAnsi="Times New Roman" w:eastAsia="仿宋"/>
                <w:color w:val="auto"/>
                <w:kern w:val="0"/>
                <w:sz w:val="24"/>
                <w:highlight w:val="none"/>
              </w:rPr>
              <w:t>第1期：合同签订后15个工作日内，采购人收到成交供应商出具的</w:t>
            </w:r>
            <w:r>
              <w:rPr>
                <w:rFonts w:hint="eastAsia" w:ascii="Times New Roman" w:hAnsi="Times New Roman" w:eastAsia="仿宋"/>
                <w:color w:val="auto"/>
                <w:kern w:val="0"/>
                <w:sz w:val="24"/>
                <w:highlight w:val="none"/>
                <w:lang w:val="en-US" w:eastAsia="zh-CN"/>
              </w:rPr>
              <w:t>等额</w:t>
            </w:r>
            <w:r>
              <w:rPr>
                <w:rFonts w:hint="eastAsia" w:ascii="Times New Roman" w:hAnsi="Times New Roman" w:eastAsia="仿宋"/>
                <w:color w:val="auto"/>
                <w:kern w:val="0"/>
                <w:sz w:val="24"/>
                <w:highlight w:val="none"/>
              </w:rPr>
              <w:t>正规发票后，支付合同总金额的</w:t>
            </w:r>
            <w:r>
              <w:rPr>
                <w:rFonts w:hint="eastAsia" w:ascii="Times New Roman" w:hAnsi="Times New Roman" w:eastAsia="仿宋"/>
                <w:color w:val="auto"/>
                <w:kern w:val="0"/>
                <w:sz w:val="24"/>
                <w:highlight w:val="none"/>
                <w:lang w:val="en-US" w:eastAsia="zh-CN"/>
              </w:rPr>
              <w:t>50</w:t>
            </w:r>
            <w:r>
              <w:rPr>
                <w:rFonts w:hint="eastAsia" w:ascii="Times New Roman" w:hAnsi="Times New Roman" w:eastAsia="仿宋"/>
                <w:color w:val="auto"/>
                <w:kern w:val="0"/>
                <w:sz w:val="24"/>
                <w:highlight w:val="none"/>
              </w:rPr>
              <w:t>%；</w:t>
            </w:r>
          </w:p>
          <w:p w14:paraId="62AB0019">
            <w:pPr>
              <w:pStyle w:val="30"/>
              <w:snapToGrid w:val="0"/>
              <w:spacing w:before="0" w:beforeAutospacing="0" w:after="0" w:afterAutospacing="0" w:line="360" w:lineRule="auto"/>
              <w:ind w:firstLine="0" w:firstLineChars="0"/>
              <w:jc w:val="both"/>
              <w:rPr>
                <w:rFonts w:hint="eastAsia" w:ascii="Times New Roman" w:hAnsi="Times New Roman" w:eastAsia="仿宋"/>
                <w:color w:val="auto"/>
                <w:kern w:val="0"/>
                <w:sz w:val="24"/>
                <w:highlight w:val="none"/>
              </w:rPr>
            </w:pPr>
            <w:r>
              <w:rPr>
                <w:rFonts w:hint="eastAsia" w:ascii="Times New Roman" w:hAnsi="Times New Roman" w:eastAsia="仿宋"/>
                <w:color w:val="auto"/>
                <w:kern w:val="0"/>
                <w:sz w:val="24"/>
                <w:highlight w:val="none"/>
              </w:rPr>
              <w:t>第2期：采购人收到成交供应商提供的策划方案，方案中包含拍摄脚本、拍摄计划等</w:t>
            </w:r>
            <w:r>
              <w:rPr>
                <w:rFonts w:hint="eastAsia" w:ascii="仿宋" w:hAnsi="仿宋" w:eastAsia="仿宋" w:cs="仿宋"/>
                <w:color w:val="auto"/>
                <w:sz w:val="24"/>
                <w:szCs w:val="24"/>
                <w:highlight w:val="none"/>
                <w:u w:val="single"/>
                <w:lang w:val="en-US" w:eastAsia="zh-CN"/>
              </w:rPr>
              <w:t>符合</w:t>
            </w:r>
            <w:r>
              <w:rPr>
                <w:rFonts w:hint="eastAsia" w:ascii="Times New Roman" w:hAnsi="Times New Roman" w:eastAsia="仿宋"/>
                <w:color w:val="auto"/>
                <w:kern w:val="0"/>
                <w:sz w:val="24"/>
                <w:highlight w:val="none"/>
                <w:lang w:val="en-US" w:eastAsia="zh-CN"/>
              </w:rPr>
              <w:t>采购人需求的内容</w:t>
            </w:r>
            <w:r>
              <w:rPr>
                <w:rFonts w:hint="eastAsia" w:ascii="Times New Roman" w:hAnsi="Times New Roman" w:eastAsia="仿宋"/>
                <w:color w:val="auto"/>
                <w:kern w:val="0"/>
                <w:sz w:val="24"/>
                <w:highlight w:val="none"/>
              </w:rPr>
              <w:t>，审阅通过</w:t>
            </w:r>
            <w:r>
              <w:rPr>
                <w:rFonts w:hint="eastAsia" w:ascii="Times New Roman" w:hAnsi="Times New Roman" w:eastAsia="仿宋"/>
                <w:color w:val="auto"/>
                <w:kern w:val="0"/>
                <w:sz w:val="24"/>
                <w:highlight w:val="none"/>
                <w:lang w:eastAsia="zh-CN"/>
              </w:rPr>
              <w:t>并</w:t>
            </w:r>
            <w:r>
              <w:rPr>
                <w:rFonts w:hint="default" w:ascii="Times New Roman" w:hAnsi="Times New Roman" w:eastAsia="仿宋"/>
                <w:color w:val="auto"/>
                <w:kern w:val="0"/>
                <w:sz w:val="24"/>
                <w:highlight w:val="none"/>
              </w:rPr>
              <w:t>收到成交供应商出具的</w:t>
            </w:r>
            <w:r>
              <w:rPr>
                <w:rFonts w:hint="eastAsia" w:ascii="Times New Roman" w:hAnsi="Times New Roman" w:eastAsia="仿宋"/>
                <w:color w:val="auto"/>
                <w:kern w:val="0"/>
                <w:sz w:val="24"/>
                <w:highlight w:val="none"/>
                <w:lang w:val="en-US" w:eastAsia="zh-CN"/>
              </w:rPr>
              <w:t>等额</w:t>
            </w:r>
            <w:r>
              <w:rPr>
                <w:rFonts w:hint="default" w:ascii="Times New Roman" w:hAnsi="Times New Roman" w:eastAsia="仿宋"/>
                <w:color w:val="auto"/>
                <w:kern w:val="0"/>
                <w:sz w:val="24"/>
                <w:highlight w:val="none"/>
              </w:rPr>
              <w:t>正规发票</w:t>
            </w:r>
            <w:r>
              <w:rPr>
                <w:rFonts w:hint="eastAsia" w:ascii="Times New Roman" w:hAnsi="Times New Roman" w:eastAsia="仿宋"/>
                <w:color w:val="auto"/>
                <w:kern w:val="0"/>
                <w:sz w:val="24"/>
                <w:highlight w:val="none"/>
              </w:rPr>
              <w:t>后7个工作日内启动第二次付款程序，支付</w:t>
            </w:r>
            <w:r>
              <w:rPr>
                <w:rFonts w:hint="eastAsia" w:ascii="Times New Roman" w:hAnsi="Times New Roman" w:eastAsia="仿宋"/>
                <w:color w:val="auto"/>
                <w:kern w:val="0"/>
                <w:sz w:val="24"/>
                <w:highlight w:val="none"/>
                <w:lang w:val="en-US" w:eastAsia="zh-CN"/>
              </w:rPr>
              <w:t>3</w:t>
            </w:r>
            <w:r>
              <w:rPr>
                <w:rFonts w:hint="eastAsia" w:ascii="Times New Roman" w:hAnsi="Times New Roman" w:eastAsia="仿宋"/>
                <w:color w:val="auto"/>
                <w:kern w:val="0"/>
                <w:sz w:val="24"/>
                <w:highlight w:val="none"/>
              </w:rPr>
              <w:t>0%合同款；</w:t>
            </w:r>
          </w:p>
          <w:p w14:paraId="06ADA844">
            <w:pPr>
              <w:pStyle w:val="30"/>
              <w:snapToGrid w:val="0"/>
              <w:spacing w:line="360" w:lineRule="auto"/>
              <w:ind w:right="97" w:rightChars="46" w:firstLine="0" w:firstLineChars="0"/>
              <w:jc w:val="both"/>
              <w:rPr>
                <w:rFonts w:hint="eastAsia" w:ascii="Times New Roman" w:hAnsi="Times New Roman" w:eastAsia="仿宋" w:cs="Times New Roman"/>
                <w:color w:val="auto"/>
                <w:kern w:val="0"/>
                <w:sz w:val="24"/>
                <w:highlight w:val="none"/>
              </w:rPr>
            </w:pPr>
            <w:r>
              <w:rPr>
                <w:rFonts w:hint="eastAsia" w:ascii="Times New Roman" w:hAnsi="Times New Roman" w:eastAsia="仿宋" w:cs="Times New Roman"/>
                <w:color w:val="auto"/>
                <w:kern w:val="0"/>
                <w:sz w:val="24"/>
                <w:highlight w:val="none"/>
              </w:rPr>
              <w:t>第3期：经采购人确认成交供应商全面、充分履行合同义务，验收合格</w:t>
            </w:r>
            <w:r>
              <w:rPr>
                <w:rFonts w:hint="eastAsia" w:ascii="Times New Roman" w:hAnsi="Times New Roman" w:eastAsia="仿宋" w:cs="Times New Roman"/>
                <w:color w:val="auto"/>
                <w:kern w:val="0"/>
                <w:sz w:val="24"/>
                <w:highlight w:val="none"/>
                <w:lang w:eastAsia="zh-CN"/>
              </w:rPr>
              <w:t>并</w:t>
            </w:r>
            <w:r>
              <w:rPr>
                <w:rFonts w:hint="default" w:ascii="Times New Roman" w:hAnsi="Times New Roman" w:eastAsia="仿宋"/>
                <w:color w:val="auto"/>
                <w:kern w:val="0"/>
                <w:sz w:val="24"/>
                <w:highlight w:val="none"/>
              </w:rPr>
              <w:t>收到成交供应商出具的</w:t>
            </w:r>
            <w:r>
              <w:rPr>
                <w:rFonts w:hint="eastAsia" w:ascii="Times New Roman" w:hAnsi="Times New Roman" w:eastAsia="仿宋"/>
                <w:color w:val="auto"/>
                <w:kern w:val="0"/>
                <w:sz w:val="24"/>
                <w:highlight w:val="none"/>
                <w:lang w:val="en-US" w:eastAsia="zh-CN"/>
              </w:rPr>
              <w:t>等额</w:t>
            </w:r>
            <w:r>
              <w:rPr>
                <w:rFonts w:hint="default" w:ascii="Times New Roman" w:hAnsi="Times New Roman" w:eastAsia="仿宋"/>
                <w:color w:val="auto"/>
                <w:kern w:val="0"/>
                <w:sz w:val="24"/>
                <w:highlight w:val="none"/>
              </w:rPr>
              <w:t>正规发票</w:t>
            </w:r>
            <w:r>
              <w:rPr>
                <w:rFonts w:hint="eastAsia" w:ascii="Times New Roman" w:hAnsi="Times New Roman" w:eastAsia="仿宋" w:cs="Times New Roman"/>
                <w:color w:val="auto"/>
                <w:kern w:val="0"/>
                <w:sz w:val="24"/>
                <w:highlight w:val="none"/>
              </w:rPr>
              <w:t>后15个工作日内启动第三次付款程序，支付20%合同款。</w:t>
            </w:r>
          </w:p>
          <w:p w14:paraId="3BC82762">
            <w:pPr>
              <w:pStyle w:val="30"/>
              <w:snapToGrid w:val="0"/>
              <w:spacing w:line="360" w:lineRule="auto"/>
              <w:ind w:right="97" w:rightChars="46" w:firstLine="0" w:firstLineChars="0"/>
              <w:jc w:val="both"/>
              <w:rPr>
                <w:rFonts w:hint="eastAsia" w:ascii="Times New Roman" w:hAnsi="Times New Roman" w:eastAsia="仿宋" w:cs="Times New Roman"/>
                <w:color w:val="auto"/>
                <w:kern w:val="0"/>
                <w:sz w:val="24"/>
                <w:highlight w:val="none"/>
                <w:lang w:eastAsia="zh-CN"/>
              </w:rPr>
            </w:pPr>
            <w:r>
              <w:rPr>
                <w:rFonts w:hint="eastAsia" w:ascii="Times New Roman" w:hAnsi="Times New Roman" w:eastAsia="仿宋"/>
                <w:color w:val="auto"/>
                <w:highlight w:val="none"/>
              </w:rPr>
              <w:t>成交供应商</w:t>
            </w:r>
            <w:r>
              <w:rPr>
                <w:rFonts w:hint="eastAsia" w:ascii="Times New Roman" w:hAnsi="Times New Roman" w:eastAsia="仿宋"/>
                <w:color w:val="auto"/>
                <w:highlight w:val="none"/>
                <w:lang w:val="en-US" w:eastAsia="zh-CN"/>
              </w:rPr>
              <w:t>未按上述规定</w:t>
            </w:r>
            <w:r>
              <w:rPr>
                <w:rFonts w:hint="eastAsia" w:ascii="Times New Roman" w:hAnsi="Times New Roman" w:eastAsia="仿宋"/>
                <w:color w:val="auto"/>
                <w:highlight w:val="none"/>
              </w:rPr>
              <w:t>向采购人交付等额</w:t>
            </w:r>
            <w:r>
              <w:rPr>
                <w:rFonts w:hint="default" w:ascii="Times New Roman" w:hAnsi="Times New Roman" w:eastAsia="仿宋"/>
                <w:color w:val="auto"/>
                <w:kern w:val="0"/>
                <w:sz w:val="24"/>
                <w:highlight w:val="none"/>
              </w:rPr>
              <w:t>正规发票</w:t>
            </w:r>
            <w:r>
              <w:rPr>
                <w:rFonts w:hint="eastAsia" w:ascii="Times New Roman" w:hAnsi="Times New Roman" w:eastAsia="仿宋"/>
                <w:color w:val="auto"/>
                <w:kern w:val="0"/>
                <w:sz w:val="24"/>
                <w:highlight w:val="none"/>
                <w:lang w:val="en-US" w:eastAsia="zh-CN"/>
              </w:rPr>
              <w:t>的</w:t>
            </w:r>
            <w:r>
              <w:rPr>
                <w:rFonts w:hint="eastAsia" w:ascii="Times New Roman" w:hAnsi="Times New Roman" w:eastAsia="仿宋"/>
                <w:color w:val="auto"/>
                <w:highlight w:val="none"/>
              </w:rPr>
              <w:t>，采购人有权</w:t>
            </w:r>
            <w:r>
              <w:rPr>
                <w:rFonts w:hint="eastAsia" w:ascii="Times New Roman" w:hAnsi="Times New Roman" w:eastAsia="仿宋"/>
                <w:color w:val="auto"/>
                <w:highlight w:val="none"/>
                <w:lang w:val="en-US" w:eastAsia="zh-CN"/>
              </w:rPr>
              <w:t>拒绝</w:t>
            </w:r>
            <w:r>
              <w:rPr>
                <w:rFonts w:hint="eastAsia" w:ascii="Times New Roman" w:hAnsi="Times New Roman" w:eastAsia="仿宋"/>
                <w:color w:val="auto"/>
                <w:highlight w:val="none"/>
              </w:rPr>
              <w:t>付款并不承担</w:t>
            </w:r>
            <w:r>
              <w:rPr>
                <w:rFonts w:hint="eastAsia" w:ascii="Times New Roman" w:hAnsi="Times New Roman" w:eastAsia="仿宋"/>
                <w:color w:val="auto"/>
                <w:highlight w:val="none"/>
                <w:lang w:val="en-US" w:eastAsia="zh-CN"/>
              </w:rPr>
              <w:t>任何</w:t>
            </w:r>
            <w:r>
              <w:rPr>
                <w:rFonts w:hint="eastAsia" w:ascii="Times New Roman" w:hAnsi="Times New Roman" w:eastAsia="仿宋"/>
                <w:color w:val="auto"/>
                <w:highlight w:val="none"/>
              </w:rPr>
              <w:t>逾期付款的</w:t>
            </w:r>
            <w:r>
              <w:rPr>
                <w:rFonts w:hint="eastAsia" w:ascii="Times New Roman" w:hAnsi="Times New Roman" w:eastAsia="仿宋"/>
                <w:color w:val="auto"/>
                <w:highlight w:val="none"/>
                <w:lang w:val="en-US" w:eastAsia="zh-CN"/>
              </w:rPr>
              <w:t>违约</w:t>
            </w:r>
            <w:r>
              <w:rPr>
                <w:rFonts w:hint="eastAsia" w:ascii="Times New Roman" w:hAnsi="Times New Roman" w:eastAsia="仿宋"/>
                <w:color w:val="auto"/>
                <w:highlight w:val="none"/>
              </w:rPr>
              <w:t>责任</w:t>
            </w:r>
            <w:r>
              <w:rPr>
                <w:rFonts w:hint="eastAsia" w:ascii="Times New Roman" w:hAnsi="Times New Roman" w:eastAsia="仿宋"/>
                <w:color w:val="auto"/>
                <w:highlight w:val="none"/>
                <w:lang w:eastAsia="zh-CN"/>
              </w:rPr>
              <w:t>。若因</w:t>
            </w:r>
            <w:r>
              <w:rPr>
                <w:rFonts w:hint="eastAsia" w:ascii="Times New Roman" w:hAnsi="Times New Roman" w:eastAsia="仿宋"/>
                <w:color w:val="auto"/>
                <w:highlight w:val="none"/>
                <w:lang w:val="en-US" w:eastAsia="zh-CN"/>
              </w:rPr>
              <w:t>采购人</w:t>
            </w:r>
            <w:r>
              <w:rPr>
                <w:rFonts w:hint="eastAsia" w:ascii="Times New Roman" w:hAnsi="Times New Roman" w:eastAsia="仿宋"/>
                <w:color w:val="auto"/>
                <w:highlight w:val="none"/>
                <w:lang w:eastAsia="zh-CN"/>
              </w:rPr>
              <w:t>付款审批影响支付进度，</w:t>
            </w:r>
            <w:r>
              <w:rPr>
                <w:rFonts w:hint="eastAsia" w:ascii="Times New Roman" w:hAnsi="Times New Roman" w:eastAsia="仿宋"/>
                <w:color w:val="auto"/>
                <w:highlight w:val="none"/>
                <w:lang w:val="en-US" w:eastAsia="zh-CN"/>
              </w:rPr>
              <w:t>成交供应商</w:t>
            </w:r>
            <w:r>
              <w:rPr>
                <w:rFonts w:hint="eastAsia" w:ascii="Times New Roman" w:hAnsi="Times New Roman" w:eastAsia="仿宋"/>
                <w:color w:val="auto"/>
                <w:highlight w:val="none"/>
                <w:lang w:eastAsia="zh-CN"/>
              </w:rPr>
              <w:t>不得就此向其索赔。</w:t>
            </w:r>
          </w:p>
        </w:tc>
      </w:tr>
      <w:tr w14:paraId="599AD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43" w:type="dxa"/>
            <w:gridSpan w:val="2"/>
            <w:tcBorders>
              <w:top w:val="single" w:color="auto" w:sz="4" w:space="0"/>
              <w:left w:val="single" w:color="auto" w:sz="4" w:space="0"/>
              <w:bottom w:val="single" w:color="auto" w:sz="4" w:space="0"/>
              <w:right w:val="single" w:color="auto" w:sz="4" w:space="0"/>
            </w:tcBorders>
            <w:vAlign w:val="center"/>
          </w:tcPr>
          <w:p w14:paraId="5B7A0DF9">
            <w:pPr>
              <w:widowControl/>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报价要求</w:t>
            </w:r>
          </w:p>
        </w:tc>
        <w:tc>
          <w:tcPr>
            <w:tcW w:w="7578" w:type="dxa"/>
            <w:gridSpan w:val="2"/>
            <w:tcBorders>
              <w:top w:val="single" w:color="auto" w:sz="4" w:space="0"/>
              <w:left w:val="single" w:color="auto" w:sz="4" w:space="0"/>
              <w:bottom w:val="single" w:color="auto" w:sz="4" w:space="0"/>
              <w:right w:val="single" w:color="auto" w:sz="4" w:space="0"/>
            </w:tcBorders>
            <w:vAlign w:val="center"/>
          </w:tcPr>
          <w:p w14:paraId="18AAAFC4">
            <w:pPr>
              <w:widowControl/>
              <w:spacing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磋商报价应是为完成本项目所有服务的最终价格，且为人民币含税价，合同履行过程中，采购人不</w:t>
            </w:r>
            <w:r>
              <w:rPr>
                <w:rFonts w:hint="eastAsia" w:ascii="仿宋" w:hAnsi="仿宋" w:eastAsia="仿宋" w:cs="仿宋"/>
                <w:color w:val="auto"/>
                <w:sz w:val="24"/>
                <w:highlight w:val="none"/>
                <w:lang w:val="en-US" w:eastAsia="zh-CN"/>
              </w:rPr>
              <w:t>再向成交供应商</w:t>
            </w:r>
            <w:r>
              <w:rPr>
                <w:rFonts w:hint="eastAsia" w:ascii="仿宋" w:hAnsi="仿宋" w:eastAsia="仿宋" w:cs="仿宋"/>
                <w:color w:val="auto"/>
                <w:sz w:val="24"/>
                <w:highlight w:val="none"/>
              </w:rPr>
              <w:t>支付其他任何费用。</w:t>
            </w: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rPr>
              <w:t>包含以下内容（但不限于）：拍摄准备、拍摄器材、拍摄场地、拍摄置景、拍摄道具、拍摄服装、摄制组（制片</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导演、撰稿、</w:t>
            </w:r>
            <w:r>
              <w:rPr>
                <w:rFonts w:hint="eastAsia" w:ascii="仿宋" w:hAnsi="仿宋" w:eastAsia="仿宋" w:cs="仿宋"/>
                <w:color w:val="auto"/>
                <w:sz w:val="24"/>
                <w:highlight w:val="none"/>
              </w:rPr>
              <w:t>摄影师、配音员、</w:t>
            </w:r>
            <w:r>
              <w:rPr>
                <w:rFonts w:hint="eastAsia" w:ascii="仿宋" w:hAnsi="仿宋" w:eastAsia="仿宋" w:cs="仿宋"/>
                <w:color w:val="auto"/>
                <w:sz w:val="24"/>
                <w:highlight w:val="none"/>
                <w:lang w:val="en-US" w:eastAsia="zh-CN"/>
              </w:rPr>
              <w:t>包装</w:t>
            </w:r>
            <w:r>
              <w:rPr>
                <w:rFonts w:hint="eastAsia" w:ascii="仿宋" w:hAnsi="仿宋" w:eastAsia="仿宋" w:cs="仿宋"/>
                <w:color w:val="auto"/>
                <w:sz w:val="24"/>
                <w:highlight w:val="none"/>
              </w:rPr>
              <w:t>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音乐、剪辑、特技、</w:t>
            </w:r>
            <w:r>
              <w:rPr>
                <w:rFonts w:hint="eastAsia" w:ascii="仿宋" w:hAnsi="仿宋" w:eastAsia="仿宋" w:cs="仿宋"/>
                <w:color w:val="auto"/>
                <w:sz w:val="24"/>
                <w:highlight w:val="none"/>
                <w:lang w:val="en-US" w:eastAsia="zh-CN"/>
              </w:rPr>
              <w:t>特效</w:t>
            </w:r>
            <w:r>
              <w:rPr>
                <w:rFonts w:hint="eastAsia" w:ascii="仿宋" w:hAnsi="仿宋" w:eastAsia="仿宋" w:cs="仿宋"/>
                <w:color w:val="auto"/>
                <w:sz w:val="24"/>
                <w:highlight w:val="none"/>
              </w:rPr>
              <w:t>制作、拍摄产生的住宿交通费、</w:t>
            </w:r>
            <w:r>
              <w:rPr>
                <w:rFonts w:hint="eastAsia" w:ascii="仿宋" w:hAnsi="仿宋" w:eastAsia="仿宋" w:cs="仿宋"/>
                <w:color w:val="auto"/>
                <w:sz w:val="24"/>
                <w:highlight w:val="none"/>
                <w:lang w:val="en-US" w:eastAsia="zh-CN"/>
              </w:rPr>
              <w:t>翻译、</w:t>
            </w:r>
            <w:r>
              <w:rPr>
                <w:rFonts w:hint="eastAsia" w:ascii="仿宋" w:hAnsi="仿宋" w:eastAsia="仿宋" w:cs="仿宋"/>
                <w:color w:val="auto"/>
                <w:sz w:val="24"/>
                <w:highlight w:val="none"/>
              </w:rPr>
              <w:t>配音及合成等制作费、利润、</w:t>
            </w:r>
            <w:r>
              <w:rPr>
                <w:rFonts w:hint="eastAsia" w:ascii="仿宋" w:hAnsi="仿宋" w:eastAsia="仿宋" w:cs="仿宋"/>
                <w:color w:val="auto"/>
                <w:sz w:val="24"/>
                <w:highlight w:val="none"/>
                <w:lang w:val="en-US" w:eastAsia="zh-CN"/>
              </w:rPr>
              <w:t>保险、</w:t>
            </w:r>
            <w:r>
              <w:rPr>
                <w:rFonts w:hint="eastAsia" w:ascii="仿宋" w:hAnsi="仿宋" w:eastAsia="仿宋" w:cs="仿宋"/>
                <w:color w:val="auto"/>
                <w:sz w:val="24"/>
                <w:highlight w:val="none"/>
              </w:rPr>
              <w:t>税金等影片制作中的全部</w:t>
            </w:r>
            <w:r>
              <w:rPr>
                <w:rFonts w:hint="eastAsia" w:ascii="仿宋" w:hAnsi="仿宋" w:eastAsia="仿宋" w:cs="仿宋"/>
                <w:color w:val="auto"/>
                <w:sz w:val="24"/>
                <w:highlight w:val="none"/>
                <w:lang w:val="en-US" w:eastAsia="zh-CN"/>
              </w:rPr>
              <w:t>费用，其中</w:t>
            </w:r>
            <w:r>
              <w:rPr>
                <w:rFonts w:hint="eastAsia" w:ascii="仿宋" w:hAnsi="仿宋" w:eastAsia="仿宋" w:cs="仿宋"/>
                <w:color w:val="auto"/>
                <w:sz w:val="24"/>
                <w:highlight w:val="none"/>
              </w:rPr>
              <w:t>摄制组</w:t>
            </w:r>
            <w:r>
              <w:rPr>
                <w:rFonts w:hint="eastAsia" w:ascii="仿宋" w:hAnsi="仿宋" w:eastAsia="仿宋" w:cs="仿宋"/>
                <w:color w:val="auto"/>
                <w:sz w:val="24"/>
                <w:highlight w:val="none"/>
                <w:lang w:val="en-US" w:eastAsia="zh-CN"/>
              </w:rPr>
              <w:t>费用包含但不限于人员工资、保险、加班费用等。</w:t>
            </w:r>
            <w:r>
              <w:rPr>
                <w:rFonts w:hint="eastAsia" w:ascii="仿宋" w:hAnsi="仿宋" w:eastAsia="仿宋" w:cs="仿宋"/>
                <w:color w:val="auto"/>
                <w:sz w:val="24"/>
                <w:szCs w:val="24"/>
                <w:highlight w:val="none"/>
              </w:rPr>
              <w:t>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tc>
      </w:tr>
      <w:tr w14:paraId="07B1D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43" w:type="dxa"/>
            <w:gridSpan w:val="2"/>
            <w:tcBorders>
              <w:top w:val="single" w:color="auto" w:sz="4" w:space="0"/>
              <w:left w:val="single" w:color="auto" w:sz="4" w:space="0"/>
              <w:bottom w:val="single" w:color="auto" w:sz="4" w:space="0"/>
              <w:right w:val="single" w:color="auto" w:sz="4" w:space="0"/>
            </w:tcBorders>
            <w:vAlign w:val="center"/>
          </w:tcPr>
          <w:p w14:paraId="5D4B25FC">
            <w:pPr>
              <w:spacing w:line="400" w:lineRule="exact"/>
              <w:rPr>
                <w:rFonts w:eastAsia="仿宋"/>
                <w:color w:val="auto"/>
                <w:kern w:val="0"/>
                <w:sz w:val="24"/>
                <w:highlight w:val="none"/>
              </w:rPr>
            </w:pPr>
            <w:r>
              <w:rPr>
                <w:rFonts w:hint="eastAsia" w:ascii="仿宋" w:hAnsi="仿宋" w:eastAsia="仿宋" w:cs="仿宋"/>
                <w:color w:val="auto"/>
                <w:sz w:val="24"/>
                <w:highlight w:val="none"/>
                <w:lang w:val="en-US" w:eastAsia="zh-CN"/>
              </w:rPr>
              <w:t>售后服务</w:t>
            </w:r>
            <w:r>
              <w:rPr>
                <w:rFonts w:hint="eastAsia" w:ascii="仿宋" w:hAnsi="仿宋" w:eastAsia="仿宋" w:cs="仿宋"/>
                <w:color w:val="auto"/>
                <w:sz w:val="24"/>
                <w:highlight w:val="none"/>
              </w:rPr>
              <w:t>要求</w:t>
            </w:r>
          </w:p>
        </w:tc>
        <w:tc>
          <w:tcPr>
            <w:tcW w:w="7578" w:type="dxa"/>
            <w:gridSpan w:val="2"/>
            <w:tcBorders>
              <w:top w:val="single" w:color="auto" w:sz="4" w:space="0"/>
              <w:left w:val="single" w:color="auto" w:sz="4" w:space="0"/>
              <w:bottom w:val="single" w:color="auto" w:sz="4" w:space="0"/>
              <w:right w:val="single" w:color="auto" w:sz="4" w:space="0"/>
            </w:tcBorders>
            <w:vAlign w:val="center"/>
          </w:tcPr>
          <w:p w14:paraId="343449D3">
            <w:pPr>
              <w:spacing w:line="400" w:lineRule="exact"/>
              <w:ind w:right="97" w:rightChars="46"/>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1.质保期：自成片交付验收通过之日起1年。</w:t>
            </w:r>
          </w:p>
          <w:p w14:paraId="479816F9">
            <w:pPr>
              <w:spacing w:line="400" w:lineRule="exact"/>
              <w:ind w:right="97" w:rightChars="46"/>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2.质保期内发生问题时接到通知后2小时内响应，4小时内到达现场处理，一般问题应在到场后24小时内解决，重大问题或其它无法迅速解决的问题协商解决，时间不超过一周。</w:t>
            </w:r>
          </w:p>
        </w:tc>
      </w:tr>
      <w:tr w14:paraId="33C1D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099F686A">
            <w:pPr>
              <w:spacing w:line="400" w:lineRule="exact"/>
              <w:ind w:firstLine="34" w:firstLineChars="0"/>
              <w:jc w:val="left"/>
              <w:textAlignment w:val="baseline"/>
              <w:rPr>
                <w:rFonts w:ascii="仿宋" w:eastAsia="仿宋" w:cs="仿宋"/>
                <w:color w:val="auto"/>
                <w:sz w:val="24"/>
                <w:highlight w:val="none"/>
              </w:rPr>
            </w:pPr>
            <w:r>
              <w:rPr>
                <w:rFonts w:hint="eastAsia" w:ascii="仿宋" w:hAnsi="仿宋" w:eastAsia="仿宋" w:cs="仿宋"/>
                <w:color w:val="auto"/>
                <w:sz w:val="24"/>
                <w:highlight w:val="none"/>
                <w:lang w:val="en-US" w:eastAsia="zh-CN"/>
              </w:rPr>
              <w:t>纪录</w:t>
            </w:r>
            <w:r>
              <w:rPr>
                <w:rFonts w:hint="eastAsia" w:ascii="仿宋" w:hAnsi="仿宋" w:eastAsia="仿宋" w:cs="仿宋"/>
                <w:color w:val="auto"/>
                <w:sz w:val="24"/>
                <w:highlight w:val="none"/>
              </w:rPr>
              <w:t>片归属及版权要求</w:t>
            </w:r>
          </w:p>
        </w:tc>
        <w:tc>
          <w:tcPr>
            <w:tcW w:w="7578" w:type="dxa"/>
            <w:gridSpan w:val="2"/>
            <w:tcBorders>
              <w:top w:val="single" w:color="auto" w:sz="4" w:space="0"/>
              <w:left w:val="single" w:color="auto" w:sz="4" w:space="0"/>
              <w:bottom w:val="single" w:color="auto" w:sz="4" w:space="0"/>
              <w:right w:val="single" w:color="auto" w:sz="4" w:space="0"/>
            </w:tcBorders>
            <w:vAlign w:val="center"/>
          </w:tcPr>
          <w:p w14:paraId="4F46F5AC">
            <w:pPr>
              <w:spacing w:before="0" w:beforeAutospacing="0" w:after="0" w:afterAutospacing="0" w:line="400" w:lineRule="exact"/>
              <w:ind w:right="97" w:rightChars="46"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1.双方对本合同有关的知识产权以及与之相关的所有权利归属约定如下： 本项目全部阶段性成果和最终成果的知识产权（署名权除外）以及与之相关的所有权利归</w:t>
            </w:r>
            <w:r>
              <w:rPr>
                <w:rFonts w:hint="eastAsia" w:ascii="仿宋" w:hAnsi="仿宋" w:eastAsia="仿宋" w:cs="仿宋"/>
                <w:color w:val="auto"/>
                <w:kern w:val="2"/>
                <w:sz w:val="24"/>
                <w:szCs w:val="24"/>
                <w:highlight w:val="none"/>
                <w:lang w:val="en-US" w:eastAsia="zh-CN"/>
              </w:rPr>
              <w:t>采购人</w:t>
            </w:r>
            <w:r>
              <w:rPr>
                <w:rFonts w:hint="eastAsia" w:ascii="仿宋" w:hAnsi="仿宋" w:eastAsia="仿宋" w:cs="仿宋"/>
                <w:color w:val="auto"/>
                <w:kern w:val="2"/>
                <w:sz w:val="24"/>
                <w:szCs w:val="24"/>
                <w:highlight w:val="none"/>
              </w:rPr>
              <w:t>所有；本合同签署前双方已经拥有的知识产权权利，仍归各自所有。</w:t>
            </w:r>
          </w:p>
          <w:p w14:paraId="3546E4D0">
            <w:pPr>
              <w:spacing w:before="0" w:beforeAutospacing="0" w:after="0" w:afterAutospacing="0" w:line="400" w:lineRule="exact"/>
              <w:ind w:right="97" w:rightChars="46"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2.双方确定，</w:t>
            </w:r>
            <w:r>
              <w:rPr>
                <w:rFonts w:hint="eastAsia" w:ascii="仿宋" w:hAnsi="仿宋" w:eastAsia="仿宋" w:cs="仿宋"/>
                <w:color w:val="auto"/>
                <w:kern w:val="2"/>
                <w:sz w:val="24"/>
                <w:szCs w:val="24"/>
                <w:highlight w:val="none"/>
                <w:lang w:val="en-US" w:eastAsia="zh-CN"/>
              </w:rPr>
              <w:t>采购人</w:t>
            </w:r>
            <w:r>
              <w:rPr>
                <w:rFonts w:hint="eastAsia" w:ascii="仿宋" w:hAnsi="仿宋" w:eastAsia="仿宋" w:cs="仿宋"/>
                <w:color w:val="auto"/>
                <w:kern w:val="2"/>
                <w:sz w:val="24"/>
                <w:szCs w:val="24"/>
                <w:highlight w:val="none"/>
              </w:rPr>
              <w:t>有权利用</w:t>
            </w:r>
            <w:r>
              <w:rPr>
                <w:rFonts w:hint="eastAsia" w:ascii="仿宋" w:hAnsi="仿宋" w:eastAsia="仿宋" w:cs="仿宋"/>
                <w:color w:val="auto"/>
                <w:kern w:val="2"/>
                <w:sz w:val="24"/>
                <w:szCs w:val="24"/>
                <w:highlight w:val="none"/>
                <w:lang w:val="en-US" w:eastAsia="zh-CN"/>
              </w:rPr>
              <w:t>成交供应商</w:t>
            </w:r>
            <w:r>
              <w:rPr>
                <w:rFonts w:hint="eastAsia" w:ascii="仿宋" w:hAnsi="仿宋" w:eastAsia="仿宋" w:cs="仿宋"/>
                <w:color w:val="auto"/>
                <w:kern w:val="2"/>
                <w:sz w:val="24"/>
                <w:szCs w:val="24"/>
                <w:highlight w:val="none"/>
              </w:rPr>
              <w:t>按照本合同约定提供的项目成果</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含全部阶段性成果和最终成果</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，进行后续改进</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改编、演绎、创作等</w:t>
            </w:r>
            <w:r>
              <w:rPr>
                <w:rFonts w:hint="eastAsia" w:ascii="仿宋" w:hAnsi="仿宋" w:eastAsia="仿宋" w:cs="仿宋"/>
                <w:color w:val="auto"/>
                <w:kern w:val="2"/>
                <w:sz w:val="24"/>
                <w:szCs w:val="24"/>
                <w:highlight w:val="none"/>
              </w:rPr>
              <w:t>。由此产生的具有实质性或创造性技术进步特征的新的技术成果及其权利归属，全部由</w:t>
            </w:r>
            <w:r>
              <w:rPr>
                <w:rFonts w:hint="eastAsia" w:ascii="仿宋" w:hAnsi="仿宋" w:eastAsia="仿宋" w:cs="仿宋"/>
                <w:color w:val="auto"/>
                <w:kern w:val="2"/>
                <w:sz w:val="24"/>
                <w:szCs w:val="24"/>
                <w:highlight w:val="none"/>
                <w:lang w:val="en-US" w:eastAsia="zh-CN"/>
              </w:rPr>
              <w:t>采购人</w:t>
            </w:r>
            <w:r>
              <w:rPr>
                <w:rFonts w:hint="eastAsia" w:ascii="仿宋" w:hAnsi="仿宋" w:eastAsia="仿宋" w:cs="仿宋"/>
                <w:color w:val="auto"/>
                <w:kern w:val="2"/>
                <w:sz w:val="24"/>
                <w:szCs w:val="24"/>
                <w:highlight w:val="none"/>
              </w:rPr>
              <w:t>享有。具体相关利益的分配办法如下：</w:t>
            </w:r>
            <w:r>
              <w:rPr>
                <w:rFonts w:hint="eastAsia" w:ascii="仿宋" w:hAnsi="仿宋" w:eastAsia="仿宋" w:cs="仿宋"/>
                <w:color w:val="auto"/>
                <w:kern w:val="2"/>
                <w:sz w:val="24"/>
                <w:szCs w:val="24"/>
                <w:highlight w:val="none"/>
                <w:lang w:val="en-US" w:eastAsia="zh-CN"/>
              </w:rPr>
              <w:t>甲方（采购人）</w:t>
            </w:r>
            <w:r>
              <w:rPr>
                <w:rFonts w:hint="eastAsia" w:ascii="仿宋" w:hAnsi="仿宋" w:eastAsia="仿宋" w:cs="仿宋"/>
                <w:color w:val="auto"/>
                <w:kern w:val="2"/>
                <w:sz w:val="24"/>
                <w:szCs w:val="24"/>
                <w:highlight w:val="none"/>
              </w:rPr>
              <w:t>100%。</w:t>
            </w:r>
          </w:p>
          <w:p w14:paraId="2708C023">
            <w:pPr>
              <w:spacing w:before="0" w:beforeAutospacing="0" w:after="0" w:afterAutospacing="0" w:line="400" w:lineRule="exact"/>
              <w:ind w:right="97" w:rightChars="46" w:firstLine="0" w:firstLineChars="0"/>
              <w:jc w:val="left"/>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rPr>
              <w:t>3.</w:t>
            </w:r>
            <w:r>
              <w:rPr>
                <w:rFonts w:hint="eastAsia" w:ascii="仿宋" w:hAnsi="仿宋" w:eastAsia="仿宋" w:cs="仿宋"/>
                <w:color w:val="auto"/>
                <w:sz w:val="24"/>
                <w:highlight w:val="none"/>
              </w:rPr>
              <w:t>项目实施过程中，如果</w:t>
            </w:r>
            <w:r>
              <w:rPr>
                <w:rFonts w:hint="eastAsia" w:ascii="仿宋" w:hAnsi="仿宋" w:eastAsia="仿宋" w:cs="仿宋"/>
                <w:color w:val="auto"/>
                <w:kern w:val="2"/>
                <w:sz w:val="24"/>
                <w:szCs w:val="24"/>
                <w:highlight w:val="none"/>
                <w:lang w:val="en-US" w:eastAsia="zh-CN"/>
              </w:rPr>
              <w:t>成交供应商</w:t>
            </w:r>
            <w:r>
              <w:rPr>
                <w:rFonts w:hint="eastAsia" w:ascii="仿宋" w:hAnsi="仿宋" w:eastAsia="仿宋" w:cs="仿宋"/>
                <w:color w:val="auto"/>
                <w:sz w:val="24"/>
                <w:highlight w:val="none"/>
              </w:rPr>
              <w:t>使用了自有或他人的专利和专有技术，所涉及的费用由</w:t>
            </w:r>
            <w:r>
              <w:rPr>
                <w:rFonts w:hint="eastAsia" w:ascii="仿宋" w:hAnsi="仿宋" w:eastAsia="仿宋" w:cs="仿宋"/>
                <w:color w:val="auto"/>
                <w:kern w:val="2"/>
                <w:sz w:val="24"/>
                <w:szCs w:val="24"/>
                <w:highlight w:val="none"/>
                <w:lang w:val="en-US" w:eastAsia="zh-CN"/>
              </w:rPr>
              <w:t>成交供应商</w:t>
            </w:r>
            <w:r>
              <w:rPr>
                <w:rFonts w:hint="eastAsia" w:ascii="仿宋" w:hAnsi="仿宋" w:eastAsia="仿宋" w:cs="仿宋"/>
                <w:color w:val="auto"/>
                <w:sz w:val="24"/>
                <w:highlight w:val="none"/>
              </w:rPr>
              <w:t>自行承担。</w:t>
            </w:r>
          </w:p>
          <w:p w14:paraId="26490FB8">
            <w:pPr>
              <w:spacing w:line="400" w:lineRule="exact"/>
              <w:ind w:right="97" w:rightChars="4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kern w:val="2"/>
                <w:sz w:val="24"/>
                <w:szCs w:val="24"/>
                <w:highlight w:val="none"/>
                <w:lang w:val="en-US" w:eastAsia="zh-CN"/>
              </w:rPr>
              <w:t>成交供应商</w:t>
            </w:r>
            <w:r>
              <w:rPr>
                <w:rFonts w:hint="eastAsia" w:ascii="仿宋" w:hAnsi="仿宋" w:eastAsia="仿宋" w:cs="仿宋"/>
                <w:color w:val="auto"/>
                <w:sz w:val="24"/>
                <w:highlight w:val="none"/>
              </w:rPr>
              <w:t>应确保设计创意的独立性、新颖性的内容和创意。</w:t>
            </w:r>
            <w:r>
              <w:rPr>
                <w:rFonts w:hint="eastAsia" w:ascii="仿宋" w:hAnsi="仿宋" w:eastAsia="仿宋" w:cs="仿宋"/>
                <w:color w:val="auto"/>
                <w:kern w:val="2"/>
                <w:sz w:val="24"/>
                <w:szCs w:val="24"/>
                <w:highlight w:val="none"/>
                <w:lang w:val="en-US" w:eastAsia="zh-CN"/>
              </w:rPr>
              <w:t>成交供应商</w:t>
            </w:r>
            <w:r>
              <w:rPr>
                <w:rFonts w:hint="eastAsia" w:ascii="仿宋" w:hAnsi="仿宋" w:eastAsia="仿宋" w:cs="仿宋"/>
                <w:color w:val="auto"/>
                <w:kern w:val="2"/>
                <w:sz w:val="24"/>
                <w:szCs w:val="24"/>
                <w:highlight w:val="none"/>
              </w:rPr>
              <w:t>所提交的全部中间成果和最终成果文件及任何数据、资料、软件等不得侵犯任何第三方的知识产权或其他权利，由于该</w:t>
            </w:r>
            <w:r>
              <w:rPr>
                <w:rFonts w:hint="eastAsia" w:ascii="仿宋" w:hAnsi="仿宋" w:eastAsia="仿宋" w:cs="仿宋"/>
                <w:color w:val="auto"/>
                <w:kern w:val="2"/>
                <w:sz w:val="24"/>
                <w:szCs w:val="24"/>
                <w:highlight w:val="none"/>
                <w:lang w:val="en-US" w:eastAsia="zh-CN"/>
              </w:rPr>
              <w:t>些</w:t>
            </w:r>
            <w:r>
              <w:rPr>
                <w:rFonts w:hint="eastAsia" w:ascii="仿宋" w:hAnsi="仿宋" w:eastAsia="仿宋" w:cs="仿宋"/>
                <w:color w:val="auto"/>
                <w:kern w:val="2"/>
                <w:sz w:val="24"/>
                <w:szCs w:val="24"/>
                <w:highlight w:val="none"/>
              </w:rPr>
              <w:t>文件、数据、资料、软件侵权所导致的任何索赔或责任均由</w:t>
            </w:r>
            <w:r>
              <w:rPr>
                <w:rFonts w:hint="eastAsia" w:ascii="仿宋" w:hAnsi="仿宋" w:eastAsia="仿宋" w:cs="仿宋"/>
                <w:color w:val="auto"/>
                <w:kern w:val="2"/>
                <w:sz w:val="24"/>
                <w:szCs w:val="24"/>
                <w:highlight w:val="none"/>
                <w:lang w:val="en-US" w:eastAsia="zh-CN"/>
              </w:rPr>
              <w:t>成交供应商</w:t>
            </w:r>
            <w:r>
              <w:rPr>
                <w:rFonts w:hint="eastAsia" w:ascii="仿宋" w:hAnsi="仿宋" w:eastAsia="仿宋" w:cs="仿宋"/>
                <w:color w:val="auto"/>
                <w:kern w:val="2"/>
                <w:sz w:val="24"/>
                <w:szCs w:val="24"/>
                <w:highlight w:val="none"/>
              </w:rPr>
              <w:t>承担，同时，</w:t>
            </w:r>
            <w:r>
              <w:rPr>
                <w:rFonts w:hint="eastAsia" w:ascii="仿宋" w:hAnsi="仿宋" w:eastAsia="仿宋" w:cs="仿宋"/>
                <w:color w:val="auto"/>
                <w:kern w:val="2"/>
                <w:sz w:val="24"/>
                <w:szCs w:val="24"/>
                <w:highlight w:val="none"/>
                <w:lang w:val="en-US" w:eastAsia="zh-CN"/>
              </w:rPr>
              <w:t>采购人</w:t>
            </w:r>
            <w:r>
              <w:rPr>
                <w:rFonts w:hint="eastAsia" w:ascii="仿宋" w:hAnsi="仿宋" w:eastAsia="仿宋" w:cs="仿宋"/>
                <w:color w:val="auto"/>
                <w:kern w:val="2"/>
                <w:sz w:val="24"/>
                <w:szCs w:val="24"/>
                <w:highlight w:val="none"/>
              </w:rPr>
              <w:t>保留要求</w:t>
            </w:r>
            <w:r>
              <w:rPr>
                <w:rFonts w:hint="eastAsia" w:ascii="仿宋" w:hAnsi="仿宋" w:eastAsia="仿宋" w:cs="仿宋"/>
                <w:color w:val="auto"/>
                <w:kern w:val="2"/>
                <w:sz w:val="24"/>
                <w:szCs w:val="24"/>
                <w:highlight w:val="none"/>
                <w:lang w:val="en-US" w:eastAsia="zh-CN"/>
              </w:rPr>
              <w:t>成交供应商</w:t>
            </w:r>
            <w:r>
              <w:rPr>
                <w:rFonts w:hint="eastAsia" w:ascii="仿宋" w:hAnsi="仿宋" w:eastAsia="仿宋" w:cs="仿宋"/>
                <w:color w:val="auto"/>
                <w:kern w:val="2"/>
                <w:sz w:val="24"/>
                <w:szCs w:val="24"/>
                <w:highlight w:val="none"/>
              </w:rPr>
              <w:t>赔偿相应损失的权利，包括但不限于上述索赔或责任所产生的诉讼费用、合理的律师费用、鉴定评估费用、调查费用、和解金额或生效法律文书中规定的赔偿金额。</w:t>
            </w:r>
          </w:p>
        </w:tc>
      </w:tr>
      <w:tr w14:paraId="31DDE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6B6A0EED">
            <w:pPr>
              <w:spacing w:line="400" w:lineRule="exact"/>
              <w:ind w:firstLine="34" w:firstLineChars="0"/>
              <w:jc w:val="lef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验收标准</w:t>
            </w:r>
          </w:p>
        </w:tc>
        <w:tc>
          <w:tcPr>
            <w:tcW w:w="7578" w:type="dxa"/>
            <w:gridSpan w:val="2"/>
            <w:tcBorders>
              <w:top w:val="single" w:color="auto" w:sz="4" w:space="0"/>
              <w:left w:val="single" w:color="auto" w:sz="4" w:space="0"/>
              <w:bottom w:val="single" w:color="auto" w:sz="4" w:space="0"/>
              <w:right w:val="single" w:color="auto" w:sz="4" w:space="0"/>
            </w:tcBorders>
            <w:vAlign w:val="center"/>
          </w:tcPr>
          <w:p w14:paraId="336463A7">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采购人对成交供应商提交的服务依据采购合同进行验收。</w:t>
            </w:r>
            <w:r>
              <w:rPr>
                <w:rFonts w:hint="eastAsia" w:ascii="仿宋" w:hAnsi="仿宋" w:eastAsia="仿宋" w:cs="仿宋"/>
                <w:color w:val="auto"/>
                <w:sz w:val="24"/>
                <w:szCs w:val="24"/>
                <w:highlight w:val="none"/>
              </w:rPr>
              <w:t>需提供用于验收的高清版纪录片原片（成片分辨率为：1920*1080高清及以上要求，最终播出和交付的纪录片完整版的正片内容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时长</w:t>
            </w:r>
            <w:r>
              <w:rPr>
                <w:rFonts w:hint="eastAsia" w:ascii="仿宋" w:hAnsi="仿宋" w:eastAsia="仿宋" w:cs="仿宋"/>
                <w:color w:val="auto"/>
                <w:sz w:val="24"/>
                <w:szCs w:val="24"/>
                <w:highlight w:val="none"/>
              </w:rPr>
              <w:t>共</w:t>
            </w: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分上、下集，各30分钟）</w:t>
            </w:r>
            <w:r>
              <w:rPr>
                <w:rFonts w:hint="eastAsia" w:ascii="仿宋" w:hAnsi="仿宋" w:eastAsia="仿宋" w:cs="仿宋"/>
                <w:color w:val="auto"/>
                <w:sz w:val="24"/>
                <w:szCs w:val="24"/>
                <w:highlight w:val="none"/>
              </w:rPr>
              <w:t>。成片为中、</w:t>
            </w:r>
            <w:r>
              <w:rPr>
                <w:rFonts w:hint="eastAsia" w:ascii="仿宋" w:hAnsi="仿宋" w:eastAsia="仿宋" w:cs="仿宋"/>
                <w:color w:val="auto"/>
                <w:sz w:val="24"/>
                <w:szCs w:val="24"/>
                <w:highlight w:val="none"/>
                <w:lang w:val="en-US" w:eastAsia="zh-CN"/>
              </w:rPr>
              <w:t>英、法文</w:t>
            </w:r>
            <w:r>
              <w:rPr>
                <w:rFonts w:hint="eastAsia" w:ascii="仿宋" w:hAnsi="仿宋" w:eastAsia="仿宋" w:cs="仿宋"/>
                <w:color w:val="auto"/>
                <w:sz w:val="24"/>
                <w:szCs w:val="24"/>
                <w:highlight w:val="none"/>
              </w:rPr>
              <w:t>版，在</w:t>
            </w:r>
            <w:r>
              <w:rPr>
                <w:rFonts w:hint="eastAsia" w:ascii="仿宋" w:hAnsi="仿宋" w:eastAsia="仿宋" w:cs="仿宋"/>
                <w:color w:val="auto"/>
                <w:sz w:val="24"/>
                <w:szCs w:val="24"/>
                <w:highlight w:val="none"/>
                <w:lang w:val="en-US" w:eastAsia="zh-CN"/>
              </w:rPr>
              <w:t>中国和非洲受援</w:t>
            </w:r>
            <w:r>
              <w:rPr>
                <w:rFonts w:hint="eastAsia" w:ascii="仿宋" w:hAnsi="仿宋" w:eastAsia="仿宋" w:cs="仿宋"/>
                <w:color w:val="auto"/>
                <w:sz w:val="24"/>
                <w:szCs w:val="24"/>
                <w:highlight w:val="none"/>
              </w:rPr>
              <w:t>国播出。需提供纪录片成片在电视台（不少于1家</w:t>
            </w:r>
            <w:r>
              <w:rPr>
                <w:rFonts w:hint="eastAsia" w:ascii="仿宋" w:hAnsi="仿宋" w:eastAsia="仿宋" w:cs="仿宋"/>
                <w:color w:val="auto"/>
                <w:sz w:val="24"/>
                <w:szCs w:val="24"/>
                <w:highlight w:val="none"/>
                <w:lang w:val="en-US" w:eastAsia="zh-CN"/>
              </w:rPr>
              <w:t>中国</w:t>
            </w:r>
            <w:r>
              <w:rPr>
                <w:rFonts w:hint="eastAsia" w:ascii="仿宋" w:hAnsi="仿宋" w:eastAsia="仿宋" w:cs="仿宋"/>
                <w:color w:val="auto"/>
                <w:sz w:val="24"/>
                <w:szCs w:val="24"/>
                <w:highlight w:val="none"/>
              </w:rPr>
              <w:t>省级</w:t>
            </w:r>
            <w:r>
              <w:rPr>
                <w:rFonts w:hint="eastAsia" w:ascii="仿宋" w:hAnsi="仿宋" w:eastAsia="仿宋" w:cs="仿宋"/>
                <w:color w:val="auto"/>
                <w:sz w:val="24"/>
                <w:szCs w:val="24"/>
                <w:highlight w:val="none"/>
                <w:lang w:val="en-US" w:eastAsia="zh-CN"/>
              </w:rPr>
              <w:t>及以上电视台和境外媒体</w:t>
            </w:r>
            <w:r>
              <w:rPr>
                <w:rFonts w:hint="eastAsia" w:ascii="仿宋" w:hAnsi="仿宋" w:eastAsia="仿宋" w:cs="仿宋"/>
                <w:color w:val="auto"/>
                <w:sz w:val="24"/>
                <w:szCs w:val="24"/>
                <w:highlight w:val="none"/>
              </w:rPr>
              <w:t>）的播出证明材料，以及播出期间在各大平台运用多种媒介进行宣传的证明材料。</w:t>
            </w:r>
          </w:p>
          <w:p w14:paraId="30ED3CC8">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成交供应商交付服务前应对服务作出全面检查和对验收文件进行整理，并列出清单，作为采购人验收和使用的技术条件依据，检验的结果应随服务成果交采购人。成交人不能完整交付服务及本款规定的单证和工具的，必须负责补齐，否则视为未按合同约定交付。</w:t>
            </w:r>
          </w:p>
          <w:p w14:paraId="30020029">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采购人组织验收，成交供应商必须到场配合，验收合格后双方签署验收合格凭证。</w:t>
            </w:r>
          </w:p>
          <w:p w14:paraId="0A082A46">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0A72C726">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验收产生的费用由成交供应商负责。</w:t>
            </w:r>
          </w:p>
        </w:tc>
      </w:tr>
      <w:tr w14:paraId="4DA2F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3B84F4F5">
            <w:pPr>
              <w:spacing w:line="40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保密条款</w:t>
            </w:r>
          </w:p>
        </w:tc>
        <w:tc>
          <w:tcPr>
            <w:tcW w:w="7578" w:type="dxa"/>
            <w:gridSpan w:val="2"/>
            <w:tcBorders>
              <w:top w:val="single" w:color="auto" w:sz="4" w:space="0"/>
              <w:left w:val="single" w:color="auto" w:sz="4" w:space="0"/>
              <w:bottom w:val="single" w:color="auto" w:sz="4" w:space="0"/>
              <w:right w:val="single" w:color="auto" w:sz="4" w:space="0"/>
            </w:tcBorders>
            <w:vAlign w:val="center"/>
          </w:tcPr>
          <w:p w14:paraId="3ACFBCD9">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双方应保守的秘密是指不为公众所知悉、能为权利人带来经济利益、具有实用性并经权利人采取保密措施的技术信息和经营信息，或由双方在履行本合同过程中明确指明为秘密的、法律所认可的任何信息，以及成交供应商在履行本合同过程中所获得或接触到的任何采购人内部数据资料。</w:t>
            </w:r>
          </w:p>
          <w:p w14:paraId="1EA9079E">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工作人员使用。中标人的保密义务为永久生效条款，不因合同的终止而解除。否则，采购人有权向中标人追究相应法律责任。</w:t>
            </w:r>
          </w:p>
          <w:p w14:paraId="33D9C0BB">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成交供应商应以保密方式处理在制作本项目成果文件过程中自采购人、采购人工作人员或采购人关联机构获得的相关信息、资料、图纸、数据、影像等，或由采购人在履行本合同过程中明确指明为秘密的任何信息，以及成交供应商因本项目工作内容所直接或间接取得、处理或接触的任何其他资料。未经采购人书面在先同意，成交供应商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14:paraId="5CA4C846">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4.成交供应商实施项目的程序应符合国家安全、保密的有关规定和标准。</w:t>
            </w:r>
          </w:p>
          <w:p w14:paraId="11EFD2BF">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5.上述保密义务不适用以下情况：</w:t>
            </w:r>
          </w:p>
          <w:p w14:paraId="47C41395">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（1）获取的信息已被合法公开；</w:t>
            </w:r>
          </w:p>
          <w:p w14:paraId="6A7643D9">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（2）获得信息拥有方书面许可并在该许可范围内披露；</w:t>
            </w:r>
          </w:p>
          <w:p w14:paraId="6C610DB5">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（3）国家法律、法规规定的情形。</w:t>
            </w:r>
          </w:p>
          <w:p w14:paraId="3E748BC3">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如成交供应商违反上述保密条款，采购人有权解除本合同，成交供应商应在合同解除通知发出之日起10日内向采购人支付合同总金额20%的违约金，如果违约金无法弥补采购人损失，采购人保留要求成交供应商赔偿全部损失的权利。</w:t>
            </w:r>
          </w:p>
          <w:p w14:paraId="7A1FEA1D">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7.无论本合同或本合同其他条款是否有效，本保密条款始终约束双方。国家秘密的保密期限由国家有关部门确定，工作秘密的保密期限由采购人确定。</w:t>
            </w:r>
          </w:p>
        </w:tc>
      </w:tr>
      <w:tr w14:paraId="05976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21DB04A0">
            <w:pPr>
              <w:spacing w:line="40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项目其他要求</w:t>
            </w:r>
          </w:p>
        </w:tc>
        <w:tc>
          <w:tcPr>
            <w:tcW w:w="7578" w:type="dxa"/>
            <w:gridSpan w:val="2"/>
            <w:tcBorders>
              <w:top w:val="single" w:color="auto" w:sz="4" w:space="0"/>
              <w:left w:val="single" w:color="auto" w:sz="4" w:space="0"/>
              <w:bottom w:val="single" w:color="auto" w:sz="4" w:space="0"/>
              <w:right w:val="single" w:color="auto" w:sz="4" w:space="0"/>
            </w:tcBorders>
            <w:vAlign w:val="center"/>
          </w:tcPr>
          <w:p w14:paraId="7B9D948E">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1.供应商应确保响应文件中的人员信息真实、有效。</w:t>
            </w:r>
          </w:p>
          <w:p w14:paraId="4F5FCAE7">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2.本次</w:t>
            </w:r>
            <w:r>
              <w:rPr>
                <w:rFonts w:hint="eastAsia" w:ascii="仿宋" w:hAnsi="仿宋" w:eastAsia="仿宋" w:cs="仿宋"/>
                <w:color w:val="auto"/>
                <w:sz w:val="24"/>
                <w:szCs w:val="24"/>
                <w:highlight w:val="none"/>
                <w:lang w:eastAsia="zh-CN"/>
              </w:rPr>
              <w:t>拍摄</w:t>
            </w:r>
            <w:r>
              <w:rPr>
                <w:rFonts w:hint="eastAsia" w:ascii="仿宋" w:hAnsi="仿宋" w:eastAsia="仿宋" w:cs="仿宋"/>
                <w:color w:val="auto"/>
                <w:sz w:val="24"/>
                <w:szCs w:val="24"/>
                <w:highlight w:val="none"/>
              </w:rPr>
              <w:t>所需的一切相关资料及评价标准等均需由供应商自行收集，供应商使用的标准必须是国际公认或国家、地方政府颁布的同等或更高的标准。</w:t>
            </w:r>
          </w:p>
          <w:p w14:paraId="22902B43">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3.采购人有权根据实际需要对评价成果进行综合优化、调整和修改。</w:t>
            </w:r>
          </w:p>
          <w:p w14:paraId="1968DA5E">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4.供应商不得将项目非法分包或转包给任何单位和个人。否则，采购人有权即刻终止合同，并要求供应商赔偿相应损失。</w:t>
            </w:r>
          </w:p>
        </w:tc>
      </w:tr>
    </w:tbl>
    <w:p w14:paraId="78F0E870">
      <w:pPr>
        <w:spacing w:line="360" w:lineRule="auto"/>
        <w:ind w:firstLine="352" w:firstLineChars="147"/>
        <w:jc w:val="left"/>
        <w:rPr>
          <w:rFonts w:hint="eastAsia" w:ascii="仿宋" w:hAnsi="仿宋" w:eastAsia="仿宋" w:cs="仿宋"/>
          <w:bCs/>
          <w:color w:val="auto"/>
          <w:sz w:val="24"/>
          <w:highlight w:val="none"/>
          <w:u w:val="single"/>
        </w:rPr>
      </w:pPr>
    </w:p>
    <w:p w14:paraId="7AD199E4">
      <w:pPr>
        <w:rPr>
          <w:color w:val="auto"/>
          <w:highlight w:val="none"/>
        </w:rPr>
      </w:pPr>
      <w:r>
        <w:rPr>
          <w:rFonts w:hint="eastAsia" w:ascii="仿宋" w:hAnsi="仿宋" w:eastAsia="仿宋" w:cs="仿宋"/>
          <w:b/>
          <w:bCs/>
          <w:color w:val="auto"/>
          <w:highlight w:val="none"/>
        </w:rPr>
        <w:br w:type="page"/>
      </w:r>
    </w:p>
    <w:p w14:paraId="3F3F5D1E">
      <w:pPr>
        <w:pStyle w:val="2"/>
        <w:jc w:val="center"/>
        <w:rPr>
          <w:rFonts w:ascii="仿宋" w:hAnsi="仿宋" w:eastAsia="仿宋" w:cs="仿宋"/>
          <w:color w:val="auto"/>
          <w:highlight w:val="none"/>
        </w:rPr>
      </w:pPr>
      <w:bookmarkStart w:id="38" w:name="_Toc28810"/>
      <w:r>
        <w:rPr>
          <w:rFonts w:hint="eastAsia" w:ascii="仿宋" w:hAnsi="仿宋" w:eastAsia="仿宋" w:cs="仿宋"/>
          <w:color w:val="auto"/>
          <w:highlight w:val="none"/>
        </w:rPr>
        <w:t>第四章  评审程序、评审方法和评审标准</w:t>
      </w:r>
      <w:bookmarkEnd w:id="38"/>
    </w:p>
    <w:p w14:paraId="26C7B15C">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一、评审程序和评审方法</w:t>
      </w:r>
    </w:p>
    <w:p w14:paraId="1586EC48">
      <w:pPr>
        <w:spacing w:line="360" w:lineRule="auto"/>
        <w:ind w:firstLine="482" w:firstLineChars="200"/>
        <w:rPr>
          <w:rFonts w:ascii="仿宋" w:hAnsi="仿宋" w:eastAsia="仿宋" w:cs="仿宋"/>
          <w:b/>
          <w:bCs/>
          <w:color w:val="auto"/>
          <w:sz w:val="24"/>
          <w:highlight w:val="none"/>
        </w:rPr>
      </w:pPr>
    </w:p>
    <w:p w14:paraId="41C509C9">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1.资格审查</w:t>
      </w:r>
    </w:p>
    <w:p w14:paraId="3417705A">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1.1响应文件开启后，磋商小组依法对供应商的资格证明文件进行审查。</w:t>
      </w:r>
    </w:p>
    <w:p w14:paraId="6FD611F0">
      <w:p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仿宋" w:hAnsi="仿宋" w:eastAsia="仿宋" w:cs="仿宋"/>
          <w:color w:val="auto"/>
          <w:highlight w:val="none"/>
        </w:rPr>
        <w:t>www.ccgp.gov.cn</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t>）</w:t>
      </w:r>
    </w:p>
    <w:p w14:paraId="11E98135">
      <w:p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（2）信用查询截止时点：资格审查结束前</w:t>
      </w:r>
    </w:p>
    <w:p w14:paraId="1F64020A">
      <w:p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（3）查询记录和证据留存方式：将查询网站中的查询记录截图并作为评审资料保存。</w:t>
      </w:r>
    </w:p>
    <w:p w14:paraId="353E9784">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14383E7">
      <w:p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1.2资格审查标准为本磋商文件中载明对供应商资格要求的条件。资格审查采用合格制，凡符合磋商文件规定的供应商资格要求的响应文件均通过资格审查。</w:t>
      </w:r>
    </w:p>
    <w:p w14:paraId="208E2BE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1.3供应商有下列情形之一的，资格审查不通过，其响应文件按无效响应处理：</w:t>
      </w:r>
    </w:p>
    <w:p w14:paraId="5CA80B3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（1）不具备磋商文件中规定的资格要求的；</w:t>
      </w:r>
    </w:p>
    <w:p w14:paraId="4F9459E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（2）响应文件的资格证明文件缺少任一项“供应商须知前附表”资格证明文件规定的“必须提供”的文件资料的；</w:t>
      </w:r>
    </w:p>
    <w:p w14:paraId="6A23C97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（3）响应文件中的资格证明文件出现任一项不符合“供应商须知前附表”资格证明文件规定的“必须提供”的文件资料要求或者无效的；</w:t>
      </w:r>
    </w:p>
    <w:p w14:paraId="3DAC49D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14:paraId="7E4F06C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1.4通过资格审查的合格供应商不足3家的，不得进入符合性审查环节，采购人或者采购代理机构应当重新开展采购活动。</w:t>
      </w:r>
    </w:p>
    <w:p w14:paraId="6E842D87">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2.符合性审查</w:t>
      </w:r>
    </w:p>
    <w:p w14:paraId="5A533AC9">
      <w:pPr>
        <w:spacing w:line="360" w:lineRule="auto"/>
        <w:ind w:firstLine="420" w:firstLineChars="200"/>
        <w:rPr>
          <w:rFonts w:ascii="仿宋" w:hAnsi="仿宋" w:eastAsia="仿宋" w:cs="仿宋"/>
          <w:color w:val="auto"/>
          <w:szCs w:val="21"/>
          <w:highlight w:val="none"/>
        </w:rPr>
      </w:pPr>
      <w:bookmarkStart w:id="39" w:name="_Hlk42528882"/>
      <w:r>
        <w:rPr>
          <w:rFonts w:hint="eastAsia" w:ascii="仿宋" w:hAnsi="仿宋" w:eastAsia="仿宋" w:cs="仿宋"/>
          <w:color w:val="auto"/>
          <w:szCs w:val="21"/>
          <w:highlight w:val="none"/>
        </w:rPr>
        <w:t>2.1由磋商小组对资格审查的合格供应商的响应文件的竞标报价、商务、技术等实质性要求进行符合性审查，以确定其是否满足磋商文件的实质性要求。</w:t>
      </w:r>
    </w:p>
    <w:bookmarkEnd w:id="39"/>
    <w:p w14:paraId="5ECD34A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DAB946">
      <w:pPr>
        <w:spacing w:line="360" w:lineRule="auto"/>
        <w:ind w:firstLine="420" w:firstLineChars="200"/>
        <w:rPr>
          <w:rFonts w:ascii="仿宋" w:hAnsi="仿宋" w:eastAsia="仿宋" w:cs="仿宋"/>
          <w:color w:val="auto"/>
          <w:spacing w:val="-6"/>
          <w:szCs w:val="21"/>
          <w:highlight w:val="none"/>
        </w:rPr>
      </w:pPr>
      <w:r>
        <w:rPr>
          <w:rFonts w:hint="eastAsia" w:ascii="仿宋" w:hAnsi="仿宋" w:eastAsia="仿宋" w:cs="仿宋"/>
          <w:color w:val="auto"/>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仿宋" w:hAnsi="仿宋" w:eastAsia="仿宋" w:cs="仿宋"/>
          <w:color w:val="auto"/>
          <w:spacing w:val="-6"/>
          <w:szCs w:val="21"/>
          <w:highlight w:val="none"/>
        </w:rPr>
        <w:t>。供应商为自然人的，必须由本人签字并附身份证明。</w:t>
      </w:r>
    </w:p>
    <w:p w14:paraId="6FC047E3">
      <w:pPr>
        <w:spacing w:line="360"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2.4</w:t>
      </w:r>
      <w:r>
        <w:rPr>
          <w:rFonts w:hint="eastAsia" w:ascii="仿宋" w:hAnsi="仿宋" w:eastAsia="仿宋" w:cs="仿宋"/>
          <w:color w:val="auto"/>
          <w:szCs w:val="21"/>
          <w:highlight w:val="none"/>
        </w:rPr>
        <w:t xml:space="preserve">首次响应文件报价出现前后不一致的，按照下列规定修正： </w:t>
      </w:r>
    </w:p>
    <w:p w14:paraId="597A5AD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（1）响应文件中报价表内容与响应文件中相应内容不一致的，以报价表为准；</w:t>
      </w:r>
    </w:p>
    <w:p w14:paraId="041270D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（2）大写金额和小写金额不一致的，以大写金额为准；</w:t>
      </w:r>
    </w:p>
    <w:p w14:paraId="10AB4FC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（3）单价金额小数点或者百分比有明显错位的，以报价表的总价为准，并修改单价；</w:t>
      </w:r>
    </w:p>
    <w:p w14:paraId="38E8820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（4）总价金额与按单价汇总金额不一致的，以单价金额计算结果为准。</w:t>
      </w:r>
    </w:p>
    <w:p w14:paraId="0BB649C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同时出现两种以上不一致的，按照以上（1）-（4）规定的顺序逐条进行修正。修正后的报价经供应商确认后产生约束力，供应商不确认的，其响应文件按无效响应处理。</w:t>
      </w:r>
    </w:p>
    <w:p w14:paraId="59392C4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2.5商务技术报价评审</w:t>
      </w:r>
    </w:p>
    <w:p w14:paraId="06A5844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在评审时，如发现下列情形之一的，将被视为响应文件无效响应处理：</w:t>
      </w:r>
    </w:p>
    <w:p w14:paraId="7017D42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（1）商务技术评审</w:t>
      </w:r>
    </w:p>
    <w:p w14:paraId="6F35072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1）响应文件未按磋商文件要求签署、盖章；</w:t>
      </w:r>
    </w:p>
    <w:p w14:paraId="30BDA65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2）委托代理人未能出具有效身份证或者出具的身份证与授权委托书中的信息不符的； </w:t>
      </w:r>
    </w:p>
    <w:p w14:paraId="3959DBA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3）提交的磋商保证金无效的或者未按照磋商文件的规定提交磋商保证金；</w:t>
      </w:r>
    </w:p>
    <w:p w14:paraId="1532F2F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4）响应文件中的报价商务技术文件出现任一项不符合“供应商须知前附表”中“必须提供”或者“委托时必须提供”文件资料要求的规定或者提供的报价商务技术文件无效。</w:t>
      </w:r>
    </w:p>
    <w:p w14:paraId="5279259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5）商务条款中标“▲”的条款发生负偏离或者允许负偏离的条款数超过“供应商须知前附表”规定项数的；</w:t>
      </w:r>
    </w:p>
    <w:p w14:paraId="59EEC46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6）未对竞标有效期作出响应或者响应文件承诺的竞标有效期不满足磋商文件要求；</w:t>
      </w:r>
    </w:p>
    <w:p w14:paraId="1AFDE6A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7）响应文件的实质性内容未使用中文表述、使用计量单位不符合磋商文件要求；</w:t>
      </w:r>
    </w:p>
    <w:p w14:paraId="034835B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8）响应文件中的文件资料因填写不齐全或者内容虚假或者出现其他情形而导致被磋商小组认定无效；</w:t>
      </w:r>
    </w:p>
    <w:p w14:paraId="5AE8BC2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9）响应文件含有采购人不能接受的附加条件；</w:t>
      </w:r>
    </w:p>
    <w:p w14:paraId="4118C04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10）属于“供应商须知正文”第7.5条情形；</w:t>
      </w:r>
    </w:p>
    <w:p w14:paraId="2C5D16B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11）技术要求中标“▲”的条款发生负偏离或允许负偏离的条款数超过“供应商须知前附表”规定项数的；</w:t>
      </w:r>
    </w:p>
    <w:p w14:paraId="31EC0AF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12）虚假竞标，或者出现其他情形而导致被磋商小组认定无效；</w:t>
      </w:r>
    </w:p>
    <w:p w14:paraId="0B3CA7A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w:t>
      </w:r>
      <w:bookmarkStart w:id="40" w:name="_Hlk71704147"/>
      <w:r>
        <w:rPr>
          <w:rFonts w:hint="eastAsia" w:ascii="仿宋" w:hAnsi="仿宋" w:eastAsia="仿宋" w:cs="仿宋"/>
          <w:color w:val="auto"/>
          <w:szCs w:val="21"/>
          <w:highlight w:val="none"/>
        </w:rPr>
        <w:t>磋商文件未载明允许提供备选（替代）竞标方案或明确不允许提供备选（替代）竞标方案时，供应商提供了备选（替代）竞标方案的；</w:t>
      </w:r>
      <w:bookmarkEnd w:id="40"/>
    </w:p>
    <w:p w14:paraId="0D5A848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14）响应文件标注的项目名称或者项目编号与磋商文件标注的项目名称或者项目编号不一致的；</w:t>
      </w:r>
    </w:p>
    <w:p w14:paraId="4D021CE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15）竞争性磋商文件明确不允许分包，响应文件拟分包的；</w:t>
      </w:r>
    </w:p>
    <w:p w14:paraId="6F37645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16）未响应磋商文件实质性要求；</w:t>
      </w:r>
    </w:p>
    <w:p w14:paraId="4AC44E9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17）法律、法规和磋商文件规定的其他无效情形。</w:t>
      </w:r>
    </w:p>
    <w:p w14:paraId="24FBDBB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（2）报价评审</w:t>
      </w:r>
    </w:p>
    <w:p w14:paraId="58501C0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 响应文件未提供“供应商须知前附表” 报价商务技术文件中规定的“竞标报价表”；</w:t>
      </w:r>
    </w:p>
    <w:p w14:paraId="15C4F05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2）未采用人民币报价或者未按照磋商文件标明的币种报价；</w:t>
      </w:r>
    </w:p>
    <w:p w14:paraId="17FBC67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59647B6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4）最后报价超过所竞标分标规定的采购预算金额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含分项预算</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或者最高限价的（如本项目公布了最高限价）；</w:t>
      </w:r>
      <w:bookmarkStart w:id="41" w:name="_Hlk42596405"/>
      <w:r>
        <w:rPr>
          <w:rFonts w:hint="eastAsia" w:ascii="仿宋" w:hAnsi="仿宋" w:eastAsia="仿宋" w:cs="仿宋"/>
          <w:color w:val="auto"/>
          <w:szCs w:val="21"/>
          <w:highlight w:val="none"/>
        </w:rPr>
        <w:t xml:space="preserve"> </w:t>
      </w:r>
      <w:bookmarkEnd w:id="41"/>
    </w:p>
    <w:p w14:paraId="66E88B8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5）修正后的报价，供应商不确认的；或者经供应商确认修正后的最后报价超过所竞标分标规定的采购预算金额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含分项预算金额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或者最高限价（如本项目公布了最高限价）；</w:t>
      </w:r>
    </w:p>
    <w:p w14:paraId="6AB2676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6）响应文件响应的标的数量及单位与竞争性磋商采购文件要求实质性不一致的。</w:t>
      </w:r>
    </w:p>
    <w:p w14:paraId="7B4E54D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1BB55BD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3B770CFB">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3.磋商程序</w:t>
      </w:r>
    </w:p>
    <w:p w14:paraId="4EF4A98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3.1磋商小组按照“供应商须知前附表”</w:t>
      </w:r>
      <w:r>
        <w:rPr>
          <w:rFonts w:hint="eastAsia" w:ascii="仿宋" w:hAnsi="仿宋" w:eastAsia="仿宋" w:cs="仿宋"/>
          <w:color w:val="auto"/>
          <w:szCs w:val="21"/>
          <w:highlight w:val="none"/>
        </w:rPr>
        <w:t xml:space="preserve"> </w:t>
      </w:r>
      <w:r>
        <w:rPr>
          <w:rFonts w:hint="eastAsia" w:ascii="仿宋" w:hAnsi="仿宋" w:eastAsia="仿宋" w:cs="仿宋"/>
          <w:color w:val="auto"/>
          <w:kern w:val="0"/>
          <w:szCs w:val="21"/>
          <w:highlight w:val="none"/>
        </w:rPr>
        <w:t>确定的</w:t>
      </w:r>
      <w:r>
        <w:rPr>
          <w:rFonts w:hint="eastAsia" w:ascii="仿宋" w:hAnsi="仿宋" w:eastAsia="仿宋" w:cs="仿宋"/>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A33760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6968D3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3.3对磋商文件作出的实质性变动是磋商文件的有效组成部分，由磋商小组及时以电子磋商记录形式同时通知所有参加磋商的供应商。</w:t>
      </w:r>
    </w:p>
    <w:p w14:paraId="074B1A1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2D8BD5E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3.5磋商中，</w:t>
      </w:r>
      <w:r>
        <w:rPr>
          <w:rFonts w:hint="eastAsia" w:ascii="仿宋" w:hAnsi="仿宋" w:eastAsia="仿宋" w:cs="仿宋"/>
          <w:color w:val="auto"/>
          <w:spacing w:val="-6"/>
          <w:szCs w:val="21"/>
          <w:highlight w:val="none"/>
        </w:rPr>
        <w:t>磋商的任何一方不得透露与磋商有关的其他供应商的技术资料、价格和其他信息。</w:t>
      </w:r>
    </w:p>
    <w:p w14:paraId="544D2678">
      <w:pPr>
        <w:tabs>
          <w:tab w:val="left" w:pos="2835"/>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3.6对磋商过程提交的响应文件进行有效性、完整性和响应程度审查，通过审查的合格供应商不足3家的，采购人或者采购代理机构应当重新开展采购活动。</w:t>
      </w:r>
    </w:p>
    <w:p w14:paraId="6F208189">
      <w:pPr>
        <w:widowControl/>
        <w:tabs>
          <w:tab w:val="left" w:pos="540"/>
        </w:tabs>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3.7</w:t>
      </w:r>
      <w:r>
        <w:rPr>
          <w:rFonts w:hint="eastAsia" w:ascii="仿宋" w:hAnsi="仿宋" w:eastAsia="仿宋" w:cs="仿宋"/>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8C1C106">
      <w:pPr>
        <w:spacing w:line="360" w:lineRule="auto"/>
        <w:ind w:firstLine="482" w:firstLineChars="200"/>
        <w:rPr>
          <w:rFonts w:ascii="仿宋" w:hAnsi="仿宋" w:eastAsia="仿宋" w:cs="仿宋"/>
          <w:color w:val="auto"/>
          <w:szCs w:val="21"/>
          <w:highlight w:val="none"/>
        </w:rPr>
      </w:pPr>
      <w:r>
        <w:rPr>
          <w:rFonts w:hint="eastAsia" w:ascii="仿宋" w:hAnsi="仿宋" w:eastAsia="仿宋" w:cs="仿宋"/>
          <w:b/>
          <w:bCs/>
          <w:color w:val="auto"/>
          <w:sz w:val="24"/>
          <w:highlight w:val="none"/>
        </w:rPr>
        <w:t>4.最后报价</w:t>
      </w:r>
    </w:p>
    <w:p w14:paraId="503E837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4.1磋商文件能够详细列明采购标的的技术、服务要求的，磋商结束后，由磋商小组要求所有继续参加磋商的供应商在规定时间内以电子文件形式提交最后报价，除本章第2.7、3.7、4.3条外，提交最后报价的供应商不得少于3家，否则必须重新采购。</w:t>
      </w:r>
    </w:p>
    <w:p w14:paraId="5306453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15BB5AC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最后报价是供应商响应文件的有效组成部分。符合《政府采购竞争性磋商采购方式管理暂行办法》（财库〔2014〕214号）第三条第四项“市场竞争不充分的科研项目，以及需要扶持的科技成果转化项目”和</w:t>
      </w:r>
      <w:r>
        <w:rPr>
          <w:rFonts w:hint="eastAsia" w:ascii="仿宋" w:hAnsi="仿宋" w:eastAsia="仿宋" w:cs="仿宋"/>
          <w:color w:val="auto"/>
          <w:highlight w:val="none"/>
        </w:rPr>
        <w:t>本章第3.7条情形的，</w:t>
      </w:r>
      <w:r>
        <w:rPr>
          <w:rFonts w:hint="eastAsia" w:ascii="仿宋" w:hAnsi="仿宋" w:eastAsia="仿宋" w:cs="仿宋"/>
          <w:color w:val="auto"/>
          <w:szCs w:val="21"/>
          <w:highlight w:val="none"/>
        </w:rPr>
        <w:t>提交最后报价的供应商可以为2家。</w:t>
      </w:r>
    </w:p>
    <w:p w14:paraId="4D56DE2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49D38FC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4.5供应商未在规定时间内提交最后报价的，视同退出磋商。</w:t>
      </w:r>
    </w:p>
    <w:p w14:paraId="7CB920A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4.6磋商小组收齐某一分标最后报价后或达到规定时间后统一开启，磋商小组对最后报价进行有效性、完整性和响应程度的审查。</w:t>
      </w:r>
    </w:p>
    <w:p w14:paraId="2835375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4.7响应文件最后报价出现前后不一致的，按照本章第2.4条的规定修正。 </w:t>
      </w:r>
    </w:p>
    <w:p w14:paraId="3BA3890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4.8经供应商确认修正后的最后报价作为评审及签订合同的依据。</w:t>
      </w:r>
    </w:p>
    <w:p w14:paraId="272DF08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4.9供应商出现最后报价按无效响应处理或者响应文件按无效响应处理时</w:t>
      </w:r>
      <w:r>
        <w:rPr>
          <w:rFonts w:hint="eastAsia" w:ascii="仿宋" w:hAnsi="仿宋" w:eastAsia="仿宋" w:cs="仿宋"/>
          <w:color w:val="auto"/>
          <w:sz w:val="22"/>
          <w:szCs w:val="22"/>
          <w:highlight w:val="none"/>
        </w:rPr>
        <w:t>，磋商小组应当告知有关供应商</w:t>
      </w:r>
      <w:r>
        <w:rPr>
          <w:rFonts w:hint="eastAsia" w:ascii="仿宋" w:hAnsi="仿宋" w:eastAsia="仿宋" w:cs="仿宋"/>
          <w:color w:val="auto"/>
          <w:szCs w:val="21"/>
          <w:highlight w:val="none"/>
        </w:rPr>
        <w:t>。</w:t>
      </w:r>
    </w:p>
    <w:p w14:paraId="1B3A320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4.10最后报价结束后，磋商小组不得再与供应商进行任何形式的商谈。</w:t>
      </w:r>
    </w:p>
    <w:p w14:paraId="48D574EE">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5.比较与评价</w:t>
      </w:r>
    </w:p>
    <w:p w14:paraId="5074EA8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5.1评审方法：综合评分法。</w:t>
      </w:r>
    </w:p>
    <w:p w14:paraId="3735838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5.2经磋商确定最终采购需求和提交最后报价的供应商后，由磋商小组采用综合评分法对提交最后报价的供应商的响应文件和最后报价进行综合评分。</w:t>
      </w:r>
    </w:p>
    <w:p w14:paraId="4B6A08F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5.3评审时，磋商小组各成员应当独立对每个有效响应的文件进行评价、打分，然后汇总每个供应商每项评分因素的得分。</w:t>
      </w:r>
    </w:p>
    <w:p w14:paraId="553E31A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（1）磋商小组按照磋商文件中规定的评审标准计算各供应商的报价得分。项目评审过程中，不得去掉最后报价中的最高报价和最低报价。</w:t>
      </w:r>
    </w:p>
    <w:p w14:paraId="451F861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（2）各供应商的得分为磋商小组所有成员的有效评分的算术平均数。</w:t>
      </w:r>
    </w:p>
    <w:p w14:paraId="31DF790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5.4评标价为供应商的最后报价进行政策性扣除后的价格，评标价只是作为评审时使用。最终成交供应商的成交金额等于最后报价（如有修正，以确认修正后的最后报价为准）。</w:t>
      </w:r>
    </w:p>
    <w:p w14:paraId="3239AFB8">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szCs w:val="21"/>
          <w:highlight w:val="none"/>
        </w:rPr>
        <w:t>5.5由磋商小组根据综合评分情况，按照评审得分由高到低顺序推荐3名以上成交候选供应商，并编写评</w:t>
      </w:r>
      <w:r>
        <w:rPr>
          <w:rFonts w:hint="eastAsia" w:ascii="仿宋" w:hAnsi="仿宋" w:eastAsia="仿宋" w:cs="仿宋"/>
          <w:color w:val="auto"/>
          <w:kern w:val="0"/>
          <w:szCs w:val="21"/>
          <w:highlight w:val="none"/>
        </w:rPr>
        <w:t>审报告。符合本章第</w:t>
      </w:r>
      <w:r>
        <w:rPr>
          <w:rFonts w:hint="eastAsia" w:ascii="仿宋" w:hAnsi="仿宋" w:eastAsia="仿宋" w:cs="仿宋"/>
          <w:color w:val="auto"/>
          <w:szCs w:val="21"/>
          <w:highlight w:val="none"/>
        </w:rPr>
        <w:t>2.7、3.7、4.3</w:t>
      </w:r>
      <w:r>
        <w:rPr>
          <w:rFonts w:hint="eastAsia" w:ascii="仿宋" w:hAnsi="仿宋" w:eastAsia="仿宋" w:cs="仿宋"/>
          <w:color w:val="auto"/>
          <w:kern w:val="0"/>
          <w:szCs w:val="21"/>
          <w:highlight w:val="none"/>
        </w:rPr>
        <w:t>条情形的，可以推荐2家成交候选供应商。评审得分相同的，按照最后报价由低到高的顺序推荐。评审得分且最后报价相同的，按照技术指标优劣顺序推荐。</w:t>
      </w:r>
    </w:p>
    <w:p w14:paraId="1796719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9BD74BA">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二、评审标准</w:t>
      </w:r>
    </w:p>
    <w:p w14:paraId="407BC346">
      <w:pPr>
        <w:spacing w:line="360" w:lineRule="auto"/>
        <w:ind w:firstLine="420" w:firstLineChars="200"/>
        <w:rPr>
          <w:rFonts w:hint="eastAsia" w:ascii="仿宋" w:hAnsi="仿宋" w:eastAsia="仿宋" w:cs="仿宋"/>
          <w:bCs/>
          <w:color w:val="auto"/>
          <w:szCs w:val="21"/>
          <w:highlight w:val="none"/>
        </w:rPr>
      </w:pPr>
    </w:p>
    <w:p w14:paraId="084586DB">
      <w:pPr>
        <w:numPr>
          <w:ilvl w:val="-1"/>
          <w:numId w:val="0"/>
        </w:numPr>
        <w:spacing w:line="400" w:lineRule="exact"/>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评审依据：磋商小组将以磋商响应文件为评审依据，对供应商的报价、</w:t>
      </w:r>
      <w:r>
        <w:rPr>
          <w:rFonts w:hint="eastAsia" w:ascii="仿宋" w:hAnsi="仿宋" w:eastAsia="仿宋" w:cs="仿宋"/>
          <w:color w:val="auto"/>
          <w:sz w:val="24"/>
          <w:szCs w:val="24"/>
          <w:highlight w:val="none"/>
        </w:rPr>
        <w:t>技术、商务</w:t>
      </w:r>
      <w:r>
        <w:rPr>
          <w:rFonts w:hint="eastAsia" w:ascii="仿宋" w:hAnsi="仿宋" w:eastAsia="仿宋" w:cs="仿宋"/>
          <w:bCs/>
          <w:color w:val="auto"/>
          <w:sz w:val="24"/>
          <w:szCs w:val="24"/>
          <w:highlight w:val="none"/>
        </w:rPr>
        <w:t>方面内容按百分制打分。（计分方法按四舍五入取至百分位）</w:t>
      </w:r>
    </w:p>
    <w:p w14:paraId="4B1ACF49">
      <w:pPr>
        <w:keepNext w:val="0"/>
        <w:keepLines w:val="0"/>
        <w:pageBreakBefore w:val="0"/>
        <w:tabs>
          <w:tab w:val="left" w:pos="1950"/>
        </w:tabs>
        <w:kinsoku/>
        <w:wordWrap/>
        <w:overflowPunct/>
        <w:topLinePunct w:val="0"/>
        <w:autoSpaceDE/>
        <w:autoSpaceDN/>
        <w:bidi w:val="0"/>
        <w:spacing w:line="400" w:lineRule="exact"/>
        <w:ind w:firstLine="0" w:firstLineChars="0"/>
        <w:jc w:val="left"/>
        <w:textAlignment w:val="auto"/>
        <w:outlineLvl w:val="1"/>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.评审标准</w:t>
      </w:r>
    </w:p>
    <w:p w14:paraId="16877102">
      <w:pPr>
        <w:keepNext w:val="0"/>
        <w:keepLines w:val="0"/>
        <w:pageBreakBefore w:val="0"/>
        <w:kinsoku/>
        <w:wordWrap/>
        <w:overflowPunct/>
        <w:topLinePunct w:val="0"/>
        <w:autoSpaceDE/>
        <w:autoSpaceDN/>
        <w:bidi w:val="0"/>
        <w:spacing w:line="400" w:lineRule="exact"/>
        <w:ind w:firstLine="0" w:firstLineChars="0"/>
        <w:textAlignment w:val="auto"/>
        <w:rPr>
          <w:rFonts w:hint="eastAsia" w:ascii="仿宋" w:hAnsi="仿宋" w:eastAsia="仿宋" w:cs="仿宋"/>
          <w:color w:val="auto"/>
          <w:sz w:val="24"/>
          <w:szCs w:val="24"/>
          <w:highlight w:val="none"/>
        </w:rPr>
      </w:pPr>
    </w:p>
    <w:p w14:paraId="3C8AFB96">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1、价格分……………………………………………………………………………………10分</w:t>
      </w:r>
    </w:p>
    <w:p w14:paraId="6E731DD2">
      <w:pPr>
        <w:pStyle w:val="21"/>
        <w:keepNext w:val="0"/>
        <w:keepLines w:val="0"/>
        <w:pageBreakBefore w:val="0"/>
        <w:kinsoku/>
        <w:wordWrap/>
        <w:overflowPunct/>
        <w:topLinePunct w:val="0"/>
        <w:autoSpaceDE/>
        <w:autoSpaceDN/>
        <w:bidi w:val="0"/>
        <w:spacing w:line="400" w:lineRule="exact"/>
        <w:ind w:firstLine="0" w:firstLineChars="0"/>
        <w:textAlignment w:val="auto"/>
        <w:rPr>
          <w:rFonts w:hint="eastAsia" w:ascii="仿宋" w:hAnsi="仿宋" w:eastAsia="仿宋" w:cs="仿宋"/>
          <w:b/>
          <w:bCs/>
          <w:color w:val="auto"/>
          <w:sz w:val="24"/>
          <w:szCs w:val="24"/>
          <w:highlight w:val="none"/>
          <w:lang w:bidi="ar-SA"/>
        </w:rPr>
      </w:pPr>
      <w:r>
        <w:rPr>
          <w:rFonts w:hint="eastAsia" w:ascii="仿宋" w:hAnsi="仿宋" w:eastAsia="仿宋" w:cs="仿宋"/>
          <w:b/>
          <w:bCs/>
          <w:color w:val="auto"/>
          <w:sz w:val="24"/>
          <w:szCs w:val="24"/>
          <w:highlight w:val="none"/>
          <w:lang w:bidi="ar-SA"/>
        </w:rPr>
        <w:t>政府采购政策扣除</w:t>
      </w:r>
    </w:p>
    <w:p w14:paraId="48FE441B">
      <w:pPr>
        <w:pStyle w:val="21"/>
        <w:keepNext w:val="0"/>
        <w:keepLines w:val="0"/>
        <w:pageBreakBefore w:val="0"/>
        <w:kinsoku/>
        <w:wordWrap/>
        <w:overflowPunct/>
        <w:topLinePunct w:val="0"/>
        <w:autoSpaceDE/>
        <w:autoSpaceDN/>
        <w:bidi w:val="0"/>
        <w:spacing w:line="400" w:lineRule="exact"/>
        <w:ind w:firstLine="0" w:firstLineChars="0"/>
        <w:textAlignment w:val="auto"/>
        <w:outlineLvl w:val="0"/>
        <w:rPr>
          <w:rFonts w:hint="eastAsia" w:ascii="仿宋" w:hAnsi="仿宋" w:eastAsia="仿宋" w:cs="仿宋"/>
          <w:color w:val="auto"/>
          <w:sz w:val="24"/>
          <w:szCs w:val="24"/>
          <w:highlight w:val="none"/>
          <w:lang w:bidi="ar-SA"/>
        </w:rPr>
      </w:pPr>
      <w:bookmarkStart w:id="42" w:name="_Toc29562"/>
      <w:r>
        <w:rPr>
          <w:rFonts w:hint="eastAsia" w:ascii="仿宋" w:hAnsi="仿宋" w:eastAsia="仿宋" w:cs="仿宋"/>
          <w:color w:val="auto"/>
          <w:sz w:val="24"/>
          <w:szCs w:val="24"/>
          <w:highlight w:val="none"/>
          <w:lang w:bidi="ar-SA"/>
        </w:rPr>
        <w:t>1</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bidi="ar-SA"/>
        </w:rPr>
        <w:t>本项目专门面向中小企业采购，不执行价格扣除优惠政策。评标价＝响应报价。</w:t>
      </w:r>
      <w:bookmarkEnd w:id="42"/>
    </w:p>
    <w:p w14:paraId="763EC70D">
      <w:pPr>
        <w:pStyle w:val="21"/>
        <w:keepNext w:val="0"/>
        <w:keepLines w:val="0"/>
        <w:pageBreakBefore w:val="0"/>
        <w:kinsoku/>
        <w:wordWrap/>
        <w:overflowPunct/>
        <w:topLinePunct w:val="0"/>
        <w:autoSpaceDE/>
        <w:autoSpaceDN/>
        <w:bidi w:val="0"/>
        <w:spacing w:line="400" w:lineRule="exact"/>
        <w:ind w:firstLine="0" w:firstLineChars="0"/>
        <w:textAlignment w:val="auto"/>
        <w:outlineLvl w:val="0"/>
        <w:rPr>
          <w:rFonts w:hint="eastAsia" w:ascii="仿宋" w:hAnsi="仿宋" w:eastAsia="仿宋" w:cs="仿宋"/>
          <w:color w:val="auto"/>
          <w:sz w:val="24"/>
          <w:szCs w:val="24"/>
          <w:highlight w:val="none"/>
          <w:lang w:bidi="ar-SA"/>
        </w:rPr>
      </w:pPr>
      <w:bookmarkStart w:id="43" w:name="_Toc74"/>
      <w:r>
        <w:rPr>
          <w:rFonts w:hint="eastAsia" w:ascii="仿宋" w:hAnsi="仿宋" w:eastAsia="仿宋" w:cs="仿宋"/>
          <w:color w:val="auto"/>
          <w:sz w:val="24"/>
          <w:szCs w:val="24"/>
          <w:highlight w:val="none"/>
          <w:lang w:bidi="ar-SA"/>
        </w:rPr>
        <w:t>2</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bidi="ar-SA"/>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bookmarkEnd w:id="43"/>
    </w:p>
    <w:p w14:paraId="14D75A50">
      <w:pPr>
        <w:pStyle w:val="21"/>
        <w:keepNext w:val="0"/>
        <w:keepLines w:val="0"/>
        <w:pageBreakBefore w:val="0"/>
        <w:kinsoku/>
        <w:wordWrap/>
        <w:overflowPunct/>
        <w:topLinePunct w:val="0"/>
        <w:autoSpaceDE/>
        <w:autoSpaceDN/>
        <w:bidi w:val="0"/>
        <w:spacing w:line="400" w:lineRule="exact"/>
        <w:ind w:firstLine="0" w:firstLineChars="0"/>
        <w:textAlignment w:val="auto"/>
        <w:outlineLvl w:val="0"/>
        <w:rPr>
          <w:rFonts w:hint="eastAsia" w:ascii="仿宋" w:hAnsi="仿宋" w:eastAsia="仿宋" w:cs="仿宋"/>
          <w:color w:val="auto"/>
          <w:sz w:val="24"/>
          <w:szCs w:val="24"/>
          <w:highlight w:val="none"/>
          <w:lang w:bidi="ar-SA"/>
        </w:rPr>
      </w:pPr>
      <w:bookmarkStart w:id="44" w:name="_Toc8686"/>
      <w:r>
        <w:rPr>
          <w:rFonts w:hint="eastAsia" w:ascii="仿宋" w:hAnsi="仿宋" w:eastAsia="仿宋" w:cs="仿宋"/>
          <w:color w:val="auto"/>
          <w:sz w:val="24"/>
          <w:szCs w:val="24"/>
          <w:highlight w:val="none"/>
          <w:lang w:bidi="ar-SA"/>
        </w:rPr>
        <w:t>3</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bidi="ar-SA"/>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bookmarkEnd w:id="44"/>
    </w:p>
    <w:p w14:paraId="75B28CE2">
      <w:pPr>
        <w:pStyle w:val="21"/>
        <w:keepNext w:val="0"/>
        <w:keepLines w:val="0"/>
        <w:pageBreakBefore w:val="0"/>
        <w:kinsoku/>
        <w:wordWrap/>
        <w:overflowPunct/>
        <w:topLinePunct w:val="0"/>
        <w:autoSpaceDE/>
        <w:autoSpaceDN/>
        <w:bidi w:val="0"/>
        <w:spacing w:line="400" w:lineRule="exact"/>
        <w:ind w:firstLine="0" w:firstLineChars="0"/>
        <w:textAlignment w:val="auto"/>
        <w:outlineLvl w:val="0"/>
        <w:rPr>
          <w:rFonts w:hint="eastAsia" w:ascii="仿宋" w:hAnsi="仿宋" w:eastAsia="仿宋" w:cs="仿宋"/>
          <w:b/>
          <w:color w:val="auto"/>
          <w:sz w:val="24"/>
          <w:szCs w:val="24"/>
          <w:highlight w:val="none"/>
          <w:lang w:bidi="ar-SA"/>
        </w:rPr>
      </w:pPr>
      <w:bookmarkStart w:id="45" w:name="_Toc16182"/>
      <w:r>
        <w:rPr>
          <w:rFonts w:hint="eastAsia" w:ascii="仿宋" w:hAnsi="仿宋" w:eastAsia="仿宋" w:cs="仿宋"/>
          <w:b/>
          <w:color w:val="auto"/>
          <w:sz w:val="24"/>
          <w:szCs w:val="24"/>
          <w:highlight w:val="none"/>
          <w:lang w:bidi="ar-SA"/>
        </w:rPr>
        <w:t>报价分（满分10分）</w:t>
      </w:r>
      <w:bookmarkEnd w:id="45"/>
    </w:p>
    <w:p w14:paraId="76C435F7">
      <w:pPr>
        <w:pStyle w:val="21"/>
        <w:keepNext w:val="0"/>
        <w:keepLines w:val="0"/>
        <w:pageBreakBefore w:val="0"/>
        <w:kinsoku/>
        <w:wordWrap/>
        <w:overflowPunct/>
        <w:topLinePunct w:val="0"/>
        <w:autoSpaceDE/>
        <w:autoSpaceDN/>
        <w:bidi w:val="0"/>
        <w:spacing w:line="400" w:lineRule="exact"/>
        <w:ind w:firstLine="0" w:firstLineChars="0"/>
        <w:textAlignment w:val="auto"/>
        <w:rPr>
          <w:rFonts w:hint="eastAsia" w:ascii="仿宋" w:hAnsi="仿宋" w:eastAsia="仿宋" w:cs="仿宋"/>
          <w:bCs/>
          <w:color w:val="auto"/>
          <w:sz w:val="24"/>
          <w:szCs w:val="24"/>
          <w:highlight w:val="none"/>
          <w:lang w:bidi="ar-SA"/>
        </w:rPr>
      </w:pPr>
      <w:r>
        <w:rPr>
          <w:rFonts w:hint="eastAsia" w:ascii="仿宋" w:hAnsi="仿宋" w:eastAsia="仿宋" w:cs="仿宋"/>
          <w:bCs/>
          <w:color w:val="auto"/>
          <w:sz w:val="24"/>
          <w:szCs w:val="24"/>
          <w:highlight w:val="none"/>
          <w:lang w:val="en-US" w:eastAsia="zh-CN" w:bidi="ar-SA"/>
        </w:rPr>
        <w:t>1）</w:t>
      </w:r>
      <w:r>
        <w:rPr>
          <w:rFonts w:hint="eastAsia" w:ascii="仿宋" w:hAnsi="仿宋" w:eastAsia="仿宋" w:cs="仿宋"/>
          <w:bCs/>
          <w:color w:val="auto"/>
          <w:sz w:val="24"/>
          <w:szCs w:val="24"/>
          <w:highlight w:val="none"/>
          <w:lang w:bidi="ar-SA"/>
        </w:rPr>
        <w:t>报价分采用低价优先法计算，满足磋商文件要求且评标价最低的有效供应商的评标价为评标基准价，其报价分为满分。</w:t>
      </w:r>
    </w:p>
    <w:p w14:paraId="4A449AFA">
      <w:pPr>
        <w:pStyle w:val="21"/>
        <w:keepNext w:val="0"/>
        <w:keepLines w:val="0"/>
        <w:pageBreakBefore w:val="0"/>
        <w:kinsoku/>
        <w:wordWrap/>
        <w:overflowPunct/>
        <w:topLinePunct w:val="0"/>
        <w:autoSpaceDE/>
        <w:autoSpaceDN/>
        <w:bidi w:val="0"/>
        <w:spacing w:line="400" w:lineRule="exact"/>
        <w:ind w:firstLine="0" w:firstLineChars="0"/>
        <w:textAlignment w:val="auto"/>
        <w:rPr>
          <w:rFonts w:hint="eastAsia" w:ascii="仿宋" w:hAnsi="仿宋" w:eastAsia="仿宋" w:cs="仿宋"/>
          <w:bCs/>
          <w:color w:val="auto"/>
          <w:sz w:val="24"/>
          <w:szCs w:val="24"/>
          <w:highlight w:val="none"/>
          <w:lang w:bidi="ar-SA"/>
        </w:rPr>
      </w:pPr>
      <w:r>
        <w:rPr>
          <w:rFonts w:hint="eastAsia" w:ascii="仿宋" w:hAnsi="仿宋" w:eastAsia="仿宋" w:cs="仿宋"/>
          <w:bCs/>
          <w:color w:val="auto"/>
          <w:sz w:val="24"/>
          <w:szCs w:val="24"/>
          <w:highlight w:val="none"/>
          <w:lang w:bidi="ar-SA"/>
        </w:rPr>
        <w:t>2</w:t>
      </w:r>
      <w:r>
        <w:rPr>
          <w:rFonts w:hint="eastAsia" w:ascii="仿宋" w:hAnsi="仿宋" w:eastAsia="仿宋" w:cs="仿宋"/>
          <w:bCs/>
          <w:color w:val="auto"/>
          <w:sz w:val="24"/>
          <w:szCs w:val="24"/>
          <w:highlight w:val="none"/>
          <w:lang w:eastAsia="zh-CN" w:bidi="ar-SA"/>
        </w:rPr>
        <w:t>）</w:t>
      </w:r>
      <w:r>
        <w:rPr>
          <w:rFonts w:hint="eastAsia" w:ascii="仿宋" w:hAnsi="仿宋" w:eastAsia="仿宋" w:cs="仿宋"/>
          <w:bCs/>
          <w:color w:val="auto"/>
          <w:sz w:val="24"/>
          <w:szCs w:val="24"/>
          <w:highlight w:val="none"/>
          <w:lang w:bidi="ar-SA"/>
        </w:rPr>
        <w:t>其他供应商的价格分统一按照下列公式计算：</w:t>
      </w:r>
    </w:p>
    <w:p w14:paraId="27F3A2DA">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bidi="ar-SA"/>
        </w:rPr>
        <w:t>某有效供应商的报价分=（评标基准价／某有效供应商评标价）×10分</w:t>
      </w:r>
    </w:p>
    <w:p w14:paraId="2AB01DDF">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2、技术分…………………………………………………………………………………45分</w:t>
      </w:r>
    </w:p>
    <w:p w14:paraId="6CACBF23">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（1）对需求理解（15分）</w:t>
      </w:r>
    </w:p>
    <w:p w14:paraId="543E1A35">
      <w:pPr>
        <w:pStyle w:val="81"/>
        <w:keepNext w:val="0"/>
        <w:keepLines w:val="0"/>
        <w:pageBreakBefore w:val="0"/>
        <w:kinsoku/>
        <w:wordWrap/>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评委根据供应商</w:t>
      </w:r>
      <w:r>
        <w:rPr>
          <w:rFonts w:hint="eastAsia" w:ascii="仿宋" w:hAnsi="仿宋" w:eastAsia="仿宋" w:cs="仿宋"/>
          <w:color w:val="auto"/>
          <w:sz w:val="24"/>
          <w:szCs w:val="24"/>
          <w:highlight w:val="none"/>
        </w:rPr>
        <w:t>对本项目的实施背景、实施目的、实施意义</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认识进行评分</w:t>
      </w:r>
      <w:r>
        <w:rPr>
          <w:rFonts w:hint="eastAsia" w:ascii="仿宋" w:hAnsi="仿宋" w:eastAsia="仿宋" w:cs="仿宋"/>
          <w:color w:val="auto"/>
          <w:sz w:val="24"/>
          <w:szCs w:val="24"/>
          <w:highlight w:val="none"/>
        </w:rPr>
        <w:t xml:space="preserve">。 </w:t>
      </w:r>
    </w:p>
    <w:p w14:paraId="7032B376">
      <w:pPr>
        <w:pStyle w:val="81"/>
        <w:keepNext w:val="0"/>
        <w:keepLines w:val="0"/>
        <w:pageBreakBefore w:val="0"/>
        <w:kinsoku/>
        <w:wordWrap/>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有</w:t>
      </w:r>
      <w:r>
        <w:rPr>
          <w:rFonts w:hint="eastAsia" w:ascii="仿宋" w:hAnsi="仿宋" w:eastAsia="仿宋" w:cs="仿宋"/>
          <w:color w:val="auto"/>
          <w:sz w:val="24"/>
          <w:szCs w:val="24"/>
          <w:highlight w:val="none"/>
        </w:rPr>
        <w:t>对本项目的总体认识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但</w:t>
      </w:r>
      <w:r>
        <w:rPr>
          <w:rFonts w:hint="eastAsia" w:ascii="仿宋" w:hAnsi="仿宋" w:eastAsia="仿宋" w:cs="仿宋"/>
          <w:color w:val="auto"/>
          <w:sz w:val="24"/>
          <w:szCs w:val="24"/>
          <w:highlight w:val="none"/>
        </w:rPr>
        <w:t>定位不准确，理解不深刻，表述不清晰，</w:t>
      </w:r>
      <w:r>
        <w:rPr>
          <w:rFonts w:hint="eastAsia" w:ascii="仿宋" w:hAnsi="仿宋" w:eastAsia="仿宋" w:cs="仿宋"/>
          <w:color w:val="auto"/>
          <w:sz w:val="24"/>
          <w:szCs w:val="24"/>
          <w:highlight w:val="none"/>
          <w:lang w:val="en-US" w:eastAsia="zh-CN"/>
        </w:rPr>
        <w:t>未提出</w:t>
      </w:r>
      <w:r>
        <w:rPr>
          <w:rFonts w:hint="eastAsia" w:ascii="仿宋" w:hAnsi="仿宋" w:eastAsia="仿宋" w:cs="仿宋"/>
          <w:color w:val="auto"/>
          <w:sz w:val="24"/>
          <w:szCs w:val="24"/>
          <w:highlight w:val="none"/>
        </w:rPr>
        <w:t>项目实施的重点、难点，得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2649B0B8">
      <w:pPr>
        <w:pStyle w:val="81"/>
        <w:keepNext w:val="0"/>
        <w:keepLines w:val="0"/>
        <w:pageBreakBefore w:val="0"/>
        <w:kinsoku/>
        <w:wordWrap/>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档（10分）：对本项目的总体认识定位准确，理解不深刻，表述清晰，</w:t>
      </w:r>
      <w:r>
        <w:rPr>
          <w:rFonts w:hint="eastAsia" w:ascii="仿宋" w:hAnsi="仿宋" w:eastAsia="仿宋" w:cs="仿宋"/>
          <w:color w:val="auto"/>
          <w:sz w:val="24"/>
          <w:szCs w:val="24"/>
          <w:highlight w:val="none"/>
          <w:lang w:val="en-US" w:eastAsia="zh-CN"/>
        </w:rPr>
        <w:t>有提出</w:t>
      </w:r>
      <w:r>
        <w:rPr>
          <w:rFonts w:hint="eastAsia" w:ascii="仿宋" w:hAnsi="仿宋" w:eastAsia="仿宋" w:cs="仿宋"/>
          <w:color w:val="auto"/>
          <w:sz w:val="24"/>
          <w:szCs w:val="24"/>
          <w:highlight w:val="none"/>
        </w:rPr>
        <w:t xml:space="preserve">项目实施的重点、难点，得10分； </w:t>
      </w:r>
    </w:p>
    <w:p w14:paraId="50393757">
      <w:pPr>
        <w:pStyle w:val="81"/>
        <w:keepNext w:val="0"/>
        <w:keepLines w:val="0"/>
        <w:pageBreakBefore w:val="0"/>
        <w:kinsoku/>
        <w:wordWrap/>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档（15分）：对本项目的总体认识定位准确，理解深刻，表述清晰，对项目实施的重点、难点把握精准，</w:t>
      </w:r>
      <w:r>
        <w:rPr>
          <w:rFonts w:hint="eastAsia" w:ascii="仿宋" w:hAnsi="仿宋" w:eastAsia="仿宋" w:cs="仿宋"/>
          <w:color w:val="auto"/>
          <w:sz w:val="24"/>
          <w:szCs w:val="24"/>
          <w:highlight w:val="none"/>
          <w:lang w:val="en-US" w:eastAsia="zh-CN"/>
        </w:rPr>
        <w:t>有针对重点、难点的解决措施，</w:t>
      </w:r>
      <w:r>
        <w:rPr>
          <w:rFonts w:hint="eastAsia" w:ascii="仿宋" w:hAnsi="仿宋" w:eastAsia="仿宋" w:cs="仿宋"/>
          <w:color w:val="auto"/>
          <w:sz w:val="24"/>
          <w:szCs w:val="24"/>
          <w:highlight w:val="none"/>
        </w:rPr>
        <w:t xml:space="preserve">得15分； </w:t>
      </w:r>
    </w:p>
    <w:p w14:paraId="722FE0B4">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注：未提供</w:t>
      </w:r>
      <w:r>
        <w:rPr>
          <w:rFonts w:hint="eastAsia" w:ascii="仿宋" w:hAnsi="仿宋" w:eastAsia="仿宋" w:cs="仿宋"/>
          <w:color w:val="auto"/>
          <w:sz w:val="24"/>
          <w:szCs w:val="24"/>
          <w:highlight w:val="none"/>
          <w:lang w:val="en-US" w:eastAsia="zh-CN"/>
        </w:rPr>
        <w:t>得0分</w:t>
      </w:r>
      <w:r>
        <w:rPr>
          <w:rFonts w:hint="eastAsia" w:ascii="仿宋" w:hAnsi="仿宋" w:eastAsia="仿宋" w:cs="仿宋"/>
          <w:color w:val="auto"/>
          <w:sz w:val="24"/>
          <w:szCs w:val="24"/>
          <w:highlight w:val="none"/>
        </w:rPr>
        <w:t>。</w:t>
      </w:r>
    </w:p>
    <w:p w14:paraId="70648907">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（2）整体服务方案（15分）</w:t>
      </w:r>
    </w:p>
    <w:p w14:paraId="02E43C4C">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评委根据</w:t>
      </w:r>
      <w:r>
        <w:rPr>
          <w:rFonts w:hint="eastAsia" w:ascii="仿宋" w:hAnsi="仿宋" w:eastAsia="仿宋" w:cs="仿宋"/>
          <w:color w:val="auto"/>
          <w:sz w:val="24"/>
          <w:szCs w:val="24"/>
          <w:highlight w:val="none"/>
        </w:rPr>
        <w:t>供应商针对本项目制订切实可行的整体服务方案，包括</w:t>
      </w:r>
      <w:r>
        <w:rPr>
          <w:rFonts w:hint="eastAsia" w:ascii="宋体" w:hAnsi="宋体" w:eastAsia="宋体" w:cs="宋体"/>
          <w:color w:val="auto"/>
          <w:sz w:val="24"/>
          <w:szCs w:val="24"/>
          <w:highlight w:val="none"/>
          <w:lang w:val="en-US" w:eastAsia="zh-CN"/>
        </w:rPr>
        <w:t>①</w:t>
      </w:r>
      <w:r>
        <w:rPr>
          <w:rFonts w:hint="eastAsia" w:ascii="仿宋" w:hAnsi="仿宋" w:eastAsia="仿宋" w:cs="仿宋"/>
          <w:color w:val="auto"/>
          <w:sz w:val="24"/>
          <w:szCs w:val="24"/>
          <w:highlight w:val="none"/>
        </w:rPr>
        <w:t>总体方案规划</w:t>
      </w:r>
      <w:r>
        <w:rPr>
          <w:rFonts w:hint="eastAsia" w:ascii="仿宋" w:hAnsi="仿宋" w:eastAsia="仿宋" w:cs="仿宋"/>
          <w:color w:val="auto"/>
          <w:sz w:val="24"/>
          <w:szCs w:val="24"/>
          <w:highlight w:val="none"/>
          <w:lang w:eastAsia="zh-CN"/>
        </w:rPr>
        <w:t>，</w:t>
      </w:r>
      <w:r>
        <w:rPr>
          <w:rFonts w:hint="eastAsia" w:ascii="宋体" w:hAnsi="宋体" w:eastAsia="宋体" w:cs="宋体"/>
          <w:color w:val="auto"/>
          <w:sz w:val="24"/>
          <w:szCs w:val="24"/>
          <w:highlight w:val="none"/>
          <w:lang w:eastAsia="zh-CN"/>
        </w:rPr>
        <w:t>②</w:t>
      </w:r>
      <w:r>
        <w:rPr>
          <w:rFonts w:hint="eastAsia" w:ascii="仿宋" w:hAnsi="仿宋" w:eastAsia="仿宋" w:cs="仿宋"/>
          <w:color w:val="auto"/>
          <w:sz w:val="24"/>
          <w:szCs w:val="24"/>
          <w:highlight w:val="none"/>
        </w:rPr>
        <w:t>整体片子的分集简介、创意、风格、表现形式</w:t>
      </w:r>
      <w:r>
        <w:rPr>
          <w:rFonts w:hint="eastAsia" w:ascii="仿宋" w:hAnsi="仿宋" w:eastAsia="仿宋" w:cs="仿宋"/>
          <w:color w:val="auto"/>
          <w:sz w:val="24"/>
          <w:szCs w:val="24"/>
          <w:highlight w:val="none"/>
          <w:lang w:eastAsia="zh-CN"/>
        </w:rPr>
        <w:t>，</w:t>
      </w:r>
      <w:r>
        <w:rPr>
          <w:rFonts w:hint="eastAsia" w:ascii="宋体" w:hAnsi="宋体" w:eastAsia="宋体" w:cs="宋体"/>
          <w:color w:val="auto"/>
          <w:sz w:val="24"/>
          <w:szCs w:val="24"/>
          <w:highlight w:val="none"/>
          <w:lang w:eastAsia="zh-CN"/>
        </w:rPr>
        <w:t>③</w:t>
      </w:r>
      <w:r>
        <w:rPr>
          <w:rFonts w:hint="eastAsia" w:ascii="仿宋" w:hAnsi="仿宋" w:eastAsia="仿宋" w:cs="仿宋"/>
          <w:color w:val="auto"/>
          <w:sz w:val="24"/>
          <w:szCs w:val="24"/>
          <w:highlight w:val="none"/>
          <w:lang w:eastAsia="zh-CN"/>
        </w:rPr>
        <w:t>实施准备，</w:t>
      </w:r>
      <w:r>
        <w:rPr>
          <w:rFonts w:hint="eastAsia" w:ascii="宋体" w:hAnsi="宋体" w:eastAsia="宋体" w:cs="宋体"/>
          <w:color w:val="auto"/>
          <w:sz w:val="24"/>
          <w:szCs w:val="24"/>
          <w:highlight w:val="none"/>
          <w:lang w:eastAsia="zh-CN"/>
        </w:rPr>
        <w:t>④</w:t>
      </w:r>
      <w:r>
        <w:rPr>
          <w:rFonts w:hint="eastAsia" w:ascii="仿宋" w:hAnsi="仿宋" w:eastAsia="仿宋" w:cs="仿宋"/>
          <w:color w:val="auto"/>
          <w:sz w:val="24"/>
          <w:szCs w:val="24"/>
          <w:highlight w:val="none"/>
          <w:lang w:eastAsia="zh-CN"/>
        </w:rPr>
        <w:t>实施进度计划，</w:t>
      </w:r>
      <w:r>
        <w:rPr>
          <w:rFonts w:hint="eastAsia" w:ascii="宋体" w:hAnsi="宋体" w:eastAsia="宋体" w:cs="宋体"/>
          <w:color w:val="auto"/>
          <w:sz w:val="24"/>
          <w:szCs w:val="24"/>
          <w:highlight w:val="none"/>
          <w:lang w:eastAsia="zh-CN"/>
        </w:rPr>
        <w:t>⑤</w:t>
      </w:r>
      <w:r>
        <w:rPr>
          <w:rFonts w:hint="eastAsia" w:ascii="仿宋" w:hAnsi="仿宋" w:eastAsia="仿宋" w:cs="仿宋"/>
          <w:color w:val="auto"/>
          <w:sz w:val="24"/>
          <w:szCs w:val="24"/>
          <w:highlight w:val="none"/>
          <w:lang w:eastAsia="zh-CN"/>
        </w:rPr>
        <w:t>质量控制，</w:t>
      </w:r>
      <w:r>
        <w:rPr>
          <w:rFonts w:hint="eastAsia" w:ascii="宋体" w:hAnsi="宋体" w:eastAsia="宋体" w:cs="宋体"/>
          <w:color w:val="auto"/>
          <w:sz w:val="24"/>
          <w:szCs w:val="24"/>
          <w:highlight w:val="none"/>
          <w:lang w:eastAsia="zh-CN"/>
        </w:rPr>
        <w:t>⑥</w:t>
      </w:r>
      <w:r>
        <w:rPr>
          <w:rFonts w:hint="eastAsia" w:ascii="仿宋" w:hAnsi="仿宋" w:eastAsia="仿宋" w:cs="仿宋"/>
          <w:color w:val="auto"/>
          <w:sz w:val="24"/>
          <w:szCs w:val="24"/>
          <w:highlight w:val="none"/>
          <w:lang w:eastAsia="zh-CN"/>
        </w:rPr>
        <w:t>拍摄安全控制措施</w:t>
      </w:r>
      <w:r>
        <w:rPr>
          <w:rFonts w:hint="eastAsia" w:ascii="仿宋" w:hAnsi="仿宋" w:eastAsia="仿宋" w:cs="仿宋"/>
          <w:color w:val="auto"/>
          <w:sz w:val="24"/>
          <w:szCs w:val="24"/>
          <w:highlight w:val="none"/>
          <w:lang w:val="en-US" w:eastAsia="zh-CN"/>
        </w:rPr>
        <w:t>进行评分</w:t>
      </w:r>
      <w:r>
        <w:rPr>
          <w:rFonts w:hint="eastAsia" w:ascii="仿宋" w:hAnsi="仿宋" w:eastAsia="仿宋" w:cs="仿宋"/>
          <w:color w:val="auto"/>
          <w:sz w:val="24"/>
          <w:szCs w:val="24"/>
          <w:highlight w:val="none"/>
        </w:rPr>
        <w:t xml:space="preserve">。 </w:t>
      </w:r>
    </w:p>
    <w:p w14:paraId="68FB801E">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一档（1分）：整体服务方案不完整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仅提供其中2项内容，内容符合采购要求</w:t>
      </w:r>
      <w:r>
        <w:rPr>
          <w:rFonts w:hint="eastAsia" w:ascii="仿宋" w:hAnsi="仿宋" w:eastAsia="仿宋" w:cs="仿宋"/>
          <w:color w:val="auto"/>
          <w:sz w:val="24"/>
          <w:szCs w:val="24"/>
          <w:highlight w:val="none"/>
        </w:rPr>
        <w:t xml:space="preserve">，得1分； </w:t>
      </w:r>
    </w:p>
    <w:p w14:paraId="013033FC">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二档（5分）：整体服务方案不完整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仅提供其中3项内容，内容符合采购要求</w:t>
      </w:r>
      <w:r>
        <w:rPr>
          <w:rFonts w:hint="eastAsia" w:ascii="仿宋" w:hAnsi="仿宋" w:eastAsia="仿宋" w:cs="仿宋"/>
          <w:color w:val="auto"/>
          <w:sz w:val="24"/>
          <w:szCs w:val="24"/>
          <w:highlight w:val="none"/>
        </w:rPr>
        <w:t xml:space="preserve">，得5分； </w:t>
      </w:r>
    </w:p>
    <w:p w14:paraId="5B6B07A9">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三档（10分）：整体服务方案不完整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仅提供其中4项内容，内容符合采购要求</w:t>
      </w:r>
      <w:r>
        <w:rPr>
          <w:rFonts w:hint="eastAsia" w:ascii="仿宋" w:hAnsi="仿宋" w:eastAsia="仿宋" w:cs="仿宋"/>
          <w:color w:val="auto"/>
          <w:sz w:val="24"/>
          <w:szCs w:val="24"/>
          <w:highlight w:val="none"/>
        </w:rPr>
        <w:t xml:space="preserve">，得10分； </w:t>
      </w:r>
    </w:p>
    <w:p w14:paraId="6266BBC0">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四档（15分）：整体服务方案完整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内容符合采购要求；</w:t>
      </w:r>
      <w:r>
        <w:rPr>
          <w:rFonts w:hint="eastAsia" w:ascii="仿宋" w:hAnsi="仿宋" w:eastAsia="仿宋" w:cs="仿宋"/>
          <w:color w:val="auto"/>
          <w:sz w:val="24"/>
          <w:szCs w:val="24"/>
          <w:highlight w:val="none"/>
        </w:rPr>
        <w:t>整体片子的分集简介、创意、风格、表现形式细节详尽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能够充分反映项目主题、具备特色以及具备出色的表现力，得15分；</w:t>
      </w:r>
    </w:p>
    <w:p w14:paraId="68163636">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注：未提供或</w:t>
      </w:r>
      <w:r>
        <w:rPr>
          <w:rFonts w:hint="eastAsia" w:ascii="仿宋" w:hAnsi="仿宋" w:eastAsia="仿宋" w:cs="仿宋"/>
          <w:color w:val="auto"/>
          <w:sz w:val="24"/>
          <w:szCs w:val="24"/>
          <w:highlight w:val="none"/>
          <w:lang w:val="en-US" w:eastAsia="zh-CN"/>
        </w:rPr>
        <w:t>整体</w:t>
      </w:r>
      <w:r>
        <w:rPr>
          <w:rFonts w:hint="eastAsia" w:ascii="仿宋" w:hAnsi="仿宋" w:eastAsia="仿宋" w:cs="仿宋"/>
          <w:color w:val="auto"/>
          <w:sz w:val="24"/>
          <w:szCs w:val="24"/>
          <w:highlight w:val="none"/>
        </w:rPr>
        <w:t>方案不满足采购人需求，得0分。</w:t>
      </w:r>
    </w:p>
    <w:p w14:paraId="3463FAB2">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（3）艺术表现</w:t>
      </w:r>
      <w:r>
        <w:rPr>
          <w:rFonts w:hint="eastAsia" w:ascii="仿宋" w:hAnsi="仿宋" w:eastAsia="仿宋" w:cs="仿宋"/>
          <w:b/>
          <w:bCs/>
          <w:color w:val="auto"/>
          <w:sz w:val="24"/>
          <w:szCs w:val="24"/>
          <w:highlight w:val="none"/>
          <w:lang w:val="en-US" w:eastAsia="zh-CN"/>
        </w:rPr>
        <w:t>能力</w:t>
      </w:r>
      <w:r>
        <w:rPr>
          <w:rFonts w:hint="eastAsia" w:ascii="仿宋" w:hAnsi="仿宋" w:eastAsia="仿宋" w:cs="仿宋"/>
          <w:b/>
          <w:bCs/>
          <w:color w:val="auto"/>
          <w:sz w:val="24"/>
          <w:szCs w:val="24"/>
          <w:highlight w:val="none"/>
        </w:rPr>
        <w:t>（15分）</w:t>
      </w:r>
    </w:p>
    <w:p w14:paraId="72B1D4B6">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评委</w:t>
      </w:r>
      <w:r>
        <w:rPr>
          <w:rFonts w:hint="eastAsia" w:ascii="仿宋" w:hAnsi="仿宋" w:eastAsia="仿宋" w:cs="仿宋"/>
          <w:color w:val="auto"/>
          <w:sz w:val="24"/>
          <w:szCs w:val="24"/>
          <w:highlight w:val="none"/>
        </w:rPr>
        <w:t>根据供应商提供的</w:t>
      </w:r>
      <w:r>
        <w:rPr>
          <w:rFonts w:hint="eastAsia" w:ascii="仿宋" w:hAnsi="仿宋" w:eastAsia="仿宋" w:cs="仿宋"/>
          <w:color w:val="auto"/>
          <w:sz w:val="24"/>
          <w:szCs w:val="24"/>
          <w:highlight w:val="none"/>
          <w:lang w:val="en-US" w:eastAsia="zh-CN"/>
        </w:rPr>
        <w:t>同类</w:t>
      </w:r>
      <w:r>
        <w:rPr>
          <w:rFonts w:hint="eastAsia" w:ascii="仿宋" w:hAnsi="仿宋" w:eastAsia="仿宋" w:cs="仿宋"/>
          <w:color w:val="auto"/>
          <w:sz w:val="24"/>
          <w:szCs w:val="24"/>
          <w:highlight w:val="none"/>
        </w:rPr>
        <w:t>纪录片或同类视频作品截图或图片，以及文案说明进行</w:t>
      </w:r>
      <w:r>
        <w:rPr>
          <w:rFonts w:hint="eastAsia" w:ascii="仿宋" w:hAnsi="仿宋" w:eastAsia="仿宋" w:cs="仿宋"/>
          <w:color w:val="auto"/>
          <w:sz w:val="24"/>
          <w:szCs w:val="24"/>
          <w:highlight w:val="none"/>
          <w:lang w:val="en-US" w:eastAsia="zh-CN"/>
        </w:rPr>
        <w:t>评</w:t>
      </w:r>
      <w:r>
        <w:rPr>
          <w:rFonts w:hint="eastAsia" w:ascii="仿宋" w:hAnsi="仿宋" w:eastAsia="仿宋" w:cs="仿宋"/>
          <w:color w:val="auto"/>
          <w:sz w:val="24"/>
          <w:szCs w:val="24"/>
          <w:highlight w:val="none"/>
        </w:rPr>
        <w:t xml:space="preserve">分。 </w:t>
      </w:r>
    </w:p>
    <w:p w14:paraId="63D17164">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一档（5分）：提供的作品证明材料主线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文案内容清晰，片头片尾</w:t>
      </w:r>
      <w:r>
        <w:rPr>
          <w:rFonts w:hint="eastAsia" w:ascii="仿宋" w:hAnsi="仿宋" w:eastAsia="仿宋" w:cs="仿宋"/>
          <w:color w:val="auto"/>
          <w:sz w:val="24"/>
          <w:szCs w:val="24"/>
          <w:highlight w:val="none"/>
          <w:lang w:val="en-US" w:eastAsia="zh-CN"/>
        </w:rPr>
        <w:t>不完整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缺乏</w:t>
      </w:r>
      <w:r>
        <w:rPr>
          <w:rFonts w:hint="eastAsia" w:ascii="仿宋" w:hAnsi="仿宋" w:eastAsia="仿宋" w:cs="仿宋"/>
          <w:color w:val="auto"/>
          <w:sz w:val="24"/>
          <w:szCs w:val="24"/>
          <w:highlight w:val="none"/>
        </w:rPr>
        <w:t>代入感，</w:t>
      </w:r>
      <w:r>
        <w:rPr>
          <w:rFonts w:hint="eastAsia" w:ascii="仿宋" w:hAnsi="仿宋" w:eastAsia="仿宋" w:cs="仿宋"/>
          <w:color w:val="auto"/>
          <w:sz w:val="24"/>
          <w:szCs w:val="24"/>
          <w:highlight w:val="none"/>
          <w:lang w:val="en-US" w:eastAsia="zh-CN"/>
        </w:rPr>
        <w:t>无法塑造</w:t>
      </w:r>
      <w:r>
        <w:rPr>
          <w:rFonts w:hint="eastAsia" w:ascii="仿宋" w:hAnsi="仿宋" w:eastAsia="仿宋" w:cs="仿宋"/>
          <w:color w:val="auto"/>
          <w:sz w:val="24"/>
          <w:szCs w:val="24"/>
          <w:highlight w:val="none"/>
        </w:rPr>
        <w:t>人物</w:t>
      </w:r>
      <w:r>
        <w:rPr>
          <w:rFonts w:hint="eastAsia" w:ascii="仿宋" w:hAnsi="仿宋" w:eastAsia="仿宋" w:cs="仿宋"/>
          <w:color w:val="auto"/>
          <w:sz w:val="24"/>
          <w:szCs w:val="24"/>
          <w:highlight w:val="none"/>
          <w:lang w:val="en-US" w:eastAsia="zh-CN"/>
        </w:rPr>
        <w:t>形象</w:t>
      </w:r>
      <w:r>
        <w:rPr>
          <w:rFonts w:hint="eastAsia" w:ascii="仿宋" w:hAnsi="仿宋" w:eastAsia="仿宋" w:cs="仿宋"/>
          <w:color w:val="auto"/>
          <w:sz w:val="24"/>
          <w:szCs w:val="24"/>
          <w:highlight w:val="none"/>
        </w:rPr>
        <w:t>，纪实风格</w:t>
      </w:r>
      <w:r>
        <w:rPr>
          <w:rFonts w:hint="eastAsia" w:ascii="仿宋" w:hAnsi="仿宋" w:eastAsia="仿宋" w:cs="仿宋"/>
          <w:color w:val="auto"/>
          <w:sz w:val="24"/>
          <w:szCs w:val="24"/>
          <w:highlight w:val="none"/>
          <w:lang w:val="en-US" w:eastAsia="zh-CN"/>
        </w:rPr>
        <w:t>不突出的</w:t>
      </w:r>
      <w:r>
        <w:rPr>
          <w:rFonts w:hint="eastAsia" w:ascii="仿宋" w:hAnsi="仿宋" w:eastAsia="仿宋" w:cs="仿宋"/>
          <w:color w:val="auto"/>
          <w:sz w:val="24"/>
          <w:szCs w:val="24"/>
          <w:highlight w:val="none"/>
        </w:rPr>
        <w:t>，得5分；</w:t>
      </w:r>
    </w:p>
    <w:p w14:paraId="65A63E28">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二档（10分）：提供的作品证明材料主线清晰、文案内容新颖，片头片尾完整、</w:t>
      </w:r>
      <w:r>
        <w:rPr>
          <w:rFonts w:hint="eastAsia" w:ascii="仿宋" w:hAnsi="仿宋" w:eastAsia="仿宋" w:cs="仿宋"/>
          <w:color w:val="auto"/>
          <w:sz w:val="24"/>
          <w:szCs w:val="24"/>
          <w:highlight w:val="none"/>
          <w:lang w:val="en-US" w:eastAsia="zh-CN"/>
        </w:rPr>
        <w:t>具备</w:t>
      </w:r>
      <w:r>
        <w:rPr>
          <w:rFonts w:hint="eastAsia" w:ascii="仿宋" w:hAnsi="仿宋" w:eastAsia="仿宋" w:cs="仿宋"/>
          <w:color w:val="auto"/>
          <w:sz w:val="24"/>
          <w:szCs w:val="24"/>
          <w:highlight w:val="none"/>
        </w:rPr>
        <w:t>代入感，人物</w:t>
      </w:r>
      <w:r>
        <w:rPr>
          <w:rFonts w:hint="eastAsia" w:ascii="仿宋" w:hAnsi="仿宋" w:eastAsia="仿宋" w:cs="仿宋"/>
          <w:color w:val="auto"/>
          <w:sz w:val="24"/>
          <w:szCs w:val="24"/>
          <w:highlight w:val="none"/>
          <w:lang w:val="en-US" w:eastAsia="zh-CN"/>
        </w:rPr>
        <w:t>突出</w:t>
      </w:r>
      <w:r>
        <w:rPr>
          <w:rFonts w:hint="eastAsia" w:ascii="仿宋" w:hAnsi="仿宋" w:eastAsia="仿宋" w:cs="仿宋"/>
          <w:color w:val="auto"/>
          <w:sz w:val="24"/>
          <w:szCs w:val="24"/>
          <w:highlight w:val="none"/>
        </w:rPr>
        <w:t>，纪实风格</w:t>
      </w:r>
      <w:r>
        <w:rPr>
          <w:rFonts w:hint="eastAsia" w:ascii="仿宋" w:hAnsi="仿宋" w:eastAsia="仿宋" w:cs="仿宋"/>
          <w:color w:val="auto"/>
          <w:sz w:val="24"/>
          <w:szCs w:val="24"/>
          <w:highlight w:val="none"/>
          <w:lang w:val="en-US" w:eastAsia="zh-CN"/>
        </w:rPr>
        <w:t>明显的</w:t>
      </w:r>
      <w:r>
        <w:rPr>
          <w:rFonts w:hint="eastAsia" w:ascii="仿宋" w:hAnsi="仿宋" w:eastAsia="仿宋" w:cs="仿宋"/>
          <w:color w:val="auto"/>
          <w:sz w:val="24"/>
          <w:szCs w:val="24"/>
          <w:highlight w:val="none"/>
        </w:rPr>
        <w:t>，得10分；</w:t>
      </w:r>
    </w:p>
    <w:p w14:paraId="20C34589">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三档（15分）：提供的作品证明材料主线清晰、文案内容新颖、叙述连贯，画面优美，片头片尾完整，震撼大气，代入感强，人物突出，纪实风格明显</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，得15分；</w:t>
      </w:r>
    </w:p>
    <w:p w14:paraId="2EF672ED">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注：未提供</w:t>
      </w:r>
      <w:r>
        <w:rPr>
          <w:rFonts w:hint="eastAsia" w:ascii="仿宋" w:hAnsi="仿宋" w:eastAsia="仿宋" w:cs="仿宋"/>
          <w:color w:val="auto"/>
          <w:sz w:val="24"/>
          <w:szCs w:val="24"/>
          <w:highlight w:val="none"/>
          <w:lang w:val="en-US" w:eastAsia="zh-CN"/>
        </w:rPr>
        <w:t>得0分</w:t>
      </w:r>
      <w:r>
        <w:rPr>
          <w:rFonts w:hint="eastAsia" w:ascii="仿宋" w:hAnsi="仿宋" w:eastAsia="仿宋" w:cs="仿宋"/>
          <w:color w:val="auto"/>
          <w:sz w:val="24"/>
          <w:szCs w:val="24"/>
          <w:highlight w:val="none"/>
        </w:rPr>
        <w:t>。</w:t>
      </w:r>
    </w:p>
    <w:p w14:paraId="6974AFDE">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3、商务分……………………………………………………………………………………45分</w:t>
      </w:r>
    </w:p>
    <w:p w14:paraId="7909436E">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（1）宣传推广承诺与证明（</w:t>
      </w: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rPr>
        <w:t>分）</w:t>
      </w:r>
    </w:p>
    <w:p w14:paraId="50B0FE1F">
      <w:pPr>
        <w:pStyle w:val="81"/>
        <w:keepNext w:val="0"/>
        <w:keepLines w:val="0"/>
        <w:pageBreakBefore w:val="0"/>
        <w:kinsoku/>
        <w:wordWrap/>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供应商提供能够满足采购人要求的宣传推广平台或曾承制作品在平台的宣推证明截图。</w:t>
      </w:r>
      <w:r>
        <w:rPr>
          <w:rFonts w:hint="eastAsia" w:ascii="仿宋" w:hAnsi="仿宋" w:eastAsia="仿宋" w:cs="仿宋"/>
          <w:strike w:val="0"/>
          <w:color w:val="auto"/>
          <w:sz w:val="24"/>
          <w:szCs w:val="24"/>
          <w:highlight w:val="none"/>
          <w:lang w:val="en-US" w:eastAsia="zh-CN"/>
        </w:rPr>
        <w:t>承诺</w:t>
      </w:r>
      <w:r>
        <w:rPr>
          <w:rFonts w:hint="eastAsia" w:ascii="仿宋" w:hAnsi="仿宋" w:eastAsia="仿宋" w:cs="仿宋"/>
          <w:color w:val="auto"/>
          <w:sz w:val="24"/>
          <w:szCs w:val="24"/>
          <w:highlight w:val="none"/>
        </w:rPr>
        <w:t>可在不少于1家</w:t>
      </w:r>
      <w:r>
        <w:rPr>
          <w:rFonts w:hint="eastAsia" w:ascii="仿宋" w:hAnsi="仿宋" w:eastAsia="仿宋" w:cs="仿宋"/>
          <w:color w:val="auto"/>
          <w:sz w:val="24"/>
          <w:szCs w:val="24"/>
          <w:highlight w:val="none"/>
          <w:lang w:val="en-US" w:eastAsia="zh-CN"/>
        </w:rPr>
        <w:t>中国</w:t>
      </w:r>
      <w:r>
        <w:rPr>
          <w:rFonts w:hint="eastAsia" w:ascii="仿宋" w:hAnsi="仿宋" w:eastAsia="仿宋" w:cs="仿宋"/>
          <w:color w:val="auto"/>
          <w:sz w:val="24"/>
          <w:szCs w:val="24"/>
          <w:highlight w:val="none"/>
        </w:rPr>
        <w:t>省级</w:t>
      </w:r>
      <w:r>
        <w:rPr>
          <w:rFonts w:hint="eastAsia" w:ascii="仿宋" w:hAnsi="仿宋" w:eastAsia="仿宋" w:cs="仿宋"/>
          <w:color w:val="auto"/>
          <w:sz w:val="24"/>
          <w:szCs w:val="24"/>
          <w:highlight w:val="none"/>
          <w:lang w:val="en-US" w:eastAsia="zh-CN"/>
        </w:rPr>
        <w:t>及以上电视台及境外</w:t>
      </w:r>
      <w:r>
        <w:rPr>
          <w:rFonts w:hint="eastAsia" w:ascii="仿宋" w:hAnsi="仿宋" w:eastAsia="仿宋" w:cs="仿宋"/>
          <w:color w:val="auto"/>
          <w:sz w:val="24"/>
          <w:szCs w:val="24"/>
          <w:highlight w:val="none"/>
        </w:rPr>
        <w:t>电视台播出，并提供以往类似题材纪录片在</w:t>
      </w:r>
      <w:r>
        <w:rPr>
          <w:rFonts w:hint="eastAsia" w:ascii="仿宋" w:hAnsi="仿宋" w:eastAsia="仿宋" w:cs="仿宋"/>
          <w:color w:val="auto"/>
          <w:sz w:val="24"/>
          <w:szCs w:val="24"/>
          <w:highlight w:val="none"/>
          <w:lang w:val="en-US" w:eastAsia="zh-CN"/>
        </w:rPr>
        <w:t>省级及以上电视台及国际知名电视机构、境外电视台</w:t>
      </w:r>
      <w:r>
        <w:rPr>
          <w:rFonts w:hint="eastAsia" w:ascii="仿宋" w:hAnsi="仿宋" w:eastAsia="仿宋" w:cs="仿宋"/>
          <w:color w:val="auto"/>
          <w:sz w:val="24"/>
          <w:szCs w:val="24"/>
          <w:highlight w:val="none"/>
        </w:rPr>
        <w:t xml:space="preserve">播出的证明材料。 </w:t>
      </w:r>
    </w:p>
    <w:p w14:paraId="293B1BB0">
      <w:pPr>
        <w:pStyle w:val="81"/>
        <w:keepNext w:val="0"/>
        <w:keepLines w:val="0"/>
        <w:pageBreakBefore w:val="0"/>
        <w:kinsoku/>
        <w:wordWrap/>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有1-3家播出证明材料，</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分； </w:t>
      </w:r>
    </w:p>
    <w:p w14:paraId="681497D5">
      <w:pPr>
        <w:pStyle w:val="81"/>
        <w:keepNext w:val="0"/>
        <w:keepLines w:val="0"/>
        <w:pageBreakBefore w:val="0"/>
        <w:kinsoku/>
        <w:wordWrap/>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二档（</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有4-6家播出证明材料，</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分； </w:t>
      </w:r>
    </w:p>
    <w:p w14:paraId="172AC17C">
      <w:pPr>
        <w:pStyle w:val="81"/>
        <w:keepNext w:val="0"/>
        <w:keepLines w:val="0"/>
        <w:pageBreakBefore w:val="0"/>
        <w:kinsoku/>
        <w:wordWrap/>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三档（1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有7家及以上播出证明材料</w:t>
      </w:r>
      <w:r>
        <w:rPr>
          <w:rFonts w:hint="eastAsia" w:ascii="仿宋" w:hAnsi="仿宋" w:eastAsia="仿宋" w:cs="仿宋"/>
          <w:color w:val="auto"/>
          <w:sz w:val="24"/>
          <w:szCs w:val="24"/>
          <w:highlight w:val="none"/>
        </w:rPr>
        <w:t>，得1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分； </w:t>
      </w:r>
    </w:p>
    <w:p w14:paraId="0A3601B2">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注：未提供</w:t>
      </w:r>
      <w:r>
        <w:rPr>
          <w:rFonts w:hint="eastAsia" w:ascii="仿宋" w:hAnsi="仿宋" w:eastAsia="仿宋" w:cs="仿宋"/>
          <w:color w:val="auto"/>
          <w:sz w:val="24"/>
          <w:szCs w:val="24"/>
          <w:highlight w:val="none"/>
          <w:lang w:val="en-US" w:eastAsia="zh-CN"/>
        </w:rPr>
        <w:t>得0分</w:t>
      </w:r>
      <w:r>
        <w:rPr>
          <w:rFonts w:hint="eastAsia" w:ascii="仿宋" w:hAnsi="仿宋" w:eastAsia="仿宋" w:cs="仿宋"/>
          <w:color w:val="auto"/>
          <w:sz w:val="24"/>
          <w:szCs w:val="24"/>
          <w:highlight w:val="none"/>
        </w:rPr>
        <w:t>。</w:t>
      </w:r>
    </w:p>
    <w:p w14:paraId="6EAF85E2">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（2）项目团队人员配备（1</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分）</w:t>
      </w:r>
    </w:p>
    <w:p w14:paraId="6C460AE9">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val="zh-CN"/>
        </w:rPr>
        <w:t>项目制片人和导演（2人）：每提供1人具有广播电视</w:t>
      </w:r>
      <w:r>
        <w:rPr>
          <w:rFonts w:hint="eastAsia" w:ascii="仿宋" w:hAnsi="仿宋" w:eastAsia="仿宋" w:cs="仿宋"/>
          <w:color w:val="auto"/>
          <w:sz w:val="24"/>
          <w:szCs w:val="24"/>
          <w:highlight w:val="none"/>
        </w:rPr>
        <w:t>编导、传媒、影视、新闻学、文学、广告、导演或表演相关专业</w:t>
      </w:r>
      <w:r>
        <w:rPr>
          <w:rFonts w:hint="eastAsia" w:ascii="仿宋" w:hAnsi="仿宋" w:eastAsia="仿宋" w:cs="仿宋"/>
          <w:color w:val="auto"/>
          <w:sz w:val="24"/>
          <w:szCs w:val="24"/>
          <w:highlight w:val="none"/>
          <w:lang w:val="zh-CN"/>
        </w:rPr>
        <w:t>研究生学历的，得4分；具有广播电视</w:t>
      </w:r>
      <w:r>
        <w:rPr>
          <w:rFonts w:hint="eastAsia" w:ascii="仿宋" w:hAnsi="仿宋" w:eastAsia="仿宋" w:cs="仿宋"/>
          <w:color w:val="auto"/>
          <w:sz w:val="24"/>
          <w:szCs w:val="24"/>
          <w:highlight w:val="none"/>
        </w:rPr>
        <w:t>编导、传媒、影视、新闻学、文学、广告、导演或表演</w:t>
      </w:r>
      <w:r>
        <w:rPr>
          <w:rFonts w:hint="eastAsia" w:ascii="仿宋" w:hAnsi="仿宋" w:eastAsia="仿宋" w:cs="仿宋"/>
          <w:color w:val="auto"/>
          <w:sz w:val="24"/>
          <w:szCs w:val="24"/>
          <w:highlight w:val="none"/>
          <w:lang w:val="zh-CN"/>
        </w:rPr>
        <w:t>相关专业本科学历的，得 2.5分；具有广播电视</w:t>
      </w:r>
      <w:r>
        <w:rPr>
          <w:rFonts w:hint="eastAsia" w:ascii="仿宋" w:hAnsi="仿宋" w:eastAsia="仿宋" w:cs="仿宋"/>
          <w:color w:val="auto"/>
          <w:sz w:val="24"/>
          <w:szCs w:val="24"/>
          <w:highlight w:val="none"/>
        </w:rPr>
        <w:t>编导、传媒、影视、新闻学、文学、广告、导演或表演</w:t>
      </w:r>
      <w:r>
        <w:rPr>
          <w:rFonts w:hint="eastAsia" w:ascii="仿宋" w:hAnsi="仿宋" w:eastAsia="仿宋" w:cs="仿宋"/>
          <w:color w:val="auto"/>
          <w:sz w:val="24"/>
          <w:szCs w:val="24"/>
          <w:highlight w:val="none"/>
          <w:lang w:val="zh-CN"/>
        </w:rPr>
        <w:t>相关专业大专学历的，得0.5分；其他情况不得分，本项最高得8分。</w:t>
      </w:r>
    </w:p>
    <w:p w14:paraId="1EDD7FC2">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②其他项目团队包括：团队成员（不含制片人和导演）不少于10人，</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视频剪辑、摄影摄像、新闻广告、动画或动漫设计、质量监督、三维模型制作、计算机专业</w:t>
      </w:r>
      <w:r>
        <w:rPr>
          <w:rFonts w:hint="eastAsia" w:ascii="仿宋" w:hAnsi="仿宋" w:eastAsia="仿宋" w:cs="仿宋"/>
          <w:color w:val="auto"/>
          <w:sz w:val="24"/>
          <w:szCs w:val="24"/>
          <w:highlight w:val="none"/>
          <w:lang w:val="en-US" w:eastAsia="zh-CN"/>
        </w:rPr>
        <w:t>背景</w:t>
      </w:r>
      <w:r>
        <w:rPr>
          <w:rFonts w:hint="eastAsia" w:ascii="仿宋" w:hAnsi="仿宋" w:eastAsia="仿宋" w:cs="仿宋"/>
          <w:color w:val="auto"/>
          <w:sz w:val="24"/>
          <w:szCs w:val="24"/>
          <w:highlight w:val="none"/>
        </w:rPr>
        <w:t>，每提供1人具有以上相关专业大专或以上学历的得1分，最高得10分。</w:t>
      </w:r>
    </w:p>
    <w:p w14:paraId="6F4ABF66">
      <w:pPr>
        <w:keepNext w:val="0"/>
        <w:keepLines w:val="0"/>
        <w:pageBreakBefore w:val="0"/>
        <w:numPr>
          <w:ilvl w:val="-1"/>
          <w:numId w:val="0"/>
        </w:numPr>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strike/>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提供团队成员的清单</w:t>
      </w:r>
      <w:r>
        <w:rPr>
          <w:rFonts w:hint="eastAsia" w:ascii="仿宋" w:hAnsi="仿宋" w:eastAsia="仿宋" w:cs="仿宋"/>
          <w:color w:val="auto"/>
          <w:sz w:val="24"/>
          <w:szCs w:val="24"/>
          <w:highlight w:val="none"/>
          <w:lang w:eastAsia="zh-CN"/>
        </w:rPr>
        <w:t>。</w:t>
      </w:r>
    </w:p>
    <w:p w14:paraId="58A60BCF">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如涉及学历</w:t>
      </w:r>
      <w:r>
        <w:rPr>
          <w:rFonts w:hint="eastAsia" w:ascii="仿宋" w:hAnsi="仿宋" w:eastAsia="仿宋" w:cs="仿宋"/>
          <w:color w:val="auto"/>
          <w:sz w:val="24"/>
          <w:szCs w:val="24"/>
          <w:highlight w:val="none"/>
          <w:lang w:val="en-US" w:eastAsia="zh-CN"/>
        </w:rPr>
        <w:t>或学位</w:t>
      </w:r>
      <w:r>
        <w:rPr>
          <w:rFonts w:hint="eastAsia" w:ascii="仿宋" w:hAnsi="仿宋" w:eastAsia="仿宋" w:cs="仿宋"/>
          <w:color w:val="auto"/>
          <w:sz w:val="24"/>
          <w:szCs w:val="24"/>
          <w:highlight w:val="none"/>
        </w:rPr>
        <w:t>证书要求，须提供毕业证书</w:t>
      </w:r>
      <w:r>
        <w:rPr>
          <w:rFonts w:hint="eastAsia" w:ascii="仿宋" w:hAnsi="仿宋" w:eastAsia="仿宋" w:cs="仿宋"/>
          <w:color w:val="auto"/>
          <w:sz w:val="24"/>
          <w:szCs w:val="24"/>
          <w:highlight w:val="none"/>
          <w:lang w:val="en-US" w:eastAsia="zh-CN"/>
        </w:rPr>
        <w:t>或学位</w:t>
      </w:r>
      <w:r>
        <w:rPr>
          <w:rFonts w:hint="eastAsia" w:ascii="仿宋" w:hAnsi="仿宋" w:eastAsia="仿宋" w:cs="仿宋"/>
          <w:color w:val="auto"/>
          <w:sz w:val="24"/>
          <w:szCs w:val="24"/>
          <w:highlight w:val="none"/>
        </w:rPr>
        <w:t>证书复印件加盖供应商公章。</w:t>
      </w:r>
    </w:p>
    <w:p w14:paraId="30E28548">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（3）企业信誉实力分（1</w:t>
      </w:r>
      <w:r>
        <w:rPr>
          <w:rFonts w:hint="eastAsia" w:ascii="仿宋" w:hAnsi="仿宋" w:eastAsia="仿宋" w:cs="仿宋"/>
          <w:b/>
          <w:bCs/>
          <w:color w:val="auto"/>
          <w:sz w:val="24"/>
          <w:szCs w:val="24"/>
          <w:highlight w:val="none"/>
          <w:lang w:val="en-US" w:eastAsia="zh-CN"/>
        </w:rPr>
        <w:t>0</w:t>
      </w:r>
      <w:r>
        <w:rPr>
          <w:rFonts w:hint="eastAsia" w:ascii="仿宋" w:hAnsi="仿宋" w:eastAsia="仿宋" w:cs="仿宋"/>
          <w:b/>
          <w:bCs/>
          <w:color w:val="auto"/>
          <w:sz w:val="24"/>
          <w:szCs w:val="24"/>
          <w:highlight w:val="none"/>
        </w:rPr>
        <w:t>分）</w:t>
      </w:r>
    </w:p>
    <w:p w14:paraId="1D69A01B">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①</w:t>
      </w:r>
      <w:r>
        <w:rPr>
          <w:rFonts w:hint="eastAsia" w:ascii="仿宋" w:hAnsi="仿宋" w:eastAsia="仿宋" w:cs="仿宋"/>
          <w:color w:val="auto"/>
          <w:sz w:val="24"/>
          <w:szCs w:val="24"/>
          <w:highlight w:val="none"/>
        </w:rPr>
        <w:t>2021年1月1日至截标时间止（以合同签订时间为准），供应商具有同类</w:t>
      </w:r>
      <w:r>
        <w:rPr>
          <w:rFonts w:hint="eastAsia" w:ascii="仿宋" w:hAnsi="仿宋" w:eastAsia="仿宋" w:cs="仿宋"/>
          <w:color w:val="auto"/>
          <w:sz w:val="24"/>
          <w:szCs w:val="24"/>
          <w:highlight w:val="none"/>
          <w:lang w:val="en-US" w:eastAsia="zh-CN"/>
        </w:rPr>
        <w:t>纪录片</w:t>
      </w:r>
      <w:r>
        <w:rPr>
          <w:rFonts w:hint="eastAsia" w:ascii="仿宋" w:hAnsi="仿宋" w:eastAsia="仿宋" w:cs="仿宋"/>
          <w:color w:val="auto"/>
          <w:sz w:val="24"/>
          <w:szCs w:val="24"/>
          <w:highlight w:val="none"/>
        </w:rPr>
        <w:t>业绩的，每提供一份得2分，满分</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分。响应文件中提供合同复印件加盖公章。</w:t>
      </w:r>
    </w:p>
    <w:p w14:paraId="14119EEF">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②供应商同类作品获得过市级及以上奖项的，每提供1个奖项得2分，最高得4分。提供证明材料复印件加盖公章。</w:t>
      </w:r>
    </w:p>
    <w:p w14:paraId="4AC62447">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③拟投入项目成员中有负责或参与过国家级电视媒体播出的纪录片代表作视频，每提供1部央视播出作品得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分。提供证明材料复印件加盖公章。</w:t>
      </w:r>
    </w:p>
    <w:p w14:paraId="329DB125">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④</w:t>
      </w:r>
      <w:r>
        <w:rPr>
          <w:rFonts w:hint="eastAsia" w:ascii="仿宋" w:hAnsi="仿宋" w:eastAsia="仿宋" w:cs="仿宋"/>
          <w:color w:val="auto"/>
          <w:sz w:val="24"/>
          <w:szCs w:val="24"/>
          <w:highlight w:val="none"/>
        </w:rPr>
        <w:t>拟投入项目成员中有负责或参与过中宣部、国家广播电视总局等国家立项项目，得1分，满分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分。提供证明材料复印件加盖公章。</w:t>
      </w:r>
    </w:p>
    <w:p w14:paraId="7F921A4D">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（4）后续服务承诺（2分）</w:t>
      </w:r>
    </w:p>
    <w:p w14:paraId="256EF6C9">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提供纪录片脚本、画面、字幕、配音等修改更新服务，响应时间</w:t>
      </w:r>
      <w:r>
        <w:rPr>
          <w:rFonts w:hint="eastAsia" w:ascii="仿宋" w:hAnsi="仿宋" w:eastAsia="仿宋" w:cs="仿宋"/>
          <w:color w:val="auto"/>
          <w:sz w:val="24"/>
          <w:szCs w:val="24"/>
          <w:highlight w:val="none"/>
          <w:lang w:eastAsia="zh-CN"/>
        </w:rPr>
        <w:t>在</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小时</w:t>
      </w:r>
      <w:r>
        <w:rPr>
          <w:rFonts w:hint="eastAsia" w:ascii="仿宋" w:hAnsi="仿宋" w:eastAsia="仿宋" w:cs="仿宋"/>
          <w:color w:val="auto"/>
          <w:sz w:val="24"/>
          <w:szCs w:val="24"/>
          <w:highlight w:val="none"/>
          <w:lang w:val="en-US" w:eastAsia="zh-CN"/>
        </w:rPr>
        <w:t>以内</w:t>
      </w:r>
      <w:r>
        <w:rPr>
          <w:rFonts w:hint="eastAsia" w:ascii="仿宋" w:hAnsi="仿宋" w:eastAsia="仿宋" w:cs="仿宋"/>
          <w:color w:val="auto"/>
          <w:sz w:val="24"/>
          <w:szCs w:val="24"/>
          <w:highlight w:val="none"/>
        </w:rPr>
        <w:t>。提供包括以上内容的承诺函（格式自拟）得满分，未提供或承诺内容不满足不得分。</w:t>
      </w:r>
    </w:p>
    <w:p w14:paraId="2F0F557F">
      <w:pPr>
        <w:keepNext w:val="0"/>
        <w:keepLines w:val="0"/>
        <w:pageBreakBefore w:val="0"/>
        <w:kinsoku/>
        <w:wordWrap/>
        <w:overflowPunct/>
        <w:topLinePunct w:val="0"/>
        <w:autoSpaceDE/>
        <w:autoSpaceDN/>
        <w:bidi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4、总得分 = 1 + 2 + 3</w:t>
      </w:r>
    </w:p>
    <w:p w14:paraId="2FB41003">
      <w:pPr>
        <w:pStyle w:val="19"/>
        <w:rPr>
          <w:rFonts w:hint="eastAsia" w:ascii="仿宋" w:hAnsi="仿宋" w:eastAsia="仿宋" w:cs="仿宋"/>
          <w:bCs/>
          <w:color w:val="auto"/>
          <w:szCs w:val="21"/>
          <w:highlight w:val="none"/>
        </w:rPr>
      </w:pPr>
    </w:p>
    <w:p w14:paraId="29EE018D">
      <w:pPr>
        <w:pStyle w:val="19"/>
        <w:rPr>
          <w:rFonts w:hint="eastAsia" w:ascii="仿宋" w:hAnsi="仿宋" w:eastAsia="仿宋" w:cs="仿宋"/>
          <w:bCs/>
          <w:color w:val="auto"/>
          <w:szCs w:val="21"/>
          <w:highlight w:val="none"/>
        </w:rPr>
      </w:pPr>
    </w:p>
    <w:p w14:paraId="1C7785BC">
      <w:pPr>
        <w:pStyle w:val="19"/>
        <w:rPr>
          <w:rFonts w:hint="eastAsia" w:ascii="仿宋" w:hAnsi="仿宋" w:eastAsia="仿宋" w:cs="仿宋"/>
          <w:bCs/>
          <w:color w:val="auto"/>
          <w:szCs w:val="21"/>
          <w:highlight w:val="none"/>
        </w:rPr>
      </w:pPr>
    </w:p>
    <w:p w14:paraId="246CA1E5">
      <w:pPr>
        <w:pStyle w:val="19"/>
        <w:rPr>
          <w:rFonts w:hint="eastAsia" w:ascii="仿宋" w:hAnsi="仿宋" w:eastAsia="仿宋" w:cs="仿宋"/>
          <w:bCs/>
          <w:color w:val="auto"/>
          <w:szCs w:val="21"/>
          <w:highlight w:val="none"/>
        </w:rPr>
      </w:pPr>
    </w:p>
    <w:p w14:paraId="6E0BCFBE">
      <w:pPr>
        <w:pStyle w:val="19"/>
        <w:rPr>
          <w:rFonts w:hint="eastAsia" w:ascii="仿宋" w:hAnsi="仿宋" w:eastAsia="仿宋" w:cs="仿宋"/>
          <w:bCs/>
          <w:color w:val="auto"/>
          <w:szCs w:val="21"/>
          <w:highlight w:val="none"/>
        </w:rPr>
      </w:pPr>
    </w:p>
    <w:p w14:paraId="06928456">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br w:type="page"/>
      </w:r>
    </w:p>
    <w:p w14:paraId="4A96A63A">
      <w:pPr>
        <w:pStyle w:val="19"/>
        <w:rPr>
          <w:rFonts w:hint="eastAsia" w:ascii="仿宋" w:hAnsi="仿宋" w:eastAsia="仿宋" w:cs="仿宋"/>
          <w:bCs/>
          <w:color w:val="auto"/>
          <w:szCs w:val="21"/>
          <w:highlight w:val="none"/>
        </w:rPr>
      </w:pPr>
    </w:p>
    <w:p w14:paraId="16D03B93">
      <w:pPr>
        <w:pStyle w:val="19"/>
        <w:rPr>
          <w:rFonts w:hint="eastAsia" w:ascii="仿宋" w:hAnsi="仿宋" w:eastAsia="仿宋" w:cs="仿宋"/>
          <w:bCs/>
          <w:color w:val="auto"/>
          <w:szCs w:val="21"/>
          <w:highlight w:val="none"/>
        </w:rPr>
      </w:pPr>
    </w:p>
    <w:p w14:paraId="396C9A99">
      <w:pPr>
        <w:pStyle w:val="19"/>
        <w:rPr>
          <w:rFonts w:hint="eastAsia" w:ascii="仿宋" w:hAnsi="仿宋" w:eastAsia="仿宋" w:cs="仿宋"/>
          <w:bCs/>
          <w:color w:val="auto"/>
          <w:szCs w:val="21"/>
          <w:highlight w:val="none"/>
        </w:rPr>
      </w:pPr>
    </w:p>
    <w:p w14:paraId="30AFFD5B">
      <w:pPr>
        <w:pStyle w:val="19"/>
        <w:rPr>
          <w:rFonts w:hint="eastAsia" w:ascii="仿宋" w:hAnsi="仿宋" w:eastAsia="仿宋" w:cs="仿宋"/>
          <w:bCs/>
          <w:color w:val="auto"/>
          <w:szCs w:val="21"/>
          <w:highlight w:val="none"/>
        </w:rPr>
      </w:pPr>
    </w:p>
    <w:p w14:paraId="1E871550">
      <w:pPr>
        <w:pStyle w:val="19"/>
        <w:rPr>
          <w:rFonts w:hint="eastAsia" w:ascii="仿宋" w:hAnsi="仿宋" w:eastAsia="仿宋" w:cs="仿宋"/>
          <w:bCs/>
          <w:color w:val="auto"/>
          <w:szCs w:val="21"/>
          <w:highlight w:val="none"/>
        </w:rPr>
      </w:pPr>
    </w:p>
    <w:p w14:paraId="137CCCB2">
      <w:pPr>
        <w:pStyle w:val="19"/>
        <w:rPr>
          <w:rFonts w:hint="eastAsia" w:ascii="仿宋" w:hAnsi="仿宋" w:eastAsia="仿宋" w:cs="仿宋"/>
          <w:bCs/>
          <w:color w:val="auto"/>
          <w:szCs w:val="21"/>
          <w:highlight w:val="none"/>
        </w:rPr>
      </w:pPr>
    </w:p>
    <w:p w14:paraId="0B4188B0">
      <w:pPr>
        <w:rPr>
          <w:rFonts w:ascii="仿宋" w:hAnsi="仿宋" w:eastAsia="仿宋" w:cs="仿宋"/>
          <w:color w:val="auto"/>
          <w:highlight w:val="none"/>
        </w:rPr>
      </w:pPr>
    </w:p>
    <w:p w14:paraId="2A3947FF">
      <w:pPr>
        <w:rPr>
          <w:rFonts w:ascii="仿宋" w:hAnsi="仿宋" w:eastAsia="仿宋" w:cs="仿宋"/>
          <w:color w:val="auto"/>
          <w:highlight w:val="none"/>
        </w:rPr>
      </w:pPr>
    </w:p>
    <w:p w14:paraId="2C54C2DE">
      <w:pPr>
        <w:rPr>
          <w:rFonts w:ascii="仿宋" w:hAnsi="仿宋" w:eastAsia="仿宋" w:cs="仿宋"/>
          <w:color w:val="auto"/>
          <w:highlight w:val="none"/>
        </w:rPr>
      </w:pPr>
    </w:p>
    <w:p w14:paraId="5AC547E1">
      <w:pPr>
        <w:rPr>
          <w:rFonts w:ascii="仿宋" w:hAnsi="仿宋" w:eastAsia="仿宋" w:cs="仿宋"/>
          <w:color w:val="auto"/>
          <w:highlight w:val="none"/>
        </w:rPr>
      </w:pPr>
    </w:p>
    <w:p w14:paraId="3F13B24A">
      <w:pPr>
        <w:rPr>
          <w:rFonts w:ascii="仿宋" w:hAnsi="仿宋" w:eastAsia="仿宋" w:cs="仿宋"/>
          <w:color w:val="auto"/>
          <w:highlight w:val="none"/>
        </w:rPr>
      </w:pPr>
    </w:p>
    <w:p w14:paraId="16D1568D">
      <w:pPr>
        <w:rPr>
          <w:rFonts w:ascii="仿宋" w:hAnsi="仿宋" w:eastAsia="仿宋" w:cs="仿宋"/>
          <w:color w:val="auto"/>
          <w:highlight w:val="none"/>
        </w:rPr>
      </w:pPr>
    </w:p>
    <w:p w14:paraId="56066BEB">
      <w:pPr>
        <w:rPr>
          <w:rFonts w:ascii="仿宋" w:hAnsi="仿宋" w:eastAsia="仿宋" w:cs="仿宋"/>
          <w:color w:val="auto"/>
          <w:highlight w:val="none"/>
        </w:rPr>
      </w:pPr>
    </w:p>
    <w:p w14:paraId="003A0551">
      <w:pPr>
        <w:rPr>
          <w:rFonts w:ascii="仿宋" w:hAnsi="仿宋" w:eastAsia="仿宋" w:cs="仿宋"/>
          <w:color w:val="auto"/>
          <w:highlight w:val="none"/>
        </w:rPr>
      </w:pPr>
    </w:p>
    <w:p w14:paraId="5C8CA9AA">
      <w:pPr>
        <w:rPr>
          <w:rFonts w:ascii="仿宋" w:hAnsi="仿宋" w:eastAsia="仿宋" w:cs="仿宋"/>
          <w:color w:val="auto"/>
          <w:highlight w:val="none"/>
        </w:rPr>
      </w:pPr>
    </w:p>
    <w:p w14:paraId="3796E650">
      <w:pPr>
        <w:rPr>
          <w:rFonts w:ascii="仿宋" w:hAnsi="仿宋" w:eastAsia="仿宋" w:cs="仿宋"/>
          <w:color w:val="auto"/>
          <w:highlight w:val="none"/>
        </w:rPr>
      </w:pPr>
    </w:p>
    <w:p w14:paraId="6FB78091">
      <w:pPr>
        <w:pStyle w:val="2"/>
        <w:jc w:val="center"/>
        <w:rPr>
          <w:rFonts w:ascii="仿宋" w:hAnsi="仿宋" w:eastAsia="仿宋" w:cs="仿宋"/>
          <w:color w:val="auto"/>
          <w:highlight w:val="none"/>
        </w:rPr>
      </w:pPr>
      <w:bookmarkStart w:id="46" w:name="_Toc23593"/>
      <w:r>
        <w:rPr>
          <w:rFonts w:hint="eastAsia" w:ascii="仿宋" w:hAnsi="仿宋" w:eastAsia="仿宋" w:cs="仿宋"/>
          <w:color w:val="auto"/>
          <w:highlight w:val="none"/>
        </w:rPr>
        <w:t>第五章 响应文件格式</w:t>
      </w:r>
      <w:bookmarkEnd w:id="46"/>
    </w:p>
    <w:p w14:paraId="0F4B9834">
      <w:pPr>
        <w:spacing w:line="240" w:lineRule="atLeast"/>
        <w:rPr>
          <w:rFonts w:ascii="仿宋" w:hAnsi="仿宋" w:eastAsia="仿宋" w:cs="仿宋"/>
          <w:b/>
          <w:color w:val="auto"/>
          <w:sz w:val="32"/>
          <w:szCs w:val="32"/>
          <w:highlight w:val="none"/>
        </w:rPr>
      </w:pPr>
    </w:p>
    <w:p w14:paraId="2E67C2A8">
      <w:pPr>
        <w:spacing w:line="240" w:lineRule="atLeast"/>
        <w:rPr>
          <w:rFonts w:ascii="仿宋" w:hAnsi="仿宋" w:eastAsia="仿宋" w:cs="仿宋"/>
          <w:b/>
          <w:color w:val="auto"/>
          <w:sz w:val="32"/>
          <w:szCs w:val="32"/>
          <w:highlight w:val="none"/>
        </w:rPr>
      </w:pPr>
    </w:p>
    <w:p w14:paraId="39741519">
      <w:pPr>
        <w:spacing w:line="240" w:lineRule="atLeast"/>
        <w:rPr>
          <w:rFonts w:ascii="仿宋" w:hAnsi="仿宋" w:eastAsia="仿宋" w:cs="仿宋"/>
          <w:b/>
          <w:color w:val="auto"/>
          <w:sz w:val="32"/>
          <w:szCs w:val="32"/>
          <w:highlight w:val="none"/>
        </w:rPr>
      </w:pPr>
    </w:p>
    <w:p w14:paraId="4353F352">
      <w:pPr>
        <w:spacing w:line="240" w:lineRule="atLeast"/>
        <w:rPr>
          <w:rFonts w:ascii="仿宋" w:hAnsi="仿宋" w:eastAsia="仿宋" w:cs="仿宋"/>
          <w:b/>
          <w:color w:val="auto"/>
          <w:sz w:val="32"/>
          <w:szCs w:val="32"/>
          <w:highlight w:val="none"/>
        </w:rPr>
      </w:pPr>
    </w:p>
    <w:p w14:paraId="07199282">
      <w:pPr>
        <w:spacing w:line="240" w:lineRule="atLeast"/>
        <w:rPr>
          <w:rFonts w:ascii="仿宋" w:hAnsi="仿宋" w:eastAsia="仿宋" w:cs="仿宋"/>
          <w:b/>
          <w:color w:val="auto"/>
          <w:sz w:val="32"/>
          <w:szCs w:val="32"/>
          <w:highlight w:val="none"/>
        </w:rPr>
      </w:pPr>
    </w:p>
    <w:p w14:paraId="5181478F">
      <w:pPr>
        <w:spacing w:line="240" w:lineRule="atLeast"/>
        <w:rPr>
          <w:rFonts w:ascii="仿宋" w:hAnsi="仿宋" w:eastAsia="仿宋" w:cs="仿宋"/>
          <w:b/>
          <w:color w:val="auto"/>
          <w:sz w:val="32"/>
          <w:szCs w:val="32"/>
          <w:highlight w:val="none"/>
        </w:rPr>
      </w:pPr>
    </w:p>
    <w:p w14:paraId="711F6D88">
      <w:pPr>
        <w:spacing w:line="240" w:lineRule="atLeast"/>
        <w:rPr>
          <w:rFonts w:ascii="仿宋" w:hAnsi="仿宋" w:eastAsia="仿宋" w:cs="仿宋"/>
          <w:b/>
          <w:color w:val="auto"/>
          <w:sz w:val="32"/>
          <w:szCs w:val="32"/>
          <w:highlight w:val="none"/>
        </w:rPr>
      </w:pPr>
    </w:p>
    <w:p w14:paraId="583FC421">
      <w:pPr>
        <w:spacing w:line="240" w:lineRule="atLeast"/>
        <w:rPr>
          <w:rFonts w:ascii="仿宋" w:hAnsi="仿宋" w:eastAsia="仿宋" w:cs="仿宋"/>
          <w:bCs/>
          <w:color w:val="auto"/>
          <w:sz w:val="32"/>
          <w:szCs w:val="32"/>
          <w:highlight w:val="none"/>
        </w:rPr>
      </w:pPr>
    </w:p>
    <w:p w14:paraId="716A8388">
      <w:pPr>
        <w:rPr>
          <w:rFonts w:ascii="仿宋" w:hAnsi="仿宋" w:eastAsia="仿宋" w:cs="仿宋"/>
          <w:b/>
          <w:color w:val="auto"/>
          <w:sz w:val="32"/>
          <w:szCs w:val="32"/>
          <w:highlight w:val="none"/>
        </w:rPr>
      </w:pPr>
      <w:bookmarkStart w:id="47" w:name="_Toc35611438"/>
      <w:bookmarkStart w:id="48" w:name="_Toc31723070"/>
      <w:bookmarkStart w:id="49" w:name="_Toc44229899"/>
      <w:bookmarkStart w:id="50" w:name="_Toc35611516"/>
      <w:bookmarkStart w:id="51" w:name="_Toc31728084"/>
      <w:bookmarkStart w:id="52" w:name="_Toc71365925"/>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一、资格证明文件格式</w:t>
      </w:r>
      <w:bookmarkEnd w:id="47"/>
      <w:bookmarkEnd w:id="48"/>
      <w:bookmarkEnd w:id="49"/>
      <w:bookmarkEnd w:id="50"/>
      <w:bookmarkEnd w:id="51"/>
      <w:bookmarkEnd w:id="52"/>
    </w:p>
    <w:p w14:paraId="49DF5D12">
      <w:pPr>
        <w:snapToGrid w:val="0"/>
        <w:spacing w:before="156" w:beforeLines="50" w:after="50" w:line="360" w:lineRule="auto"/>
        <w:jc w:val="left"/>
        <w:rPr>
          <w:rFonts w:ascii="仿宋" w:hAnsi="仿宋" w:eastAsia="仿宋" w:cs="仿宋"/>
          <w:b/>
          <w:color w:val="auto"/>
          <w:sz w:val="24"/>
          <w:highlight w:val="none"/>
        </w:rPr>
      </w:pPr>
      <w:r>
        <w:rPr>
          <w:rFonts w:hint="eastAsia" w:ascii="仿宋" w:hAnsi="仿宋" w:eastAsia="仿宋" w:cs="仿宋"/>
          <w:b/>
          <w:color w:val="auto"/>
          <w:sz w:val="32"/>
          <w:szCs w:val="32"/>
          <w:highlight w:val="none"/>
        </w:rPr>
        <w:t>1.资格证明文件封面格式：</w:t>
      </w:r>
      <w:r>
        <w:rPr>
          <w:rFonts w:hint="eastAsia" w:ascii="仿宋" w:hAnsi="仿宋" w:eastAsia="仿宋" w:cs="仿宋"/>
          <w:b/>
          <w:color w:val="auto"/>
          <w:sz w:val="24"/>
          <w:highlight w:val="none"/>
        </w:rPr>
        <w:t xml:space="preserve"> </w:t>
      </w:r>
    </w:p>
    <w:p w14:paraId="2849F492">
      <w:pPr>
        <w:snapToGrid w:val="0"/>
        <w:spacing w:before="156" w:beforeLines="50" w:after="50"/>
        <w:rPr>
          <w:rFonts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p>
    <w:p w14:paraId="1D43EBD0">
      <w:pPr>
        <w:snapToGrid w:val="0"/>
        <w:spacing w:before="156" w:beforeLines="50" w:after="50"/>
        <w:rPr>
          <w:rFonts w:ascii="仿宋" w:hAnsi="仿宋" w:eastAsia="仿宋" w:cs="仿宋"/>
          <w:color w:val="auto"/>
          <w:sz w:val="24"/>
          <w:szCs w:val="20"/>
          <w:highlight w:val="none"/>
        </w:rPr>
      </w:pPr>
    </w:p>
    <w:p w14:paraId="4704E555">
      <w:pPr>
        <w:snapToGrid w:val="0"/>
        <w:spacing w:before="156" w:beforeLines="50" w:after="50"/>
        <w:jc w:val="center"/>
        <w:rPr>
          <w:rFonts w:ascii="仿宋" w:hAnsi="仿宋" w:eastAsia="仿宋" w:cs="仿宋"/>
          <w:bCs/>
          <w:color w:val="auto"/>
          <w:sz w:val="84"/>
          <w:szCs w:val="84"/>
          <w:highlight w:val="none"/>
        </w:rPr>
      </w:pPr>
      <w:r>
        <w:rPr>
          <w:rFonts w:hint="eastAsia" w:ascii="仿宋" w:hAnsi="仿宋" w:eastAsia="仿宋" w:cs="仿宋"/>
          <w:bCs/>
          <w:color w:val="auto"/>
          <w:sz w:val="84"/>
          <w:szCs w:val="84"/>
          <w:highlight w:val="none"/>
        </w:rPr>
        <w:t>响  应  文  件</w:t>
      </w:r>
    </w:p>
    <w:p w14:paraId="12B5AFF5">
      <w:pPr>
        <w:snapToGrid w:val="0"/>
        <w:spacing w:before="156" w:beforeLines="50" w:after="50"/>
        <w:jc w:val="center"/>
        <w:rPr>
          <w:rFonts w:ascii="仿宋" w:hAnsi="仿宋" w:eastAsia="仿宋" w:cs="仿宋"/>
          <w:bCs/>
          <w:color w:val="auto"/>
          <w:sz w:val="44"/>
          <w:szCs w:val="44"/>
          <w:highlight w:val="none"/>
        </w:rPr>
      </w:pPr>
    </w:p>
    <w:p w14:paraId="7FFE86F0">
      <w:pPr>
        <w:snapToGrid w:val="0"/>
        <w:spacing w:before="156" w:beforeLines="50" w:after="5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资  格  证  明  文  件</w:t>
      </w:r>
    </w:p>
    <w:p w14:paraId="43F33AB9">
      <w:pPr>
        <w:snapToGrid w:val="0"/>
        <w:spacing w:before="156" w:beforeLines="50" w:after="50"/>
        <w:rPr>
          <w:rFonts w:ascii="仿宋" w:hAnsi="仿宋" w:eastAsia="仿宋" w:cs="仿宋"/>
          <w:bCs/>
          <w:color w:val="auto"/>
          <w:sz w:val="24"/>
          <w:szCs w:val="20"/>
          <w:highlight w:val="none"/>
        </w:rPr>
      </w:pPr>
    </w:p>
    <w:p w14:paraId="3BD655EB">
      <w:pPr>
        <w:snapToGrid w:val="0"/>
        <w:spacing w:before="156" w:beforeLines="50" w:after="50"/>
        <w:rPr>
          <w:rFonts w:ascii="仿宋" w:hAnsi="仿宋" w:eastAsia="仿宋" w:cs="仿宋"/>
          <w:bCs/>
          <w:color w:val="auto"/>
          <w:sz w:val="24"/>
          <w:szCs w:val="20"/>
          <w:highlight w:val="none"/>
        </w:rPr>
      </w:pPr>
    </w:p>
    <w:p w14:paraId="39F1C59A">
      <w:pPr>
        <w:snapToGrid w:val="0"/>
        <w:spacing w:before="156" w:beforeLines="50" w:after="50"/>
        <w:rPr>
          <w:rFonts w:ascii="仿宋" w:hAnsi="仿宋" w:eastAsia="仿宋" w:cs="仿宋"/>
          <w:bCs/>
          <w:color w:val="auto"/>
          <w:sz w:val="24"/>
          <w:szCs w:val="20"/>
          <w:highlight w:val="none"/>
        </w:rPr>
      </w:pPr>
    </w:p>
    <w:p w14:paraId="1B80A365">
      <w:pPr>
        <w:snapToGrid w:val="0"/>
        <w:spacing w:before="156"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0AB743FA">
      <w:pPr>
        <w:snapToGrid w:val="0"/>
        <w:spacing w:before="156" w:beforeLines="50" w:after="50"/>
        <w:ind w:firstLine="720" w:firstLineChars="225"/>
        <w:rPr>
          <w:rFonts w:ascii="仿宋" w:hAnsi="仿宋" w:eastAsia="仿宋" w:cs="仿宋"/>
          <w:bCs/>
          <w:color w:val="auto"/>
          <w:sz w:val="32"/>
          <w:szCs w:val="32"/>
          <w:highlight w:val="none"/>
        </w:rPr>
      </w:pPr>
    </w:p>
    <w:p w14:paraId="5B7C9171">
      <w:pPr>
        <w:snapToGrid w:val="0"/>
        <w:spacing w:before="156" w:beforeLines="50" w:after="50"/>
        <w:ind w:firstLine="720" w:firstLineChars="225"/>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7B31261A">
      <w:pPr>
        <w:snapToGrid w:val="0"/>
        <w:spacing w:before="156" w:beforeLines="50" w:after="50"/>
        <w:ind w:firstLine="720" w:firstLineChars="225"/>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40148C9A">
      <w:pPr>
        <w:snapToGrid w:val="0"/>
        <w:spacing w:before="156" w:beforeLines="50" w:after="50"/>
        <w:ind w:firstLine="720" w:firstLineChars="225"/>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所竞分标：</w:t>
      </w:r>
    </w:p>
    <w:p w14:paraId="3F637102">
      <w:pPr>
        <w:snapToGrid w:val="0"/>
        <w:spacing w:before="156" w:beforeLines="50" w:after="50"/>
        <w:ind w:firstLine="720" w:firstLineChars="225"/>
        <w:rPr>
          <w:rFonts w:ascii="仿宋" w:hAnsi="仿宋" w:eastAsia="仿宋" w:cs="仿宋"/>
          <w:bCs/>
          <w:color w:val="auto"/>
          <w:sz w:val="32"/>
          <w:szCs w:val="32"/>
          <w:highlight w:val="none"/>
        </w:rPr>
      </w:pPr>
    </w:p>
    <w:p w14:paraId="1E176221">
      <w:pPr>
        <w:pStyle w:val="12"/>
        <w:snapToGrid w:val="0"/>
        <w:spacing w:before="50" w:after="50"/>
        <w:ind w:firstLine="720" w:firstLineChars="225"/>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255B14D2">
      <w:pPr>
        <w:pStyle w:val="12"/>
        <w:snapToGrid w:val="0"/>
        <w:spacing w:before="50" w:after="50"/>
        <w:ind w:firstLine="720" w:firstLineChars="225"/>
        <w:rPr>
          <w:rFonts w:ascii="仿宋" w:hAnsi="仿宋" w:eastAsia="仿宋" w:cs="仿宋"/>
          <w:bCs/>
          <w:color w:val="auto"/>
          <w:sz w:val="32"/>
          <w:szCs w:val="32"/>
          <w:highlight w:val="none"/>
        </w:rPr>
      </w:pPr>
    </w:p>
    <w:p w14:paraId="5B3D5D61">
      <w:pPr>
        <w:pStyle w:val="12"/>
        <w:snapToGrid w:val="0"/>
        <w:spacing w:before="50" w:after="50"/>
        <w:ind w:firstLine="720" w:firstLineChars="225"/>
        <w:rPr>
          <w:rFonts w:ascii="仿宋" w:hAnsi="仿宋" w:eastAsia="仿宋" w:cs="仿宋"/>
          <w:bCs/>
          <w:color w:val="auto"/>
          <w:sz w:val="32"/>
          <w:szCs w:val="32"/>
          <w:highlight w:val="none"/>
        </w:rPr>
      </w:pPr>
    </w:p>
    <w:p w14:paraId="7DF422F1">
      <w:pPr>
        <w:pStyle w:val="12"/>
        <w:snapToGrid w:val="0"/>
        <w:spacing w:before="50" w:after="50"/>
        <w:ind w:firstLine="1280" w:firstLineChars="400"/>
        <w:rPr>
          <w:rFonts w:ascii="仿宋" w:hAnsi="仿宋" w:eastAsia="仿宋" w:cs="仿宋"/>
          <w:bCs/>
          <w:color w:val="auto"/>
          <w:sz w:val="32"/>
          <w:szCs w:val="32"/>
          <w:highlight w:val="none"/>
        </w:rPr>
      </w:pPr>
    </w:p>
    <w:p w14:paraId="3A30BFDB">
      <w:pPr>
        <w:snapToGrid w:val="0"/>
        <w:spacing w:before="156" w:beforeLines="50" w:after="5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334F0E52">
      <w:pPr>
        <w:snapToGrid w:val="0"/>
        <w:spacing w:before="156" w:beforeLines="50" w:after="50" w:line="360" w:lineRule="auto"/>
        <w:ind w:left="142"/>
        <w:jc w:val="left"/>
        <w:rPr>
          <w:rFonts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32"/>
          <w:szCs w:val="32"/>
          <w:highlight w:val="none"/>
        </w:rPr>
        <w:t>2.资格证明文件目录</w:t>
      </w:r>
    </w:p>
    <w:p w14:paraId="37CC9C08">
      <w:pPr>
        <w:snapToGrid w:val="0"/>
        <w:spacing w:before="156" w:beforeLines="50" w:after="50" w:line="360" w:lineRule="auto"/>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根据磋商文件规定及供应商提供的材料自行编写目录（部分格式后附）。</w:t>
      </w:r>
    </w:p>
    <w:p w14:paraId="288C9790">
      <w:pPr>
        <w:snapToGrid w:val="0"/>
        <w:spacing w:before="156" w:beforeLines="50" w:after="5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14:paraId="6E7B11D4">
      <w:pPr>
        <w:spacing w:line="300" w:lineRule="auto"/>
        <w:rPr>
          <w:rFonts w:ascii="仿宋" w:hAnsi="仿宋" w:eastAsia="仿宋" w:cs="仿宋"/>
          <w:color w:val="auto"/>
          <w:szCs w:val="21"/>
          <w:highlight w:val="none"/>
        </w:rPr>
      </w:pPr>
    </w:p>
    <w:p w14:paraId="3627868E">
      <w:pPr>
        <w:spacing w:line="300" w:lineRule="auto"/>
        <w:rPr>
          <w:rFonts w:ascii="仿宋" w:hAnsi="仿宋" w:eastAsia="仿宋" w:cs="仿宋"/>
          <w:color w:val="auto"/>
          <w:szCs w:val="21"/>
          <w:highlight w:val="none"/>
        </w:rPr>
      </w:pPr>
    </w:p>
    <w:p w14:paraId="41F42059">
      <w:pPr>
        <w:spacing w:line="300" w:lineRule="auto"/>
        <w:rPr>
          <w:rFonts w:ascii="仿宋" w:hAnsi="仿宋" w:eastAsia="仿宋" w:cs="仿宋"/>
          <w:color w:val="auto"/>
          <w:szCs w:val="21"/>
          <w:highlight w:val="none"/>
        </w:rPr>
      </w:pPr>
    </w:p>
    <w:p w14:paraId="0989A276">
      <w:pPr>
        <w:spacing w:line="300" w:lineRule="auto"/>
        <w:rPr>
          <w:rFonts w:ascii="仿宋" w:hAnsi="仿宋" w:eastAsia="仿宋" w:cs="仿宋"/>
          <w:color w:val="auto"/>
          <w:szCs w:val="21"/>
          <w:highlight w:val="none"/>
        </w:rPr>
      </w:pPr>
    </w:p>
    <w:p w14:paraId="598D9232">
      <w:pPr>
        <w:spacing w:line="300" w:lineRule="auto"/>
        <w:rPr>
          <w:rFonts w:ascii="仿宋" w:hAnsi="仿宋" w:eastAsia="仿宋" w:cs="仿宋"/>
          <w:color w:val="auto"/>
          <w:szCs w:val="21"/>
          <w:highlight w:val="none"/>
        </w:rPr>
      </w:pPr>
    </w:p>
    <w:p w14:paraId="50F59BBF">
      <w:pPr>
        <w:spacing w:line="300" w:lineRule="auto"/>
        <w:rPr>
          <w:rFonts w:ascii="仿宋" w:hAnsi="仿宋" w:eastAsia="仿宋" w:cs="仿宋"/>
          <w:color w:val="auto"/>
          <w:szCs w:val="21"/>
          <w:highlight w:val="none"/>
        </w:rPr>
      </w:pPr>
    </w:p>
    <w:p w14:paraId="192FD924">
      <w:pPr>
        <w:spacing w:line="300" w:lineRule="auto"/>
        <w:rPr>
          <w:rFonts w:ascii="仿宋" w:hAnsi="仿宋" w:eastAsia="仿宋" w:cs="仿宋"/>
          <w:color w:val="auto"/>
          <w:szCs w:val="21"/>
          <w:highlight w:val="none"/>
        </w:rPr>
      </w:pPr>
    </w:p>
    <w:p w14:paraId="330663F7">
      <w:pPr>
        <w:spacing w:line="300" w:lineRule="auto"/>
        <w:rPr>
          <w:rFonts w:ascii="仿宋" w:hAnsi="仿宋" w:eastAsia="仿宋" w:cs="仿宋"/>
          <w:color w:val="auto"/>
          <w:szCs w:val="21"/>
          <w:highlight w:val="none"/>
        </w:rPr>
      </w:pPr>
    </w:p>
    <w:p w14:paraId="44323443">
      <w:pPr>
        <w:spacing w:line="300" w:lineRule="auto"/>
        <w:rPr>
          <w:rFonts w:ascii="仿宋" w:hAnsi="仿宋" w:eastAsia="仿宋" w:cs="仿宋"/>
          <w:color w:val="auto"/>
          <w:szCs w:val="21"/>
          <w:highlight w:val="none"/>
        </w:rPr>
      </w:pPr>
    </w:p>
    <w:p w14:paraId="5B5CAB01">
      <w:pPr>
        <w:spacing w:line="300" w:lineRule="auto"/>
        <w:rPr>
          <w:rFonts w:ascii="仿宋" w:hAnsi="仿宋" w:eastAsia="仿宋" w:cs="仿宋"/>
          <w:color w:val="auto"/>
          <w:szCs w:val="21"/>
          <w:highlight w:val="none"/>
        </w:rPr>
      </w:pPr>
    </w:p>
    <w:p w14:paraId="59613053">
      <w:pPr>
        <w:spacing w:line="300" w:lineRule="auto"/>
        <w:rPr>
          <w:rFonts w:ascii="仿宋" w:hAnsi="仿宋" w:eastAsia="仿宋" w:cs="仿宋"/>
          <w:color w:val="auto"/>
          <w:szCs w:val="21"/>
          <w:highlight w:val="none"/>
        </w:rPr>
      </w:pPr>
    </w:p>
    <w:p w14:paraId="2E548C61">
      <w:pPr>
        <w:spacing w:line="300" w:lineRule="auto"/>
        <w:rPr>
          <w:rFonts w:ascii="仿宋" w:hAnsi="仿宋" w:eastAsia="仿宋" w:cs="仿宋"/>
          <w:color w:val="auto"/>
          <w:szCs w:val="21"/>
          <w:highlight w:val="none"/>
        </w:rPr>
      </w:pPr>
    </w:p>
    <w:p w14:paraId="227585C6">
      <w:pPr>
        <w:spacing w:line="300" w:lineRule="auto"/>
        <w:rPr>
          <w:rFonts w:ascii="仿宋" w:hAnsi="仿宋" w:eastAsia="仿宋" w:cs="仿宋"/>
          <w:color w:val="auto"/>
          <w:szCs w:val="21"/>
          <w:highlight w:val="none"/>
        </w:rPr>
      </w:pPr>
    </w:p>
    <w:p w14:paraId="062F5625">
      <w:pPr>
        <w:spacing w:line="300" w:lineRule="auto"/>
        <w:rPr>
          <w:rFonts w:ascii="仿宋" w:hAnsi="仿宋" w:eastAsia="仿宋" w:cs="仿宋"/>
          <w:color w:val="auto"/>
          <w:szCs w:val="21"/>
          <w:highlight w:val="none"/>
        </w:rPr>
      </w:pPr>
    </w:p>
    <w:p w14:paraId="7DA7CAAC">
      <w:pPr>
        <w:spacing w:line="300" w:lineRule="auto"/>
        <w:rPr>
          <w:rFonts w:ascii="仿宋" w:hAnsi="仿宋" w:eastAsia="仿宋" w:cs="仿宋"/>
          <w:color w:val="auto"/>
          <w:szCs w:val="21"/>
          <w:highlight w:val="none"/>
        </w:rPr>
      </w:pPr>
    </w:p>
    <w:p w14:paraId="39CCCAA9">
      <w:pPr>
        <w:spacing w:line="32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Cs w:val="21"/>
          <w:highlight w:val="none"/>
        </w:rPr>
        <w:t xml:space="preserve"> </w:t>
      </w:r>
    </w:p>
    <w:p w14:paraId="06582BB2">
      <w:pPr>
        <w:wordWrap w:val="0"/>
        <w:spacing w:before="156" w:beforeLines="50" w:after="50" w:line="320" w:lineRule="exact"/>
        <w:ind w:right="482" w:firstLine="210" w:firstLineChars="100"/>
        <w:contextualSpacing/>
        <w:jc w:val="center"/>
        <w:rPr>
          <w:rFonts w:ascii="仿宋" w:hAnsi="仿宋" w:eastAsia="仿宋" w:cs="仿宋"/>
          <w:color w:val="auto"/>
          <w:szCs w:val="21"/>
          <w:highlight w:val="none"/>
        </w:rPr>
      </w:pPr>
    </w:p>
    <w:p w14:paraId="66914203">
      <w:pPr>
        <w:spacing w:line="32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供应商直接控股、管理关系信息表</w:t>
      </w:r>
    </w:p>
    <w:p w14:paraId="6DCFF432">
      <w:pPr>
        <w:snapToGrid w:val="0"/>
        <w:spacing w:before="156" w:beforeLines="50" w:after="50" w:line="360" w:lineRule="auto"/>
        <w:jc w:val="center"/>
        <w:rPr>
          <w:rFonts w:ascii="仿宋" w:hAnsi="仿宋" w:eastAsia="仿宋" w:cs="仿宋"/>
          <w:b/>
          <w:color w:val="auto"/>
          <w:sz w:val="24"/>
          <w:highlight w:val="none"/>
        </w:rPr>
      </w:pPr>
    </w:p>
    <w:p w14:paraId="786776DE">
      <w:pPr>
        <w:spacing w:line="360" w:lineRule="auto"/>
        <w:contextualSpacing/>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供应商直接控股股东信息表</w:t>
      </w:r>
    </w:p>
    <w:p w14:paraId="49BCBA05">
      <w:pPr>
        <w:spacing w:line="360" w:lineRule="auto"/>
        <w:contextualSpacing/>
        <w:jc w:val="center"/>
        <w:rPr>
          <w:rFonts w:ascii="仿宋" w:hAnsi="仿宋" w:eastAsia="仿宋" w:cs="仿宋"/>
          <w:b/>
          <w:color w:val="auto"/>
          <w:sz w:val="24"/>
          <w:highlight w:val="none"/>
        </w:rPr>
      </w:pPr>
    </w:p>
    <w:tbl>
      <w:tblPr>
        <w:tblStyle w:val="33"/>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A0FEA0E">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6742F3D">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0DD549">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537442">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264504">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119674">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0B53C58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930C4E">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5E2530">
            <w:pPr>
              <w:widowControl/>
              <w:spacing w:line="360" w:lineRule="auto"/>
              <w:contextualSpacing/>
              <w:jc w:val="center"/>
              <w:rPr>
                <w:rFonts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50EA3D2">
            <w:pPr>
              <w:widowControl/>
              <w:spacing w:line="360" w:lineRule="auto"/>
              <w:contextualSpacing/>
              <w:jc w:val="center"/>
              <w:rPr>
                <w:rFonts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42BA6CC">
            <w:pPr>
              <w:widowControl/>
              <w:spacing w:line="360" w:lineRule="auto"/>
              <w:contextualSpacing/>
              <w:jc w:val="center"/>
              <w:rPr>
                <w:rFonts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55D4FD">
            <w:pPr>
              <w:widowControl/>
              <w:spacing w:line="360" w:lineRule="auto"/>
              <w:contextualSpacing/>
              <w:jc w:val="center"/>
              <w:rPr>
                <w:rFonts w:ascii="仿宋" w:hAnsi="仿宋" w:eastAsia="仿宋" w:cs="仿宋"/>
                <w:color w:val="auto"/>
                <w:kern w:val="0"/>
                <w:sz w:val="24"/>
                <w:highlight w:val="none"/>
              </w:rPr>
            </w:pPr>
          </w:p>
        </w:tc>
      </w:tr>
      <w:tr w14:paraId="45CF837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484F088">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3D3985">
            <w:pPr>
              <w:widowControl/>
              <w:spacing w:line="360" w:lineRule="auto"/>
              <w:contextualSpacing/>
              <w:jc w:val="center"/>
              <w:rPr>
                <w:rFonts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261FFB">
            <w:pPr>
              <w:widowControl/>
              <w:spacing w:line="360" w:lineRule="auto"/>
              <w:contextualSpacing/>
              <w:jc w:val="center"/>
              <w:rPr>
                <w:rFonts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9FEE83">
            <w:pPr>
              <w:widowControl/>
              <w:spacing w:line="360" w:lineRule="auto"/>
              <w:contextualSpacing/>
              <w:jc w:val="center"/>
              <w:rPr>
                <w:rFonts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001906">
            <w:pPr>
              <w:widowControl/>
              <w:spacing w:line="360" w:lineRule="auto"/>
              <w:contextualSpacing/>
              <w:jc w:val="center"/>
              <w:rPr>
                <w:rFonts w:ascii="仿宋" w:hAnsi="仿宋" w:eastAsia="仿宋" w:cs="仿宋"/>
                <w:color w:val="auto"/>
                <w:kern w:val="0"/>
                <w:sz w:val="24"/>
                <w:highlight w:val="none"/>
              </w:rPr>
            </w:pPr>
          </w:p>
        </w:tc>
      </w:tr>
      <w:tr w14:paraId="1B0A667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E60F3A">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835849">
            <w:pPr>
              <w:widowControl/>
              <w:spacing w:line="360" w:lineRule="auto"/>
              <w:contextualSpacing/>
              <w:jc w:val="center"/>
              <w:rPr>
                <w:rFonts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494B60">
            <w:pPr>
              <w:widowControl/>
              <w:spacing w:line="360" w:lineRule="auto"/>
              <w:contextualSpacing/>
              <w:jc w:val="center"/>
              <w:rPr>
                <w:rFonts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2565BA">
            <w:pPr>
              <w:widowControl/>
              <w:spacing w:line="360" w:lineRule="auto"/>
              <w:contextualSpacing/>
              <w:jc w:val="center"/>
              <w:rPr>
                <w:rFonts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1A984A">
            <w:pPr>
              <w:widowControl/>
              <w:spacing w:line="360" w:lineRule="auto"/>
              <w:contextualSpacing/>
              <w:jc w:val="center"/>
              <w:rPr>
                <w:rFonts w:ascii="仿宋" w:hAnsi="仿宋" w:eastAsia="仿宋" w:cs="仿宋"/>
                <w:color w:val="auto"/>
                <w:kern w:val="0"/>
                <w:sz w:val="24"/>
                <w:highlight w:val="none"/>
              </w:rPr>
            </w:pPr>
          </w:p>
        </w:tc>
      </w:tr>
      <w:tr w14:paraId="6018551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A159630">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5BCDF78">
            <w:pPr>
              <w:widowControl/>
              <w:spacing w:line="360" w:lineRule="auto"/>
              <w:contextualSpacing/>
              <w:jc w:val="center"/>
              <w:rPr>
                <w:rFonts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8544859">
            <w:pPr>
              <w:widowControl/>
              <w:spacing w:line="360" w:lineRule="auto"/>
              <w:contextualSpacing/>
              <w:jc w:val="center"/>
              <w:rPr>
                <w:rFonts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279D57">
            <w:pPr>
              <w:widowControl/>
              <w:spacing w:line="360" w:lineRule="auto"/>
              <w:contextualSpacing/>
              <w:jc w:val="center"/>
              <w:rPr>
                <w:rFonts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EFA154">
            <w:pPr>
              <w:widowControl/>
              <w:spacing w:line="360" w:lineRule="auto"/>
              <w:contextualSpacing/>
              <w:jc w:val="center"/>
              <w:rPr>
                <w:rFonts w:ascii="仿宋" w:hAnsi="仿宋" w:eastAsia="仿宋" w:cs="仿宋"/>
                <w:color w:val="auto"/>
                <w:kern w:val="0"/>
                <w:sz w:val="24"/>
                <w:highlight w:val="none"/>
              </w:rPr>
            </w:pPr>
          </w:p>
        </w:tc>
      </w:tr>
    </w:tbl>
    <w:p w14:paraId="1B394829">
      <w:pPr>
        <w:spacing w:line="360" w:lineRule="auto"/>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6A9CE0B6">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36B3C56">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2.本表所指的控股关系仅限于直接控股关系，不包括间接的控股关系。公司实际控制人与公司之间的关系不属于本表所指的直接控股关系。</w:t>
      </w:r>
    </w:p>
    <w:p w14:paraId="045E5A93">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3.供应商不存在直接控股股东的，则填“无”。</w:t>
      </w:r>
    </w:p>
    <w:p w14:paraId="22C85902">
      <w:pPr>
        <w:snapToGrid w:val="0"/>
        <w:spacing w:line="360" w:lineRule="auto"/>
        <w:jc w:val="left"/>
        <w:rPr>
          <w:rFonts w:ascii="仿宋" w:hAnsi="仿宋" w:eastAsia="仿宋" w:cs="仿宋"/>
          <w:color w:val="auto"/>
          <w:sz w:val="24"/>
          <w:highlight w:val="none"/>
        </w:rPr>
      </w:pPr>
    </w:p>
    <w:p w14:paraId="0B4ABE80">
      <w:pPr>
        <w:snapToGrid w:val="0"/>
        <w:spacing w:line="360" w:lineRule="auto"/>
        <w:jc w:val="left"/>
        <w:rPr>
          <w:rFonts w:ascii="仿宋" w:hAnsi="仿宋" w:eastAsia="仿宋" w:cs="仿宋"/>
          <w:color w:val="auto"/>
          <w:sz w:val="24"/>
          <w:highlight w:val="none"/>
        </w:rPr>
      </w:pPr>
    </w:p>
    <w:p w14:paraId="51B69E8C">
      <w:pPr>
        <w:snapToGrid w:val="0"/>
        <w:spacing w:line="360" w:lineRule="auto"/>
        <w:jc w:val="left"/>
        <w:rPr>
          <w:rFonts w:ascii="仿宋" w:hAnsi="仿宋" w:eastAsia="仿宋" w:cs="仿宋"/>
          <w:color w:val="auto"/>
          <w:sz w:val="24"/>
          <w:highlight w:val="none"/>
        </w:rPr>
      </w:pPr>
    </w:p>
    <w:p w14:paraId="3EE43152">
      <w:pPr>
        <w:snapToGrid w:val="0"/>
        <w:spacing w:before="156" w:beforeLines="50" w:line="360" w:lineRule="auto"/>
        <w:ind w:right="480" w:firstLine="3480" w:firstLineChars="1450"/>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法定代表人或者委托代理人签字：</w:t>
      </w:r>
      <w:r>
        <w:rPr>
          <w:rFonts w:hint="eastAsia" w:ascii="仿宋" w:hAnsi="仿宋" w:eastAsia="仿宋" w:cs="仿宋"/>
          <w:color w:val="auto"/>
          <w:sz w:val="24"/>
          <w:highlight w:val="none"/>
          <w:u w:val="single"/>
        </w:rPr>
        <w:t xml:space="preserve">                </w:t>
      </w:r>
    </w:p>
    <w:p w14:paraId="3091CFB7">
      <w:pPr>
        <w:snapToGrid w:val="0"/>
        <w:spacing w:before="156" w:beforeLines="50" w:after="50" w:line="360" w:lineRule="auto"/>
        <w:ind w:right="480" w:firstLine="3480" w:firstLineChars="1450"/>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供应商（盖公章）：</w:t>
      </w:r>
      <w:r>
        <w:rPr>
          <w:rFonts w:hint="eastAsia" w:ascii="仿宋" w:hAnsi="仿宋" w:eastAsia="仿宋" w:cs="仿宋"/>
          <w:color w:val="auto"/>
          <w:sz w:val="24"/>
          <w:highlight w:val="none"/>
          <w:u w:val="single"/>
        </w:rPr>
        <w:t xml:space="preserve">                           </w:t>
      </w:r>
    </w:p>
    <w:p w14:paraId="131865B7">
      <w:pPr>
        <w:snapToGrid w:val="0"/>
        <w:spacing w:before="156" w:beforeLines="50" w:after="50" w:line="360" w:lineRule="auto"/>
        <w:ind w:right="480" w:firstLine="5280" w:firstLineChars="2200"/>
        <w:rPr>
          <w:rFonts w:ascii="仿宋" w:hAnsi="仿宋" w:eastAsia="仿宋" w:cs="仿宋"/>
          <w:color w:val="auto"/>
          <w:sz w:val="28"/>
          <w:szCs w:val="28"/>
          <w:highlight w:val="none"/>
        </w:rPr>
      </w:pPr>
      <w:r>
        <w:rPr>
          <w:rFonts w:hint="eastAsia" w:ascii="仿宋" w:hAnsi="仿宋" w:eastAsia="仿宋" w:cs="仿宋"/>
          <w:color w:val="auto"/>
          <w:sz w:val="24"/>
          <w:highlight w:val="none"/>
        </w:rPr>
        <w:t>年    月    日</w:t>
      </w:r>
    </w:p>
    <w:p w14:paraId="5CC9D0DD">
      <w:pPr>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253B0981">
      <w:pPr>
        <w:spacing w:line="32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供应商直接管理关系信息表</w:t>
      </w:r>
    </w:p>
    <w:p w14:paraId="3104E9FB">
      <w:pPr>
        <w:snapToGrid w:val="0"/>
        <w:spacing w:line="360" w:lineRule="auto"/>
        <w:jc w:val="center"/>
        <w:rPr>
          <w:rFonts w:ascii="仿宋" w:hAnsi="仿宋" w:eastAsia="仿宋" w:cs="仿宋"/>
          <w:b/>
          <w:color w:val="auto"/>
          <w:sz w:val="24"/>
          <w:highlight w:val="none"/>
        </w:rPr>
      </w:pPr>
    </w:p>
    <w:tbl>
      <w:tblPr>
        <w:tblStyle w:val="3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C346DD8">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C1DD1D">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8CD9B66">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66ADDB">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52EBC9">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7C49C85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E07CBA">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786B94">
            <w:pPr>
              <w:widowControl/>
              <w:spacing w:line="360" w:lineRule="auto"/>
              <w:contextualSpacing/>
              <w:jc w:val="center"/>
              <w:rPr>
                <w:rFonts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A4A23BD">
            <w:pPr>
              <w:widowControl/>
              <w:spacing w:line="360" w:lineRule="auto"/>
              <w:contextualSpacing/>
              <w:jc w:val="center"/>
              <w:rPr>
                <w:rFonts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4EE134">
            <w:pPr>
              <w:widowControl/>
              <w:spacing w:line="360" w:lineRule="auto"/>
              <w:contextualSpacing/>
              <w:jc w:val="center"/>
              <w:rPr>
                <w:rFonts w:ascii="仿宋" w:hAnsi="仿宋" w:eastAsia="仿宋" w:cs="仿宋"/>
                <w:color w:val="auto"/>
                <w:kern w:val="0"/>
                <w:sz w:val="24"/>
                <w:highlight w:val="none"/>
              </w:rPr>
            </w:pPr>
          </w:p>
        </w:tc>
      </w:tr>
      <w:tr w14:paraId="0B318FA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F85D7D">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9ED473">
            <w:pPr>
              <w:widowControl/>
              <w:spacing w:line="360" w:lineRule="auto"/>
              <w:contextualSpacing/>
              <w:jc w:val="center"/>
              <w:rPr>
                <w:rFonts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D372D3">
            <w:pPr>
              <w:widowControl/>
              <w:spacing w:line="360" w:lineRule="auto"/>
              <w:contextualSpacing/>
              <w:jc w:val="center"/>
              <w:rPr>
                <w:rFonts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FF2D55">
            <w:pPr>
              <w:widowControl/>
              <w:spacing w:line="360" w:lineRule="auto"/>
              <w:contextualSpacing/>
              <w:jc w:val="center"/>
              <w:rPr>
                <w:rFonts w:ascii="仿宋" w:hAnsi="仿宋" w:eastAsia="仿宋" w:cs="仿宋"/>
                <w:color w:val="auto"/>
                <w:kern w:val="0"/>
                <w:sz w:val="24"/>
                <w:highlight w:val="none"/>
              </w:rPr>
            </w:pPr>
          </w:p>
        </w:tc>
      </w:tr>
      <w:tr w14:paraId="7996156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930582">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5F6658">
            <w:pPr>
              <w:widowControl/>
              <w:spacing w:line="360" w:lineRule="auto"/>
              <w:contextualSpacing/>
              <w:jc w:val="center"/>
              <w:rPr>
                <w:rFonts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B7D93C5">
            <w:pPr>
              <w:widowControl/>
              <w:spacing w:line="360" w:lineRule="auto"/>
              <w:contextualSpacing/>
              <w:jc w:val="center"/>
              <w:rPr>
                <w:rFonts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CACAC2">
            <w:pPr>
              <w:widowControl/>
              <w:spacing w:line="360" w:lineRule="auto"/>
              <w:contextualSpacing/>
              <w:jc w:val="center"/>
              <w:rPr>
                <w:rFonts w:ascii="仿宋" w:hAnsi="仿宋" w:eastAsia="仿宋" w:cs="仿宋"/>
                <w:color w:val="auto"/>
                <w:kern w:val="0"/>
                <w:sz w:val="24"/>
                <w:highlight w:val="none"/>
              </w:rPr>
            </w:pPr>
          </w:p>
        </w:tc>
      </w:tr>
      <w:tr w14:paraId="7BDAC68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EBC8B1">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64DA24">
            <w:pPr>
              <w:widowControl/>
              <w:spacing w:line="360" w:lineRule="auto"/>
              <w:contextualSpacing/>
              <w:jc w:val="center"/>
              <w:rPr>
                <w:rFonts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04112D6">
            <w:pPr>
              <w:widowControl/>
              <w:spacing w:line="360" w:lineRule="auto"/>
              <w:contextualSpacing/>
              <w:jc w:val="center"/>
              <w:rPr>
                <w:rFonts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2BBFA7B">
            <w:pPr>
              <w:widowControl/>
              <w:spacing w:line="360" w:lineRule="auto"/>
              <w:contextualSpacing/>
              <w:jc w:val="center"/>
              <w:rPr>
                <w:rFonts w:ascii="仿宋" w:hAnsi="仿宋" w:eastAsia="仿宋" w:cs="仿宋"/>
                <w:color w:val="auto"/>
                <w:kern w:val="0"/>
                <w:sz w:val="24"/>
                <w:highlight w:val="none"/>
              </w:rPr>
            </w:pPr>
          </w:p>
        </w:tc>
      </w:tr>
    </w:tbl>
    <w:p w14:paraId="32A0F98D">
      <w:pPr>
        <w:spacing w:line="360" w:lineRule="auto"/>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3A4943FF">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1.管理关系：是指不具有出资持股关系的其他单位之间存在的管理与被管理关系，如一些上下级关系的事业单位和团体组织。</w:t>
      </w:r>
    </w:p>
    <w:p w14:paraId="005985F0">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pacing w:val="-6"/>
          <w:sz w:val="24"/>
          <w:highlight w:val="none"/>
        </w:rPr>
        <w:t>本表所指的管理关系仅限于直接管理关系，不包括间接的管理关系。</w:t>
      </w:r>
    </w:p>
    <w:p w14:paraId="579079F9">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3.供应商不存在直接管理关系的，则填“无”。</w:t>
      </w:r>
    </w:p>
    <w:p w14:paraId="183E8A56">
      <w:pPr>
        <w:spacing w:line="360" w:lineRule="auto"/>
        <w:contextualSpacing/>
        <w:jc w:val="left"/>
        <w:rPr>
          <w:rFonts w:ascii="仿宋" w:hAnsi="仿宋" w:eastAsia="仿宋" w:cs="仿宋"/>
          <w:color w:val="auto"/>
          <w:sz w:val="24"/>
          <w:highlight w:val="none"/>
        </w:rPr>
      </w:pPr>
    </w:p>
    <w:p w14:paraId="2F79BEC3">
      <w:pPr>
        <w:spacing w:line="360" w:lineRule="auto"/>
        <w:contextualSpacing/>
        <w:jc w:val="left"/>
        <w:rPr>
          <w:rFonts w:ascii="仿宋" w:hAnsi="仿宋" w:eastAsia="仿宋" w:cs="仿宋"/>
          <w:color w:val="auto"/>
          <w:sz w:val="24"/>
          <w:highlight w:val="none"/>
        </w:rPr>
      </w:pPr>
    </w:p>
    <w:p w14:paraId="45435DAB">
      <w:pPr>
        <w:spacing w:line="360" w:lineRule="auto"/>
        <w:contextualSpacing/>
        <w:jc w:val="left"/>
        <w:rPr>
          <w:rFonts w:ascii="仿宋" w:hAnsi="仿宋" w:eastAsia="仿宋" w:cs="仿宋"/>
          <w:color w:val="auto"/>
          <w:sz w:val="24"/>
          <w:highlight w:val="none"/>
        </w:rPr>
      </w:pPr>
    </w:p>
    <w:p w14:paraId="1FCD1795">
      <w:pPr>
        <w:spacing w:line="360" w:lineRule="auto"/>
        <w:contextualSpacing/>
        <w:jc w:val="left"/>
        <w:rPr>
          <w:rFonts w:ascii="仿宋" w:hAnsi="仿宋" w:eastAsia="仿宋" w:cs="仿宋"/>
          <w:color w:val="auto"/>
          <w:sz w:val="24"/>
          <w:highlight w:val="none"/>
        </w:rPr>
      </w:pPr>
    </w:p>
    <w:p w14:paraId="55F74618">
      <w:pPr>
        <w:spacing w:line="360" w:lineRule="auto"/>
        <w:contextualSpacing/>
        <w:jc w:val="left"/>
        <w:rPr>
          <w:rFonts w:ascii="仿宋" w:hAnsi="仿宋" w:eastAsia="仿宋" w:cs="仿宋"/>
          <w:color w:val="auto"/>
          <w:sz w:val="24"/>
          <w:highlight w:val="none"/>
        </w:rPr>
      </w:pPr>
    </w:p>
    <w:p w14:paraId="470EAF46">
      <w:pPr>
        <w:spacing w:line="360" w:lineRule="auto"/>
        <w:contextualSpacing/>
        <w:jc w:val="left"/>
        <w:rPr>
          <w:rFonts w:ascii="仿宋" w:hAnsi="仿宋" w:eastAsia="仿宋" w:cs="仿宋"/>
          <w:color w:val="auto"/>
          <w:sz w:val="24"/>
          <w:highlight w:val="none"/>
        </w:rPr>
      </w:pPr>
    </w:p>
    <w:p w14:paraId="76E6723A">
      <w:pPr>
        <w:spacing w:line="360" w:lineRule="auto"/>
        <w:ind w:right="480" w:firstLine="3360" w:firstLineChars="1400"/>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法定代表人或者委托代理人签字：</w:t>
      </w:r>
      <w:r>
        <w:rPr>
          <w:rFonts w:hint="eastAsia" w:ascii="仿宋" w:hAnsi="仿宋" w:eastAsia="仿宋" w:cs="仿宋"/>
          <w:color w:val="auto"/>
          <w:sz w:val="24"/>
          <w:highlight w:val="none"/>
          <w:u w:val="single"/>
        </w:rPr>
        <w:t xml:space="preserve">               </w:t>
      </w:r>
    </w:p>
    <w:p w14:paraId="53A7DFC2">
      <w:pPr>
        <w:spacing w:line="360" w:lineRule="auto"/>
        <w:ind w:right="480" w:firstLine="3360" w:firstLineChars="14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供应商（盖公章）：</w:t>
      </w:r>
      <w:r>
        <w:rPr>
          <w:rFonts w:hint="eastAsia" w:ascii="仿宋" w:hAnsi="仿宋" w:eastAsia="仿宋" w:cs="仿宋"/>
          <w:color w:val="auto"/>
          <w:sz w:val="24"/>
          <w:highlight w:val="none"/>
          <w:u w:val="single"/>
        </w:rPr>
        <w:t xml:space="preserve">                </w:t>
      </w:r>
    </w:p>
    <w:p w14:paraId="022D5842">
      <w:pPr>
        <w:spacing w:line="360" w:lineRule="auto"/>
        <w:ind w:right="480" w:firstLine="240" w:firstLineChars="100"/>
        <w:contextualSpacing/>
        <w:jc w:val="center"/>
        <w:rPr>
          <w:rFonts w:ascii="仿宋" w:hAnsi="仿宋" w:eastAsia="仿宋" w:cs="仿宋"/>
          <w:color w:val="auto"/>
          <w:sz w:val="28"/>
          <w:szCs w:val="28"/>
          <w:highlight w:val="none"/>
        </w:rPr>
      </w:pPr>
      <w:r>
        <w:rPr>
          <w:rFonts w:hint="eastAsia" w:ascii="仿宋" w:hAnsi="仿宋" w:eastAsia="仿宋" w:cs="仿宋"/>
          <w:color w:val="auto"/>
          <w:sz w:val="24"/>
          <w:highlight w:val="none"/>
        </w:rPr>
        <w:t xml:space="preserve">                                        年    月    日</w:t>
      </w:r>
    </w:p>
    <w:p w14:paraId="0E2CCAE0">
      <w:pPr>
        <w:spacing w:line="3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4233C2C3">
      <w:pPr>
        <w:spacing w:line="32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竞标声明</w:t>
      </w:r>
    </w:p>
    <w:p w14:paraId="6711FAAB">
      <w:pPr>
        <w:spacing w:line="320" w:lineRule="exact"/>
        <w:jc w:val="center"/>
        <w:rPr>
          <w:rFonts w:ascii="仿宋" w:hAnsi="仿宋" w:eastAsia="仿宋" w:cs="仿宋"/>
          <w:color w:val="auto"/>
          <w:sz w:val="24"/>
          <w:szCs w:val="20"/>
          <w:highlight w:val="none"/>
        </w:rPr>
      </w:pPr>
    </w:p>
    <w:p w14:paraId="3C8B1C02">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672C5C0B">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系中华人民共和国合法供应商，经营地址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5EC02C5">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我方愿意参加贵方组织的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项目的竞标，为便于贵方公正、择优地确定成交供应商及其竞标产品和服务，我方就本次竞标有关事项郑重声明如下：</w:t>
      </w:r>
    </w:p>
    <w:p w14:paraId="15291920">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1.我方向贵方提交的所有响应文件、资料都是准确的和真实的。</w:t>
      </w:r>
    </w:p>
    <w:p w14:paraId="3067DFD2">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2.我方不是为本次采购项目提供整体设计、规范编制或者项目管理、监理、检测等服务的供应商。</w:t>
      </w:r>
    </w:p>
    <w:p w14:paraId="2215C733">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3.在此，我方宣布同意如下：</w:t>
      </w:r>
    </w:p>
    <w:p w14:paraId="097C1EB2">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（1）将按磋商文件的约定履行合同责任和义务；</w:t>
      </w:r>
    </w:p>
    <w:p w14:paraId="5446FB40">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（2）已详细审查全部磋商文件，包括澄清或者更正公告（如有）；</w:t>
      </w:r>
    </w:p>
    <w:p w14:paraId="18582BB3">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（3）同意提供按照贵方可能要求的与磋商有关的一切数据或者资料；</w:t>
      </w:r>
    </w:p>
    <w:p w14:paraId="5FFB592B">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（4）响应磋商文件规定的竞标有效期。</w:t>
      </w:r>
    </w:p>
    <w:p w14:paraId="2694AA47">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4.我方承诺符合《中华人民共和国政府采购法》第二十二条规定：</w:t>
      </w:r>
    </w:p>
    <w:p w14:paraId="6B6D8E2C">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D8B399E">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679B33A7">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35C01D3">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F180A4E">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5F71D63">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4E16E505">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ED94596">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25FD8A0">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内容中</w:t>
      </w:r>
      <w:r>
        <w:rPr>
          <w:rFonts w:hint="eastAsia" w:ascii="仿宋" w:hAnsi="仿宋" w:eastAsia="仿宋" w:cs="仿宋"/>
          <w:color w:val="auto"/>
          <w:sz w:val="24"/>
          <w:highlight w:val="none"/>
        </w:rPr>
        <w:t>未</w:t>
      </w:r>
      <w:r>
        <w:rPr>
          <w:rFonts w:hint="eastAsia" w:ascii="仿宋" w:hAnsi="仿宋" w:eastAsia="仿宋" w:cs="仿宋"/>
          <w:color w:val="auto"/>
          <w:kern w:val="0"/>
          <w:sz w:val="24"/>
          <w:highlight w:val="none"/>
        </w:rPr>
        <w:t>涉及商业秘密；</w:t>
      </w:r>
    </w:p>
    <w:p w14:paraId="2A3E8B3D">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涉及商业秘密的内容有：</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D7C8D4B">
      <w:pPr>
        <w:pStyle w:val="21"/>
        <w:spacing w:line="360" w:lineRule="auto"/>
        <w:ind w:firstLine="480" w:firstLineChars="200"/>
        <w:contextualSpacing/>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7.与本磋商有关的一切正式往来信函请寄：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邮政编号：</w:t>
      </w:r>
      <w:r>
        <w:rPr>
          <w:rFonts w:hint="eastAsia" w:ascii="仿宋" w:hAnsi="仿宋" w:eastAsia="仿宋" w:cs="仿宋"/>
          <w:color w:val="auto"/>
          <w:sz w:val="24"/>
          <w:szCs w:val="24"/>
          <w:highlight w:val="none"/>
          <w:u w:val="single"/>
        </w:rPr>
        <w:t xml:space="preserve">        </w:t>
      </w:r>
    </w:p>
    <w:p w14:paraId="294E0B58">
      <w:pPr>
        <w:pStyle w:val="21"/>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电话/传真：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1A4E768">
      <w:pPr>
        <w:pStyle w:val="20"/>
        <w:tabs>
          <w:tab w:val="left" w:pos="939"/>
        </w:tabs>
        <w:spacing w:line="360" w:lineRule="auto"/>
        <w:ind w:left="141" w:leftChars="67"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账号：</w:t>
      </w:r>
      <w:r>
        <w:rPr>
          <w:rFonts w:hint="eastAsia" w:ascii="仿宋" w:hAnsi="仿宋" w:eastAsia="仿宋" w:cs="仿宋"/>
          <w:color w:val="auto"/>
          <w:sz w:val="24"/>
          <w:highlight w:val="none"/>
          <w:u w:val="single"/>
        </w:rPr>
        <w:t xml:space="preserve">                               </w:t>
      </w:r>
    </w:p>
    <w:p w14:paraId="3841C6D1">
      <w:pPr>
        <w:pStyle w:val="20"/>
        <w:tabs>
          <w:tab w:val="left" w:pos="939"/>
        </w:tabs>
        <w:spacing w:line="360" w:lineRule="auto"/>
        <w:ind w:left="0" w:leftChars="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8.以上事项如有虚假或者隐瞒，我方愿意承担一切后果，并不再寻求任何旨在减轻或者免除法律责任的辩解。</w:t>
      </w:r>
    </w:p>
    <w:p w14:paraId="2D09F1F4">
      <w:pPr>
        <w:pStyle w:val="20"/>
        <w:tabs>
          <w:tab w:val="left" w:pos="939"/>
        </w:tabs>
        <w:spacing w:line="360" w:lineRule="auto"/>
        <w:ind w:left="141" w:leftChars="67"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特此承诺。</w:t>
      </w:r>
    </w:p>
    <w:p w14:paraId="52B46411">
      <w:pPr>
        <w:pStyle w:val="20"/>
        <w:tabs>
          <w:tab w:val="left" w:pos="939"/>
        </w:tabs>
        <w:spacing w:line="360" w:lineRule="auto"/>
        <w:ind w:left="0" w:leftChars="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注：如为联合体竞标，盖章处须加盖联合体各方公章并由联合体各方法定代表人签署，否则其响应文件按无效响应处理。</w:t>
      </w:r>
    </w:p>
    <w:p w14:paraId="31619DF1">
      <w:pPr>
        <w:pStyle w:val="20"/>
        <w:tabs>
          <w:tab w:val="left" w:pos="939"/>
        </w:tabs>
        <w:spacing w:line="360" w:lineRule="auto"/>
        <w:ind w:left="0" w:leftChars="0" w:firstLine="480" w:firstLineChars="200"/>
        <w:rPr>
          <w:rFonts w:ascii="仿宋" w:hAnsi="仿宋" w:eastAsia="仿宋" w:cs="仿宋"/>
          <w:color w:val="auto"/>
          <w:sz w:val="24"/>
          <w:highlight w:val="none"/>
        </w:rPr>
      </w:pPr>
    </w:p>
    <w:p w14:paraId="355C33CC">
      <w:pPr>
        <w:spacing w:line="360" w:lineRule="auto"/>
        <w:ind w:firstLine="4320" w:firstLineChars="18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法定代表人（签字或者盖章）：</w:t>
      </w:r>
      <w:r>
        <w:rPr>
          <w:rFonts w:hint="eastAsia" w:ascii="仿宋" w:hAnsi="仿宋" w:eastAsia="仿宋" w:cs="仿宋"/>
          <w:color w:val="auto"/>
          <w:sz w:val="24"/>
          <w:highlight w:val="none"/>
          <w:u w:val="single"/>
        </w:rPr>
        <w:t xml:space="preserve">                </w:t>
      </w:r>
    </w:p>
    <w:p w14:paraId="1F36E29C">
      <w:pPr>
        <w:spacing w:line="360" w:lineRule="auto"/>
        <w:ind w:firstLine="4320" w:firstLineChars="1800"/>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供应商（盖公章）：</w:t>
      </w:r>
      <w:r>
        <w:rPr>
          <w:rFonts w:hint="eastAsia" w:ascii="仿宋" w:hAnsi="仿宋" w:eastAsia="仿宋" w:cs="仿宋"/>
          <w:color w:val="auto"/>
          <w:sz w:val="24"/>
          <w:highlight w:val="none"/>
          <w:u w:val="single"/>
        </w:rPr>
        <w:t xml:space="preserve">                  </w:t>
      </w:r>
    </w:p>
    <w:p w14:paraId="4FAE2836">
      <w:pPr>
        <w:spacing w:line="360" w:lineRule="auto"/>
        <w:ind w:right="480" w:firstLine="240" w:firstLineChars="100"/>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7CD66C65">
      <w:pPr>
        <w:pStyle w:val="12"/>
        <w:overflowPunct w:val="0"/>
        <w:spacing w:line="520" w:lineRule="exact"/>
        <w:ind w:firstLine="0"/>
        <w:jc w:val="center"/>
        <w:rPr>
          <w:rFonts w:ascii="仿宋" w:hAnsi="仿宋" w:eastAsia="仿宋" w:cs="仿宋"/>
          <w:color w:val="auto"/>
          <w:sz w:val="44"/>
          <w:szCs w:val="4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44"/>
          <w:szCs w:val="44"/>
          <w:highlight w:val="none"/>
        </w:rPr>
        <w:t>联合体竞标协议书</w:t>
      </w:r>
    </w:p>
    <w:p w14:paraId="17758D53">
      <w:pPr>
        <w:pStyle w:val="12"/>
        <w:overflowPunct w:val="0"/>
        <w:spacing w:line="360" w:lineRule="auto"/>
        <w:ind w:firstLine="0"/>
        <w:rPr>
          <w:rFonts w:ascii="仿宋" w:hAnsi="仿宋" w:eastAsia="仿宋" w:cs="仿宋"/>
          <w:color w:val="auto"/>
          <w:sz w:val="24"/>
          <w:szCs w:val="24"/>
          <w:highlight w:val="none"/>
        </w:rPr>
      </w:pPr>
    </w:p>
    <w:p w14:paraId="21F3DB02">
      <w:pPr>
        <w:pStyle w:val="12"/>
        <w:overflowPunct w:val="0"/>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（所有成员单位名称）自愿组成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（联合体名称）联合体，共同参加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（项目名称）采购项目竞标。现就联合体竞标事宜订立如下协议。</w:t>
      </w:r>
    </w:p>
    <w:p w14:paraId="6CC3021E">
      <w:pPr>
        <w:pStyle w:val="12"/>
        <w:overflowPunct w:val="0"/>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（某成员单位名称）为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（联合体名称）牵头人。</w:t>
      </w:r>
    </w:p>
    <w:p w14:paraId="1BAE71B2">
      <w:pPr>
        <w:pStyle w:val="12"/>
        <w:overflowPunct w:val="0"/>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4A2EF72F">
      <w:pPr>
        <w:pStyle w:val="12"/>
        <w:overflowPunct w:val="0"/>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7DA8E213">
      <w:pPr>
        <w:pStyle w:val="12"/>
        <w:overflowPunct w:val="0"/>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4.联合体各成员单位内部的职责分工如下：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86D4741">
      <w:pPr>
        <w:pStyle w:val="12"/>
        <w:overflowPunct w:val="0"/>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w:t>
      </w:r>
      <w:r>
        <w:rPr>
          <w:rFonts w:hint="eastAsia" w:ascii="仿宋" w:hAnsi="仿宋" w:eastAsia="仿宋" w:cs="仿宋"/>
          <w:color w:val="auto"/>
          <w:spacing w:val="-6"/>
          <w:sz w:val="24"/>
          <w:szCs w:val="24"/>
          <w:highlight w:val="none"/>
        </w:rPr>
        <w:t>协议书自所有成员单位法定代表人（单位负责人）或者其委托代理人签字或者盖单位章之日起生效，合同履行完毕后自动失效。</w:t>
      </w:r>
    </w:p>
    <w:p w14:paraId="3DE70358">
      <w:pPr>
        <w:pStyle w:val="12"/>
        <w:overflowPunct w:val="0"/>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6.本协议书一式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份，联合体成员和采购人各执一份。</w:t>
      </w:r>
    </w:p>
    <w:p w14:paraId="71EC889E">
      <w:pPr>
        <w:pStyle w:val="12"/>
        <w:overflowPunct w:val="0"/>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注：本协议书由法定代表人（单位负责人）签字的，应附法定代表人（单位负责人）身份证明书；由委托代理人签字的，应附联合体协议签订授权委托书（格式自拟）。</w:t>
      </w:r>
    </w:p>
    <w:p w14:paraId="27EC6164">
      <w:pPr>
        <w:pStyle w:val="12"/>
        <w:overflowPunct w:val="0"/>
        <w:spacing w:line="360" w:lineRule="auto"/>
        <w:ind w:firstLineChars="175"/>
        <w:contextualSpacing/>
        <w:rPr>
          <w:rFonts w:ascii="仿宋" w:hAnsi="仿宋" w:eastAsia="仿宋" w:cs="仿宋"/>
          <w:color w:val="auto"/>
          <w:sz w:val="24"/>
          <w:szCs w:val="24"/>
          <w:highlight w:val="none"/>
        </w:rPr>
      </w:pPr>
    </w:p>
    <w:p w14:paraId="5091777C">
      <w:pPr>
        <w:pStyle w:val="12"/>
        <w:overflowPunct w:val="0"/>
        <w:spacing w:line="360" w:lineRule="auto"/>
        <w:ind w:firstLine="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联合体牵头人名称（盖公章）：</w:t>
      </w:r>
    </w:p>
    <w:p w14:paraId="7580620B">
      <w:pPr>
        <w:pStyle w:val="12"/>
        <w:overflowPunct w:val="0"/>
        <w:spacing w:line="360" w:lineRule="auto"/>
        <w:ind w:firstLine="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法定代表人（单位负责人）或者其委托代理人（签字）：</w:t>
      </w:r>
    </w:p>
    <w:p w14:paraId="65D78372">
      <w:pPr>
        <w:pStyle w:val="12"/>
        <w:overflowPunct w:val="0"/>
        <w:spacing w:line="360" w:lineRule="auto"/>
        <w:ind w:firstLine="0"/>
        <w:contextualSpacing/>
        <w:rPr>
          <w:rFonts w:ascii="仿宋" w:hAnsi="仿宋" w:eastAsia="仿宋" w:cs="仿宋"/>
          <w:color w:val="auto"/>
          <w:sz w:val="24"/>
          <w:szCs w:val="24"/>
          <w:highlight w:val="none"/>
        </w:rPr>
      </w:pPr>
    </w:p>
    <w:p w14:paraId="51975876">
      <w:pPr>
        <w:pStyle w:val="12"/>
        <w:overflowPunct w:val="0"/>
        <w:spacing w:line="360" w:lineRule="auto"/>
        <w:ind w:firstLine="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联合体成员名称（盖公章）：</w:t>
      </w:r>
    </w:p>
    <w:p w14:paraId="452A8A14">
      <w:pPr>
        <w:pStyle w:val="12"/>
        <w:overflowPunct w:val="0"/>
        <w:spacing w:line="360" w:lineRule="auto"/>
        <w:ind w:firstLine="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法定代表人（单位负责人）或者其委托代理人（签字）：</w:t>
      </w:r>
    </w:p>
    <w:p w14:paraId="38709F2C">
      <w:pPr>
        <w:pStyle w:val="12"/>
        <w:overflowPunct w:val="0"/>
        <w:spacing w:line="360" w:lineRule="auto"/>
        <w:ind w:firstLine="0"/>
        <w:contextualSpacing/>
        <w:rPr>
          <w:rFonts w:ascii="仿宋" w:hAnsi="仿宋" w:eastAsia="仿宋" w:cs="仿宋"/>
          <w:color w:val="auto"/>
          <w:sz w:val="24"/>
          <w:szCs w:val="24"/>
          <w:highlight w:val="none"/>
        </w:rPr>
      </w:pPr>
    </w:p>
    <w:p w14:paraId="2CB4BD0D">
      <w:pPr>
        <w:pStyle w:val="12"/>
        <w:overflowPunct w:val="0"/>
        <w:spacing w:line="360" w:lineRule="auto"/>
        <w:ind w:firstLine="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联合体成员名称（盖公章）：</w:t>
      </w:r>
    </w:p>
    <w:p w14:paraId="784B9843">
      <w:pPr>
        <w:pStyle w:val="12"/>
        <w:overflowPunct w:val="0"/>
        <w:spacing w:line="360" w:lineRule="auto"/>
        <w:ind w:firstLine="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法定代表人（单位负责人）或者其委托代理人（签字）：</w:t>
      </w:r>
    </w:p>
    <w:p w14:paraId="2187976F">
      <w:pPr>
        <w:pStyle w:val="12"/>
        <w:overflowPunct w:val="0"/>
        <w:spacing w:line="360" w:lineRule="auto"/>
        <w:ind w:firstLine="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49BD2D64">
      <w:pPr>
        <w:spacing w:line="360" w:lineRule="auto"/>
        <w:ind w:right="480" w:firstLine="240" w:firstLineChars="100"/>
        <w:contextualSpacing/>
        <w:jc w:val="center"/>
        <w:rPr>
          <w:rFonts w:ascii="仿宋" w:hAnsi="仿宋" w:eastAsia="仿宋" w:cs="仿宋"/>
          <w:b/>
          <w:bCs/>
          <w:color w:val="auto"/>
          <w:sz w:val="32"/>
          <w:szCs w:val="32"/>
          <w:highlight w:val="none"/>
        </w:rPr>
      </w:pP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月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日</w:t>
      </w:r>
    </w:p>
    <w:p w14:paraId="0FFCC32A">
      <w:pPr>
        <w:snapToGrid w:val="0"/>
        <w:spacing w:before="156" w:beforeLines="50" w:after="50" w:line="360" w:lineRule="auto"/>
        <w:ind w:right="480"/>
        <w:rPr>
          <w:rFonts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rPr>
        <w:t>二、</w:t>
      </w:r>
      <w:r>
        <w:rPr>
          <w:rFonts w:hint="eastAsia" w:ascii="仿宋" w:hAnsi="仿宋" w:eastAsia="仿宋" w:cs="仿宋"/>
          <w:b/>
          <w:color w:val="auto"/>
          <w:sz w:val="32"/>
          <w:szCs w:val="32"/>
          <w:highlight w:val="none"/>
        </w:rPr>
        <w:t>报价商务技术文件格式</w:t>
      </w:r>
    </w:p>
    <w:p w14:paraId="497B366E">
      <w:pPr>
        <w:snapToGrid w:val="0"/>
        <w:spacing w:before="156" w:beforeLines="50" w:after="50" w:line="360" w:lineRule="auto"/>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1.报价商务技术文件封面格式</w:t>
      </w:r>
    </w:p>
    <w:p w14:paraId="38F6197E">
      <w:pPr>
        <w:snapToGrid w:val="0"/>
        <w:spacing w:before="156" w:beforeLines="50" w:after="50"/>
        <w:rPr>
          <w:rFonts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p>
    <w:p w14:paraId="5738E330">
      <w:pPr>
        <w:snapToGrid w:val="0"/>
        <w:spacing w:before="156" w:beforeLines="50" w:after="50"/>
        <w:rPr>
          <w:rFonts w:ascii="仿宋" w:hAnsi="仿宋" w:eastAsia="仿宋" w:cs="仿宋"/>
          <w:color w:val="auto"/>
          <w:sz w:val="24"/>
          <w:szCs w:val="20"/>
          <w:highlight w:val="none"/>
        </w:rPr>
      </w:pPr>
    </w:p>
    <w:p w14:paraId="7F3D544B">
      <w:pPr>
        <w:snapToGrid w:val="0"/>
        <w:spacing w:before="156" w:beforeLines="50" w:after="50"/>
        <w:jc w:val="center"/>
        <w:rPr>
          <w:rFonts w:ascii="仿宋" w:hAnsi="仿宋" w:eastAsia="仿宋" w:cs="仿宋"/>
          <w:bCs/>
          <w:color w:val="auto"/>
          <w:sz w:val="84"/>
          <w:szCs w:val="84"/>
          <w:highlight w:val="none"/>
        </w:rPr>
      </w:pPr>
      <w:r>
        <w:rPr>
          <w:rFonts w:hint="eastAsia" w:ascii="仿宋" w:hAnsi="仿宋" w:eastAsia="仿宋" w:cs="仿宋"/>
          <w:bCs/>
          <w:color w:val="auto"/>
          <w:sz w:val="84"/>
          <w:szCs w:val="84"/>
          <w:highlight w:val="none"/>
        </w:rPr>
        <w:t>响  应  文  件</w:t>
      </w:r>
    </w:p>
    <w:p w14:paraId="02B68AA3">
      <w:pPr>
        <w:snapToGrid w:val="0"/>
        <w:spacing w:before="156" w:beforeLines="50" w:after="5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报  价  商  务  技  术  文  件</w:t>
      </w:r>
    </w:p>
    <w:p w14:paraId="3FAFBB95">
      <w:pPr>
        <w:snapToGrid w:val="0"/>
        <w:spacing w:before="156" w:beforeLines="50" w:after="50"/>
        <w:rPr>
          <w:rFonts w:ascii="仿宋" w:hAnsi="仿宋" w:eastAsia="仿宋" w:cs="仿宋"/>
          <w:bCs/>
          <w:color w:val="auto"/>
          <w:sz w:val="24"/>
          <w:szCs w:val="20"/>
          <w:highlight w:val="none"/>
        </w:rPr>
      </w:pPr>
    </w:p>
    <w:p w14:paraId="4B905BCF">
      <w:pPr>
        <w:snapToGrid w:val="0"/>
        <w:spacing w:before="156" w:beforeLines="50" w:after="50"/>
        <w:rPr>
          <w:rFonts w:ascii="仿宋" w:hAnsi="仿宋" w:eastAsia="仿宋" w:cs="仿宋"/>
          <w:bCs/>
          <w:color w:val="auto"/>
          <w:sz w:val="24"/>
          <w:szCs w:val="20"/>
          <w:highlight w:val="none"/>
        </w:rPr>
      </w:pPr>
    </w:p>
    <w:p w14:paraId="37CCE83E">
      <w:pPr>
        <w:snapToGrid w:val="0"/>
        <w:spacing w:before="156" w:beforeLines="50" w:after="50"/>
        <w:rPr>
          <w:rFonts w:ascii="仿宋" w:hAnsi="仿宋" w:eastAsia="仿宋" w:cs="仿宋"/>
          <w:bCs/>
          <w:color w:val="auto"/>
          <w:sz w:val="24"/>
          <w:szCs w:val="20"/>
          <w:highlight w:val="none"/>
        </w:rPr>
      </w:pPr>
    </w:p>
    <w:p w14:paraId="36C5C58C">
      <w:pPr>
        <w:snapToGrid w:val="0"/>
        <w:spacing w:before="156" w:beforeLines="50" w:after="50"/>
        <w:rPr>
          <w:rFonts w:ascii="仿宋" w:hAnsi="仿宋" w:eastAsia="仿宋" w:cs="仿宋"/>
          <w:bCs/>
          <w:color w:val="auto"/>
          <w:sz w:val="24"/>
          <w:szCs w:val="20"/>
          <w:highlight w:val="none"/>
        </w:rPr>
      </w:pPr>
    </w:p>
    <w:p w14:paraId="50E4BC73">
      <w:pPr>
        <w:snapToGrid w:val="0"/>
        <w:spacing w:before="156" w:beforeLines="50" w:after="50"/>
        <w:rPr>
          <w:rFonts w:ascii="仿宋" w:hAnsi="仿宋" w:eastAsia="仿宋" w:cs="仿宋"/>
          <w:bCs/>
          <w:color w:val="auto"/>
          <w:sz w:val="24"/>
          <w:szCs w:val="20"/>
          <w:highlight w:val="none"/>
        </w:rPr>
      </w:pPr>
    </w:p>
    <w:p w14:paraId="515FDAC8">
      <w:pPr>
        <w:snapToGrid w:val="0"/>
        <w:spacing w:before="156"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54CF67C1">
      <w:pPr>
        <w:snapToGrid w:val="0"/>
        <w:spacing w:before="156" w:beforeLines="50" w:after="50"/>
        <w:ind w:firstLine="720" w:firstLineChars="225"/>
        <w:rPr>
          <w:rFonts w:ascii="仿宋" w:hAnsi="仿宋" w:eastAsia="仿宋" w:cs="仿宋"/>
          <w:bCs/>
          <w:color w:val="auto"/>
          <w:sz w:val="32"/>
          <w:szCs w:val="32"/>
          <w:highlight w:val="none"/>
        </w:rPr>
      </w:pPr>
    </w:p>
    <w:p w14:paraId="153F8741">
      <w:pPr>
        <w:snapToGrid w:val="0"/>
        <w:spacing w:before="156"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1CC4D6BE">
      <w:pPr>
        <w:snapToGrid w:val="0"/>
        <w:spacing w:before="156" w:beforeLines="50" w:after="50"/>
        <w:ind w:firstLine="720" w:firstLineChars="225"/>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34CAB4E3">
      <w:pPr>
        <w:snapToGrid w:val="0"/>
        <w:spacing w:before="156"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所竞分标：</w:t>
      </w:r>
    </w:p>
    <w:p w14:paraId="513DE91A">
      <w:pPr>
        <w:snapToGrid w:val="0"/>
        <w:spacing w:before="156" w:beforeLines="50" w:after="50"/>
        <w:ind w:firstLine="720" w:firstLineChars="225"/>
        <w:rPr>
          <w:rFonts w:ascii="仿宋" w:hAnsi="仿宋" w:eastAsia="仿宋" w:cs="仿宋"/>
          <w:bCs/>
          <w:color w:val="auto"/>
          <w:sz w:val="32"/>
          <w:szCs w:val="32"/>
          <w:highlight w:val="none"/>
        </w:rPr>
      </w:pPr>
    </w:p>
    <w:p w14:paraId="2125A7C9">
      <w:pPr>
        <w:pStyle w:val="12"/>
        <w:snapToGrid w:val="0"/>
        <w:spacing w:before="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4EB34E93">
      <w:pPr>
        <w:pStyle w:val="12"/>
        <w:snapToGrid w:val="0"/>
        <w:spacing w:before="50" w:after="50"/>
        <w:ind w:firstLine="720" w:firstLineChars="225"/>
        <w:rPr>
          <w:rFonts w:ascii="仿宋" w:hAnsi="仿宋" w:eastAsia="仿宋" w:cs="仿宋"/>
          <w:bCs/>
          <w:color w:val="auto"/>
          <w:sz w:val="32"/>
          <w:szCs w:val="32"/>
          <w:highlight w:val="none"/>
        </w:rPr>
      </w:pPr>
    </w:p>
    <w:p w14:paraId="374B04A7">
      <w:pPr>
        <w:pStyle w:val="12"/>
        <w:snapToGrid w:val="0"/>
        <w:spacing w:before="50" w:after="50"/>
        <w:ind w:firstLine="720" w:firstLineChars="225"/>
        <w:rPr>
          <w:rFonts w:ascii="仿宋" w:hAnsi="仿宋" w:eastAsia="仿宋" w:cs="仿宋"/>
          <w:bCs/>
          <w:color w:val="auto"/>
          <w:sz w:val="32"/>
          <w:szCs w:val="32"/>
          <w:highlight w:val="none"/>
        </w:rPr>
      </w:pPr>
    </w:p>
    <w:p w14:paraId="48136344">
      <w:pPr>
        <w:pStyle w:val="12"/>
        <w:snapToGrid w:val="0"/>
        <w:spacing w:before="50" w:after="50"/>
        <w:ind w:firstLine="1280" w:firstLineChars="400"/>
        <w:rPr>
          <w:rFonts w:ascii="仿宋" w:hAnsi="仿宋" w:eastAsia="仿宋" w:cs="仿宋"/>
          <w:bCs/>
          <w:color w:val="auto"/>
          <w:sz w:val="32"/>
          <w:szCs w:val="32"/>
          <w:highlight w:val="none"/>
        </w:rPr>
      </w:pPr>
    </w:p>
    <w:p w14:paraId="2892781F">
      <w:pPr>
        <w:snapToGrid w:val="0"/>
        <w:spacing w:before="156" w:beforeLines="50" w:after="5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78E1003A">
      <w:pPr>
        <w:snapToGrid w:val="0"/>
        <w:spacing w:before="156" w:beforeLines="50" w:after="50" w:line="360" w:lineRule="auto"/>
        <w:ind w:left="142"/>
        <w:jc w:val="left"/>
        <w:rPr>
          <w:rFonts w:ascii="仿宋" w:hAnsi="仿宋" w:eastAsia="仿宋" w:cs="仿宋"/>
          <w:b/>
          <w:bCs/>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32"/>
          <w:szCs w:val="32"/>
          <w:highlight w:val="none"/>
        </w:rPr>
        <w:t>2.报价商务技术文件目录</w:t>
      </w:r>
    </w:p>
    <w:p w14:paraId="52C5E57F">
      <w:pPr>
        <w:snapToGrid w:val="0"/>
        <w:spacing w:before="156" w:beforeLines="50" w:after="50"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根据磋商文件规定及供应商提供的材料自行编写目录（部分格式后附）。</w:t>
      </w:r>
    </w:p>
    <w:p w14:paraId="3D09B24E">
      <w:pPr>
        <w:spacing w:line="400" w:lineRule="exact"/>
        <w:rPr>
          <w:rFonts w:ascii="仿宋" w:hAnsi="仿宋" w:eastAsia="仿宋" w:cs="仿宋"/>
          <w:color w:val="auto"/>
          <w:sz w:val="32"/>
          <w:szCs w:val="32"/>
          <w:highlight w:val="none"/>
        </w:rPr>
      </w:pPr>
    </w:p>
    <w:p w14:paraId="53D16DE2">
      <w:pPr>
        <w:spacing w:line="520" w:lineRule="exact"/>
        <w:jc w:val="center"/>
        <w:rPr>
          <w:rFonts w:ascii="仿宋" w:hAnsi="仿宋" w:eastAsia="仿宋" w:cs="仿宋"/>
          <w:color w:val="auto"/>
          <w:sz w:val="32"/>
          <w:szCs w:val="32"/>
          <w:highlight w:val="none"/>
        </w:rPr>
      </w:pPr>
      <w:r>
        <w:rPr>
          <w:rFonts w:hint="eastAsia" w:ascii="仿宋" w:hAnsi="仿宋" w:eastAsia="仿宋" w:cs="仿宋"/>
          <w:color w:val="auto"/>
          <w:sz w:val="44"/>
          <w:szCs w:val="44"/>
          <w:highlight w:val="none"/>
        </w:rPr>
        <w:br w:type="page"/>
      </w:r>
      <w:r>
        <w:rPr>
          <w:rFonts w:hint="eastAsia" w:ascii="仿宋" w:hAnsi="仿宋" w:eastAsia="仿宋" w:cs="仿宋"/>
          <w:color w:val="auto"/>
          <w:sz w:val="44"/>
          <w:szCs w:val="44"/>
          <w:highlight w:val="none"/>
        </w:rPr>
        <w:t>无串通竞标行为的承诺函</w:t>
      </w:r>
    </w:p>
    <w:p w14:paraId="5DC40FD9">
      <w:pPr>
        <w:spacing w:line="360" w:lineRule="auto"/>
        <w:ind w:firstLine="640" w:firstLineChars="200"/>
        <w:contextualSpacing/>
        <w:rPr>
          <w:rFonts w:ascii="仿宋" w:hAnsi="仿宋" w:eastAsia="仿宋" w:cs="仿宋"/>
          <w:color w:val="auto"/>
          <w:sz w:val="32"/>
          <w:szCs w:val="32"/>
          <w:highlight w:val="none"/>
        </w:rPr>
      </w:pPr>
    </w:p>
    <w:p w14:paraId="00972E04">
      <w:pPr>
        <w:spacing w:line="360" w:lineRule="auto"/>
        <w:ind w:firstLine="482" w:firstLineChars="200"/>
        <w:contextualSpacing/>
        <w:rPr>
          <w:rFonts w:ascii="仿宋" w:hAnsi="仿宋" w:eastAsia="仿宋" w:cs="仿宋"/>
          <w:b/>
          <w:bCs/>
          <w:color w:val="auto"/>
          <w:sz w:val="24"/>
          <w:highlight w:val="none"/>
        </w:rPr>
      </w:pPr>
      <w:r>
        <w:rPr>
          <w:rFonts w:hint="eastAsia" w:ascii="仿宋" w:hAnsi="仿宋" w:eastAsia="仿宋" w:cs="仿宋"/>
          <w:b/>
          <w:bCs/>
          <w:color w:val="auto"/>
          <w:sz w:val="24"/>
          <w:highlight w:val="none"/>
        </w:rPr>
        <w:t>一、我方承诺无下列相互串通竞标的情形：</w:t>
      </w:r>
    </w:p>
    <w:p w14:paraId="1D268EA8">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1.不同供应商的响应文件由同一单位或者个人编制； </w:t>
      </w:r>
    </w:p>
    <w:p w14:paraId="513A4A57">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2.不同供应商委托同一单位或者个人办理竞标事宜；</w:t>
      </w:r>
    </w:p>
    <w:p w14:paraId="23B7BD62">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3.不同供应商的响应文件载明的项目管理员为同一个人；</w:t>
      </w:r>
    </w:p>
    <w:p w14:paraId="67E60011">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4.不</w:t>
      </w:r>
      <w:r>
        <w:rPr>
          <w:rFonts w:hint="eastAsia" w:ascii="仿宋" w:hAnsi="仿宋" w:eastAsia="仿宋" w:cs="仿宋"/>
          <w:color w:val="auto"/>
          <w:spacing w:val="-6"/>
          <w:sz w:val="24"/>
          <w:highlight w:val="none"/>
        </w:rPr>
        <w:t>同供应商的响应文件异常一致或者竞标报价呈规律性差异；</w:t>
      </w:r>
    </w:p>
    <w:p w14:paraId="06E602C5">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5.不同供应商的响应文件相互混装；</w:t>
      </w:r>
    </w:p>
    <w:p w14:paraId="062892EC">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6.不同供应商的磋商保证金从同一单位或者个人账户转出。</w:t>
      </w:r>
    </w:p>
    <w:p w14:paraId="070D5EB3">
      <w:pPr>
        <w:spacing w:line="360" w:lineRule="auto"/>
        <w:ind w:firstLine="482" w:firstLineChars="200"/>
        <w:contextualSpacing/>
        <w:rPr>
          <w:rFonts w:ascii="仿宋" w:hAnsi="仿宋" w:eastAsia="仿宋" w:cs="仿宋"/>
          <w:b/>
          <w:bCs/>
          <w:color w:val="auto"/>
          <w:sz w:val="24"/>
          <w:highlight w:val="none"/>
        </w:rPr>
      </w:pPr>
      <w:r>
        <w:rPr>
          <w:rFonts w:hint="eastAsia" w:ascii="仿宋" w:hAnsi="仿宋" w:eastAsia="仿宋" w:cs="仿宋"/>
          <w:b/>
          <w:bCs/>
          <w:color w:val="auto"/>
          <w:sz w:val="24"/>
          <w:highlight w:val="none"/>
        </w:rPr>
        <w:t>二、我方承诺无下列恶意串通的情形：</w:t>
      </w:r>
    </w:p>
    <w:p w14:paraId="3914E567">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1.供应商直接或者间接从采购人或者采购代理机构处获得其他供应商的相关信息并修改其响应文件；</w:t>
      </w:r>
    </w:p>
    <w:p w14:paraId="04ECE85F">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2.供应商按照采购人或者采购代理机构的授意撤换、修改响应文件；</w:t>
      </w:r>
    </w:p>
    <w:p w14:paraId="6AE24A27">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3.供</w:t>
      </w:r>
      <w:r>
        <w:rPr>
          <w:rFonts w:hint="eastAsia" w:ascii="仿宋" w:hAnsi="仿宋" w:eastAsia="仿宋" w:cs="仿宋"/>
          <w:color w:val="auto"/>
          <w:spacing w:val="-6"/>
          <w:sz w:val="24"/>
          <w:highlight w:val="none"/>
        </w:rPr>
        <w:t>应商之间协商报价、技术方案等响应文件的实质性内容；</w:t>
      </w:r>
    </w:p>
    <w:p w14:paraId="1F834153">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4.属于同一集团、协会、商会等组织成员的供应商按照该组织要求协同参加政府采购活动；</w:t>
      </w:r>
    </w:p>
    <w:p w14:paraId="0B48E897">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6C89E9A6">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6.供应商之间商定部分供应商放弃参加政府采购活动或者放弃成交；</w:t>
      </w:r>
    </w:p>
    <w:p w14:paraId="070BF8ED">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7.供应商与采购人或者采购代理机构之间、供应商相互之间，为</w:t>
      </w:r>
      <w:r>
        <w:rPr>
          <w:rFonts w:hint="eastAsia" w:ascii="仿宋" w:hAnsi="仿宋" w:eastAsia="仿宋" w:cs="仿宋"/>
          <w:color w:val="auto"/>
          <w:spacing w:val="-6"/>
          <w:sz w:val="24"/>
          <w:highlight w:val="none"/>
        </w:rPr>
        <w:t>谋求特定供应商成交或者排斥其他供应商的其他串通行为。</w:t>
      </w:r>
    </w:p>
    <w:p w14:paraId="3C0EE636">
      <w:pPr>
        <w:spacing w:line="360" w:lineRule="auto"/>
        <w:ind w:firstLine="480" w:firstLineChars="200"/>
        <w:contextualSpacing/>
        <w:rPr>
          <w:rFonts w:ascii="仿宋" w:hAnsi="仿宋" w:eastAsia="仿宋" w:cs="仿宋"/>
          <w:color w:val="auto"/>
          <w:sz w:val="24"/>
          <w:highlight w:val="none"/>
        </w:rPr>
      </w:pPr>
    </w:p>
    <w:p w14:paraId="42CC0F2D">
      <w:pPr>
        <w:spacing w:line="360" w:lineRule="auto"/>
        <w:ind w:firstLine="482" w:firstLineChars="200"/>
        <w:contextualSpacing/>
        <w:rPr>
          <w:rFonts w:ascii="仿宋" w:hAnsi="仿宋" w:eastAsia="仿宋" w:cs="仿宋"/>
          <w:b/>
          <w:bCs/>
          <w:color w:val="auto"/>
          <w:sz w:val="24"/>
          <w:highlight w:val="none"/>
        </w:rPr>
      </w:pPr>
      <w:r>
        <w:rPr>
          <w:rFonts w:hint="eastAsia" w:ascii="仿宋" w:hAnsi="仿宋" w:eastAsia="仿宋" w:cs="仿宋"/>
          <w:b/>
          <w:bCs/>
          <w:color w:val="auto"/>
          <w:sz w:val="24"/>
          <w:highlight w:val="none"/>
        </w:rPr>
        <w:t>以上情形一经核查属实，我方愿意承担一切后果，并不再寻求任何旨在减轻或者免除法律责任的辩解。</w:t>
      </w:r>
    </w:p>
    <w:p w14:paraId="741A98EB">
      <w:pPr>
        <w:spacing w:line="360" w:lineRule="auto"/>
        <w:contextualSpacing/>
        <w:rPr>
          <w:rFonts w:ascii="仿宋" w:hAnsi="仿宋" w:eastAsia="仿宋" w:cs="仿宋"/>
          <w:color w:val="auto"/>
          <w:sz w:val="24"/>
          <w:highlight w:val="none"/>
        </w:rPr>
      </w:pPr>
    </w:p>
    <w:p w14:paraId="4FB38409">
      <w:pPr>
        <w:spacing w:line="360" w:lineRule="auto"/>
        <w:ind w:firstLine="3600" w:firstLineChars="15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供应商（盖公章）：</w:t>
      </w:r>
    </w:p>
    <w:p w14:paraId="2E27BB0D">
      <w:pPr>
        <w:spacing w:line="360" w:lineRule="auto"/>
        <w:ind w:firstLine="480" w:firstLineChars="200"/>
        <w:contextualSpacing/>
        <w:jc w:val="center"/>
        <w:rPr>
          <w:rFonts w:ascii="仿宋" w:hAnsi="仿宋" w:eastAsia="仿宋" w:cs="仿宋"/>
          <w:color w:val="auto"/>
          <w:sz w:val="32"/>
          <w:szCs w:val="32"/>
          <w:highlight w:val="none"/>
        </w:rPr>
      </w:pPr>
      <w:r>
        <w:rPr>
          <w:rFonts w:hint="eastAsia" w:ascii="仿宋" w:hAnsi="仿宋" w:eastAsia="仿宋" w:cs="仿宋"/>
          <w:color w:val="auto"/>
          <w:sz w:val="24"/>
          <w:highlight w:val="none"/>
        </w:rPr>
        <w:t xml:space="preserve">                               年   月   日</w:t>
      </w:r>
    </w:p>
    <w:p w14:paraId="4DD18E4B">
      <w:pPr>
        <w:spacing w:line="520" w:lineRule="exact"/>
        <w:jc w:val="center"/>
        <w:rPr>
          <w:rFonts w:ascii="仿宋" w:hAnsi="仿宋" w:eastAsia="仿宋" w:cs="仿宋"/>
          <w:bCs/>
          <w:color w:val="auto"/>
          <w:sz w:val="32"/>
          <w:szCs w:val="32"/>
          <w:highlight w:val="none"/>
        </w:rPr>
      </w:pPr>
      <w:r>
        <w:rPr>
          <w:rFonts w:hint="eastAsia" w:ascii="仿宋" w:hAnsi="仿宋" w:eastAsia="仿宋" w:cs="仿宋"/>
          <w:bCs/>
          <w:color w:val="auto"/>
          <w:sz w:val="44"/>
          <w:szCs w:val="44"/>
          <w:highlight w:val="none"/>
        </w:rPr>
        <w:br w:type="page"/>
      </w:r>
      <w:r>
        <w:rPr>
          <w:rFonts w:hint="eastAsia" w:ascii="仿宋" w:hAnsi="仿宋" w:eastAsia="仿宋" w:cs="仿宋"/>
          <w:bCs/>
          <w:color w:val="auto"/>
          <w:sz w:val="44"/>
          <w:szCs w:val="44"/>
          <w:highlight w:val="none"/>
        </w:rPr>
        <w:t>竞  标  报  价  表</w:t>
      </w:r>
    </w:p>
    <w:p w14:paraId="0781AF70">
      <w:pPr>
        <w:spacing w:line="440" w:lineRule="exact"/>
        <w:jc w:val="center"/>
        <w:rPr>
          <w:rFonts w:ascii="仿宋" w:hAnsi="仿宋" w:eastAsia="仿宋" w:cs="仿宋"/>
          <w:bCs/>
          <w:color w:val="auto"/>
          <w:sz w:val="32"/>
          <w:szCs w:val="32"/>
          <w:highlight w:val="none"/>
        </w:rPr>
      </w:pPr>
    </w:p>
    <w:p w14:paraId="76CBC178">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B06A127">
      <w:pPr>
        <w:spacing w:line="360" w:lineRule="auto"/>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分标（如有）：</w:t>
      </w:r>
      <w:r>
        <w:rPr>
          <w:rFonts w:hint="eastAsia" w:ascii="仿宋" w:hAnsi="仿宋" w:eastAsia="仿宋" w:cs="仿宋"/>
          <w:color w:val="auto"/>
          <w:sz w:val="24"/>
          <w:highlight w:val="none"/>
          <w:u w:val="single"/>
        </w:rPr>
        <w:t xml:space="preserve">                                         </w:t>
      </w:r>
    </w:p>
    <w:p w14:paraId="318B1458">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6FC8B6F">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单位：元</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4AE7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587" w:type="dxa"/>
            <w:tcBorders>
              <w:top w:val="single" w:color="auto" w:sz="4" w:space="0"/>
              <w:left w:val="single" w:color="auto" w:sz="4" w:space="0"/>
              <w:bottom w:val="single" w:color="auto" w:sz="4" w:space="0"/>
              <w:right w:val="single" w:color="auto" w:sz="4" w:space="0"/>
            </w:tcBorders>
            <w:vAlign w:val="center"/>
          </w:tcPr>
          <w:p w14:paraId="1B3F2D2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5DAE013B">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服务名称</w:t>
            </w:r>
          </w:p>
        </w:tc>
        <w:tc>
          <w:tcPr>
            <w:tcW w:w="617" w:type="dxa"/>
            <w:tcBorders>
              <w:top w:val="single" w:color="auto" w:sz="4" w:space="0"/>
              <w:left w:val="single" w:color="auto" w:sz="4" w:space="0"/>
              <w:bottom w:val="single" w:color="auto" w:sz="4" w:space="0"/>
              <w:right w:val="single" w:color="auto" w:sz="4" w:space="0"/>
            </w:tcBorders>
            <w:vAlign w:val="center"/>
          </w:tcPr>
          <w:p w14:paraId="22B5E999">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4BFFDA00">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78C3AB9D">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2BF1B13B">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4F8934B8">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47B3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587" w:type="dxa"/>
            <w:tcBorders>
              <w:top w:val="single" w:color="auto" w:sz="4" w:space="0"/>
              <w:left w:val="single" w:color="auto" w:sz="4" w:space="0"/>
              <w:bottom w:val="single" w:color="auto" w:sz="4" w:space="0"/>
              <w:right w:val="single" w:color="auto" w:sz="4" w:space="0"/>
            </w:tcBorders>
            <w:vAlign w:val="center"/>
          </w:tcPr>
          <w:p w14:paraId="1AD1B389">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755286F9">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14:paraId="493D4FD0">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tcPr>
          <w:p w14:paraId="20FE665B">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6F9222DE">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tcPr>
          <w:p w14:paraId="5D6C6630">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6BDB960E">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r>
      <w:tr w14:paraId="08C9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587" w:type="dxa"/>
            <w:tcBorders>
              <w:top w:val="single" w:color="auto" w:sz="4" w:space="0"/>
              <w:left w:val="single" w:color="auto" w:sz="4" w:space="0"/>
              <w:bottom w:val="single" w:color="auto" w:sz="4" w:space="0"/>
              <w:right w:val="single" w:color="auto" w:sz="4" w:space="0"/>
            </w:tcBorders>
            <w:vAlign w:val="center"/>
          </w:tcPr>
          <w:p w14:paraId="688BA1F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712" w:type="dxa"/>
            <w:tcBorders>
              <w:top w:val="single" w:color="auto" w:sz="4" w:space="0"/>
              <w:left w:val="single" w:color="auto" w:sz="4" w:space="0"/>
              <w:bottom w:val="single" w:color="auto" w:sz="4" w:space="0"/>
              <w:right w:val="single" w:color="auto" w:sz="4" w:space="0"/>
            </w:tcBorders>
            <w:vAlign w:val="center"/>
          </w:tcPr>
          <w:p w14:paraId="6EB1ECA0">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14:paraId="4B0DA12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tcPr>
          <w:p w14:paraId="57D6879F">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58158865">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tcPr>
          <w:p w14:paraId="3F129387">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34F1DC67">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r>
      <w:tr w14:paraId="279E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587" w:type="dxa"/>
            <w:tcBorders>
              <w:top w:val="single" w:color="auto" w:sz="4" w:space="0"/>
              <w:left w:val="single" w:color="auto" w:sz="4" w:space="0"/>
              <w:bottom w:val="single" w:color="auto" w:sz="4" w:space="0"/>
              <w:right w:val="single" w:color="auto" w:sz="4" w:space="0"/>
            </w:tcBorders>
            <w:vAlign w:val="center"/>
          </w:tcPr>
          <w:p w14:paraId="17ABB1A9">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r>
              <w:rPr>
                <w:rFonts w:ascii="Arial" w:hAnsi="Arial" w:eastAsia="仿宋" w:cs="Arial"/>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49EDC0EB">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14:paraId="2501B02A">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tcPr>
          <w:p w14:paraId="75370832">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6810CE20">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tcPr>
          <w:p w14:paraId="3F0BBF85">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1154A791">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p>
        </w:tc>
      </w:tr>
      <w:tr w14:paraId="0CCF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6452CD68">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合计金额大写：人民币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bl>
    <w:p w14:paraId="7F89FCA0">
      <w:pPr>
        <w:spacing w:line="360" w:lineRule="auto"/>
        <w:contextualSpacing/>
        <w:jc w:val="left"/>
        <w:rPr>
          <w:rFonts w:ascii="仿宋" w:hAnsi="仿宋" w:eastAsia="仿宋" w:cs="仿宋"/>
          <w:color w:val="auto"/>
          <w:sz w:val="24"/>
          <w:highlight w:val="none"/>
        </w:rPr>
      </w:pPr>
    </w:p>
    <w:p w14:paraId="3B77E684">
      <w:pPr>
        <w:spacing w:line="360" w:lineRule="auto"/>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注: </w:t>
      </w:r>
    </w:p>
    <w:p w14:paraId="546B3147">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1.供应商的报价表必须加盖供应商公章并由法定代表人或者委托代理人签字，</w:t>
      </w:r>
      <w:r>
        <w:rPr>
          <w:rFonts w:hint="eastAsia" w:ascii="仿宋" w:hAnsi="仿宋" w:eastAsia="仿宋" w:cs="仿宋"/>
          <w:b/>
          <w:color w:val="auto"/>
          <w:sz w:val="24"/>
          <w:highlight w:val="none"/>
        </w:rPr>
        <w:t>否则其响应文件按无效响应处理</w:t>
      </w:r>
      <w:r>
        <w:rPr>
          <w:rFonts w:hint="eastAsia" w:ascii="仿宋" w:hAnsi="仿宋" w:eastAsia="仿宋" w:cs="仿宋"/>
          <w:color w:val="auto"/>
          <w:sz w:val="24"/>
          <w:highlight w:val="none"/>
        </w:rPr>
        <w:t>。</w:t>
      </w:r>
    </w:p>
    <w:p w14:paraId="3C03265B">
      <w:pPr>
        <w:spacing w:line="360" w:lineRule="auto"/>
        <w:ind w:firstLine="480" w:firstLineChars="200"/>
        <w:contextualSpacing/>
        <w:jc w:val="left"/>
        <w:rPr>
          <w:rFonts w:ascii="仿宋" w:hAnsi="仿宋" w:eastAsia="仿宋" w:cs="仿宋"/>
          <w:b/>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rPr>
        <w:t>报价一经涂改，应在涂改处加盖供应商公章或者由法定代表人或者委托代理人签字或者盖章</w:t>
      </w:r>
      <w:r>
        <w:rPr>
          <w:rFonts w:hint="eastAsia" w:ascii="仿宋" w:hAnsi="仿宋" w:eastAsia="仿宋" w:cs="仿宋"/>
          <w:b/>
          <w:color w:val="auto"/>
          <w:sz w:val="24"/>
          <w:highlight w:val="none"/>
        </w:rPr>
        <w:t>，否则其响应文件按无效响应处理。</w:t>
      </w:r>
    </w:p>
    <w:p w14:paraId="572DFC1B">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3.如为联合体竞标，“供应商名称”处必须列明联合体各方名称，标注联合体牵头人名称，</w:t>
      </w:r>
      <w:r>
        <w:rPr>
          <w:rFonts w:hint="eastAsia" w:ascii="仿宋" w:hAnsi="仿宋" w:eastAsia="仿宋" w:cs="仿宋"/>
          <w:b/>
          <w:color w:val="auto"/>
          <w:sz w:val="24"/>
          <w:highlight w:val="none"/>
        </w:rPr>
        <w:t>否则其响应文件按无效响应处理。（采购人可根据项目情况自行修改是否需要联合体各方签字盖章）。</w:t>
      </w:r>
    </w:p>
    <w:p w14:paraId="75F4AF4E">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4.如为联合体竞标，盖章处须加盖联合体各方公章，</w:t>
      </w:r>
      <w:bookmarkStart w:id="53" w:name="_Hlk65851776"/>
      <w:r>
        <w:rPr>
          <w:rFonts w:hint="eastAsia" w:ascii="仿宋" w:hAnsi="仿宋" w:eastAsia="仿宋" w:cs="仿宋"/>
          <w:b/>
          <w:color w:val="auto"/>
          <w:sz w:val="24"/>
          <w:highlight w:val="none"/>
        </w:rPr>
        <w:t>否则其响应文件按无效响应处理。</w:t>
      </w:r>
      <w:bookmarkEnd w:id="53"/>
      <w:r>
        <w:rPr>
          <w:rFonts w:hint="eastAsia" w:ascii="仿宋" w:hAnsi="仿宋" w:eastAsia="仿宋" w:cs="仿宋"/>
          <w:b/>
          <w:color w:val="auto"/>
          <w:sz w:val="24"/>
          <w:highlight w:val="none"/>
        </w:rPr>
        <w:t>（采购人可根据项目情况自行修改是否需要联合体各方签字盖章）。</w:t>
      </w:r>
    </w:p>
    <w:p w14:paraId="00DF568E">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pacing w:val="-6"/>
          <w:sz w:val="24"/>
          <w:highlight w:val="none"/>
        </w:rPr>
        <w:t>如有多分标，分别列明各分标的报价表，</w:t>
      </w:r>
      <w:r>
        <w:rPr>
          <w:rFonts w:hint="eastAsia" w:ascii="仿宋" w:hAnsi="仿宋" w:eastAsia="仿宋" w:cs="仿宋"/>
          <w:b/>
          <w:color w:val="auto"/>
          <w:spacing w:val="-6"/>
          <w:sz w:val="24"/>
          <w:highlight w:val="none"/>
        </w:rPr>
        <w:t>否则其响应文件按无效响应处理。</w:t>
      </w:r>
    </w:p>
    <w:p w14:paraId="25F752D0">
      <w:pPr>
        <w:spacing w:line="360" w:lineRule="auto"/>
        <w:ind w:right="-817" w:rightChars="-389"/>
        <w:contextualSpacing/>
        <w:rPr>
          <w:rFonts w:ascii="仿宋" w:hAnsi="仿宋" w:eastAsia="仿宋" w:cs="仿宋"/>
          <w:color w:val="auto"/>
          <w:sz w:val="24"/>
          <w:highlight w:val="none"/>
        </w:rPr>
      </w:pPr>
    </w:p>
    <w:p w14:paraId="1B4BD993">
      <w:pPr>
        <w:spacing w:line="360" w:lineRule="auto"/>
        <w:ind w:right="-817" w:rightChars="-389" w:firstLine="2640" w:firstLineChars="1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法定代表人或者委托代理人（签字）：                    </w:t>
      </w:r>
    </w:p>
    <w:p w14:paraId="4F591828">
      <w:pPr>
        <w:spacing w:line="360" w:lineRule="auto"/>
        <w:ind w:right="-817" w:rightChars="-389" w:firstLine="2640" w:firstLineChars="1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供应商（盖公章）：      </w:t>
      </w:r>
    </w:p>
    <w:p w14:paraId="5FB45B99">
      <w:pPr>
        <w:spacing w:line="360" w:lineRule="auto"/>
        <w:ind w:right="-817" w:rightChars="-389" w:firstLine="4080" w:firstLineChars="17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日期：   年   月   日</w:t>
      </w:r>
    </w:p>
    <w:p w14:paraId="7D70C58F">
      <w:pPr>
        <w:spacing w:before="312" w:beforeLines="100" w:after="156" w:afterLines="50" w:line="520" w:lineRule="exact"/>
        <w:ind w:left="540"/>
        <w:jc w:val="center"/>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Cs/>
          <w:color w:val="auto"/>
          <w:sz w:val="44"/>
          <w:szCs w:val="44"/>
          <w:highlight w:val="none"/>
        </w:rPr>
        <w:t>法定代表人身份证明</w:t>
      </w:r>
    </w:p>
    <w:p w14:paraId="7FF044B6">
      <w:pPr>
        <w:spacing w:line="360" w:lineRule="auto"/>
        <w:ind w:left="540"/>
        <w:contextualSpacing/>
        <w:rPr>
          <w:rFonts w:ascii="仿宋" w:hAnsi="仿宋" w:eastAsia="仿宋" w:cs="仿宋"/>
          <w:color w:val="auto"/>
          <w:sz w:val="32"/>
          <w:szCs w:val="32"/>
          <w:highlight w:val="none"/>
        </w:rPr>
      </w:pPr>
    </w:p>
    <w:p w14:paraId="5A72C192">
      <w:pPr>
        <w:spacing w:line="360" w:lineRule="auto"/>
        <w:ind w:left="540"/>
        <w:contextualSpacing/>
        <w:rPr>
          <w:rFonts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p>
    <w:p w14:paraId="1056FD19">
      <w:pPr>
        <w:spacing w:line="360" w:lineRule="auto"/>
        <w:ind w:left="54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19AE6240">
      <w:pPr>
        <w:spacing w:line="360" w:lineRule="auto"/>
        <w:ind w:left="54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     别：</w:t>
      </w:r>
      <w:r>
        <w:rPr>
          <w:rFonts w:hint="eastAsia" w:ascii="仿宋" w:hAnsi="仿宋" w:eastAsia="仿宋" w:cs="仿宋"/>
          <w:color w:val="auto"/>
          <w:sz w:val="24"/>
          <w:highlight w:val="none"/>
          <w:u w:val="single"/>
        </w:rPr>
        <w:t xml:space="preserve">                </w:t>
      </w:r>
    </w:p>
    <w:p w14:paraId="2D5E8201">
      <w:pPr>
        <w:spacing w:line="360" w:lineRule="auto"/>
        <w:ind w:left="540"/>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年    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0CBA8C95">
      <w:pPr>
        <w:spacing w:line="360" w:lineRule="auto"/>
        <w:ind w:left="540"/>
        <w:contextualSpacing/>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758B25B4">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的法定代表人。</w:t>
      </w:r>
    </w:p>
    <w:p w14:paraId="4E9BD51A">
      <w:pPr>
        <w:spacing w:line="360" w:lineRule="auto"/>
        <w:ind w:left="54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304E01C4">
      <w:pPr>
        <w:spacing w:line="360" w:lineRule="auto"/>
        <w:ind w:left="540"/>
        <w:contextualSpacing/>
        <w:rPr>
          <w:rFonts w:ascii="仿宋" w:hAnsi="仿宋" w:eastAsia="仿宋" w:cs="仿宋"/>
          <w:color w:val="auto"/>
          <w:sz w:val="24"/>
          <w:highlight w:val="none"/>
        </w:rPr>
      </w:pPr>
    </w:p>
    <w:p w14:paraId="515E6660">
      <w:pPr>
        <w:spacing w:line="360" w:lineRule="auto"/>
        <w:ind w:left="540"/>
        <w:contextualSpacing/>
        <w:rPr>
          <w:rFonts w:ascii="仿宋" w:hAnsi="仿宋" w:eastAsia="仿宋" w:cs="仿宋"/>
          <w:color w:val="auto"/>
          <w:sz w:val="24"/>
          <w:highlight w:val="none"/>
        </w:rPr>
      </w:pPr>
    </w:p>
    <w:p w14:paraId="11F1EE39">
      <w:pPr>
        <w:spacing w:line="360" w:lineRule="auto"/>
        <w:ind w:left="540"/>
        <w:contextualSpacing/>
        <w:rPr>
          <w:rFonts w:ascii="仿宋" w:hAnsi="仿宋" w:eastAsia="仿宋" w:cs="仿宋"/>
          <w:color w:val="auto"/>
          <w:sz w:val="24"/>
          <w:highlight w:val="none"/>
        </w:rPr>
      </w:pPr>
    </w:p>
    <w:p w14:paraId="1681096A">
      <w:pPr>
        <w:spacing w:line="360" w:lineRule="auto"/>
        <w:ind w:left="540"/>
        <w:contextualSpacing/>
        <w:rPr>
          <w:rFonts w:ascii="仿宋" w:hAnsi="仿宋" w:eastAsia="仿宋" w:cs="仿宋"/>
          <w:color w:val="auto"/>
          <w:sz w:val="24"/>
          <w:highlight w:val="none"/>
        </w:rPr>
      </w:pPr>
      <w:r>
        <w:rPr>
          <w:rFonts w:hint="eastAsia" w:ascii="仿宋" w:hAnsi="仿宋" w:eastAsia="仿宋" w:cs="仿宋"/>
          <w:color w:val="auto"/>
          <w:sz w:val="24"/>
          <w:highlight w:val="none"/>
        </w:rPr>
        <w:t>附件：法定代表人有效身份证正反面复印件</w:t>
      </w:r>
    </w:p>
    <w:p w14:paraId="2B7C88F4">
      <w:pPr>
        <w:spacing w:line="360" w:lineRule="auto"/>
        <w:ind w:left="540"/>
        <w:contextualSpacing/>
        <w:rPr>
          <w:rFonts w:ascii="仿宋" w:hAnsi="仿宋" w:eastAsia="仿宋" w:cs="仿宋"/>
          <w:color w:val="auto"/>
          <w:sz w:val="24"/>
          <w:highlight w:val="none"/>
        </w:rPr>
      </w:pPr>
    </w:p>
    <w:p w14:paraId="1069F7F0">
      <w:pPr>
        <w:spacing w:line="360" w:lineRule="auto"/>
        <w:ind w:left="540"/>
        <w:contextualSpacing/>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供应商（盖公章）：</w:t>
      </w:r>
      <w:r>
        <w:rPr>
          <w:rFonts w:hint="eastAsia" w:ascii="仿宋" w:hAnsi="仿宋" w:eastAsia="仿宋" w:cs="仿宋"/>
          <w:color w:val="auto"/>
          <w:sz w:val="24"/>
          <w:highlight w:val="none"/>
          <w:u w:val="single"/>
        </w:rPr>
        <w:t xml:space="preserve">      </w:t>
      </w:r>
    </w:p>
    <w:p w14:paraId="69CEAD48">
      <w:pPr>
        <w:spacing w:line="360" w:lineRule="auto"/>
        <w:ind w:firstLine="4080" w:firstLineChars="1700"/>
        <w:contextualSpacing/>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37E21D1">
      <w:pPr>
        <w:spacing w:line="360" w:lineRule="auto"/>
        <w:contextualSpacing/>
        <w:jc w:val="center"/>
        <w:rPr>
          <w:rFonts w:ascii="仿宋" w:hAnsi="仿宋" w:eastAsia="仿宋" w:cs="仿宋"/>
          <w:b/>
          <w:color w:val="auto"/>
          <w:sz w:val="24"/>
          <w:highlight w:val="none"/>
        </w:rPr>
      </w:pPr>
    </w:p>
    <w:p w14:paraId="4C30F371">
      <w:pPr>
        <w:spacing w:line="360" w:lineRule="auto"/>
        <w:contextualSpacing/>
        <w:jc w:val="left"/>
        <w:rPr>
          <w:rFonts w:ascii="仿宋" w:hAnsi="仿宋" w:eastAsia="仿宋" w:cs="仿宋"/>
          <w:color w:val="auto"/>
          <w:sz w:val="24"/>
          <w:highlight w:val="none"/>
        </w:rPr>
      </w:pPr>
    </w:p>
    <w:p w14:paraId="3287CC16">
      <w:pPr>
        <w:spacing w:line="360" w:lineRule="auto"/>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注：自然人竞标的无需提供，联合体竞标的只需牵头人出具。</w:t>
      </w:r>
    </w:p>
    <w:p w14:paraId="7CFE552C">
      <w:pPr>
        <w:adjustRightInd w:val="0"/>
        <w:snapToGrid w:val="0"/>
        <w:spacing w:line="300" w:lineRule="auto"/>
        <w:jc w:val="left"/>
        <w:rPr>
          <w:rFonts w:ascii="仿宋" w:hAnsi="仿宋" w:eastAsia="仿宋" w:cs="仿宋"/>
          <w:b/>
          <w:color w:val="auto"/>
          <w:szCs w:val="21"/>
          <w:highlight w:val="none"/>
        </w:rPr>
      </w:pPr>
    </w:p>
    <w:p w14:paraId="0E7D8488">
      <w:pPr>
        <w:spacing w:line="500" w:lineRule="exact"/>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r>
        <w:rPr>
          <w:rFonts w:hint="eastAsia" w:ascii="仿宋" w:hAnsi="仿宋" w:eastAsia="仿宋" w:cs="仿宋"/>
          <w:color w:val="auto"/>
          <w:sz w:val="44"/>
          <w:szCs w:val="44"/>
          <w:highlight w:val="none"/>
        </w:rPr>
        <w:t xml:space="preserve"> </w:t>
      </w:r>
    </w:p>
    <w:p w14:paraId="7456312E">
      <w:pPr>
        <w:spacing w:line="520" w:lineRule="exact"/>
        <w:jc w:val="center"/>
        <w:rPr>
          <w:rFonts w:ascii="仿宋" w:hAnsi="仿宋" w:eastAsia="仿宋" w:cs="仿宋"/>
          <w:color w:val="auto"/>
          <w:sz w:val="44"/>
          <w:szCs w:val="44"/>
          <w:highlight w:val="none"/>
        </w:rPr>
      </w:pPr>
      <w:bookmarkStart w:id="54" w:name="_Hlk65853643"/>
      <w:r>
        <w:rPr>
          <w:rFonts w:hint="eastAsia" w:ascii="仿宋" w:hAnsi="仿宋" w:eastAsia="仿宋" w:cs="仿宋"/>
          <w:color w:val="auto"/>
          <w:sz w:val="44"/>
          <w:szCs w:val="44"/>
          <w:highlight w:val="none"/>
        </w:rPr>
        <w:t>授权委托书</w:t>
      </w:r>
    </w:p>
    <w:p w14:paraId="0F97B78E">
      <w:pPr>
        <w:spacing w:line="52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（非联合体竞标格式）</w:t>
      </w:r>
    </w:p>
    <w:p w14:paraId="0831E333">
      <w:pPr>
        <w:spacing w:line="520" w:lineRule="exact"/>
        <w:jc w:val="center"/>
        <w:rPr>
          <w:rFonts w:ascii="仿宋" w:hAnsi="仿宋" w:eastAsia="仿宋" w:cs="仿宋"/>
          <w:color w:val="auto"/>
          <w:sz w:val="44"/>
          <w:szCs w:val="44"/>
          <w:highlight w:val="none"/>
        </w:rPr>
      </w:pPr>
      <w:r>
        <w:rPr>
          <w:rFonts w:hint="eastAsia" w:ascii="仿宋" w:hAnsi="仿宋" w:eastAsia="仿宋" w:cs="仿宋"/>
          <w:color w:val="auto"/>
          <w:sz w:val="32"/>
          <w:szCs w:val="32"/>
          <w:highlight w:val="none"/>
        </w:rPr>
        <w:t>（如有委托时）</w:t>
      </w:r>
    </w:p>
    <w:p w14:paraId="78C79352">
      <w:pPr>
        <w:spacing w:line="520" w:lineRule="exact"/>
        <w:rPr>
          <w:rFonts w:ascii="仿宋" w:hAnsi="仿宋" w:eastAsia="仿宋" w:cs="仿宋"/>
          <w:color w:val="auto"/>
          <w:sz w:val="32"/>
          <w:szCs w:val="32"/>
          <w:highlight w:val="none"/>
        </w:rPr>
      </w:pPr>
    </w:p>
    <w:p w14:paraId="224A5F6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2867E61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u w:val="single"/>
        </w:rPr>
        <w:t xml:space="preserve">  （姓名）  </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（供应商名称）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法定代表人/负责人/自然人本人</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 xml:space="preserve"> （姓名） </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项目的竞标活动，并代表我方全权办理针对上述项目的所有采购程序和环节的具体事务和签署相关文件。</w:t>
      </w:r>
    </w:p>
    <w:p w14:paraId="30C0A5E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我方对委托代理人的签字事项负全部责任。</w:t>
      </w:r>
    </w:p>
    <w:p w14:paraId="45658A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本授权书自签署之日起生效，在撤销授权的书面通知以前，本授权书一直有效。委托代理人在授权书有效期内签署的所有文件不因授权的撤销而失效。</w:t>
      </w:r>
    </w:p>
    <w:p w14:paraId="3F64488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14:paraId="7EC1BD8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附：法定代表人身份证明及委托代理人有效身份证正反面复印件</w:t>
      </w:r>
    </w:p>
    <w:p w14:paraId="7FE310DB">
      <w:pPr>
        <w:spacing w:line="360" w:lineRule="auto"/>
        <w:rPr>
          <w:rFonts w:ascii="仿宋" w:hAnsi="仿宋" w:eastAsia="仿宋" w:cs="仿宋"/>
          <w:color w:val="auto"/>
          <w:sz w:val="24"/>
          <w:highlight w:val="none"/>
        </w:rPr>
      </w:pPr>
    </w:p>
    <w:p w14:paraId="53412FA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委托代理人（签字）：         法定代表人（签字或者盖章）：                    </w:t>
      </w:r>
    </w:p>
    <w:p w14:paraId="30516F1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委托代理人身份证号码：                              </w:t>
      </w:r>
    </w:p>
    <w:p w14:paraId="37969EA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6890C6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供应商（盖公章）：                      </w:t>
      </w:r>
    </w:p>
    <w:p w14:paraId="789CF42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37A9EFD">
      <w:pPr>
        <w:spacing w:line="360" w:lineRule="auto"/>
        <w:rPr>
          <w:rFonts w:ascii="仿宋" w:hAnsi="仿宋" w:eastAsia="仿宋" w:cs="仿宋"/>
          <w:color w:val="auto"/>
          <w:sz w:val="24"/>
          <w:highlight w:val="none"/>
        </w:rPr>
      </w:pPr>
    </w:p>
    <w:p w14:paraId="0A3E99D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注：1. 法定代表人必须在授权委托书上亲笔签字或者盖章，委托代理人必须在授权委托书上亲笔签字，</w:t>
      </w:r>
      <w:r>
        <w:rPr>
          <w:rFonts w:hint="eastAsia" w:ascii="仿宋" w:hAnsi="仿宋" w:eastAsia="仿宋" w:cs="仿宋"/>
          <w:b/>
          <w:color w:val="auto"/>
          <w:sz w:val="24"/>
          <w:highlight w:val="none"/>
        </w:rPr>
        <w:t>否则其响应文件按无效响应处理。</w:t>
      </w:r>
    </w:p>
    <w:p w14:paraId="26F65E4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bookmarkStart w:id="55" w:name="_Hlk65853109"/>
      <w:bookmarkStart w:id="56" w:name="_Hlk65853542"/>
      <w:r>
        <w:rPr>
          <w:rFonts w:hint="eastAsia" w:ascii="仿宋" w:hAnsi="仿宋" w:eastAsia="仿宋" w:cs="仿宋"/>
          <w:color w:val="auto"/>
          <w:sz w:val="24"/>
          <w:highlight w:val="none"/>
        </w:rPr>
        <w:t>法人、其他组织竞标时“我方”是指“我单位”，自然人竞标时“我方”是指“本人”。</w:t>
      </w:r>
      <w:bookmarkEnd w:id="55"/>
    </w:p>
    <w:bookmarkEnd w:id="56"/>
    <w:p w14:paraId="519D708A">
      <w:pPr>
        <w:spacing w:line="360" w:lineRule="auto"/>
        <w:ind w:firstLine="420" w:firstLineChars="200"/>
        <w:jc w:val="left"/>
        <w:rPr>
          <w:rFonts w:ascii="仿宋" w:hAnsi="仿宋" w:eastAsia="仿宋" w:cs="仿宋"/>
          <w:color w:val="auto"/>
          <w:szCs w:val="21"/>
          <w:highlight w:val="none"/>
        </w:rPr>
      </w:pPr>
    </w:p>
    <w:p w14:paraId="528FB44C">
      <w:pPr>
        <w:spacing w:line="500" w:lineRule="exact"/>
        <w:jc w:val="center"/>
        <w:rPr>
          <w:rFonts w:ascii="仿宋" w:hAnsi="仿宋" w:eastAsia="仿宋" w:cs="仿宋"/>
          <w:color w:val="auto"/>
          <w:sz w:val="44"/>
          <w:szCs w:val="44"/>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44"/>
          <w:szCs w:val="44"/>
          <w:highlight w:val="none"/>
        </w:rPr>
        <w:t>授权委托书</w:t>
      </w:r>
    </w:p>
    <w:p w14:paraId="29938D03">
      <w:pPr>
        <w:spacing w:line="50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（联合体竞标格式）</w:t>
      </w:r>
    </w:p>
    <w:p w14:paraId="2EDE0F01">
      <w:pPr>
        <w:spacing w:line="500" w:lineRule="exact"/>
        <w:jc w:val="center"/>
        <w:rPr>
          <w:rFonts w:ascii="仿宋" w:hAnsi="仿宋" w:eastAsia="仿宋" w:cs="仿宋"/>
          <w:color w:val="auto"/>
          <w:sz w:val="44"/>
          <w:szCs w:val="44"/>
          <w:highlight w:val="none"/>
        </w:rPr>
      </w:pPr>
      <w:r>
        <w:rPr>
          <w:rFonts w:hint="eastAsia" w:ascii="仿宋" w:hAnsi="仿宋" w:eastAsia="仿宋" w:cs="仿宋"/>
          <w:color w:val="auto"/>
          <w:sz w:val="32"/>
          <w:szCs w:val="32"/>
          <w:highlight w:val="none"/>
        </w:rPr>
        <w:t>（如有委托时）</w:t>
      </w:r>
    </w:p>
    <w:p w14:paraId="5BD6B6D8">
      <w:pPr>
        <w:spacing w:line="500" w:lineRule="exact"/>
        <w:jc w:val="center"/>
        <w:rPr>
          <w:rFonts w:ascii="仿宋" w:hAnsi="仿宋" w:eastAsia="仿宋" w:cs="仿宋"/>
          <w:color w:val="auto"/>
          <w:sz w:val="44"/>
          <w:szCs w:val="44"/>
          <w:highlight w:val="none"/>
        </w:rPr>
      </w:pPr>
    </w:p>
    <w:p w14:paraId="111BF3C8">
      <w:pPr>
        <w:spacing w:line="500" w:lineRule="exact"/>
        <w:jc w:val="center"/>
        <w:rPr>
          <w:rFonts w:ascii="仿宋" w:hAnsi="仿宋" w:eastAsia="仿宋" w:cs="仿宋"/>
          <w:color w:val="auto"/>
          <w:sz w:val="32"/>
          <w:szCs w:val="32"/>
          <w:highlight w:val="none"/>
        </w:rPr>
      </w:pPr>
    </w:p>
    <w:p w14:paraId="3D5A8283">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本授权委托书声明：根据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（牵头人名称）与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（联合体其他成员名称）签订的《联合体竞标协议书》的内容，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（牵头人名称）的法定代表人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（姓名）现授权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（姓名）为联合委托代理人，并代表我方全权办理针对上述项目的所有采购程序和环节的具体事务和签署相关文件。</w:t>
      </w:r>
    </w:p>
    <w:p w14:paraId="3A90822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我方对委托代理人的签字事项负全部责任。</w:t>
      </w:r>
    </w:p>
    <w:p w14:paraId="28C160E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本授权书自签署之日起生效，在撤销授权的书面通知以前，本授权书一直有效。委托代理人在授权书有效期内签署的所有文件不因授权的撤销而失效。</w:t>
      </w:r>
    </w:p>
    <w:p w14:paraId="5F9E382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14:paraId="2D24926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附：法定代表人身份证明及委托代理人有效身份证正反面复印件</w:t>
      </w:r>
    </w:p>
    <w:p w14:paraId="580231E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牵头人法定代表人（签字或者盖章）：</w:t>
      </w:r>
    </w:p>
    <w:p w14:paraId="084AD7C4">
      <w:pPr>
        <w:spacing w:line="360" w:lineRule="auto"/>
        <w:ind w:firstLine="3120" w:firstLineChars="1300"/>
        <w:rPr>
          <w:rFonts w:ascii="仿宋" w:hAnsi="仿宋" w:eastAsia="仿宋" w:cs="仿宋"/>
          <w:color w:val="auto"/>
          <w:sz w:val="24"/>
          <w:highlight w:val="none"/>
        </w:rPr>
      </w:pPr>
      <w:r>
        <w:rPr>
          <w:rFonts w:hint="eastAsia" w:ascii="仿宋" w:hAnsi="仿宋" w:eastAsia="仿宋" w:cs="仿宋"/>
          <w:color w:val="auto"/>
          <w:sz w:val="24"/>
          <w:highlight w:val="none"/>
        </w:rPr>
        <w:t>牵头人（盖公章）：</w:t>
      </w:r>
    </w:p>
    <w:p w14:paraId="49EFD7EF">
      <w:pPr>
        <w:spacing w:line="360" w:lineRule="auto"/>
        <w:ind w:firstLine="3840" w:firstLineChars="16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B6323EA">
      <w:pPr>
        <w:spacing w:line="360" w:lineRule="auto"/>
        <w:rPr>
          <w:rFonts w:ascii="仿宋" w:hAnsi="仿宋" w:eastAsia="仿宋" w:cs="仿宋"/>
          <w:color w:val="auto"/>
          <w:sz w:val="24"/>
          <w:highlight w:val="none"/>
        </w:rPr>
      </w:pPr>
    </w:p>
    <w:p w14:paraId="58696B11">
      <w:pPr>
        <w:spacing w:line="360" w:lineRule="auto"/>
        <w:ind w:firstLine="3120" w:firstLineChars="1300"/>
        <w:rPr>
          <w:rFonts w:ascii="仿宋" w:hAnsi="仿宋" w:eastAsia="仿宋" w:cs="仿宋"/>
          <w:color w:val="auto"/>
          <w:sz w:val="24"/>
          <w:highlight w:val="none"/>
        </w:rPr>
      </w:pPr>
      <w:r>
        <w:rPr>
          <w:rFonts w:hint="eastAsia" w:ascii="仿宋" w:hAnsi="仿宋" w:eastAsia="仿宋" w:cs="仿宋"/>
          <w:color w:val="auto"/>
          <w:sz w:val="24"/>
          <w:highlight w:val="none"/>
        </w:rPr>
        <w:t>被授权人（签字）：</w:t>
      </w:r>
    </w:p>
    <w:p w14:paraId="23CC6BF7">
      <w:pPr>
        <w:spacing w:line="360" w:lineRule="auto"/>
        <w:ind w:firstLine="3840" w:firstLineChars="16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2A35F6C">
      <w:pPr>
        <w:spacing w:line="360" w:lineRule="auto"/>
        <w:rPr>
          <w:rFonts w:ascii="仿宋" w:hAnsi="仿宋" w:eastAsia="仿宋" w:cs="仿宋"/>
          <w:color w:val="auto"/>
          <w:sz w:val="24"/>
          <w:highlight w:val="none"/>
        </w:rPr>
      </w:pPr>
    </w:p>
    <w:p w14:paraId="2A48A49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注：1. 法定代表人必须在授权委托书上亲笔签字或者盖章，委托代理人必须在授权委托书上亲笔签字，</w:t>
      </w:r>
      <w:r>
        <w:rPr>
          <w:rFonts w:hint="eastAsia" w:ascii="仿宋" w:hAnsi="仿宋" w:eastAsia="仿宋" w:cs="仿宋"/>
          <w:b/>
          <w:color w:val="auto"/>
          <w:sz w:val="24"/>
          <w:highlight w:val="none"/>
        </w:rPr>
        <w:t>否则其响应文件按无效响应处理。</w:t>
      </w:r>
    </w:p>
    <w:p w14:paraId="223625A7">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2.本授权委托书应由联合体牵头人的法定代表人按上述规定签署。</w:t>
      </w:r>
    </w:p>
    <w:p w14:paraId="1302879B">
      <w:pPr>
        <w:spacing w:line="360" w:lineRule="auto"/>
        <w:ind w:firstLine="480" w:firstLineChars="200"/>
        <w:jc w:val="left"/>
        <w:rPr>
          <w:rFonts w:ascii="仿宋" w:hAnsi="仿宋" w:eastAsia="仿宋" w:cs="仿宋"/>
          <w:color w:val="auto"/>
          <w:spacing w:val="-11"/>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pacing w:val="-11"/>
          <w:sz w:val="24"/>
          <w:highlight w:val="none"/>
        </w:rPr>
        <w:t>法人、其他组织竞标时“我方”是指“我单位”，自然人竞标时“我方”是指“本人”。</w:t>
      </w:r>
    </w:p>
    <w:bookmarkEnd w:id="54"/>
    <w:p w14:paraId="72CBAB34">
      <w:pPr>
        <w:spacing w:line="500" w:lineRule="exact"/>
        <w:jc w:val="center"/>
        <w:rPr>
          <w:rFonts w:ascii="仿宋" w:hAnsi="仿宋" w:eastAsia="仿宋" w:cs="仿宋"/>
          <w:bCs/>
          <w:color w:val="auto"/>
          <w:sz w:val="44"/>
          <w:szCs w:val="44"/>
          <w:highlight w:val="none"/>
        </w:rPr>
      </w:pPr>
      <w:r>
        <w:rPr>
          <w:rFonts w:hint="eastAsia" w:ascii="仿宋" w:hAnsi="仿宋" w:eastAsia="仿宋" w:cs="仿宋"/>
          <w:color w:val="auto"/>
          <w:sz w:val="32"/>
          <w:szCs w:val="32"/>
          <w:highlight w:val="none"/>
        </w:rPr>
        <w:br w:type="page"/>
      </w:r>
      <w:r>
        <w:rPr>
          <w:rFonts w:hint="eastAsia" w:ascii="仿宋" w:hAnsi="仿宋" w:eastAsia="仿宋" w:cs="仿宋"/>
          <w:bCs/>
          <w:color w:val="auto"/>
          <w:sz w:val="44"/>
          <w:szCs w:val="44"/>
          <w:highlight w:val="none"/>
        </w:rPr>
        <w:t>商务要求偏离表（格式）</w:t>
      </w:r>
    </w:p>
    <w:p w14:paraId="7BE9FA52">
      <w:pPr>
        <w:spacing w:line="500" w:lineRule="exact"/>
        <w:jc w:val="center"/>
        <w:rPr>
          <w:rFonts w:ascii="仿宋" w:hAnsi="仿宋" w:eastAsia="仿宋" w:cs="仿宋"/>
          <w:b/>
          <w:color w:val="auto"/>
          <w:sz w:val="32"/>
          <w:szCs w:val="32"/>
          <w:highlight w:val="none"/>
        </w:rPr>
      </w:pPr>
      <w:r>
        <w:rPr>
          <w:rFonts w:hint="eastAsia" w:ascii="仿宋" w:hAnsi="仿宋" w:eastAsia="仿宋" w:cs="仿宋"/>
          <w:b/>
          <w:bCs w:val="0"/>
          <w:color w:val="auto"/>
          <w:sz w:val="32"/>
          <w:szCs w:val="32"/>
          <w:highlight w:val="none"/>
        </w:rPr>
        <w:t>（注：按采购需求具体条款修改）</w:t>
      </w:r>
    </w:p>
    <w:p w14:paraId="7F1D9AFA">
      <w:pPr>
        <w:spacing w:line="360" w:lineRule="auto"/>
        <w:contextualSpacing/>
        <w:jc w:val="left"/>
        <w:rPr>
          <w:rFonts w:ascii="仿宋" w:hAnsi="仿宋" w:eastAsia="仿宋" w:cs="仿宋"/>
          <w:color w:val="auto"/>
          <w:sz w:val="24"/>
          <w:highlight w:val="none"/>
        </w:rPr>
      </w:pPr>
    </w:p>
    <w:p w14:paraId="050E1DB6">
      <w:pPr>
        <w:pStyle w:val="21"/>
        <w:spacing w:line="360" w:lineRule="auto"/>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所竞分标：</w:t>
      </w:r>
      <w:r>
        <w:rPr>
          <w:rFonts w:hint="eastAsia" w:ascii="仿宋" w:hAnsi="仿宋" w:eastAsia="仿宋" w:cs="仿宋"/>
          <w:color w:val="auto"/>
          <w:sz w:val="24"/>
          <w:szCs w:val="24"/>
          <w:highlight w:val="none"/>
          <w:u w:val="single"/>
        </w:rPr>
        <w:t xml:space="preserve">              </w:t>
      </w:r>
    </w:p>
    <w:p w14:paraId="0B7BFFC7">
      <w:pPr>
        <w:spacing w:line="360" w:lineRule="auto"/>
        <w:contextualSpacing/>
        <w:jc w:val="left"/>
        <w:rPr>
          <w:rFonts w:ascii="仿宋" w:hAnsi="仿宋" w:eastAsia="仿宋" w:cs="仿宋"/>
          <w:color w:val="auto"/>
          <w:sz w:val="24"/>
          <w:highlight w:val="none"/>
          <w:u w:val="single"/>
        </w:rPr>
      </w:pPr>
    </w:p>
    <w:tbl>
      <w:tblPr>
        <w:tblStyle w:val="33"/>
        <w:tblpPr w:leftFromText="180" w:rightFromText="180" w:vertAnchor="text" w:horzAnchor="margin" w:tblpXSpec="left"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38D78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37DDB0C8">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762394E1">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5528145D">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556129D6">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14:paraId="14138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4E14E938">
            <w:pPr>
              <w:spacing w:line="400" w:lineRule="exact"/>
              <w:ind w:right="97" w:rightChars="46"/>
              <w:rPr>
                <w:rFonts w:ascii="仿宋" w:hAnsi="仿宋" w:eastAsia="仿宋" w:cs="仿宋"/>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185732A1">
            <w:pPr>
              <w:spacing w:line="360" w:lineRule="auto"/>
              <w:contextualSpacing/>
              <w:jc w:val="center"/>
              <w:rPr>
                <w:rFonts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634C2682">
            <w:pPr>
              <w:spacing w:line="360" w:lineRule="auto"/>
              <w:contextualSpacing/>
              <w:jc w:val="center"/>
              <w:rPr>
                <w:rFonts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6816AB49">
            <w:pPr>
              <w:spacing w:line="360" w:lineRule="auto"/>
              <w:contextualSpacing/>
              <w:jc w:val="center"/>
              <w:rPr>
                <w:rFonts w:ascii="仿宋" w:hAnsi="仿宋" w:eastAsia="仿宋" w:cs="仿宋"/>
                <w:color w:val="auto"/>
                <w:sz w:val="24"/>
                <w:highlight w:val="none"/>
              </w:rPr>
            </w:pPr>
          </w:p>
        </w:tc>
      </w:tr>
      <w:tr w14:paraId="72E43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2178" w:type="dxa"/>
            <w:tcBorders>
              <w:top w:val="single" w:color="auto" w:sz="4" w:space="0"/>
              <w:left w:val="single" w:color="auto" w:sz="4" w:space="0"/>
              <w:bottom w:val="single" w:color="auto" w:sz="4" w:space="0"/>
              <w:right w:val="single" w:color="auto" w:sz="4" w:space="0"/>
            </w:tcBorders>
            <w:vAlign w:val="center"/>
          </w:tcPr>
          <w:p w14:paraId="3D02D910">
            <w:pPr>
              <w:widowControl/>
              <w:spacing w:line="400" w:lineRule="exact"/>
              <w:rPr>
                <w:rFonts w:ascii="仿宋" w:hAnsi="仿宋" w:eastAsia="仿宋" w:cs="仿宋"/>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3757AC32">
            <w:pPr>
              <w:spacing w:line="360" w:lineRule="auto"/>
              <w:contextualSpacing/>
              <w:jc w:val="center"/>
              <w:rPr>
                <w:rFonts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62BB342">
            <w:pPr>
              <w:spacing w:line="360" w:lineRule="auto"/>
              <w:ind w:left="43"/>
              <w:contextualSpacing/>
              <w:jc w:val="center"/>
              <w:rPr>
                <w:rFonts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10A425FD">
            <w:pPr>
              <w:spacing w:line="360" w:lineRule="auto"/>
              <w:ind w:left="43"/>
              <w:contextualSpacing/>
              <w:jc w:val="center"/>
              <w:rPr>
                <w:rFonts w:ascii="仿宋" w:hAnsi="仿宋" w:eastAsia="仿宋" w:cs="仿宋"/>
                <w:color w:val="auto"/>
                <w:sz w:val="24"/>
                <w:highlight w:val="none"/>
              </w:rPr>
            </w:pPr>
          </w:p>
        </w:tc>
      </w:tr>
      <w:tr w14:paraId="3D783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375EA9DD">
            <w:pPr>
              <w:widowControl/>
              <w:spacing w:line="400" w:lineRule="exact"/>
              <w:rPr>
                <w:rFonts w:ascii="仿宋" w:hAnsi="仿宋" w:eastAsia="仿宋" w:cs="仿宋"/>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07F93286">
            <w:pPr>
              <w:spacing w:line="360" w:lineRule="auto"/>
              <w:contextualSpacing/>
              <w:jc w:val="center"/>
              <w:rPr>
                <w:rFonts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0CFC9D4">
            <w:pPr>
              <w:spacing w:line="360" w:lineRule="auto"/>
              <w:contextualSpacing/>
              <w:jc w:val="center"/>
              <w:rPr>
                <w:rFonts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64B1FBF3">
            <w:pPr>
              <w:spacing w:line="360" w:lineRule="auto"/>
              <w:contextualSpacing/>
              <w:jc w:val="center"/>
              <w:rPr>
                <w:rFonts w:ascii="仿宋" w:hAnsi="仿宋" w:eastAsia="仿宋" w:cs="仿宋"/>
                <w:color w:val="auto"/>
                <w:sz w:val="24"/>
                <w:highlight w:val="none"/>
              </w:rPr>
            </w:pPr>
          </w:p>
        </w:tc>
      </w:tr>
      <w:tr w14:paraId="69EB8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7687E889">
            <w:pPr>
              <w:spacing w:line="400" w:lineRule="exact"/>
              <w:ind w:right="97" w:rightChars="46"/>
              <w:rPr>
                <w:rFonts w:ascii="仿宋" w:hAnsi="仿宋" w:eastAsia="仿宋" w:cs="仿宋"/>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127DD422">
            <w:pPr>
              <w:spacing w:line="360" w:lineRule="auto"/>
              <w:contextualSpacing/>
              <w:jc w:val="center"/>
              <w:rPr>
                <w:rFonts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2FFF367">
            <w:pPr>
              <w:spacing w:line="360" w:lineRule="auto"/>
              <w:contextualSpacing/>
              <w:jc w:val="center"/>
              <w:rPr>
                <w:rFonts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656109C7">
            <w:pPr>
              <w:spacing w:line="360" w:lineRule="auto"/>
              <w:contextualSpacing/>
              <w:jc w:val="center"/>
              <w:rPr>
                <w:rFonts w:ascii="仿宋" w:hAnsi="仿宋" w:eastAsia="仿宋" w:cs="仿宋"/>
                <w:color w:val="auto"/>
                <w:sz w:val="24"/>
                <w:highlight w:val="none"/>
              </w:rPr>
            </w:pPr>
          </w:p>
        </w:tc>
      </w:tr>
      <w:tr w14:paraId="6B8DA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37C74A27">
            <w:pPr>
              <w:snapToGrid w:val="0"/>
              <w:spacing w:line="400" w:lineRule="exact"/>
              <w:rPr>
                <w:rFonts w:ascii="仿宋" w:hAnsi="仿宋" w:eastAsia="仿宋" w:cs="仿宋"/>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228C2CF2">
            <w:pPr>
              <w:spacing w:line="360" w:lineRule="auto"/>
              <w:contextualSpacing/>
              <w:jc w:val="center"/>
              <w:rPr>
                <w:rFonts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7DBD3C7">
            <w:pPr>
              <w:spacing w:line="360" w:lineRule="auto"/>
              <w:contextualSpacing/>
              <w:jc w:val="center"/>
              <w:rPr>
                <w:rFonts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BB5F8A8">
            <w:pPr>
              <w:spacing w:line="360" w:lineRule="auto"/>
              <w:contextualSpacing/>
              <w:jc w:val="center"/>
              <w:rPr>
                <w:rFonts w:ascii="仿宋" w:hAnsi="仿宋" w:eastAsia="仿宋" w:cs="仿宋"/>
                <w:color w:val="auto"/>
                <w:sz w:val="24"/>
                <w:highlight w:val="none"/>
              </w:rPr>
            </w:pPr>
          </w:p>
        </w:tc>
      </w:tr>
      <w:tr w14:paraId="196EA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37D19648">
            <w:pPr>
              <w:spacing w:line="400" w:lineRule="exact"/>
              <w:rPr>
                <w:rFonts w:ascii="仿宋" w:hAnsi="仿宋" w:eastAsia="仿宋" w:cs="仿宋"/>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043AA95D">
            <w:pPr>
              <w:spacing w:line="360" w:lineRule="auto"/>
              <w:contextualSpacing/>
              <w:jc w:val="center"/>
              <w:rPr>
                <w:rFonts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367F9E1">
            <w:pPr>
              <w:spacing w:line="360" w:lineRule="auto"/>
              <w:contextualSpacing/>
              <w:jc w:val="center"/>
              <w:rPr>
                <w:rFonts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444E127">
            <w:pPr>
              <w:spacing w:line="360" w:lineRule="auto"/>
              <w:contextualSpacing/>
              <w:jc w:val="center"/>
              <w:rPr>
                <w:rFonts w:ascii="仿宋" w:hAnsi="仿宋" w:eastAsia="仿宋" w:cs="仿宋"/>
                <w:color w:val="auto"/>
                <w:sz w:val="24"/>
                <w:highlight w:val="none"/>
              </w:rPr>
            </w:pPr>
          </w:p>
        </w:tc>
      </w:tr>
      <w:tr w14:paraId="2C2FC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3B346242">
            <w:pPr>
              <w:spacing w:line="400" w:lineRule="exact"/>
              <w:ind w:right="97" w:rightChars="46"/>
              <w:rPr>
                <w:rFonts w:ascii="仿宋" w:hAnsi="仿宋" w:eastAsia="仿宋" w:cs="仿宋"/>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7AC70887">
            <w:pPr>
              <w:spacing w:line="360" w:lineRule="auto"/>
              <w:contextualSpacing/>
              <w:jc w:val="center"/>
              <w:rPr>
                <w:rFonts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1ACE347">
            <w:pPr>
              <w:spacing w:line="360" w:lineRule="auto"/>
              <w:contextualSpacing/>
              <w:jc w:val="center"/>
              <w:rPr>
                <w:rFonts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412AE9DC">
            <w:pPr>
              <w:spacing w:line="360" w:lineRule="auto"/>
              <w:contextualSpacing/>
              <w:jc w:val="center"/>
              <w:rPr>
                <w:rFonts w:ascii="仿宋" w:hAnsi="仿宋" w:eastAsia="仿宋" w:cs="仿宋"/>
                <w:color w:val="auto"/>
                <w:sz w:val="24"/>
                <w:highlight w:val="none"/>
              </w:rPr>
            </w:pPr>
          </w:p>
        </w:tc>
      </w:tr>
      <w:tr w14:paraId="34F8F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63BDA6B0">
            <w:pPr>
              <w:spacing w:line="400" w:lineRule="exact"/>
              <w:rPr>
                <w:rFonts w:hint="eastAsia" w:ascii="仿宋" w:hAnsi="仿宋" w:eastAsia="仿宋" w:cs="仿宋"/>
                <w:b/>
                <w:bCs/>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6D0CE0AC">
            <w:pPr>
              <w:spacing w:line="360" w:lineRule="auto"/>
              <w:contextualSpacing/>
              <w:jc w:val="center"/>
              <w:rPr>
                <w:rFonts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C3D7279">
            <w:pPr>
              <w:spacing w:line="360" w:lineRule="auto"/>
              <w:contextualSpacing/>
              <w:jc w:val="center"/>
              <w:rPr>
                <w:rFonts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429136B1">
            <w:pPr>
              <w:spacing w:line="360" w:lineRule="auto"/>
              <w:contextualSpacing/>
              <w:jc w:val="center"/>
              <w:rPr>
                <w:rFonts w:ascii="仿宋" w:hAnsi="仿宋" w:eastAsia="仿宋" w:cs="仿宋"/>
                <w:color w:val="auto"/>
                <w:sz w:val="24"/>
                <w:highlight w:val="none"/>
              </w:rPr>
            </w:pPr>
          </w:p>
        </w:tc>
      </w:tr>
    </w:tbl>
    <w:p w14:paraId="5342573C">
      <w:pPr>
        <w:pStyle w:val="15"/>
        <w:spacing w:after="0" w:line="360" w:lineRule="auto"/>
        <w:contextualSpacing/>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100CF4A9">
      <w:pPr>
        <w:pStyle w:val="15"/>
        <w:spacing w:after="0" w:line="360" w:lineRule="auto"/>
        <w:contextualSpacing/>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 说明：应对照磋商文件“第三章 采购需求”中的</w:t>
      </w:r>
      <w:r>
        <w:rPr>
          <w:rFonts w:hint="eastAsia" w:ascii="仿宋" w:hAnsi="仿宋" w:eastAsia="仿宋" w:cs="仿宋"/>
          <w:b/>
          <w:bCs/>
          <w:color w:val="auto"/>
          <w:kern w:val="0"/>
          <w:sz w:val="24"/>
          <w:szCs w:val="24"/>
          <w:highlight w:val="none"/>
        </w:rPr>
        <w:t>商务要求表</w:t>
      </w:r>
      <w:r>
        <w:rPr>
          <w:rFonts w:hint="eastAsia" w:ascii="仿宋" w:hAnsi="仿宋" w:eastAsia="仿宋" w:cs="仿宋"/>
          <w:color w:val="auto"/>
          <w:kern w:val="0"/>
          <w:sz w:val="24"/>
          <w:szCs w:val="24"/>
          <w:highlight w:val="none"/>
        </w:rPr>
        <w:t>逐条作出明确响应，并作出偏离说明。</w:t>
      </w:r>
    </w:p>
    <w:p w14:paraId="50C45DEF">
      <w:pPr>
        <w:spacing w:line="360" w:lineRule="auto"/>
        <w:contextualSpacing/>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2.供应商应根据自身的承诺，对照磋商文件要求在“偏离说明”中注明“正偏离”、“负偏离”或者“无偏离”。既不属于“正偏离”也不属于“负偏离”即为“无偏离”。</w:t>
      </w:r>
    </w:p>
    <w:p w14:paraId="0BD0BA64">
      <w:pPr>
        <w:spacing w:line="360" w:lineRule="auto"/>
        <w:ind w:right="-817" w:rightChars="-389"/>
        <w:contextualSpacing/>
        <w:rPr>
          <w:rFonts w:ascii="仿宋" w:hAnsi="仿宋" w:eastAsia="仿宋" w:cs="仿宋"/>
          <w:color w:val="auto"/>
          <w:sz w:val="24"/>
          <w:highlight w:val="none"/>
        </w:rPr>
      </w:pPr>
    </w:p>
    <w:p w14:paraId="5C347A68">
      <w:pPr>
        <w:spacing w:line="360" w:lineRule="auto"/>
        <w:ind w:right="-817" w:rightChars="-389" w:firstLine="960" w:firstLineChars="4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法定代表人或者委托代理人（签字）：                    </w:t>
      </w:r>
    </w:p>
    <w:p w14:paraId="5821DDBD">
      <w:pPr>
        <w:spacing w:line="360" w:lineRule="auto"/>
        <w:ind w:right="-817" w:rightChars="-389" w:firstLine="2640" w:firstLineChars="1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供应商（盖公章）：      </w:t>
      </w:r>
    </w:p>
    <w:p w14:paraId="0337D788">
      <w:pPr>
        <w:adjustRightInd/>
        <w:snapToGrid/>
        <w:spacing w:line="360" w:lineRule="auto"/>
        <w:ind w:right="-817" w:rightChars="-389" w:firstLine="4080" w:firstLineChars="1700"/>
        <w:contextualSpacing/>
        <w:jc w:val="left"/>
        <w:rPr>
          <w:rFonts w:ascii="仿宋" w:hAnsi="仿宋" w:eastAsia="仿宋" w:cs="仿宋"/>
          <w:bCs/>
          <w:color w:val="auto"/>
          <w:sz w:val="44"/>
          <w:szCs w:val="44"/>
          <w:highlight w:val="none"/>
        </w:rPr>
      </w:pPr>
      <w:r>
        <w:rPr>
          <w:rFonts w:hint="eastAsia" w:ascii="仿宋" w:hAnsi="仿宋" w:eastAsia="仿宋" w:cs="仿宋"/>
          <w:color w:val="auto"/>
          <w:sz w:val="24"/>
          <w:highlight w:val="none"/>
        </w:rPr>
        <w:t>日期：   年   月   日</w:t>
      </w:r>
    </w:p>
    <w:p w14:paraId="357A9CC0">
      <w:pPr>
        <w:adjustRightInd w:val="0"/>
        <w:snapToGrid w:val="0"/>
        <w:spacing w:line="520" w:lineRule="exact"/>
        <w:ind w:firstLine="7040" w:firstLineChars="1600"/>
        <w:jc w:val="center"/>
        <w:rPr>
          <w:rFonts w:ascii="仿宋" w:hAnsi="仿宋" w:eastAsia="仿宋" w:cs="仿宋"/>
          <w:bCs/>
          <w:color w:val="auto"/>
          <w:sz w:val="44"/>
          <w:szCs w:val="44"/>
          <w:highlight w:val="none"/>
        </w:rPr>
      </w:pPr>
    </w:p>
    <w:p w14:paraId="2B5BD629">
      <w:pPr>
        <w:adjustRightInd w:val="0"/>
        <w:snapToGrid w:val="0"/>
        <w:spacing w:line="520" w:lineRule="exact"/>
        <w:ind w:firstLine="7040" w:firstLineChars="1600"/>
        <w:jc w:val="center"/>
        <w:rPr>
          <w:rFonts w:ascii="仿宋" w:hAnsi="仿宋" w:eastAsia="仿宋" w:cs="仿宋"/>
          <w:bCs/>
          <w:color w:val="auto"/>
          <w:sz w:val="44"/>
          <w:szCs w:val="44"/>
          <w:highlight w:val="none"/>
        </w:rPr>
      </w:pPr>
    </w:p>
    <w:p w14:paraId="38917B05">
      <w:pPr>
        <w:adjustRightInd w:val="0"/>
        <w:snapToGrid w:val="0"/>
        <w:spacing w:line="520" w:lineRule="exact"/>
        <w:ind w:firstLine="7040" w:firstLineChars="1600"/>
        <w:jc w:val="center"/>
        <w:rPr>
          <w:rFonts w:ascii="仿宋" w:hAnsi="仿宋" w:eastAsia="仿宋" w:cs="仿宋"/>
          <w:bCs/>
          <w:color w:val="auto"/>
          <w:sz w:val="44"/>
          <w:szCs w:val="44"/>
          <w:highlight w:val="none"/>
        </w:rPr>
      </w:pPr>
    </w:p>
    <w:p w14:paraId="2BE8F924">
      <w:pPr>
        <w:adjustRightInd w:val="0"/>
        <w:snapToGrid w:val="0"/>
        <w:spacing w:line="520" w:lineRule="exact"/>
        <w:rPr>
          <w:rFonts w:ascii="仿宋" w:hAnsi="仿宋" w:eastAsia="仿宋" w:cs="仿宋"/>
          <w:color w:val="auto"/>
          <w:szCs w:val="21"/>
          <w:highlight w:val="none"/>
          <w:u w:val="single"/>
        </w:rPr>
      </w:pPr>
    </w:p>
    <w:p w14:paraId="556E4E91">
      <w:pPr>
        <w:adjustRightInd w:val="0"/>
        <w:snapToGrid w:val="0"/>
        <w:spacing w:line="300" w:lineRule="auto"/>
        <w:jc w:val="center"/>
        <w:rPr>
          <w:rFonts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br w:type="page"/>
      </w:r>
      <w:r>
        <w:rPr>
          <w:rFonts w:hint="eastAsia" w:ascii="仿宋" w:hAnsi="仿宋" w:eastAsia="仿宋" w:cs="仿宋"/>
          <w:bCs/>
          <w:color w:val="auto"/>
          <w:sz w:val="44"/>
          <w:szCs w:val="44"/>
          <w:highlight w:val="none"/>
        </w:rPr>
        <w:t>技术要求偏离表（格式）</w:t>
      </w:r>
    </w:p>
    <w:p w14:paraId="6E09D908">
      <w:pPr>
        <w:spacing w:line="520" w:lineRule="exact"/>
        <w:rPr>
          <w:rFonts w:ascii="仿宋" w:hAnsi="仿宋" w:eastAsia="仿宋" w:cs="仿宋"/>
          <w:color w:val="auto"/>
          <w:sz w:val="32"/>
          <w:szCs w:val="32"/>
          <w:highlight w:val="none"/>
        </w:rPr>
      </w:pPr>
    </w:p>
    <w:p w14:paraId="59A39A95">
      <w:pPr>
        <w:spacing w:line="360" w:lineRule="auto"/>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single"/>
        </w:rPr>
        <w:t xml:space="preserve">                 </w:t>
      </w:r>
    </w:p>
    <w:p w14:paraId="5CD0C2A7">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rPr>
        <w:t xml:space="preserve">                 </w:t>
      </w:r>
    </w:p>
    <w:p w14:paraId="63A56A60">
      <w:pPr>
        <w:spacing w:line="360" w:lineRule="auto"/>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分标号：</w:t>
      </w:r>
      <w:r>
        <w:rPr>
          <w:rFonts w:hint="eastAsia" w:ascii="仿宋" w:hAnsi="仿宋" w:eastAsia="仿宋" w:cs="仿宋"/>
          <w:color w:val="auto"/>
          <w:sz w:val="24"/>
          <w:highlight w:val="none"/>
          <w:u w:val="single"/>
        </w:rPr>
        <w:t xml:space="preserve">                       </w:t>
      </w:r>
    </w:p>
    <w:tbl>
      <w:tblPr>
        <w:tblStyle w:val="33"/>
        <w:tblW w:w="44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89"/>
        <w:gridCol w:w="3955"/>
        <w:gridCol w:w="2655"/>
        <w:gridCol w:w="1262"/>
      </w:tblGrid>
      <w:tr w14:paraId="48AD3E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8" w:type="pct"/>
            <w:vAlign w:val="center"/>
          </w:tcPr>
          <w:p w14:paraId="47AF24A0">
            <w:pPr>
              <w:pStyle w:val="18"/>
              <w:spacing w:line="360" w:lineRule="auto"/>
              <w:ind w:firstLine="0" w:firstLineChars="0"/>
              <w:contextualSpacing/>
              <w:jc w:val="center"/>
              <w:rPr>
                <w:rFonts w:ascii="仿宋" w:hAnsi="仿宋" w:eastAsia="仿宋" w:cs="仿宋"/>
                <w:color w:val="auto"/>
                <w:kern w:val="2"/>
                <w:sz w:val="24"/>
                <w:szCs w:val="24"/>
                <w:highlight w:val="none"/>
              </w:rPr>
            </w:pPr>
            <w:bookmarkStart w:id="57" w:name="_Toc373333689"/>
            <w:bookmarkStart w:id="58" w:name="_Toc173066401"/>
            <w:bookmarkStart w:id="59" w:name="_Toc297193185"/>
            <w:bookmarkStart w:id="60" w:name="_Toc301781611"/>
            <w:bookmarkStart w:id="61" w:name="_Toc254970729"/>
            <w:bookmarkStart w:id="62" w:name="_Toc295404981"/>
            <w:bookmarkStart w:id="63" w:name="_Toc173211900"/>
            <w:bookmarkStart w:id="64" w:name="_Toc254970588"/>
            <w:bookmarkStart w:id="65" w:name="_Toc383699906"/>
            <w:r>
              <w:rPr>
                <w:rFonts w:hint="eastAsia" w:ascii="仿宋" w:hAnsi="仿宋" w:eastAsia="仿宋" w:cs="仿宋"/>
                <w:color w:val="auto"/>
                <w:kern w:val="2"/>
                <w:sz w:val="24"/>
                <w:szCs w:val="24"/>
                <w:highlight w:val="none"/>
              </w:rPr>
              <w:t>序号</w:t>
            </w:r>
            <w:bookmarkEnd w:id="57"/>
            <w:bookmarkEnd w:id="58"/>
            <w:bookmarkEnd w:id="59"/>
            <w:bookmarkEnd w:id="60"/>
            <w:bookmarkEnd w:id="61"/>
            <w:bookmarkEnd w:id="62"/>
            <w:bookmarkEnd w:id="63"/>
            <w:bookmarkEnd w:id="64"/>
            <w:bookmarkEnd w:id="65"/>
          </w:p>
        </w:tc>
        <w:tc>
          <w:tcPr>
            <w:tcW w:w="2231" w:type="pct"/>
            <w:tcBorders>
              <w:left w:val="single" w:color="auto" w:sz="4" w:space="0"/>
            </w:tcBorders>
            <w:vAlign w:val="center"/>
          </w:tcPr>
          <w:p w14:paraId="29D41F5F">
            <w:pPr>
              <w:pStyle w:val="18"/>
              <w:spacing w:line="360" w:lineRule="auto"/>
              <w:ind w:firstLine="0" w:firstLineChars="0"/>
              <w:contextualSpacing/>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磋商文件</w:t>
            </w:r>
            <w:r>
              <w:rPr>
                <w:rFonts w:hint="eastAsia" w:eastAsia="仿宋"/>
                <w:color w:val="auto"/>
                <w:kern w:val="0"/>
                <w:sz w:val="24"/>
                <w:highlight w:val="none"/>
                <w:lang w:val="en-US" w:eastAsia="zh-CN"/>
              </w:rPr>
              <w:t>服务内容及要求</w:t>
            </w:r>
          </w:p>
        </w:tc>
        <w:tc>
          <w:tcPr>
            <w:tcW w:w="1498" w:type="pct"/>
            <w:vAlign w:val="center"/>
          </w:tcPr>
          <w:p w14:paraId="58F44FD9">
            <w:pPr>
              <w:pStyle w:val="18"/>
              <w:spacing w:line="360" w:lineRule="auto"/>
              <w:ind w:firstLine="0" w:firstLineChars="0"/>
              <w:contextualSpacing/>
              <w:jc w:val="center"/>
              <w:rPr>
                <w:rFonts w:ascii="仿宋" w:hAnsi="仿宋" w:eastAsia="仿宋" w:cs="仿宋"/>
                <w:color w:val="auto"/>
                <w:kern w:val="2"/>
                <w:sz w:val="24"/>
                <w:szCs w:val="24"/>
                <w:highlight w:val="none"/>
              </w:rPr>
            </w:pPr>
            <w:bookmarkStart w:id="66" w:name="_Toc383699908"/>
            <w:bookmarkStart w:id="67" w:name="_Toc295404983"/>
            <w:bookmarkStart w:id="68" w:name="_Toc254970731"/>
            <w:bookmarkStart w:id="69" w:name="_Toc373333691"/>
            <w:bookmarkStart w:id="70" w:name="_Toc301781613"/>
            <w:bookmarkStart w:id="71" w:name="_Toc173211902"/>
            <w:bookmarkStart w:id="72" w:name="_Toc254970590"/>
            <w:bookmarkStart w:id="73" w:name="_Toc297193187"/>
            <w:bookmarkStart w:id="74" w:name="_Toc173066403"/>
            <w:r>
              <w:rPr>
                <w:rFonts w:hint="eastAsia" w:ascii="仿宋" w:hAnsi="仿宋" w:eastAsia="仿宋" w:cs="仿宋"/>
                <w:color w:val="auto"/>
                <w:kern w:val="2"/>
                <w:sz w:val="24"/>
                <w:szCs w:val="24"/>
                <w:highlight w:val="none"/>
              </w:rPr>
              <w:t>竞标响应</w:t>
            </w:r>
            <w:bookmarkEnd w:id="66"/>
            <w:bookmarkEnd w:id="67"/>
            <w:bookmarkEnd w:id="68"/>
            <w:bookmarkEnd w:id="69"/>
            <w:bookmarkEnd w:id="70"/>
            <w:bookmarkEnd w:id="71"/>
            <w:bookmarkEnd w:id="72"/>
            <w:bookmarkEnd w:id="73"/>
            <w:bookmarkEnd w:id="74"/>
          </w:p>
        </w:tc>
        <w:tc>
          <w:tcPr>
            <w:tcW w:w="712" w:type="pct"/>
            <w:vAlign w:val="center"/>
          </w:tcPr>
          <w:p w14:paraId="1B844FCF">
            <w:pPr>
              <w:pStyle w:val="18"/>
              <w:spacing w:line="360" w:lineRule="auto"/>
              <w:ind w:firstLine="0" w:firstLineChars="0"/>
              <w:contextualSpacing/>
              <w:jc w:val="center"/>
              <w:rPr>
                <w:rFonts w:ascii="仿宋" w:hAnsi="仿宋" w:eastAsia="仿宋" w:cs="仿宋"/>
                <w:color w:val="auto"/>
                <w:kern w:val="2"/>
                <w:sz w:val="24"/>
                <w:szCs w:val="24"/>
                <w:highlight w:val="none"/>
              </w:rPr>
            </w:pPr>
            <w:bookmarkStart w:id="75" w:name="_Toc254970732"/>
            <w:bookmarkStart w:id="76" w:name="_Toc373333692"/>
            <w:bookmarkStart w:id="77" w:name="_Toc173066404"/>
            <w:bookmarkStart w:id="78" w:name="_Toc383699909"/>
            <w:bookmarkStart w:id="79" w:name="_Toc254970591"/>
            <w:bookmarkStart w:id="80" w:name="_Toc301781614"/>
            <w:bookmarkStart w:id="81" w:name="_Toc295404984"/>
            <w:bookmarkStart w:id="82" w:name="_Toc297193188"/>
            <w:bookmarkStart w:id="83" w:name="_Toc173211903"/>
            <w:r>
              <w:rPr>
                <w:rFonts w:hint="eastAsia" w:ascii="仿宋" w:hAnsi="仿宋" w:eastAsia="仿宋" w:cs="仿宋"/>
                <w:color w:val="auto"/>
                <w:kern w:val="2"/>
                <w:sz w:val="24"/>
                <w:szCs w:val="24"/>
                <w:highlight w:val="none"/>
              </w:rPr>
              <w:t>偏离</w:t>
            </w:r>
            <w:bookmarkEnd w:id="75"/>
            <w:bookmarkEnd w:id="76"/>
            <w:bookmarkEnd w:id="77"/>
            <w:bookmarkEnd w:id="78"/>
            <w:bookmarkEnd w:id="79"/>
            <w:bookmarkEnd w:id="80"/>
            <w:bookmarkEnd w:id="81"/>
            <w:bookmarkEnd w:id="82"/>
            <w:bookmarkEnd w:id="83"/>
            <w:bookmarkStart w:id="84" w:name="_Toc297193189"/>
            <w:bookmarkStart w:id="85" w:name="_Toc373333693"/>
            <w:bookmarkStart w:id="86" w:name="_Toc173211904"/>
            <w:bookmarkStart w:id="87" w:name="_Toc254970733"/>
            <w:bookmarkStart w:id="88" w:name="_Toc295404985"/>
            <w:bookmarkStart w:id="89" w:name="_Toc173066405"/>
            <w:bookmarkStart w:id="90" w:name="_Toc254970592"/>
            <w:bookmarkStart w:id="91" w:name="_Toc301781615"/>
            <w:bookmarkStart w:id="92" w:name="_Toc383699910"/>
            <w:r>
              <w:rPr>
                <w:rFonts w:hint="eastAsia" w:ascii="仿宋" w:hAnsi="仿宋" w:eastAsia="仿宋" w:cs="仿宋"/>
                <w:color w:val="auto"/>
                <w:kern w:val="2"/>
                <w:sz w:val="24"/>
                <w:szCs w:val="24"/>
                <w:highlight w:val="none"/>
              </w:rPr>
              <w:t>说明</w:t>
            </w:r>
            <w:bookmarkEnd w:id="84"/>
            <w:bookmarkEnd w:id="85"/>
            <w:bookmarkEnd w:id="86"/>
            <w:bookmarkEnd w:id="87"/>
            <w:bookmarkEnd w:id="88"/>
            <w:bookmarkEnd w:id="89"/>
            <w:bookmarkEnd w:id="90"/>
            <w:bookmarkEnd w:id="91"/>
            <w:bookmarkEnd w:id="92"/>
          </w:p>
        </w:tc>
      </w:tr>
      <w:tr w14:paraId="2D4FC5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8" w:type="pct"/>
            <w:vAlign w:val="center"/>
          </w:tcPr>
          <w:p w14:paraId="7FF8F9B8">
            <w:pPr>
              <w:pStyle w:val="18"/>
              <w:spacing w:line="360" w:lineRule="auto"/>
              <w:ind w:firstLine="0" w:firstLineChars="0"/>
              <w:contextualSpacing/>
              <w:jc w:val="center"/>
              <w:rPr>
                <w:rFonts w:ascii="仿宋" w:hAnsi="仿宋" w:eastAsia="仿宋" w:cs="仿宋"/>
                <w:color w:val="auto"/>
                <w:kern w:val="2"/>
                <w:sz w:val="24"/>
                <w:szCs w:val="24"/>
                <w:highlight w:val="none"/>
              </w:rPr>
            </w:pPr>
            <w:bookmarkStart w:id="93" w:name="_Toc254970734"/>
            <w:bookmarkStart w:id="94" w:name="_Toc383699911"/>
            <w:bookmarkStart w:id="95" w:name="_Toc301781616"/>
            <w:bookmarkStart w:id="96" w:name="_Toc297193190"/>
            <w:bookmarkStart w:id="97" w:name="_Toc173066406"/>
            <w:bookmarkStart w:id="98" w:name="_Toc254970593"/>
            <w:bookmarkStart w:id="99" w:name="_Toc173211905"/>
            <w:bookmarkStart w:id="100" w:name="_Toc295404986"/>
            <w:bookmarkStart w:id="101" w:name="_Toc373333694"/>
            <w:r>
              <w:rPr>
                <w:rFonts w:hint="eastAsia" w:ascii="仿宋" w:hAnsi="仿宋" w:eastAsia="仿宋" w:cs="仿宋"/>
                <w:color w:val="auto"/>
                <w:kern w:val="2"/>
                <w:sz w:val="24"/>
                <w:szCs w:val="24"/>
                <w:highlight w:val="none"/>
              </w:rPr>
              <w:t>1</w:t>
            </w:r>
            <w:bookmarkEnd w:id="93"/>
            <w:bookmarkEnd w:id="94"/>
            <w:bookmarkEnd w:id="95"/>
            <w:bookmarkEnd w:id="96"/>
            <w:bookmarkEnd w:id="97"/>
            <w:bookmarkEnd w:id="98"/>
            <w:bookmarkEnd w:id="99"/>
            <w:bookmarkEnd w:id="100"/>
            <w:bookmarkEnd w:id="101"/>
          </w:p>
        </w:tc>
        <w:tc>
          <w:tcPr>
            <w:tcW w:w="2231" w:type="pct"/>
            <w:tcBorders>
              <w:left w:val="single" w:color="auto" w:sz="4" w:space="0"/>
            </w:tcBorders>
            <w:vAlign w:val="center"/>
          </w:tcPr>
          <w:p w14:paraId="54678D10">
            <w:pPr>
              <w:pStyle w:val="18"/>
              <w:spacing w:line="360" w:lineRule="auto"/>
              <w:ind w:firstLine="0" w:firstLineChars="0"/>
              <w:contextualSpacing/>
              <w:jc w:val="center"/>
              <w:rPr>
                <w:rFonts w:ascii="仿宋" w:hAnsi="仿宋" w:eastAsia="仿宋" w:cs="仿宋"/>
                <w:color w:val="auto"/>
                <w:kern w:val="2"/>
                <w:sz w:val="24"/>
                <w:szCs w:val="24"/>
                <w:highlight w:val="none"/>
              </w:rPr>
            </w:pPr>
          </w:p>
        </w:tc>
        <w:tc>
          <w:tcPr>
            <w:tcW w:w="1498" w:type="pct"/>
            <w:vAlign w:val="center"/>
          </w:tcPr>
          <w:p w14:paraId="206E0EF3">
            <w:pPr>
              <w:pStyle w:val="18"/>
              <w:spacing w:line="360" w:lineRule="auto"/>
              <w:ind w:firstLine="0" w:firstLineChars="0"/>
              <w:contextualSpacing/>
              <w:jc w:val="center"/>
              <w:rPr>
                <w:rFonts w:ascii="仿宋" w:hAnsi="仿宋" w:eastAsia="仿宋" w:cs="仿宋"/>
                <w:color w:val="auto"/>
                <w:kern w:val="2"/>
                <w:sz w:val="24"/>
                <w:szCs w:val="24"/>
                <w:highlight w:val="none"/>
              </w:rPr>
            </w:pPr>
          </w:p>
        </w:tc>
        <w:tc>
          <w:tcPr>
            <w:tcW w:w="712" w:type="pct"/>
            <w:vAlign w:val="center"/>
          </w:tcPr>
          <w:p w14:paraId="4A8AB01B">
            <w:pPr>
              <w:pStyle w:val="18"/>
              <w:spacing w:line="360" w:lineRule="auto"/>
              <w:ind w:firstLine="0" w:firstLineChars="0"/>
              <w:contextualSpacing/>
              <w:jc w:val="center"/>
              <w:rPr>
                <w:rFonts w:ascii="仿宋" w:hAnsi="仿宋" w:eastAsia="仿宋" w:cs="仿宋"/>
                <w:color w:val="auto"/>
                <w:kern w:val="2"/>
                <w:sz w:val="24"/>
                <w:szCs w:val="24"/>
                <w:highlight w:val="none"/>
              </w:rPr>
            </w:pPr>
          </w:p>
        </w:tc>
      </w:tr>
      <w:tr w14:paraId="66BD16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8" w:type="pct"/>
            <w:vAlign w:val="center"/>
          </w:tcPr>
          <w:p w14:paraId="27E8F874">
            <w:pPr>
              <w:pStyle w:val="18"/>
              <w:spacing w:line="360" w:lineRule="auto"/>
              <w:ind w:firstLine="0" w:firstLineChars="0"/>
              <w:contextualSpacing/>
              <w:jc w:val="center"/>
              <w:rPr>
                <w:rFonts w:ascii="仿宋" w:hAnsi="仿宋" w:eastAsia="仿宋" w:cs="仿宋"/>
                <w:color w:val="auto"/>
                <w:kern w:val="2"/>
                <w:sz w:val="24"/>
                <w:szCs w:val="24"/>
                <w:highlight w:val="none"/>
              </w:rPr>
            </w:pPr>
            <w:bookmarkStart w:id="102" w:name="_Toc254970594"/>
            <w:bookmarkStart w:id="103" w:name="_Toc173066407"/>
            <w:bookmarkStart w:id="104" w:name="_Toc297193191"/>
            <w:bookmarkStart w:id="105" w:name="_Toc301781617"/>
            <w:bookmarkStart w:id="106" w:name="_Toc383699912"/>
            <w:bookmarkStart w:id="107" w:name="_Toc295404987"/>
            <w:bookmarkStart w:id="108" w:name="_Toc173211906"/>
            <w:bookmarkStart w:id="109" w:name="_Toc373333695"/>
            <w:bookmarkStart w:id="110" w:name="_Toc254970735"/>
            <w:r>
              <w:rPr>
                <w:rFonts w:hint="eastAsia" w:ascii="仿宋" w:hAnsi="仿宋" w:eastAsia="仿宋" w:cs="仿宋"/>
                <w:color w:val="auto"/>
                <w:kern w:val="2"/>
                <w:sz w:val="24"/>
                <w:szCs w:val="24"/>
                <w:highlight w:val="none"/>
              </w:rPr>
              <w:t>2</w:t>
            </w:r>
            <w:bookmarkEnd w:id="102"/>
            <w:bookmarkEnd w:id="103"/>
            <w:bookmarkEnd w:id="104"/>
            <w:bookmarkEnd w:id="105"/>
            <w:bookmarkEnd w:id="106"/>
            <w:bookmarkEnd w:id="107"/>
            <w:bookmarkEnd w:id="108"/>
            <w:bookmarkEnd w:id="109"/>
            <w:bookmarkEnd w:id="110"/>
          </w:p>
        </w:tc>
        <w:tc>
          <w:tcPr>
            <w:tcW w:w="2231" w:type="pct"/>
            <w:tcBorders>
              <w:left w:val="single" w:color="auto" w:sz="4" w:space="0"/>
            </w:tcBorders>
            <w:vAlign w:val="center"/>
          </w:tcPr>
          <w:p w14:paraId="289BBB6B">
            <w:pPr>
              <w:pStyle w:val="18"/>
              <w:spacing w:line="360" w:lineRule="auto"/>
              <w:ind w:firstLine="0" w:firstLineChars="0"/>
              <w:contextualSpacing/>
              <w:jc w:val="center"/>
              <w:rPr>
                <w:rFonts w:ascii="仿宋" w:hAnsi="仿宋" w:eastAsia="仿宋" w:cs="仿宋"/>
                <w:color w:val="auto"/>
                <w:kern w:val="2"/>
                <w:sz w:val="24"/>
                <w:szCs w:val="24"/>
                <w:highlight w:val="none"/>
              </w:rPr>
            </w:pPr>
          </w:p>
        </w:tc>
        <w:tc>
          <w:tcPr>
            <w:tcW w:w="1498" w:type="pct"/>
            <w:vAlign w:val="center"/>
          </w:tcPr>
          <w:p w14:paraId="4B894AA8">
            <w:pPr>
              <w:pStyle w:val="18"/>
              <w:spacing w:line="360" w:lineRule="auto"/>
              <w:ind w:firstLine="0" w:firstLineChars="0"/>
              <w:contextualSpacing/>
              <w:jc w:val="center"/>
              <w:rPr>
                <w:rFonts w:ascii="仿宋" w:hAnsi="仿宋" w:eastAsia="仿宋" w:cs="仿宋"/>
                <w:color w:val="auto"/>
                <w:kern w:val="2"/>
                <w:sz w:val="24"/>
                <w:szCs w:val="24"/>
                <w:highlight w:val="none"/>
              </w:rPr>
            </w:pPr>
          </w:p>
        </w:tc>
        <w:tc>
          <w:tcPr>
            <w:tcW w:w="712" w:type="pct"/>
            <w:vAlign w:val="center"/>
          </w:tcPr>
          <w:p w14:paraId="1DA5FDFA">
            <w:pPr>
              <w:pStyle w:val="18"/>
              <w:spacing w:line="360" w:lineRule="auto"/>
              <w:ind w:firstLine="0" w:firstLineChars="0"/>
              <w:contextualSpacing/>
              <w:jc w:val="center"/>
              <w:rPr>
                <w:rFonts w:ascii="仿宋" w:hAnsi="仿宋" w:eastAsia="仿宋" w:cs="仿宋"/>
                <w:color w:val="auto"/>
                <w:kern w:val="2"/>
                <w:sz w:val="24"/>
                <w:szCs w:val="24"/>
                <w:highlight w:val="none"/>
              </w:rPr>
            </w:pPr>
          </w:p>
        </w:tc>
      </w:tr>
      <w:tr w14:paraId="676603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8" w:type="pct"/>
            <w:vAlign w:val="center"/>
          </w:tcPr>
          <w:p w14:paraId="7DC9600F">
            <w:pPr>
              <w:pStyle w:val="18"/>
              <w:spacing w:line="360" w:lineRule="auto"/>
              <w:ind w:firstLine="0" w:firstLineChars="0"/>
              <w:contextualSpacing/>
              <w:jc w:val="center"/>
              <w:rPr>
                <w:rFonts w:ascii="仿宋" w:hAnsi="仿宋" w:eastAsia="仿宋" w:cs="仿宋"/>
                <w:color w:val="auto"/>
                <w:kern w:val="2"/>
                <w:sz w:val="24"/>
                <w:szCs w:val="24"/>
                <w:highlight w:val="none"/>
              </w:rPr>
            </w:pPr>
            <w:bookmarkStart w:id="111" w:name="_Toc173066408"/>
            <w:bookmarkStart w:id="112" w:name="_Toc301781618"/>
            <w:bookmarkStart w:id="113" w:name="_Toc383699913"/>
            <w:bookmarkStart w:id="114" w:name="_Toc173211907"/>
            <w:bookmarkStart w:id="115" w:name="_Toc254970595"/>
            <w:bookmarkStart w:id="116" w:name="_Toc295404988"/>
            <w:bookmarkStart w:id="117" w:name="_Toc254970736"/>
            <w:bookmarkStart w:id="118" w:name="_Toc297193192"/>
            <w:bookmarkStart w:id="119" w:name="_Toc373333696"/>
            <w:r>
              <w:rPr>
                <w:rFonts w:hint="eastAsia" w:ascii="仿宋" w:hAnsi="仿宋" w:eastAsia="仿宋" w:cs="仿宋"/>
                <w:color w:val="auto"/>
                <w:kern w:val="2"/>
                <w:sz w:val="24"/>
                <w:szCs w:val="24"/>
                <w:highlight w:val="none"/>
              </w:rPr>
              <w:t>3</w:t>
            </w:r>
            <w:bookmarkEnd w:id="111"/>
            <w:bookmarkEnd w:id="112"/>
            <w:bookmarkEnd w:id="113"/>
            <w:bookmarkEnd w:id="114"/>
            <w:bookmarkEnd w:id="115"/>
            <w:bookmarkEnd w:id="116"/>
            <w:bookmarkEnd w:id="117"/>
            <w:bookmarkEnd w:id="118"/>
            <w:bookmarkEnd w:id="119"/>
          </w:p>
        </w:tc>
        <w:tc>
          <w:tcPr>
            <w:tcW w:w="2231" w:type="pct"/>
            <w:tcBorders>
              <w:left w:val="single" w:color="auto" w:sz="4" w:space="0"/>
            </w:tcBorders>
            <w:vAlign w:val="center"/>
          </w:tcPr>
          <w:p w14:paraId="36C356F2">
            <w:pPr>
              <w:pStyle w:val="18"/>
              <w:spacing w:line="360" w:lineRule="auto"/>
              <w:ind w:firstLine="0" w:firstLineChars="0"/>
              <w:contextualSpacing/>
              <w:jc w:val="center"/>
              <w:rPr>
                <w:rFonts w:ascii="仿宋" w:hAnsi="仿宋" w:eastAsia="仿宋" w:cs="仿宋"/>
                <w:color w:val="auto"/>
                <w:kern w:val="2"/>
                <w:sz w:val="24"/>
                <w:szCs w:val="24"/>
                <w:highlight w:val="none"/>
              </w:rPr>
            </w:pPr>
          </w:p>
        </w:tc>
        <w:tc>
          <w:tcPr>
            <w:tcW w:w="1498" w:type="pct"/>
            <w:vAlign w:val="center"/>
          </w:tcPr>
          <w:p w14:paraId="46773B3A">
            <w:pPr>
              <w:pStyle w:val="18"/>
              <w:spacing w:line="360" w:lineRule="auto"/>
              <w:ind w:firstLine="0" w:firstLineChars="0"/>
              <w:contextualSpacing/>
              <w:jc w:val="center"/>
              <w:rPr>
                <w:rFonts w:ascii="仿宋" w:hAnsi="仿宋" w:eastAsia="仿宋" w:cs="仿宋"/>
                <w:color w:val="auto"/>
                <w:kern w:val="2"/>
                <w:sz w:val="24"/>
                <w:szCs w:val="24"/>
                <w:highlight w:val="none"/>
              </w:rPr>
            </w:pPr>
          </w:p>
        </w:tc>
        <w:tc>
          <w:tcPr>
            <w:tcW w:w="712" w:type="pct"/>
            <w:vAlign w:val="center"/>
          </w:tcPr>
          <w:p w14:paraId="30D8C680">
            <w:pPr>
              <w:pStyle w:val="18"/>
              <w:spacing w:line="360" w:lineRule="auto"/>
              <w:ind w:firstLine="0" w:firstLineChars="0"/>
              <w:contextualSpacing/>
              <w:jc w:val="center"/>
              <w:rPr>
                <w:rFonts w:ascii="仿宋" w:hAnsi="仿宋" w:eastAsia="仿宋" w:cs="仿宋"/>
                <w:color w:val="auto"/>
                <w:kern w:val="2"/>
                <w:sz w:val="24"/>
                <w:szCs w:val="24"/>
                <w:highlight w:val="none"/>
              </w:rPr>
            </w:pPr>
          </w:p>
        </w:tc>
      </w:tr>
      <w:tr w14:paraId="0A334F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8" w:type="pct"/>
            <w:vAlign w:val="center"/>
          </w:tcPr>
          <w:p w14:paraId="667D140C">
            <w:pPr>
              <w:pStyle w:val="18"/>
              <w:spacing w:line="360" w:lineRule="auto"/>
              <w:ind w:firstLine="0" w:firstLineChars="0"/>
              <w:contextualSpacing/>
              <w:jc w:val="center"/>
              <w:rPr>
                <w:rFonts w:ascii="仿宋" w:hAnsi="仿宋" w:eastAsia="仿宋" w:cs="仿宋"/>
                <w:color w:val="auto"/>
                <w:kern w:val="2"/>
                <w:sz w:val="24"/>
                <w:szCs w:val="24"/>
                <w:highlight w:val="none"/>
              </w:rPr>
            </w:pPr>
            <w:bookmarkStart w:id="120" w:name="_Toc301781619"/>
            <w:bookmarkStart w:id="121" w:name="_Toc295404989"/>
            <w:bookmarkStart w:id="122" w:name="_Toc297193193"/>
            <w:bookmarkStart w:id="123" w:name="_Toc373333697"/>
            <w:bookmarkStart w:id="124" w:name="_Toc173066409"/>
            <w:bookmarkStart w:id="125" w:name="_Toc254970737"/>
            <w:bookmarkStart w:id="126" w:name="_Toc383699914"/>
            <w:bookmarkStart w:id="127" w:name="_Toc173211908"/>
            <w:bookmarkStart w:id="128" w:name="_Toc254970596"/>
            <w:r>
              <w:rPr>
                <w:rFonts w:hint="eastAsia" w:ascii="仿宋" w:hAnsi="仿宋" w:eastAsia="仿宋" w:cs="仿宋"/>
                <w:color w:val="auto"/>
                <w:kern w:val="2"/>
                <w:sz w:val="24"/>
                <w:szCs w:val="24"/>
                <w:highlight w:val="none"/>
              </w:rPr>
              <w:t>4</w:t>
            </w:r>
            <w:bookmarkEnd w:id="120"/>
            <w:bookmarkEnd w:id="121"/>
            <w:bookmarkEnd w:id="122"/>
            <w:bookmarkEnd w:id="123"/>
            <w:bookmarkEnd w:id="124"/>
            <w:bookmarkEnd w:id="125"/>
            <w:bookmarkEnd w:id="126"/>
            <w:bookmarkEnd w:id="127"/>
            <w:bookmarkEnd w:id="128"/>
          </w:p>
        </w:tc>
        <w:tc>
          <w:tcPr>
            <w:tcW w:w="2231" w:type="pct"/>
            <w:tcBorders>
              <w:left w:val="single" w:color="auto" w:sz="4" w:space="0"/>
            </w:tcBorders>
            <w:vAlign w:val="center"/>
          </w:tcPr>
          <w:p w14:paraId="3F036E58">
            <w:pPr>
              <w:pStyle w:val="18"/>
              <w:spacing w:line="360" w:lineRule="auto"/>
              <w:ind w:firstLine="0" w:firstLineChars="0"/>
              <w:contextualSpacing/>
              <w:jc w:val="center"/>
              <w:rPr>
                <w:rFonts w:ascii="仿宋" w:hAnsi="仿宋" w:eastAsia="仿宋" w:cs="仿宋"/>
                <w:color w:val="auto"/>
                <w:kern w:val="2"/>
                <w:sz w:val="24"/>
                <w:szCs w:val="24"/>
                <w:highlight w:val="none"/>
              </w:rPr>
            </w:pPr>
          </w:p>
        </w:tc>
        <w:tc>
          <w:tcPr>
            <w:tcW w:w="1498" w:type="pct"/>
            <w:vAlign w:val="center"/>
          </w:tcPr>
          <w:p w14:paraId="41BCA491">
            <w:pPr>
              <w:pStyle w:val="18"/>
              <w:spacing w:line="360" w:lineRule="auto"/>
              <w:ind w:firstLine="0" w:firstLineChars="0"/>
              <w:contextualSpacing/>
              <w:jc w:val="center"/>
              <w:rPr>
                <w:rFonts w:ascii="仿宋" w:hAnsi="仿宋" w:eastAsia="仿宋" w:cs="仿宋"/>
                <w:color w:val="auto"/>
                <w:kern w:val="2"/>
                <w:sz w:val="24"/>
                <w:szCs w:val="24"/>
                <w:highlight w:val="none"/>
              </w:rPr>
            </w:pPr>
          </w:p>
        </w:tc>
        <w:tc>
          <w:tcPr>
            <w:tcW w:w="712" w:type="pct"/>
            <w:vAlign w:val="center"/>
          </w:tcPr>
          <w:p w14:paraId="716728F0">
            <w:pPr>
              <w:pStyle w:val="18"/>
              <w:spacing w:line="360" w:lineRule="auto"/>
              <w:ind w:firstLine="0" w:firstLineChars="0"/>
              <w:contextualSpacing/>
              <w:jc w:val="center"/>
              <w:rPr>
                <w:rFonts w:ascii="仿宋" w:hAnsi="仿宋" w:eastAsia="仿宋" w:cs="仿宋"/>
                <w:color w:val="auto"/>
                <w:kern w:val="2"/>
                <w:sz w:val="24"/>
                <w:szCs w:val="24"/>
                <w:highlight w:val="none"/>
              </w:rPr>
            </w:pPr>
          </w:p>
        </w:tc>
      </w:tr>
      <w:tr w14:paraId="654FE5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8" w:type="pct"/>
            <w:vAlign w:val="center"/>
          </w:tcPr>
          <w:p w14:paraId="13C63DE0">
            <w:pPr>
              <w:pStyle w:val="18"/>
              <w:spacing w:line="360" w:lineRule="auto"/>
              <w:ind w:firstLine="0" w:firstLineChars="0"/>
              <w:contextualSpacing/>
              <w:jc w:val="center"/>
              <w:rPr>
                <w:rFonts w:ascii="仿宋" w:hAnsi="仿宋" w:eastAsia="仿宋" w:cs="仿宋"/>
                <w:color w:val="auto"/>
                <w:kern w:val="2"/>
                <w:sz w:val="24"/>
                <w:szCs w:val="24"/>
                <w:highlight w:val="none"/>
              </w:rPr>
            </w:pPr>
            <w:bookmarkStart w:id="129" w:name="_Toc173066410"/>
            <w:bookmarkStart w:id="130" w:name="_Toc254970597"/>
            <w:bookmarkStart w:id="131" w:name="_Toc383699915"/>
            <w:bookmarkStart w:id="132" w:name="_Toc297193194"/>
            <w:bookmarkStart w:id="133" w:name="_Toc301781620"/>
            <w:bookmarkStart w:id="134" w:name="_Toc173211909"/>
            <w:bookmarkStart w:id="135" w:name="_Toc373333698"/>
            <w:bookmarkStart w:id="136" w:name="_Toc254970738"/>
            <w:bookmarkStart w:id="137" w:name="_Toc295404990"/>
            <w:r>
              <w:rPr>
                <w:rFonts w:hint="eastAsia" w:ascii="仿宋" w:hAnsi="仿宋" w:eastAsia="仿宋" w:cs="仿宋"/>
                <w:color w:val="auto"/>
                <w:kern w:val="2"/>
                <w:sz w:val="24"/>
                <w:szCs w:val="24"/>
                <w:highlight w:val="none"/>
              </w:rPr>
              <w:t>5</w:t>
            </w:r>
            <w:bookmarkEnd w:id="129"/>
            <w:bookmarkEnd w:id="130"/>
            <w:bookmarkEnd w:id="131"/>
            <w:bookmarkEnd w:id="132"/>
            <w:bookmarkEnd w:id="133"/>
            <w:bookmarkEnd w:id="134"/>
            <w:bookmarkEnd w:id="135"/>
            <w:bookmarkEnd w:id="136"/>
            <w:bookmarkEnd w:id="137"/>
          </w:p>
        </w:tc>
        <w:tc>
          <w:tcPr>
            <w:tcW w:w="2231" w:type="pct"/>
            <w:tcBorders>
              <w:left w:val="single" w:color="auto" w:sz="4" w:space="0"/>
            </w:tcBorders>
            <w:vAlign w:val="center"/>
          </w:tcPr>
          <w:p w14:paraId="3D58D5E4">
            <w:pPr>
              <w:pStyle w:val="18"/>
              <w:spacing w:line="360" w:lineRule="auto"/>
              <w:ind w:firstLine="0" w:firstLineChars="0"/>
              <w:contextualSpacing/>
              <w:jc w:val="center"/>
              <w:rPr>
                <w:rFonts w:ascii="仿宋" w:hAnsi="仿宋" w:eastAsia="仿宋" w:cs="仿宋"/>
                <w:color w:val="auto"/>
                <w:kern w:val="2"/>
                <w:sz w:val="24"/>
                <w:szCs w:val="24"/>
                <w:highlight w:val="none"/>
              </w:rPr>
            </w:pPr>
          </w:p>
        </w:tc>
        <w:tc>
          <w:tcPr>
            <w:tcW w:w="1498" w:type="pct"/>
            <w:vAlign w:val="center"/>
          </w:tcPr>
          <w:p w14:paraId="591FDE99">
            <w:pPr>
              <w:pStyle w:val="18"/>
              <w:spacing w:line="360" w:lineRule="auto"/>
              <w:ind w:firstLine="0" w:firstLineChars="0"/>
              <w:contextualSpacing/>
              <w:jc w:val="center"/>
              <w:rPr>
                <w:rFonts w:ascii="仿宋" w:hAnsi="仿宋" w:eastAsia="仿宋" w:cs="仿宋"/>
                <w:color w:val="auto"/>
                <w:kern w:val="2"/>
                <w:sz w:val="24"/>
                <w:szCs w:val="24"/>
                <w:highlight w:val="none"/>
              </w:rPr>
            </w:pPr>
          </w:p>
        </w:tc>
        <w:tc>
          <w:tcPr>
            <w:tcW w:w="712" w:type="pct"/>
            <w:vAlign w:val="center"/>
          </w:tcPr>
          <w:p w14:paraId="56CCC353">
            <w:pPr>
              <w:pStyle w:val="18"/>
              <w:spacing w:line="360" w:lineRule="auto"/>
              <w:ind w:firstLine="0" w:firstLineChars="0"/>
              <w:contextualSpacing/>
              <w:jc w:val="center"/>
              <w:rPr>
                <w:rFonts w:ascii="仿宋" w:hAnsi="仿宋" w:eastAsia="仿宋" w:cs="仿宋"/>
                <w:color w:val="auto"/>
                <w:kern w:val="2"/>
                <w:sz w:val="24"/>
                <w:szCs w:val="24"/>
                <w:highlight w:val="none"/>
              </w:rPr>
            </w:pPr>
          </w:p>
        </w:tc>
      </w:tr>
      <w:tr w14:paraId="0B95A1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58" w:type="pct"/>
            <w:vAlign w:val="center"/>
          </w:tcPr>
          <w:p w14:paraId="44E402C3">
            <w:pPr>
              <w:pStyle w:val="18"/>
              <w:spacing w:line="360" w:lineRule="auto"/>
              <w:ind w:firstLine="0" w:firstLineChars="0"/>
              <w:contextualSpacing/>
              <w:jc w:val="center"/>
              <w:rPr>
                <w:rFonts w:ascii="仿宋" w:hAnsi="仿宋" w:eastAsia="仿宋" w:cs="仿宋"/>
                <w:color w:val="auto"/>
                <w:kern w:val="2"/>
                <w:sz w:val="24"/>
                <w:szCs w:val="24"/>
                <w:highlight w:val="none"/>
              </w:rPr>
            </w:pPr>
            <w:bookmarkStart w:id="138" w:name="_Toc301781621"/>
            <w:bookmarkStart w:id="139" w:name="_Toc295404991"/>
            <w:bookmarkStart w:id="140" w:name="_Toc297193195"/>
            <w:bookmarkStart w:id="141" w:name="_Toc254970743"/>
            <w:bookmarkStart w:id="142" w:name="_Toc383699916"/>
            <w:bookmarkStart w:id="143" w:name="_Toc173066415"/>
            <w:bookmarkStart w:id="144" w:name="_Toc254970602"/>
            <w:bookmarkStart w:id="145" w:name="_Toc373333699"/>
            <w:bookmarkStart w:id="146" w:name="_Toc173211914"/>
            <w:r>
              <w:rPr>
                <w:rFonts w:hint="eastAsia" w:ascii="仿宋" w:hAnsi="仿宋" w:eastAsia="仿宋" w:cs="仿宋"/>
                <w:color w:val="auto"/>
                <w:kern w:val="2"/>
                <w:sz w:val="24"/>
                <w:szCs w:val="24"/>
                <w:highlight w:val="none"/>
              </w:rPr>
              <w:t>…</w:t>
            </w:r>
            <w:bookmarkEnd w:id="138"/>
            <w:bookmarkEnd w:id="139"/>
            <w:bookmarkEnd w:id="140"/>
            <w:bookmarkEnd w:id="141"/>
            <w:bookmarkEnd w:id="142"/>
            <w:bookmarkEnd w:id="143"/>
            <w:bookmarkEnd w:id="144"/>
            <w:bookmarkEnd w:id="145"/>
            <w:bookmarkEnd w:id="146"/>
          </w:p>
        </w:tc>
        <w:tc>
          <w:tcPr>
            <w:tcW w:w="2231" w:type="pct"/>
            <w:tcBorders>
              <w:left w:val="single" w:color="auto" w:sz="4" w:space="0"/>
            </w:tcBorders>
            <w:vAlign w:val="center"/>
          </w:tcPr>
          <w:p w14:paraId="45FC20E6">
            <w:pPr>
              <w:pStyle w:val="18"/>
              <w:spacing w:line="360" w:lineRule="auto"/>
              <w:ind w:firstLine="0" w:firstLineChars="0"/>
              <w:contextualSpacing/>
              <w:jc w:val="center"/>
              <w:rPr>
                <w:rFonts w:ascii="仿宋" w:hAnsi="仿宋" w:eastAsia="仿宋" w:cs="仿宋"/>
                <w:color w:val="auto"/>
                <w:kern w:val="2"/>
                <w:sz w:val="24"/>
                <w:szCs w:val="24"/>
                <w:highlight w:val="none"/>
              </w:rPr>
            </w:pPr>
          </w:p>
        </w:tc>
        <w:tc>
          <w:tcPr>
            <w:tcW w:w="1498" w:type="pct"/>
            <w:vAlign w:val="center"/>
          </w:tcPr>
          <w:p w14:paraId="7532C12D">
            <w:pPr>
              <w:pStyle w:val="18"/>
              <w:spacing w:line="360" w:lineRule="auto"/>
              <w:ind w:firstLine="0" w:firstLineChars="0"/>
              <w:contextualSpacing/>
              <w:jc w:val="center"/>
              <w:rPr>
                <w:rFonts w:ascii="仿宋" w:hAnsi="仿宋" w:eastAsia="仿宋" w:cs="仿宋"/>
                <w:color w:val="auto"/>
                <w:kern w:val="2"/>
                <w:sz w:val="24"/>
                <w:szCs w:val="24"/>
                <w:highlight w:val="none"/>
              </w:rPr>
            </w:pPr>
          </w:p>
        </w:tc>
        <w:tc>
          <w:tcPr>
            <w:tcW w:w="712" w:type="pct"/>
            <w:tcBorders>
              <w:right w:val="single" w:color="auto" w:sz="4" w:space="0"/>
            </w:tcBorders>
            <w:vAlign w:val="center"/>
          </w:tcPr>
          <w:p w14:paraId="280A362E">
            <w:pPr>
              <w:pStyle w:val="18"/>
              <w:spacing w:line="360" w:lineRule="auto"/>
              <w:ind w:firstLine="0" w:firstLineChars="0"/>
              <w:contextualSpacing/>
              <w:jc w:val="center"/>
              <w:rPr>
                <w:rFonts w:ascii="仿宋" w:hAnsi="仿宋" w:eastAsia="仿宋" w:cs="仿宋"/>
                <w:color w:val="auto"/>
                <w:kern w:val="2"/>
                <w:sz w:val="24"/>
                <w:szCs w:val="24"/>
                <w:highlight w:val="none"/>
              </w:rPr>
            </w:pPr>
          </w:p>
        </w:tc>
      </w:tr>
    </w:tbl>
    <w:p w14:paraId="6F192CC1">
      <w:pPr>
        <w:adjustRightInd w:val="0"/>
        <w:spacing w:line="360" w:lineRule="auto"/>
        <w:contextualSpacing/>
        <w:rPr>
          <w:rFonts w:ascii="仿宋" w:hAnsi="仿宋" w:eastAsia="仿宋" w:cs="仿宋"/>
          <w:color w:val="auto"/>
          <w:sz w:val="24"/>
          <w:highlight w:val="none"/>
        </w:rPr>
      </w:pPr>
    </w:p>
    <w:p w14:paraId="6F63F064">
      <w:pPr>
        <w:pStyle w:val="18"/>
        <w:spacing w:line="360" w:lineRule="auto"/>
        <w:ind w:firstLine="0" w:firstLineChars="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141CEFD3">
      <w:pPr>
        <w:pStyle w:val="18"/>
        <w:spacing w:line="360" w:lineRule="auto"/>
        <w:ind w:firstLine="0" w:firstLineChars="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说明：应对照磋商文件“第三章 采购需求”中的</w:t>
      </w:r>
      <w:r>
        <w:rPr>
          <w:rFonts w:hint="eastAsia" w:ascii="仿宋" w:hAnsi="仿宋" w:eastAsia="仿宋" w:cs="仿宋"/>
          <w:b/>
          <w:bCs/>
          <w:color w:val="auto"/>
          <w:sz w:val="24"/>
          <w:szCs w:val="24"/>
          <w:highlight w:val="none"/>
        </w:rPr>
        <w:t>项目要求及技术</w:t>
      </w:r>
      <w:r>
        <w:rPr>
          <w:rFonts w:hint="eastAsia" w:ascii="仿宋" w:hAnsi="仿宋" w:eastAsia="仿宋" w:cs="仿宋"/>
          <w:b/>
          <w:bCs/>
          <w:color w:val="auto"/>
          <w:sz w:val="24"/>
          <w:szCs w:val="24"/>
          <w:highlight w:val="none"/>
          <w:lang w:val="en-US" w:eastAsia="zh-CN"/>
        </w:rPr>
        <w:t>需求</w:t>
      </w:r>
      <w:r>
        <w:rPr>
          <w:rFonts w:hint="eastAsia" w:ascii="仿宋" w:hAnsi="仿宋" w:eastAsia="仿宋" w:cs="仿宋"/>
          <w:color w:val="auto"/>
          <w:sz w:val="24"/>
          <w:szCs w:val="24"/>
          <w:highlight w:val="none"/>
        </w:rPr>
        <w:t>作出明确响应，并作出偏离说明。</w:t>
      </w:r>
    </w:p>
    <w:p w14:paraId="24D6ACE5">
      <w:pPr>
        <w:pStyle w:val="18"/>
        <w:spacing w:line="360" w:lineRule="auto"/>
        <w:ind w:firstLine="0" w:firstLineChars="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2.供应商应根据自身的承诺，对照磋商文件要求，在“偏离说明”中注明“正偏离”、“负偏离”或者“无偏离”。既不属于“正偏离”也不属于“负偏离”即为“无偏离”。</w:t>
      </w:r>
    </w:p>
    <w:p w14:paraId="6EDF0E6F">
      <w:pPr>
        <w:spacing w:line="360" w:lineRule="auto"/>
        <w:ind w:right="-817" w:rightChars="-389"/>
        <w:contextualSpacing/>
        <w:rPr>
          <w:rFonts w:ascii="仿宋" w:hAnsi="仿宋" w:eastAsia="仿宋" w:cs="仿宋"/>
          <w:color w:val="auto"/>
          <w:sz w:val="24"/>
          <w:highlight w:val="none"/>
        </w:rPr>
      </w:pPr>
    </w:p>
    <w:p w14:paraId="5BBEB623">
      <w:pPr>
        <w:spacing w:line="360" w:lineRule="auto"/>
        <w:ind w:right="-817" w:rightChars="-389" w:firstLine="960" w:firstLineChars="4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法定代表人或者委托代理人（签字）：                    </w:t>
      </w:r>
    </w:p>
    <w:p w14:paraId="151A2224">
      <w:pPr>
        <w:spacing w:line="360" w:lineRule="auto"/>
        <w:ind w:right="-817" w:rightChars="-389" w:firstLine="2640" w:firstLineChars="1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供应商（盖公章）：      </w:t>
      </w:r>
    </w:p>
    <w:p w14:paraId="52AAFB0A">
      <w:pPr>
        <w:spacing w:line="360" w:lineRule="auto"/>
        <w:ind w:right="-817" w:rightChars="-389" w:firstLine="4080" w:firstLineChars="17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A45E2E7">
      <w:pPr>
        <w:snapToGrid w:val="0"/>
        <w:spacing w:before="156" w:beforeLines="50" w:after="50"/>
        <w:ind w:left="142"/>
        <w:jc w:val="left"/>
        <w:rPr>
          <w:rFonts w:ascii="仿宋" w:hAnsi="仿宋" w:eastAsia="仿宋" w:cs="仿宋"/>
          <w:b/>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项目实施人员一览表格式</w:t>
      </w:r>
    </w:p>
    <w:p w14:paraId="014EA5E7">
      <w:pPr>
        <w:snapToGrid w:val="0"/>
        <w:spacing w:before="156" w:beforeLines="50" w:after="50"/>
        <w:ind w:left="142"/>
        <w:jc w:val="left"/>
        <w:rPr>
          <w:rFonts w:ascii="仿宋" w:hAnsi="仿宋" w:eastAsia="仿宋" w:cs="仿宋"/>
          <w:b/>
          <w:color w:val="auto"/>
          <w:sz w:val="24"/>
          <w:highlight w:val="none"/>
        </w:rPr>
      </w:pPr>
    </w:p>
    <w:p w14:paraId="7B3F2121">
      <w:pPr>
        <w:spacing w:line="360" w:lineRule="auto"/>
        <w:ind w:left="142"/>
        <w:contextualSpacing/>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项目实施人员一览表</w:t>
      </w:r>
    </w:p>
    <w:p w14:paraId="01A71987">
      <w:pPr>
        <w:pStyle w:val="21"/>
        <w:spacing w:line="360" w:lineRule="auto"/>
        <w:ind w:firstLine="708" w:firstLineChars="295"/>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所竞分标：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分标</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4A31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78061D7">
            <w:pPr>
              <w:spacing w:line="360" w:lineRule="auto"/>
              <w:contextualSpacing/>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姓名</w:t>
            </w:r>
          </w:p>
        </w:tc>
        <w:tc>
          <w:tcPr>
            <w:tcW w:w="709" w:type="dxa"/>
            <w:vAlign w:val="center"/>
          </w:tcPr>
          <w:p w14:paraId="6241FA52">
            <w:pPr>
              <w:spacing w:line="360" w:lineRule="auto"/>
              <w:contextualSpacing/>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职务</w:t>
            </w:r>
          </w:p>
        </w:tc>
        <w:tc>
          <w:tcPr>
            <w:tcW w:w="1701" w:type="dxa"/>
            <w:vAlign w:val="center"/>
          </w:tcPr>
          <w:p w14:paraId="0FFA9E70">
            <w:pPr>
              <w:spacing w:line="360" w:lineRule="auto"/>
              <w:contextualSpacing/>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专业技术资格（职称）或者职业资格或者执业资格证或者其他证书</w:t>
            </w:r>
          </w:p>
        </w:tc>
        <w:tc>
          <w:tcPr>
            <w:tcW w:w="1420" w:type="dxa"/>
            <w:vAlign w:val="center"/>
          </w:tcPr>
          <w:p w14:paraId="3081D752">
            <w:pPr>
              <w:spacing w:line="360" w:lineRule="auto"/>
              <w:contextualSpacing/>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证书编号</w:t>
            </w:r>
          </w:p>
        </w:tc>
        <w:tc>
          <w:tcPr>
            <w:tcW w:w="1698" w:type="dxa"/>
            <w:vAlign w:val="center"/>
          </w:tcPr>
          <w:p w14:paraId="298ADDF2">
            <w:pPr>
              <w:spacing w:line="360" w:lineRule="auto"/>
              <w:contextualSpacing/>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参加本单位</w:t>
            </w:r>
          </w:p>
          <w:p w14:paraId="1E877C64">
            <w:pPr>
              <w:spacing w:line="360" w:lineRule="auto"/>
              <w:contextualSpacing/>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工作时间</w:t>
            </w:r>
          </w:p>
        </w:tc>
        <w:tc>
          <w:tcPr>
            <w:tcW w:w="1843" w:type="dxa"/>
            <w:vAlign w:val="center"/>
          </w:tcPr>
          <w:p w14:paraId="441B6F6E">
            <w:pPr>
              <w:spacing w:line="360" w:lineRule="auto"/>
              <w:contextualSpacing/>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劳动合同编号</w:t>
            </w:r>
          </w:p>
        </w:tc>
      </w:tr>
      <w:tr w14:paraId="25CA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0C9FEA5">
            <w:pPr>
              <w:spacing w:line="360" w:lineRule="auto"/>
              <w:contextualSpacing/>
              <w:jc w:val="center"/>
              <w:rPr>
                <w:rFonts w:ascii="仿宋" w:hAnsi="仿宋" w:eastAsia="仿宋" w:cs="仿宋"/>
                <w:color w:val="auto"/>
                <w:sz w:val="24"/>
                <w:szCs w:val="20"/>
                <w:highlight w:val="none"/>
              </w:rPr>
            </w:pPr>
          </w:p>
        </w:tc>
        <w:tc>
          <w:tcPr>
            <w:tcW w:w="709" w:type="dxa"/>
            <w:vAlign w:val="center"/>
          </w:tcPr>
          <w:p w14:paraId="2192457E">
            <w:pPr>
              <w:spacing w:line="360" w:lineRule="auto"/>
              <w:contextualSpacing/>
              <w:jc w:val="center"/>
              <w:rPr>
                <w:rFonts w:ascii="仿宋" w:hAnsi="仿宋" w:eastAsia="仿宋" w:cs="仿宋"/>
                <w:color w:val="auto"/>
                <w:sz w:val="24"/>
                <w:szCs w:val="20"/>
                <w:highlight w:val="none"/>
              </w:rPr>
            </w:pPr>
          </w:p>
        </w:tc>
        <w:tc>
          <w:tcPr>
            <w:tcW w:w="1701" w:type="dxa"/>
            <w:vAlign w:val="center"/>
          </w:tcPr>
          <w:p w14:paraId="23F73ADE">
            <w:pPr>
              <w:spacing w:line="360" w:lineRule="auto"/>
              <w:contextualSpacing/>
              <w:jc w:val="center"/>
              <w:rPr>
                <w:rFonts w:ascii="仿宋" w:hAnsi="仿宋" w:eastAsia="仿宋" w:cs="仿宋"/>
                <w:color w:val="auto"/>
                <w:sz w:val="24"/>
                <w:szCs w:val="20"/>
                <w:highlight w:val="none"/>
              </w:rPr>
            </w:pPr>
          </w:p>
        </w:tc>
        <w:tc>
          <w:tcPr>
            <w:tcW w:w="1420" w:type="dxa"/>
            <w:vAlign w:val="center"/>
          </w:tcPr>
          <w:p w14:paraId="646CC18B">
            <w:pPr>
              <w:spacing w:line="360" w:lineRule="auto"/>
              <w:contextualSpacing/>
              <w:jc w:val="center"/>
              <w:rPr>
                <w:rFonts w:ascii="仿宋" w:hAnsi="仿宋" w:eastAsia="仿宋" w:cs="仿宋"/>
                <w:color w:val="auto"/>
                <w:sz w:val="24"/>
                <w:szCs w:val="20"/>
                <w:highlight w:val="none"/>
              </w:rPr>
            </w:pPr>
          </w:p>
        </w:tc>
        <w:tc>
          <w:tcPr>
            <w:tcW w:w="1698" w:type="dxa"/>
            <w:vAlign w:val="center"/>
          </w:tcPr>
          <w:p w14:paraId="753E1095">
            <w:pPr>
              <w:spacing w:line="360" w:lineRule="auto"/>
              <w:contextualSpacing/>
              <w:jc w:val="center"/>
              <w:rPr>
                <w:rFonts w:ascii="仿宋" w:hAnsi="仿宋" w:eastAsia="仿宋" w:cs="仿宋"/>
                <w:color w:val="auto"/>
                <w:sz w:val="24"/>
                <w:szCs w:val="20"/>
                <w:highlight w:val="none"/>
              </w:rPr>
            </w:pPr>
          </w:p>
        </w:tc>
        <w:tc>
          <w:tcPr>
            <w:tcW w:w="1843" w:type="dxa"/>
            <w:vAlign w:val="center"/>
          </w:tcPr>
          <w:p w14:paraId="2D36E6F0">
            <w:pPr>
              <w:spacing w:line="360" w:lineRule="auto"/>
              <w:contextualSpacing/>
              <w:jc w:val="center"/>
              <w:rPr>
                <w:rFonts w:ascii="仿宋" w:hAnsi="仿宋" w:eastAsia="仿宋" w:cs="仿宋"/>
                <w:color w:val="auto"/>
                <w:sz w:val="24"/>
                <w:szCs w:val="20"/>
                <w:highlight w:val="none"/>
              </w:rPr>
            </w:pPr>
          </w:p>
        </w:tc>
      </w:tr>
      <w:tr w14:paraId="01C5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5BB7BE5">
            <w:pPr>
              <w:spacing w:line="360" w:lineRule="auto"/>
              <w:contextualSpacing/>
              <w:jc w:val="center"/>
              <w:rPr>
                <w:rFonts w:ascii="仿宋" w:hAnsi="仿宋" w:eastAsia="仿宋" w:cs="仿宋"/>
                <w:color w:val="auto"/>
                <w:sz w:val="24"/>
                <w:szCs w:val="20"/>
                <w:highlight w:val="none"/>
              </w:rPr>
            </w:pPr>
          </w:p>
        </w:tc>
        <w:tc>
          <w:tcPr>
            <w:tcW w:w="709" w:type="dxa"/>
            <w:vAlign w:val="center"/>
          </w:tcPr>
          <w:p w14:paraId="0FBDDB9C">
            <w:pPr>
              <w:spacing w:line="360" w:lineRule="auto"/>
              <w:contextualSpacing/>
              <w:jc w:val="center"/>
              <w:rPr>
                <w:rFonts w:ascii="仿宋" w:hAnsi="仿宋" w:eastAsia="仿宋" w:cs="仿宋"/>
                <w:color w:val="auto"/>
                <w:sz w:val="24"/>
                <w:szCs w:val="20"/>
                <w:highlight w:val="none"/>
              </w:rPr>
            </w:pPr>
          </w:p>
        </w:tc>
        <w:tc>
          <w:tcPr>
            <w:tcW w:w="1701" w:type="dxa"/>
            <w:vAlign w:val="center"/>
          </w:tcPr>
          <w:p w14:paraId="3443972D">
            <w:pPr>
              <w:spacing w:line="360" w:lineRule="auto"/>
              <w:contextualSpacing/>
              <w:jc w:val="center"/>
              <w:rPr>
                <w:rFonts w:ascii="仿宋" w:hAnsi="仿宋" w:eastAsia="仿宋" w:cs="仿宋"/>
                <w:color w:val="auto"/>
                <w:sz w:val="24"/>
                <w:szCs w:val="20"/>
                <w:highlight w:val="none"/>
              </w:rPr>
            </w:pPr>
          </w:p>
        </w:tc>
        <w:tc>
          <w:tcPr>
            <w:tcW w:w="1420" w:type="dxa"/>
            <w:vAlign w:val="center"/>
          </w:tcPr>
          <w:p w14:paraId="7153CFB6">
            <w:pPr>
              <w:spacing w:line="360" w:lineRule="auto"/>
              <w:contextualSpacing/>
              <w:jc w:val="center"/>
              <w:rPr>
                <w:rFonts w:ascii="仿宋" w:hAnsi="仿宋" w:eastAsia="仿宋" w:cs="仿宋"/>
                <w:color w:val="auto"/>
                <w:sz w:val="24"/>
                <w:szCs w:val="20"/>
                <w:highlight w:val="none"/>
              </w:rPr>
            </w:pPr>
          </w:p>
        </w:tc>
        <w:tc>
          <w:tcPr>
            <w:tcW w:w="1698" w:type="dxa"/>
            <w:vAlign w:val="center"/>
          </w:tcPr>
          <w:p w14:paraId="62E2F9C0">
            <w:pPr>
              <w:spacing w:line="360" w:lineRule="auto"/>
              <w:contextualSpacing/>
              <w:jc w:val="center"/>
              <w:rPr>
                <w:rFonts w:ascii="仿宋" w:hAnsi="仿宋" w:eastAsia="仿宋" w:cs="仿宋"/>
                <w:color w:val="auto"/>
                <w:sz w:val="24"/>
                <w:szCs w:val="20"/>
                <w:highlight w:val="none"/>
              </w:rPr>
            </w:pPr>
          </w:p>
        </w:tc>
        <w:tc>
          <w:tcPr>
            <w:tcW w:w="1843" w:type="dxa"/>
            <w:vAlign w:val="center"/>
          </w:tcPr>
          <w:p w14:paraId="083DEEB9">
            <w:pPr>
              <w:spacing w:line="360" w:lineRule="auto"/>
              <w:contextualSpacing/>
              <w:jc w:val="center"/>
              <w:rPr>
                <w:rFonts w:ascii="仿宋" w:hAnsi="仿宋" w:eastAsia="仿宋" w:cs="仿宋"/>
                <w:color w:val="auto"/>
                <w:sz w:val="24"/>
                <w:szCs w:val="20"/>
                <w:highlight w:val="none"/>
              </w:rPr>
            </w:pPr>
          </w:p>
        </w:tc>
      </w:tr>
      <w:tr w14:paraId="3146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72A2DCF">
            <w:pPr>
              <w:spacing w:line="360" w:lineRule="auto"/>
              <w:contextualSpacing/>
              <w:jc w:val="center"/>
              <w:rPr>
                <w:rFonts w:ascii="仿宋" w:hAnsi="仿宋" w:eastAsia="仿宋" w:cs="仿宋"/>
                <w:color w:val="auto"/>
                <w:sz w:val="24"/>
                <w:szCs w:val="20"/>
                <w:highlight w:val="none"/>
              </w:rPr>
            </w:pPr>
          </w:p>
        </w:tc>
        <w:tc>
          <w:tcPr>
            <w:tcW w:w="709" w:type="dxa"/>
            <w:vAlign w:val="center"/>
          </w:tcPr>
          <w:p w14:paraId="507758B9">
            <w:pPr>
              <w:spacing w:line="360" w:lineRule="auto"/>
              <w:contextualSpacing/>
              <w:jc w:val="center"/>
              <w:rPr>
                <w:rFonts w:ascii="仿宋" w:hAnsi="仿宋" w:eastAsia="仿宋" w:cs="仿宋"/>
                <w:color w:val="auto"/>
                <w:sz w:val="24"/>
                <w:szCs w:val="20"/>
                <w:highlight w:val="none"/>
              </w:rPr>
            </w:pPr>
          </w:p>
        </w:tc>
        <w:tc>
          <w:tcPr>
            <w:tcW w:w="1701" w:type="dxa"/>
            <w:vAlign w:val="center"/>
          </w:tcPr>
          <w:p w14:paraId="06CE49BD">
            <w:pPr>
              <w:spacing w:line="360" w:lineRule="auto"/>
              <w:contextualSpacing/>
              <w:jc w:val="center"/>
              <w:rPr>
                <w:rFonts w:ascii="仿宋" w:hAnsi="仿宋" w:eastAsia="仿宋" w:cs="仿宋"/>
                <w:color w:val="auto"/>
                <w:sz w:val="24"/>
                <w:szCs w:val="20"/>
                <w:highlight w:val="none"/>
              </w:rPr>
            </w:pPr>
          </w:p>
        </w:tc>
        <w:tc>
          <w:tcPr>
            <w:tcW w:w="1420" w:type="dxa"/>
            <w:vAlign w:val="center"/>
          </w:tcPr>
          <w:p w14:paraId="2081105C">
            <w:pPr>
              <w:spacing w:line="360" w:lineRule="auto"/>
              <w:contextualSpacing/>
              <w:jc w:val="center"/>
              <w:rPr>
                <w:rFonts w:ascii="仿宋" w:hAnsi="仿宋" w:eastAsia="仿宋" w:cs="仿宋"/>
                <w:color w:val="auto"/>
                <w:sz w:val="24"/>
                <w:szCs w:val="20"/>
                <w:highlight w:val="none"/>
              </w:rPr>
            </w:pPr>
          </w:p>
        </w:tc>
        <w:tc>
          <w:tcPr>
            <w:tcW w:w="1698" w:type="dxa"/>
            <w:vAlign w:val="center"/>
          </w:tcPr>
          <w:p w14:paraId="39567EC8">
            <w:pPr>
              <w:spacing w:line="360" w:lineRule="auto"/>
              <w:contextualSpacing/>
              <w:jc w:val="center"/>
              <w:rPr>
                <w:rFonts w:ascii="仿宋" w:hAnsi="仿宋" w:eastAsia="仿宋" w:cs="仿宋"/>
                <w:color w:val="auto"/>
                <w:sz w:val="24"/>
                <w:szCs w:val="20"/>
                <w:highlight w:val="none"/>
              </w:rPr>
            </w:pPr>
          </w:p>
        </w:tc>
        <w:tc>
          <w:tcPr>
            <w:tcW w:w="1843" w:type="dxa"/>
            <w:vAlign w:val="center"/>
          </w:tcPr>
          <w:p w14:paraId="1C8AE379">
            <w:pPr>
              <w:spacing w:line="360" w:lineRule="auto"/>
              <w:contextualSpacing/>
              <w:jc w:val="center"/>
              <w:rPr>
                <w:rFonts w:ascii="仿宋" w:hAnsi="仿宋" w:eastAsia="仿宋" w:cs="仿宋"/>
                <w:color w:val="auto"/>
                <w:sz w:val="24"/>
                <w:szCs w:val="20"/>
                <w:highlight w:val="none"/>
              </w:rPr>
            </w:pPr>
          </w:p>
        </w:tc>
      </w:tr>
    </w:tbl>
    <w:p w14:paraId="13CC2396">
      <w:pPr>
        <w:spacing w:line="360" w:lineRule="auto"/>
        <w:contextualSpacing/>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注：</w:t>
      </w:r>
    </w:p>
    <w:p w14:paraId="2CC09260">
      <w:pPr>
        <w:spacing w:line="360" w:lineRule="auto"/>
        <w:contextualSpacing/>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1.在填写时，如本表格不适合供应商的实际情况，可根据本表格式自行制表填写。</w:t>
      </w:r>
    </w:p>
    <w:p w14:paraId="378BBD5F">
      <w:pPr>
        <w:spacing w:line="360" w:lineRule="auto"/>
        <w:contextualSpacing/>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2.供应商应当附本表所列证书的复印件并加盖供应商公章。</w:t>
      </w:r>
    </w:p>
    <w:p w14:paraId="48B6890F">
      <w:pPr>
        <w:spacing w:line="360" w:lineRule="auto"/>
        <w:contextualSpacing/>
        <w:rPr>
          <w:rFonts w:ascii="仿宋" w:hAnsi="仿宋" w:eastAsia="仿宋" w:cs="仿宋"/>
          <w:color w:val="auto"/>
          <w:spacing w:val="20"/>
          <w:sz w:val="24"/>
          <w:szCs w:val="20"/>
          <w:highlight w:val="none"/>
          <w:u w:val="single"/>
        </w:rPr>
      </w:pPr>
      <w:r>
        <w:rPr>
          <w:rFonts w:hint="eastAsia" w:ascii="仿宋" w:hAnsi="仿宋" w:eastAsia="仿宋" w:cs="仿宋"/>
          <w:color w:val="auto"/>
          <w:sz w:val="24"/>
          <w:highlight w:val="none"/>
        </w:rPr>
        <w:t>法定代表人或者委托代理人</w:t>
      </w:r>
      <w:r>
        <w:rPr>
          <w:rFonts w:hint="eastAsia" w:ascii="仿宋" w:hAnsi="仿宋" w:eastAsia="仿宋" w:cs="仿宋"/>
          <w:color w:val="auto"/>
          <w:spacing w:val="20"/>
          <w:sz w:val="24"/>
          <w:highlight w:val="none"/>
        </w:rPr>
        <w:t>签字：</w:t>
      </w:r>
      <w:r>
        <w:rPr>
          <w:rFonts w:hint="eastAsia" w:ascii="仿宋" w:hAnsi="仿宋" w:eastAsia="仿宋" w:cs="仿宋"/>
          <w:color w:val="auto"/>
          <w:spacing w:val="20"/>
          <w:sz w:val="24"/>
          <w:highlight w:val="none"/>
          <w:u w:val="single"/>
        </w:rPr>
        <w:t xml:space="preserve">        </w:t>
      </w:r>
    </w:p>
    <w:p w14:paraId="2522383C">
      <w:pPr>
        <w:spacing w:line="360" w:lineRule="auto"/>
        <w:contextualSpacing/>
        <w:jc w:val="left"/>
        <w:rPr>
          <w:rFonts w:ascii="仿宋" w:hAnsi="仿宋" w:eastAsia="仿宋" w:cs="仿宋"/>
          <w:color w:val="auto"/>
          <w:sz w:val="24"/>
          <w:szCs w:val="20"/>
          <w:highlight w:val="none"/>
        </w:rPr>
      </w:pPr>
      <w:r>
        <w:rPr>
          <w:rFonts w:hint="eastAsia" w:ascii="仿宋" w:hAnsi="仿宋" w:eastAsia="仿宋" w:cs="仿宋"/>
          <w:color w:val="auto"/>
          <w:spacing w:val="20"/>
          <w:sz w:val="24"/>
          <w:highlight w:val="none"/>
        </w:rPr>
        <w:t>供应商（盖公章）：</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日 期：</w:t>
      </w:r>
      <w:r>
        <w:rPr>
          <w:rFonts w:hint="eastAsia" w:ascii="仿宋" w:hAnsi="仿宋" w:eastAsia="仿宋" w:cs="仿宋"/>
          <w:color w:val="auto"/>
          <w:spacing w:val="20"/>
          <w:sz w:val="24"/>
          <w:highlight w:val="none"/>
          <w:u w:val="single"/>
        </w:rPr>
        <w:t xml:space="preserve">         </w:t>
      </w:r>
    </w:p>
    <w:p w14:paraId="1FF241C0">
      <w:pPr>
        <w:snapToGrid w:val="0"/>
        <w:spacing w:before="50" w:after="156" w:afterLines="50"/>
        <w:jc w:val="left"/>
        <w:rPr>
          <w:rFonts w:ascii="仿宋" w:hAnsi="仿宋" w:eastAsia="仿宋" w:cs="仿宋"/>
          <w:color w:val="auto"/>
          <w:sz w:val="24"/>
          <w:szCs w:val="20"/>
          <w:highlight w:val="none"/>
        </w:rPr>
      </w:pPr>
    </w:p>
    <w:p w14:paraId="2A5D49B5">
      <w:pPr>
        <w:snapToGrid w:val="0"/>
        <w:spacing w:before="50" w:after="50" w:line="360" w:lineRule="auto"/>
        <w:ind w:right="-817" w:rightChars="-389" w:firstLine="5461" w:firstLineChars="1700"/>
        <w:rPr>
          <w:rFonts w:ascii="仿宋" w:hAnsi="仿宋" w:eastAsia="仿宋" w:cs="仿宋"/>
          <w:b/>
          <w:color w:val="auto"/>
          <w:sz w:val="32"/>
          <w:szCs w:val="32"/>
          <w:highlight w:val="none"/>
        </w:rPr>
      </w:pPr>
    </w:p>
    <w:p w14:paraId="5954E3E9">
      <w:pPr>
        <w:spacing w:line="300" w:lineRule="auto"/>
        <w:rPr>
          <w:rFonts w:ascii="仿宋" w:hAnsi="仿宋" w:eastAsia="仿宋" w:cs="仿宋"/>
          <w:color w:val="auto"/>
          <w:szCs w:val="21"/>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其他文书、文件格式</w:t>
      </w:r>
    </w:p>
    <w:p w14:paraId="465CA5D4">
      <w:pPr>
        <w:jc w:val="center"/>
        <w:rPr>
          <w:rFonts w:ascii="仿宋" w:hAnsi="仿宋" w:eastAsia="仿宋" w:cs="仿宋"/>
          <w:color w:val="auto"/>
          <w:sz w:val="44"/>
          <w:szCs w:val="44"/>
          <w:highlight w:val="none"/>
        </w:rPr>
      </w:pPr>
      <w:bookmarkStart w:id="147" w:name="_Toc71365926"/>
      <w:r>
        <w:rPr>
          <w:rFonts w:hint="eastAsia" w:ascii="仿宋" w:hAnsi="仿宋" w:eastAsia="仿宋" w:cs="仿宋"/>
          <w:color w:val="auto"/>
          <w:sz w:val="44"/>
          <w:szCs w:val="44"/>
          <w:highlight w:val="none"/>
        </w:rPr>
        <w:t>中小企业声明函（服务）</w:t>
      </w:r>
      <w:bookmarkEnd w:id="147"/>
    </w:p>
    <w:p w14:paraId="16B07012">
      <w:pPr>
        <w:spacing w:before="2" w:line="500" w:lineRule="exact"/>
        <w:ind w:firstLine="708" w:firstLineChars="294"/>
        <w:rPr>
          <w:rFonts w:ascii="仿宋" w:hAnsi="仿宋" w:eastAsia="仿宋" w:cs="仿宋"/>
          <w:b/>
          <w:bCs/>
          <w:color w:val="auto"/>
          <w:sz w:val="24"/>
          <w:highlight w:val="none"/>
        </w:rPr>
      </w:pPr>
    </w:p>
    <w:p w14:paraId="0FF6F7AA">
      <w:pPr>
        <w:pStyle w:val="16"/>
        <w:spacing w:line="500" w:lineRule="exact"/>
        <w:ind w:right="142" w:firstLine="705" w:firstLineChars="294"/>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02A847C3">
      <w:pPr>
        <w:tabs>
          <w:tab w:val="left" w:pos="1384"/>
          <w:tab w:val="left" w:pos="4562"/>
          <w:tab w:val="left" w:pos="6803"/>
        </w:tabs>
        <w:spacing w:before="13" w:line="500" w:lineRule="exact"/>
        <w:ind w:right="142" w:firstLine="772" w:firstLineChars="322"/>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4CC1B93F">
      <w:pPr>
        <w:tabs>
          <w:tab w:val="left" w:pos="1065"/>
          <w:tab w:val="left" w:pos="4262"/>
          <w:tab w:val="left" w:pos="6477"/>
        </w:tabs>
        <w:spacing w:before="20" w:line="500" w:lineRule="exact"/>
        <w:ind w:right="84" w:firstLine="772" w:firstLineChars="322"/>
        <w:rPr>
          <w:rFonts w:ascii="仿宋" w:hAnsi="仿宋" w:eastAsia="仿宋" w:cs="仿宋"/>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51754F9E">
      <w:pPr>
        <w:pStyle w:val="16"/>
        <w:spacing w:before="34" w:line="500" w:lineRule="exact"/>
        <w:ind w:right="142" w:firstLine="705" w:firstLineChars="294"/>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3EA07CE">
      <w:pPr>
        <w:pStyle w:val="16"/>
        <w:spacing w:before="34" w:line="500" w:lineRule="exact"/>
        <w:ind w:right="142" w:firstLine="705" w:firstLineChars="294"/>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95BCCBE">
      <w:pPr>
        <w:pStyle w:val="16"/>
        <w:spacing w:before="25" w:line="500" w:lineRule="exact"/>
        <w:ind w:right="142" w:firstLine="705" w:firstLineChars="294"/>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988F2D3">
      <w:pPr>
        <w:pStyle w:val="16"/>
        <w:spacing w:before="56" w:line="500" w:lineRule="exact"/>
        <w:ind w:right="1808" w:firstLine="705" w:firstLineChars="294"/>
        <w:rPr>
          <w:rFonts w:ascii="仿宋" w:hAnsi="仿宋" w:eastAsia="仿宋" w:cs="仿宋"/>
          <w:color w:val="auto"/>
          <w:sz w:val="24"/>
          <w:highlight w:val="none"/>
        </w:rPr>
      </w:pPr>
    </w:p>
    <w:p w14:paraId="40191E92">
      <w:pPr>
        <w:pStyle w:val="16"/>
        <w:spacing w:before="56" w:line="500" w:lineRule="exact"/>
        <w:ind w:right="650" w:firstLine="5625" w:firstLineChars="2344"/>
        <w:rPr>
          <w:rFonts w:ascii="仿宋" w:hAnsi="仿宋" w:eastAsia="仿宋" w:cs="仿宋"/>
          <w:color w:val="auto"/>
          <w:sz w:val="24"/>
          <w:highlight w:val="none"/>
        </w:rPr>
      </w:pPr>
      <w:r>
        <w:rPr>
          <w:rFonts w:hint="eastAsia" w:ascii="仿宋" w:hAnsi="仿宋" w:eastAsia="仿宋" w:cs="仿宋"/>
          <w:color w:val="auto"/>
          <w:sz w:val="24"/>
          <w:highlight w:val="none"/>
        </w:rPr>
        <w:t xml:space="preserve">企业名称（章）： </w:t>
      </w:r>
    </w:p>
    <w:p w14:paraId="7C2D3AEE">
      <w:pPr>
        <w:pStyle w:val="16"/>
        <w:spacing w:before="56" w:line="500" w:lineRule="exact"/>
        <w:ind w:right="1808" w:firstLine="5625" w:firstLineChars="2344"/>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7DAB16C6">
      <w:pPr>
        <w:spacing w:line="52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EE44827">
      <w:pPr>
        <w:spacing w:line="520" w:lineRule="exact"/>
        <w:jc w:val="center"/>
        <w:rPr>
          <w:rFonts w:ascii="仿宋" w:hAnsi="仿宋" w:eastAsia="仿宋" w:cs="仿宋"/>
          <w:color w:val="auto"/>
          <w:sz w:val="24"/>
          <w:highlight w:val="none"/>
        </w:rPr>
      </w:pPr>
    </w:p>
    <w:p w14:paraId="44C0B1A6">
      <w:pPr>
        <w:pStyle w:val="21"/>
        <w:jc w:val="left"/>
        <w:rPr>
          <w:rFonts w:ascii="仿宋" w:hAnsi="仿宋" w:eastAsia="仿宋" w:cs="仿宋"/>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32"/>
          <w:szCs w:val="32"/>
          <w:highlight w:val="none"/>
        </w:rPr>
        <w:t>附：</w:t>
      </w:r>
    </w:p>
    <w:p w14:paraId="59917DE4">
      <w:pPr>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中小微企业划型标准</w:t>
      </w:r>
    </w:p>
    <w:p w14:paraId="0E2887F3">
      <w:pPr>
        <w:ind w:left="1871"/>
        <w:rPr>
          <w:rFonts w:ascii="仿宋" w:hAnsi="仿宋" w:eastAsia="仿宋" w:cs="仿宋"/>
          <w:color w:val="auto"/>
          <w:szCs w:val="21"/>
          <w:highlight w:val="none"/>
        </w:rPr>
      </w:pPr>
    </w:p>
    <w:tbl>
      <w:tblPr>
        <w:tblStyle w:val="33"/>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68ADF23B">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0708CD82">
            <w:pPr>
              <w:widowControl/>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7BA21E81">
            <w:pPr>
              <w:widowControl/>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792295FA">
            <w:pPr>
              <w:widowControl/>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65E2CE47">
            <w:pPr>
              <w:widowControl/>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10667E5C">
            <w:pPr>
              <w:widowControl/>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4EE686A4">
            <w:pPr>
              <w:widowControl/>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7DD25A75">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557A68C1">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5EF843D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478420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2684EF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08EB5A7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46F431B0">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089DCF8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421ABEB">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0E39D68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0A9AB9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BE1353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5EE8058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6BA1DA8D">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61631DB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5B0FAB8">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91495E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1E693C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36EC8D5">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4626E0C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7352B26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1AB6059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2985F1C">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0995523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1FB312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9F2C3E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6806FCD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3D7BFA3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5C42D1F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E69A382">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82E19C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6D1CF725">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5C884D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7838EA1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7FE4049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39CB606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24F1265">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7D21EE80">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18ABD48">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D8A3CC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2B17753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73578915">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2F5B281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BB1E400">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CC8546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AA7BDD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79CD8F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661439C5">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12BB2AF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1CC22DB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1A8C687">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63FAEC2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ED15EA0">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026201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00BF958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35650B1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2F3077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4036A35">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265D1D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C4A3F2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D320D3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137F6A3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4B0250C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103D1C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E17539B">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3CDD0D35">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367BAB8">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D0D9CA5">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64B8D77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7C240D80">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26613C4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145DD29">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1A72CC0">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9CAFCD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122E6F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6CEA355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74EB26B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21F664D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B27BD1E">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589FF3F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222639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05F558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6F7CEED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4A5FDA30">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6121440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BC28E4E">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BC8BE5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46A840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A7BCCBD">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2A902AE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1A09463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5E2D82A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A979A5B">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37C05DB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BD13C8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A47698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66935BD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3028EF6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541FE68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3D32538">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036D4D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E301950">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2C2999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55BF4EA5">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4708D08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44A675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4592165">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2658CC2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52FA4D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807EA1D">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4C50FC6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293C2B55">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0084EDB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0061305">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4939B2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E5B7A2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FFA1BC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2FAC8C18">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49D6341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D954AC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19C2C63">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5490B5C0">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CAD817D">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984C4F5">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A26147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506FB8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1F7D7EB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69FCBD1">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9D503D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E1B8B8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59DF9F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518F86A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4D84EEE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0D68AF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E3C2889">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029AF8E5">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6218F8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E489A3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7FDB4E00">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8923575">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936F5B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2E73CF8">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598D090">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A58FDB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60CAC8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3FC3E238">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1C554008">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9EB8C2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B138C3A">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2A87B34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824E40D">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6714538">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0458889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7709CF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0D391FB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13DAC3C">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573C47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2D416D5">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01ACA55">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34DA3CF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0E4BEDE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069C191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9BF77D6">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2797532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BA023E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E1F44E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7C7AD9A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4C06488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111ABD1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B63DE09">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5BB6A9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1003F4A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37C076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4207848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649BB4F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2130A73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26F058D">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71002DD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EA0E09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D35B93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0286B33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6361A83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0F633F3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79C6E5B">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F1771AD">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3F5A21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227A81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389E243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200B4D6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3D263BF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BAB6493">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76E6530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5495AC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56DCD1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776644D">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EF589E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76DC56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C4A8F7D">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F5E084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727E598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6606BF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4AC3571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0EC8E81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8B8F64A">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3E480CF2">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7FCB3DC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315C42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32B3B8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47ABFC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0C2A5A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0F63CC36">
      <w:pPr>
        <w:spacing w:line="360" w:lineRule="auto"/>
        <w:ind w:firstLine="525" w:firstLineChars="250"/>
        <w:rPr>
          <w:rFonts w:ascii="仿宋" w:hAnsi="仿宋" w:eastAsia="仿宋" w:cs="仿宋"/>
          <w:color w:val="auto"/>
          <w:szCs w:val="21"/>
          <w:highlight w:val="none"/>
        </w:rPr>
      </w:pPr>
    </w:p>
    <w:p w14:paraId="0F254932">
      <w:pPr>
        <w:spacing w:line="360" w:lineRule="auto"/>
        <w:ind w:firstLine="525" w:firstLineChars="250"/>
        <w:rPr>
          <w:rFonts w:ascii="仿宋" w:hAnsi="仿宋" w:eastAsia="仿宋" w:cs="仿宋"/>
          <w:color w:val="auto"/>
          <w:szCs w:val="21"/>
          <w:highlight w:val="none"/>
        </w:r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7BC9344">
      <w:pPr>
        <w:spacing w:line="520" w:lineRule="exact"/>
        <w:jc w:val="center"/>
        <w:rPr>
          <w:rFonts w:ascii="仿宋" w:hAnsi="仿宋" w:eastAsia="仿宋" w:cs="仿宋"/>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44"/>
          <w:szCs w:val="44"/>
          <w:highlight w:val="none"/>
        </w:rPr>
        <w:t>残疾人福利性单位声明函</w:t>
      </w:r>
    </w:p>
    <w:p w14:paraId="6285F92C">
      <w:pPr>
        <w:spacing w:line="360" w:lineRule="auto"/>
        <w:contextualSpacing/>
        <w:rPr>
          <w:rFonts w:ascii="仿宋" w:hAnsi="仿宋" w:eastAsia="仿宋" w:cs="仿宋"/>
          <w:color w:val="auto"/>
          <w:sz w:val="32"/>
          <w:szCs w:val="32"/>
          <w:highlight w:val="none"/>
        </w:rPr>
      </w:pPr>
    </w:p>
    <w:p w14:paraId="41826C4F">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DD588B8">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DCCF5BD">
      <w:pPr>
        <w:spacing w:line="360" w:lineRule="auto"/>
        <w:contextualSpacing/>
        <w:rPr>
          <w:rFonts w:ascii="仿宋" w:hAnsi="仿宋" w:eastAsia="仿宋" w:cs="仿宋"/>
          <w:color w:val="auto"/>
          <w:sz w:val="24"/>
          <w:highlight w:val="none"/>
        </w:rPr>
      </w:pPr>
    </w:p>
    <w:p w14:paraId="2D6E9E3E">
      <w:pPr>
        <w:spacing w:line="360" w:lineRule="auto"/>
        <w:contextualSpacing/>
        <w:rPr>
          <w:rFonts w:ascii="仿宋" w:hAnsi="仿宋" w:eastAsia="仿宋" w:cs="仿宋"/>
          <w:color w:val="auto"/>
          <w:sz w:val="24"/>
          <w:highlight w:val="none"/>
        </w:rPr>
      </w:pPr>
    </w:p>
    <w:p w14:paraId="4EE77A4B">
      <w:pPr>
        <w:spacing w:line="360" w:lineRule="auto"/>
        <w:contextualSpacing/>
        <w:rPr>
          <w:rFonts w:ascii="仿宋" w:hAnsi="仿宋" w:eastAsia="仿宋" w:cs="仿宋"/>
          <w:color w:val="auto"/>
          <w:sz w:val="24"/>
          <w:highlight w:val="none"/>
        </w:rPr>
      </w:pPr>
    </w:p>
    <w:p w14:paraId="28269422">
      <w:pPr>
        <w:spacing w:line="360" w:lineRule="auto"/>
        <w:ind w:firstLine="2400" w:firstLineChars="10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单位名称（盖章）：</w:t>
      </w:r>
    </w:p>
    <w:p w14:paraId="463BF322">
      <w:pPr>
        <w:spacing w:line="360" w:lineRule="auto"/>
        <w:ind w:firstLine="3600" w:firstLineChars="15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2C1B9BE5">
      <w:pPr>
        <w:spacing w:line="360" w:lineRule="auto"/>
        <w:contextualSpacing/>
        <w:rPr>
          <w:rFonts w:ascii="仿宋" w:hAnsi="仿宋" w:eastAsia="仿宋" w:cs="仿宋"/>
          <w:color w:val="auto"/>
          <w:sz w:val="24"/>
          <w:highlight w:val="none"/>
        </w:rPr>
      </w:pPr>
    </w:p>
    <w:p w14:paraId="5B819C49">
      <w:pPr>
        <w:spacing w:line="360" w:lineRule="auto"/>
        <w:contextualSpacing/>
        <w:rPr>
          <w:rFonts w:ascii="仿宋" w:hAnsi="仿宋" w:eastAsia="仿宋" w:cs="仿宋"/>
          <w:color w:val="auto"/>
          <w:sz w:val="24"/>
          <w:highlight w:val="none"/>
        </w:rPr>
      </w:pPr>
    </w:p>
    <w:p w14:paraId="22427842">
      <w:pPr>
        <w:spacing w:line="360" w:lineRule="auto"/>
        <w:contextualSpacing/>
        <w:rPr>
          <w:rFonts w:ascii="仿宋" w:hAnsi="仿宋" w:eastAsia="仿宋" w:cs="仿宋"/>
          <w:color w:val="auto"/>
          <w:sz w:val="24"/>
          <w:highlight w:val="none"/>
        </w:rPr>
      </w:pPr>
    </w:p>
    <w:p w14:paraId="7905C1A2">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51C34C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4FEA37D3">
      <w:pPr>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质疑函（格式）</w:t>
      </w:r>
    </w:p>
    <w:p w14:paraId="19954B09">
      <w:pPr>
        <w:pStyle w:val="21"/>
        <w:spacing w:line="360" w:lineRule="auto"/>
        <w:ind w:firstLine="482" w:firstLineChars="200"/>
        <w:contextualSpacing/>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一、质疑供应商基本信息：</w:t>
      </w:r>
    </w:p>
    <w:p w14:paraId="677F0419">
      <w:pPr>
        <w:pStyle w:val="21"/>
        <w:spacing w:line="360" w:lineRule="auto"/>
        <w:ind w:firstLine="480" w:firstLineChars="200"/>
        <w:contextualSpacing/>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质疑供应商：</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3270A95D">
      <w:pPr>
        <w:pStyle w:val="21"/>
        <w:spacing w:line="360" w:lineRule="auto"/>
        <w:ind w:firstLine="480" w:firstLineChars="200"/>
        <w:contextualSpacing/>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74921E73">
      <w:pPr>
        <w:pStyle w:val="21"/>
        <w:spacing w:line="360" w:lineRule="auto"/>
        <w:ind w:firstLine="480" w:firstLineChars="200"/>
        <w:contextualSpacing/>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5CCCBACE">
      <w:pPr>
        <w:pStyle w:val="21"/>
        <w:spacing w:line="360" w:lineRule="auto"/>
        <w:ind w:firstLine="480" w:firstLineChars="200"/>
        <w:contextualSpacing/>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授权代表：</w:t>
      </w:r>
      <w:r>
        <w:rPr>
          <w:rFonts w:hint="eastAsia" w:ascii="仿宋" w:hAnsi="仿宋" w:eastAsia="仿宋" w:cs="仿宋"/>
          <w:bCs/>
          <w:color w:val="auto"/>
          <w:sz w:val="24"/>
          <w:szCs w:val="24"/>
          <w:highlight w:val="none"/>
          <w:u w:val="single"/>
        </w:rPr>
        <w:t xml:space="preserve">                      </w:t>
      </w:r>
    </w:p>
    <w:p w14:paraId="15B27A22">
      <w:pPr>
        <w:pStyle w:val="21"/>
        <w:spacing w:line="360" w:lineRule="auto"/>
        <w:ind w:firstLine="480" w:firstLineChars="200"/>
        <w:contextualSpacing/>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0431104F">
      <w:pPr>
        <w:pStyle w:val="21"/>
        <w:spacing w:line="360" w:lineRule="auto"/>
        <w:ind w:firstLine="480" w:firstLineChars="200"/>
        <w:contextualSpacing/>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0EF8FCC8">
      <w:pPr>
        <w:pStyle w:val="21"/>
        <w:spacing w:line="360" w:lineRule="auto"/>
        <w:ind w:firstLine="482" w:firstLineChars="200"/>
        <w:contextualSpacing/>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二、质疑项目基本情况：</w:t>
      </w:r>
    </w:p>
    <w:p w14:paraId="20EC6B72">
      <w:pPr>
        <w:pStyle w:val="21"/>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质疑</w:t>
      </w:r>
      <w:r>
        <w:rPr>
          <w:rFonts w:hint="eastAsia" w:ascii="仿宋" w:hAnsi="仿宋" w:eastAsia="仿宋" w:cs="仿宋"/>
          <w:color w:val="auto"/>
          <w:sz w:val="24"/>
          <w:szCs w:val="24"/>
          <w:highlight w:val="none"/>
        </w:rPr>
        <w:t>项目的名称：</w:t>
      </w:r>
      <w:r>
        <w:rPr>
          <w:rFonts w:hint="eastAsia" w:ascii="仿宋" w:hAnsi="仿宋" w:eastAsia="仿宋" w:cs="仿宋"/>
          <w:bCs/>
          <w:color w:val="auto"/>
          <w:sz w:val="24"/>
          <w:szCs w:val="24"/>
          <w:highlight w:val="none"/>
          <w:u w:val="single"/>
        </w:rPr>
        <w:t xml:space="preserve">                                     </w:t>
      </w:r>
    </w:p>
    <w:p w14:paraId="4D99F3A0">
      <w:pPr>
        <w:pStyle w:val="21"/>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质疑</w:t>
      </w:r>
      <w:r>
        <w:rPr>
          <w:rFonts w:hint="eastAsia" w:ascii="仿宋" w:hAnsi="仿宋" w:eastAsia="仿宋" w:cs="仿宋"/>
          <w:color w:val="auto"/>
          <w:sz w:val="24"/>
          <w:szCs w:val="24"/>
          <w:highlight w:val="none"/>
        </w:rPr>
        <w:t>项目的编号：</w:t>
      </w:r>
      <w:r>
        <w:rPr>
          <w:rFonts w:hint="eastAsia" w:ascii="仿宋" w:hAnsi="仿宋" w:eastAsia="仿宋" w:cs="仿宋"/>
          <w:bCs/>
          <w:color w:val="auto"/>
          <w:sz w:val="24"/>
          <w:szCs w:val="24"/>
          <w:highlight w:val="none"/>
          <w:u w:val="single"/>
        </w:rPr>
        <w:t xml:space="preserve">                                     </w:t>
      </w:r>
    </w:p>
    <w:p w14:paraId="40AC6C7A">
      <w:pPr>
        <w:pStyle w:val="21"/>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bCs/>
          <w:color w:val="auto"/>
          <w:sz w:val="24"/>
          <w:szCs w:val="24"/>
          <w:highlight w:val="none"/>
          <w:u w:val="single"/>
        </w:rPr>
        <w:t xml:space="preserve">                                         </w:t>
      </w:r>
    </w:p>
    <w:p w14:paraId="75479CF9">
      <w:pPr>
        <w:pStyle w:val="21"/>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w:t>
      </w:r>
    </w:p>
    <w:p w14:paraId="62CAC7EC">
      <w:pPr>
        <w:pStyle w:val="21"/>
        <w:spacing w:line="360" w:lineRule="auto"/>
        <w:ind w:left="25" w:leftChars="12" w:firstLine="352" w:firstLineChars="14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   采购文件获取日期：</w:t>
      </w:r>
      <w:r>
        <w:rPr>
          <w:rFonts w:hint="eastAsia" w:ascii="仿宋" w:hAnsi="仿宋" w:eastAsia="仿宋" w:cs="仿宋"/>
          <w:bCs/>
          <w:color w:val="auto"/>
          <w:sz w:val="24"/>
          <w:szCs w:val="24"/>
          <w:highlight w:val="none"/>
          <w:u w:val="single"/>
        </w:rPr>
        <w:t xml:space="preserve">                                   </w:t>
      </w:r>
    </w:p>
    <w:p w14:paraId="1CB7C908">
      <w:pPr>
        <w:pStyle w:val="21"/>
        <w:spacing w:line="360" w:lineRule="auto"/>
        <w:ind w:left="25" w:leftChars="12" w:firstLine="352" w:firstLineChars="14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□采购过程   </w:t>
      </w:r>
    </w:p>
    <w:p w14:paraId="7465AF16">
      <w:pPr>
        <w:pStyle w:val="21"/>
        <w:spacing w:line="360" w:lineRule="auto"/>
        <w:ind w:left="25" w:leftChars="12" w:firstLine="352" w:firstLineChars="147"/>
        <w:contextualSpacing/>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 xml:space="preserve">□成交结果   </w:t>
      </w:r>
    </w:p>
    <w:p w14:paraId="4D1D5088">
      <w:pPr>
        <w:pStyle w:val="21"/>
        <w:spacing w:line="360" w:lineRule="auto"/>
        <w:ind w:left="25" w:leftChars="12" w:firstLine="472" w:firstLineChars="196"/>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三、质疑事项具体内容</w:t>
      </w:r>
    </w:p>
    <w:p w14:paraId="14178E72">
      <w:pPr>
        <w:pStyle w:val="21"/>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质疑事项1：</w:t>
      </w:r>
      <w:r>
        <w:rPr>
          <w:rFonts w:hint="eastAsia" w:ascii="仿宋" w:hAnsi="仿宋" w:eastAsia="仿宋" w:cs="仿宋"/>
          <w:bCs/>
          <w:color w:val="auto"/>
          <w:sz w:val="24"/>
          <w:szCs w:val="24"/>
          <w:highlight w:val="none"/>
          <w:u w:val="single"/>
        </w:rPr>
        <w:t xml:space="preserve">                                                                 </w:t>
      </w:r>
    </w:p>
    <w:p w14:paraId="5A962DE2">
      <w:pPr>
        <w:pStyle w:val="21"/>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bCs/>
          <w:color w:val="auto"/>
          <w:sz w:val="24"/>
          <w:szCs w:val="24"/>
          <w:highlight w:val="none"/>
          <w:u w:val="single"/>
        </w:rPr>
        <w:t xml:space="preserve">                                                                   </w:t>
      </w:r>
    </w:p>
    <w:p w14:paraId="463AD1BF">
      <w:pPr>
        <w:pStyle w:val="21"/>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u w:val="single"/>
        </w:rPr>
        <w:t xml:space="preserve">           </w:t>
      </w:r>
    </w:p>
    <w:p w14:paraId="2F0B7055">
      <w:pPr>
        <w:pStyle w:val="21"/>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质疑事项2</w:t>
      </w:r>
    </w:p>
    <w:p w14:paraId="5E7833E0">
      <w:pPr>
        <w:pStyle w:val="21"/>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054CFAEE">
      <w:pPr>
        <w:pStyle w:val="21"/>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四、与质疑事项相关的质疑请求：</w:t>
      </w:r>
    </w:p>
    <w:p w14:paraId="680866DB">
      <w:pPr>
        <w:pStyle w:val="21"/>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bCs/>
          <w:color w:val="auto"/>
          <w:sz w:val="24"/>
          <w:szCs w:val="24"/>
          <w:highlight w:val="none"/>
          <w:u w:val="single"/>
        </w:rPr>
        <w:t xml:space="preserve">                                                                </w:t>
      </w:r>
    </w:p>
    <w:p w14:paraId="79B71B21">
      <w:pPr>
        <w:pStyle w:val="21"/>
        <w:spacing w:line="360" w:lineRule="auto"/>
        <w:ind w:left="25" w:leftChars="12" w:firstLine="352" w:firstLineChars="147"/>
        <w:contextualSpacing/>
        <w:rPr>
          <w:rFonts w:ascii="仿宋" w:hAnsi="仿宋" w:eastAsia="仿宋" w:cs="仿宋"/>
          <w:color w:val="auto"/>
          <w:sz w:val="24"/>
          <w:szCs w:val="24"/>
          <w:highlight w:val="none"/>
        </w:rPr>
      </w:pPr>
    </w:p>
    <w:p w14:paraId="1A2F0BD9">
      <w:pPr>
        <w:pStyle w:val="21"/>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签字（签章）：                                       公章：</w:t>
      </w:r>
    </w:p>
    <w:p w14:paraId="3283B77F">
      <w:pPr>
        <w:pStyle w:val="21"/>
        <w:spacing w:line="360" w:lineRule="auto"/>
        <w:ind w:firstLine="480" w:firstLineChars="200"/>
        <w:contextualSpacing/>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p>
    <w:p w14:paraId="1F9AC8F7">
      <w:pPr>
        <w:pStyle w:val="21"/>
        <w:spacing w:line="360" w:lineRule="auto"/>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16D3FAA5">
      <w:pPr>
        <w:pStyle w:val="21"/>
        <w:spacing w:line="360" w:lineRule="auto"/>
        <w:ind w:left="25" w:leftChars="12" w:firstLine="354" w:firstLineChars="147"/>
        <w:contextualSpacing/>
        <w:rPr>
          <w:rFonts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1.供应商提出质疑时，应提交质疑函和必要的证明材料</w:t>
      </w:r>
      <w:r>
        <w:rPr>
          <w:rFonts w:hint="eastAsia" w:ascii="仿宋" w:hAnsi="仿宋" w:eastAsia="仿宋" w:cs="仿宋"/>
          <w:b/>
          <w:bCs/>
          <w:color w:val="auto"/>
          <w:sz w:val="24"/>
          <w:szCs w:val="24"/>
          <w:highlight w:val="none"/>
        </w:rPr>
        <w:t>。</w:t>
      </w:r>
    </w:p>
    <w:p w14:paraId="2EF4F5F7">
      <w:pPr>
        <w:pStyle w:val="21"/>
        <w:spacing w:line="360" w:lineRule="auto"/>
        <w:ind w:left="25" w:leftChars="12" w:firstLine="354" w:firstLineChars="147"/>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5AACDE">
      <w:pPr>
        <w:pStyle w:val="21"/>
        <w:spacing w:line="360" w:lineRule="auto"/>
        <w:ind w:left="25" w:leftChars="12" w:firstLine="354" w:firstLineChars="147"/>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3.质疑函的质疑事项应具体、明确，并有必要的事实依据和法律依据。</w:t>
      </w:r>
    </w:p>
    <w:p w14:paraId="33600FA9">
      <w:pPr>
        <w:pStyle w:val="21"/>
        <w:spacing w:line="360" w:lineRule="auto"/>
        <w:ind w:left="25" w:leftChars="12" w:firstLine="354" w:firstLineChars="147"/>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4.质疑函的质疑请求应与质疑事项相关。</w:t>
      </w:r>
    </w:p>
    <w:p w14:paraId="4CAD92DC">
      <w:pPr>
        <w:pStyle w:val="21"/>
        <w:spacing w:line="360" w:lineRule="auto"/>
        <w:ind w:left="25" w:leftChars="12" w:firstLine="354" w:firstLineChars="147"/>
        <w:contextualSpacing/>
        <w:rPr>
          <w:rFonts w:ascii="仿宋" w:hAnsi="仿宋" w:eastAsia="仿宋" w:cs="仿宋"/>
          <w:b/>
          <w:color w:val="auto"/>
          <w:highlight w:val="none"/>
        </w:rPr>
      </w:pPr>
      <w:r>
        <w:rPr>
          <w:rFonts w:hint="eastAsia" w:ascii="仿宋" w:hAnsi="仿宋" w:eastAsia="仿宋" w:cs="仿宋"/>
          <w:b/>
          <w:color w:val="auto"/>
          <w:sz w:val="24"/>
          <w:szCs w:val="24"/>
          <w:highlight w:val="none"/>
        </w:rPr>
        <w:t>5.质疑供应商为法人或者其他组织的，质疑函应由法定代表人、主要负责人，或者其授权代表签字或者盖章，并加盖公章。</w:t>
      </w:r>
    </w:p>
    <w:p w14:paraId="6D3C221D">
      <w:pPr>
        <w:pStyle w:val="21"/>
        <w:snapToGrid w:val="0"/>
        <w:rPr>
          <w:rFonts w:ascii="仿宋" w:hAnsi="仿宋" w:eastAsia="仿宋" w:cs="仿宋"/>
          <w:b/>
          <w:color w:val="auto"/>
          <w:sz w:val="24"/>
          <w:szCs w:val="24"/>
          <w:highlight w:val="none"/>
        </w:rPr>
      </w:pPr>
    </w:p>
    <w:p w14:paraId="639D5A47">
      <w:pPr>
        <w:rPr>
          <w:rFonts w:ascii="仿宋" w:hAnsi="仿宋" w:eastAsia="仿宋" w:cs="仿宋"/>
          <w:color w:val="auto"/>
          <w:sz w:val="32"/>
          <w:szCs w:val="40"/>
          <w:highlight w:val="none"/>
        </w:rPr>
      </w:pPr>
    </w:p>
    <w:p w14:paraId="62454C23">
      <w:pPr>
        <w:rPr>
          <w:rFonts w:ascii="仿宋" w:hAnsi="仿宋" w:eastAsia="仿宋" w:cs="仿宋"/>
          <w:color w:val="auto"/>
          <w:sz w:val="32"/>
          <w:szCs w:val="40"/>
          <w:highlight w:val="none"/>
        </w:rPr>
      </w:pPr>
    </w:p>
    <w:p w14:paraId="3317E72B">
      <w:pPr>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r>
        <w:rPr>
          <w:rFonts w:hint="eastAsia" w:ascii="仿宋" w:hAnsi="仿宋" w:eastAsia="仿宋" w:cs="仿宋"/>
          <w:color w:val="auto"/>
          <w:sz w:val="44"/>
          <w:szCs w:val="44"/>
          <w:highlight w:val="none"/>
        </w:rPr>
        <w:t>投诉书（格式）</w:t>
      </w:r>
    </w:p>
    <w:p w14:paraId="12E6A6D9">
      <w:pPr>
        <w:pStyle w:val="21"/>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一、投诉相关主体基本情况：</w:t>
      </w:r>
    </w:p>
    <w:p w14:paraId="5DD7CE33">
      <w:pPr>
        <w:pStyle w:val="21"/>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供应商：</w:t>
      </w:r>
      <w:r>
        <w:rPr>
          <w:rFonts w:hint="eastAsia" w:ascii="仿宋" w:hAnsi="仿宋" w:eastAsia="仿宋" w:cs="仿宋"/>
          <w:bCs/>
          <w:color w:val="auto"/>
          <w:sz w:val="24"/>
          <w:szCs w:val="24"/>
          <w:highlight w:val="none"/>
          <w:u w:val="single"/>
        </w:rPr>
        <w:t xml:space="preserve">                                                            </w:t>
      </w:r>
    </w:p>
    <w:p w14:paraId="2C7C143C">
      <w:pPr>
        <w:pStyle w:val="21"/>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p>
    <w:p w14:paraId="17E7025F">
      <w:pPr>
        <w:pStyle w:val="21"/>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法定代表人/主要负责人：</w:t>
      </w:r>
      <w:r>
        <w:rPr>
          <w:rFonts w:hint="eastAsia" w:ascii="仿宋" w:hAnsi="仿宋" w:eastAsia="仿宋" w:cs="仿宋"/>
          <w:bCs/>
          <w:color w:val="auto"/>
          <w:sz w:val="24"/>
          <w:szCs w:val="24"/>
          <w:highlight w:val="none"/>
          <w:u w:val="single"/>
        </w:rPr>
        <w:t xml:space="preserve">                                             </w:t>
      </w:r>
    </w:p>
    <w:p w14:paraId="3C58B745">
      <w:pPr>
        <w:pStyle w:val="21"/>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7477F082">
      <w:pPr>
        <w:pStyle w:val="21"/>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授权代表：</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328AACE7">
      <w:pPr>
        <w:pStyle w:val="21"/>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ascii="仿宋" w:hAnsi="仿宋" w:eastAsia="仿宋" w:cs="仿宋"/>
          <w:bCs/>
          <w:color w:val="auto"/>
          <w:sz w:val="24"/>
          <w:szCs w:val="24"/>
          <w:highlight w:val="none"/>
          <w:u w:val="single"/>
        </w:rPr>
        <w:t xml:space="preserve">   </w:t>
      </w:r>
    </w:p>
    <w:p w14:paraId="0BADA5FB">
      <w:pPr>
        <w:pStyle w:val="21"/>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60DDFCA8">
      <w:pPr>
        <w:pStyle w:val="21"/>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被投诉人1：</w:t>
      </w:r>
    </w:p>
    <w:p w14:paraId="3BA3CAC3">
      <w:pPr>
        <w:pStyle w:val="21"/>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ascii="仿宋" w:hAnsi="仿宋" w:eastAsia="仿宋" w:cs="仿宋"/>
          <w:bCs/>
          <w:color w:val="auto"/>
          <w:sz w:val="24"/>
          <w:szCs w:val="24"/>
          <w:highlight w:val="none"/>
          <w:u w:val="single"/>
        </w:rPr>
        <w:t xml:space="preserve">   </w:t>
      </w:r>
    </w:p>
    <w:p w14:paraId="0AA429AE">
      <w:pPr>
        <w:pStyle w:val="21"/>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4622FA20">
      <w:pPr>
        <w:pStyle w:val="21"/>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联系人：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r>
        <w:rPr>
          <w:rFonts w:ascii="仿宋" w:hAnsi="仿宋" w:eastAsia="仿宋" w:cs="仿宋"/>
          <w:bCs/>
          <w:color w:val="auto"/>
          <w:sz w:val="24"/>
          <w:szCs w:val="24"/>
          <w:highlight w:val="none"/>
          <w:u w:val="single"/>
        </w:rPr>
        <w:t xml:space="preserve">    </w:t>
      </w:r>
    </w:p>
    <w:p w14:paraId="4FAFF5DF">
      <w:pPr>
        <w:pStyle w:val="21"/>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被投诉人2：</w:t>
      </w:r>
    </w:p>
    <w:p w14:paraId="6754F214">
      <w:pPr>
        <w:pStyle w:val="21"/>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p w14:paraId="184C63CE">
      <w:pPr>
        <w:pStyle w:val="21"/>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相关供应商：</w:t>
      </w:r>
      <w:r>
        <w:rPr>
          <w:rFonts w:hint="eastAsia" w:ascii="仿宋" w:hAnsi="仿宋" w:eastAsia="仿宋" w:cs="仿宋"/>
          <w:bCs/>
          <w:color w:val="auto"/>
          <w:sz w:val="24"/>
          <w:szCs w:val="24"/>
          <w:highlight w:val="none"/>
          <w:u w:val="single"/>
        </w:rPr>
        <w:t xml:space="preserve">                                                           </w:t>
      </w:r>
    </w:p>
    <w:p w14:paraId="4393DF91">
      <w:pPr>
        <w:pStyle w:val="21"/>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p>
    <w:p w14:paraId="00C67F05">
      <w:pPr>
        <w:pStyle w:val="21"/>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3728E931">
      <w:pPr>
        <w:pStyle w:val="21"/>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二、投诉项目基本情况：</w:t>
      </w:r>
    </w:p>
    <w:p w14:paraId="76EC3FBB">
      <w:pPr>
        <w:pStyle w:val="21"/>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采购</w:t>
      </w:r>
      <w:r>
        <w:rPr>
          <w:rFonts w:hint="eastAsia" w:ascii="仿宋" w:hAnsi="仿宋" w:eastAsia="仿宋" w:cs="仿宋"/>
          <w:color w:val="auto"/>
          <w:sz w:val="24"/>
          <w:szCs w:val="24"/>
          <w:highlight w:val="none"/>
        </w:rPr>
        <w:t>项目的名称：</w:t>
      </w:r>
      <w:r>
        <w:rPr>
          <w:rFonts w:hint="eastAsia" w:ascii="仿宋" w:hAnsi="仿宋" w:eastAsia="仿宋" w:cs="仿宋"/>
          <w:bCs/>
          <w:color w:val="auto"/>
          <w:sz w:val="24"/>
          <w:szCs w:val="24"/>
          <w:highlight w:val="none"/>
          <w:u w:val="single"/>
        </w:rPr>
        <w:t xml:space="preserve">                                                        </w:t>
      </w:r>
    </w:p>
    <w:p w14:paraId="5D59FE0D">
      <w:pPr>
        <w:pStyle w:val="21"/>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采购</w:t>
      </w:r>
      <w:r>
        <w:rPr>
          <w:rFonts w:hint="eastAsia" w:ascii="仿宋" w:hAnsi="仿宋" w:eastAsia="仿宋" w:cs="仿宋"/>
          <w:color w:val="auto"/>
          <w:sz w:val="24"/>
          <w:szCs w:val="24"/>
          <w:highlight w:val="none"/>
        </w:rPr>
        <w:t>项目的编号：</w:t>
      </w:r>
      <w:r>
        <w:rPr>
          <w:rFonts w:hint="eastAsia" w:ascii="仿宋" w:hAnsi="仿宋" w:eastAsia="仿宋" w:cs="仿宋"/>
          <w:bCs/>
          <w:color w:val="auto"/>
          <w:sz w:val="24"/>
          <w:szCs w:val="24"/>
          <w:highlight w:val="none"/>
          <w:u w:val="single"/>
        </w:rPr>
        <w:t xml:space="preserve">                                          </w:t>
      </w:r>
    </w:p>
    <w:p w14:paraId="18C8B753">
      <w:pPr>
        <w:pStyle w:val="21"/>
        <w:spacing w:line="360" w:lineRule="auto"/>
        <w:ind w:left="25" w:leftChars="12" w:firstLine="472" w:firstLineChars="197"/>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bCs/>
          <w:color w:val="auto"/>
          <w:sz w:val="24"/>
          <w:szCs w:val="24"/>
          <w:highlight w:val="none"/>
          <w:u w:val="single"/>
        </w:rPr>
        <w:t xml:space="preserve">                                                            </w:t>
      </w:r>
    </w:p>
    <w:p w14:paraId="5C6AF50D">
      <w:pPr>
        <w:pStyle w:val="21"/>
        <w:spacing w:line="360" w:lineRule="auto"/>
        <w:ind w:left="25" w:leftChars="12" w:firstLine="472" w:firstLineChars="197"/>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代理机构名称：</w:t>
      </w:r>
      <w:r>
        <w:rPr>
          <w:rFonts w:hint="eastAsia" w:ascii="仿宋" w:hAnsi="仿宋" w:eastAsia="仿宋" w:cs="仿宋"/>
          <w:bCs/>
          <w:color w:val="auto"/>
          <w:sz w:val="24"/>
          <w:szCs w:val="24"/>
          <w:highlight w:val="none"/>
          <w:u w:val="single"/>
        </w:rPr>
        <w:t xml:space="preserve">                                                          </w:t>
      </w:r>
    </w:p>
    <w:p w14:paraId="3A85EFA3">
      <w:pPr>
        <w:pStyle w:val="21"/>
        <w:spacing w:line="360" w:lineRule="auto"/>
        <w:ind w:left="25" w:leftChars="12" w:firstLine="472" w:firstLineChars="197"/>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竞争性磋商文件公告：</w:t>
      </w:r>
      <w:r>
        <w:rPr>
          <w:rFonts w:hint="eastAsia" w:ascii="仿宋" w:hAnsi="仿宋" w:eastAsia="仿宋" w:cs="仿宋"/>
          <w:bCs/>
          <w:color w:val="auto"/>
          <w:sz w:val="24"/>
          <w:szCs w:val="24"/>
          <w:highlight w:val="none"/>
          <w:u w:val="single"/>
        </w:rPr>
        <w:t>是/否</w:t>
      </w:r>
      <w:r>
        <w:rPr>
          <w:rFonts w:hint="eastAsia" w:ascii="仿宋" w:hAnsi="仿宋" w:eastAsia="仿宋" w:cs="仿宋"/>
          <w:bCs/>
          <w:color w:val="auto"/>
          <w:sz w:val="24"/>
          <w:szCs w:val="24"/>
          <w:highlight w:val="none"/>
        </w:rPr>
        <w:t>公告期限：</w:t>
      </w:r>
      <w:r>
        <w:rPr>
          <w:rFonts w:hint="eastAsia" w:ascii="仿宋" w:hAnsi="仿宋" w:eastAsia="仿宋" w:cs="仿宋"/>
          <w:bCs/>
          <w:color w:val="auto"/>
          <w:sz w:val="24"/>
          <w:szCs w:val="24"/>
          <w:highlight w:val="none"/>
          <w:u w:val="single"/>
        </w:rPr>
        <w:t xml:space="preserve">                                     </w:t>
      </w:r>
    </w:p>
    <w:p w14:paraId="2B00D0AD">
      <w:pPr>
        <w:pStyle w:val="21"/>
        <w:spacing w:line="360" w:lineRule="auto"/>
        <w:ind w:left="25" w:leftChars="12" w:firstLine="472" w:firstLineChars="197"/>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采购结果公告：</w:t>
      </w:r>
      <w:r>
        <w:rPr>
          <w:rFonts w:hint="eastAsia" w:ascii="仿宋" w:hAnsi="仿宋" w:eastAsia="仿宋" w:cs="仿宋"/>
          <w:bCs/>
          <w:color w:val="auto"/>
          <w:sz w:val="24"/>
          <w:szCs w:val="24"/>
          <w:highlight w:val="none"/>
          <w:u w:val="single"/>
        </w:rPr>
        <w:t>是/否</w:t>
      </w:r>
      <w:r>
        <w:rPr>
          <w:rFonts w:hint="eastAsia" w:ascii="仿宋" w:hAnsi="仿宋" w:eastAsia="仿宋" w:cs="仿宋"/>
          <w:bCs/>
          <w:color w:val="auto"/>
          <w:sz w:val="24"/>
          <w:szCs w:val="24"/>
          <w:highlight w:val="none"/>
        </w:rPr>
        <w:t>公告期限：</w:t>
      </w:r>
      <w:r>
        <w:rPr>
          <w:rFonts w:hint="eastAsia" w:ascii="仿宋" w:hAnsi="仿宋" w:eastAsia="仿宋" w:cs="仿宋"/>
          <w:bCs/>
          <w:color w:val="auto"/>
          <w:sz w:val="24"/>
          <w:szCs w:val="24"/>
          <w:highlight w:val="none"/>
          <w:u w:val="single"/>
        </w:rPr>
        <w:t xml:space="preserve">                                           </w:t>
      </w:r>
    </w:p>
    <w:p w14:paraId="794D167C">
      <w:pPr>
        <w:pStyle w:val="21"/>
        <w:spacing w:line="360" w:lineRule="auto"/>
        <w:ind w:left="25" w:leftChars="12"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三、质疑基本情况</w:t>
      </w:r>
    </w:p>
    <w:p w14:paraId="0BD758C1">
      <w:pPr>
        <w:pStyle w:val="21"/>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提出质疑，质疑事项为：</w:t>
      </w:r>
    </w:p>
    <w:p w14:paraId="5ACDC9D1">
      <w:pPr>
        <w:pStyle w:val="21"/>
        <w:spacing w:line="360" w:lineRule="auto"/>
        <w:ind w:firstLine="241"/>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5D913B17">
      <w:pPr>
        <w:pStyle w:val="21"/>
        <w:spacing w:line="360" w:lineRule="auto"/>
        <w:ind w:firstLine="241"/>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5ED8F0FD">
      <w:pPr>
        <w:pStyle w:val="21"/>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rPr>
        <w:t>采购人/代理机构</w:t>
      </w:r>
      <w:r>
        <w:rPr>
          <w:rFonts w:hint="eastAsia" w:ascii="仿宋" w:hAnsi="仿宋" w:eastAsia="仿宋" w:cs="仿宋"/>
          <w:bCs/>
          <w:color w:val="auto"/>
          <w:sz w:val="24"/>
          <w:szCs w:val="24"/>
          <w:highlight w:val="none"/>
        </w:rPr>
        <w:t>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r>
        <w:rPr>
          <w:rFonts w:hint="eastAsia" w:ascii="仿宋" w:hAnsi="仿宋" w:eastAsia="仿宋" w:cs="仿宋"/>
          <w:bCs/>
          <w:color w:val="auto"/>
          <w:sz w:val="24"/>
          <w:szCs w:val="24"/>
          <w:highlight w:val="none"/>
        </w:rPr>
        <w:t>就质疑事项作出了答复/没有在法定期限内作出答复。</w:t>
      </w:r>
    </w:p>
    <w:p w14:paraId="42CF0049">
      <w:pPr>
        <w:pStyle w:val="21"/>
        <w:spacing w:line="360" w:lineRule="auto"/>
        <w:ind w:left="25" w:leftChars="12"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四、投诉事项具体内容</w:t>
      </w:r>
    </w:p>
    <w:p w14:paraId="1212B482">
      <w:pPr>
        <w:pStyle w:val="21"/>
        <w:spacing w:line="360" w:lineRule="auto"/>
        <w:ind w:left="25" w:leftChars="12" w:firstLine="472" w:firstLineChars="197"/>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投诉事项1：</w:t>
      </w:r>
      <w:r>
        <w:rPr>
          <w:rFonts w:hint="eastAsia" w:ascii="仿宋" w:hAnsi="仿宋" w:eastAsia="仿宋" w:cs="仿宋"/>
          <w:bCs/>
          <w:color w:val="auto"/>
          <w:sz w:val="24"/>
          <w:szCs w:val="24"/>
          <w:highlight w:val="none"/>
          <w:u w:val="single"/>
        </w:rPr>
        <w:t xml:space="preserve">                                                          </w:t>
      </w:r>
    </w:p>
    <w:p w14:paraId="151C3CA9">
      <w:pPr>
        <w:pStyle w:val="21"/>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事实依据：</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2DF7429D">
      <w:pPr>
        <w:pStyle w:val="21"/>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rPr>
        <w:t xml:space="preserve">                                                                      </w:t>
      </w:r>
    </w:p>
    <w:p w14:paraId="003CFD93">
      <w:pPr>
        <w:pStyle w:val="21"/>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法律依据：</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5F530FD6">
      <w:pPr>
        <w:pStyle w:val="21"/>
        <w:spacing w:line="360" w:lineRule="auto"/>
        <w:ind w:left="25" w:leftChars="12" w:firstLine="352" w:firstLineChars="147"/>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79D45262">
      <w:pPr>
        <w:pStyle w:val="21"/>
        <w:spacing w:line="360" w:lineRule="auto"/>
        <w:ind w:left="25" w:leftChars="12" w:firstLine="472" w:firstLineChars="197"/>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投诉事项2  </w:t>
      </w:r>
      <w:r>
        <w:rPr>
          <w:rFonts w:hint="eastAsia" w:ascii="仿宋" w:hAnsi="仿宋" w:eastAsia="仿宋" w:cs="仿宋"/>
          <w:bCs/>
          <w:color w:val="auto"/>
          <w:sz w:val="24"/>
          <w:szCs w:val="24"/>
          <w:highlight w:val="none"/>
        </w:rPr>
        <w:t xml:space="preserve">   </w:t>
      </w:r>
    </w:p>
    <w:p w14:paraId="4E495FE1">
      <w:pPr>
        <w:pStyle w:val="21"/>
        <w:spacing w:line="360" w:lineRule="auto"/>
        <w:ind w:left="25" w:leftChars="12" w:firstLine="472" w:firstLineChars="197"/>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p w14:paraId="410699D1">
      <w:pPr>
        <w:pStyle w:val="21"/>
        <w:spacing w:line="360" w:lineRule="auto"/>
        <w:ind w:left="25" w:leftChars="12"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五、与投诉事项相关的投诉请求：</w:t>
      </w:r>
    </w:p>
    <w:p w14:paraId="23D517EA">
      <w:pPr>
        <w:pStyle w:val="21"/>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bCs/>
          <w:color w:val="auto"/>
          <w:sz w:val="24"/>
          <w:szCs w:val="24"/>
          <w:highlight w:val="none"/>
          <w:u w:val="single"/>
        </w:rPr>
        <w:t xml:space="preserve">                                                               </w:t>
      </w:r>
    </w:p>
    <w:p w14:paraId="65DBB9BE">
      <w:pPr>
        <w:pStyle w:val="21"/>
        <w:spacing w:line="360" w:lineRule="auto"/>
        <w:ind w:left="25" w:leftChars="12" w:firstLine="352" w:firstLineChars="147"/>
        <w:rPr>
          <w:rFonts w:ascii="仿宋" w:hAnsi="仿宋" w:eastAsia="仿宋" w:cs="仿宋"/>
          <w:color w:val="auto"/>
          <w:sz w:val="24"/>
          <w:szCs w:val="24"/>
          <w:highlight w:val="none"/>
        </w:rPr>
      </w:pPr>
    </w:p>
    <w:p w14:paraId="55651517">
      <w:pPr>
        <w:pStyle w:val="21"/>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签字（签章）：                                       公章：</w:t>
      </w:r>
    </w:p>
    <w:p w14:paraId="53F9BC6D">
      <w:pPr>
        <w:pStyle w:val="21"/>
        <w:spacing w:line="360" w:lineRule="auto"/>
        <w:ind w:left="25" w:leftChars="12" w:firstLine="352" w:firstLineChars="147"/>
        <w:rPr>
          <w:rFonts w:ascii="仿宋" w:hAnsi="仿宋" w:eastAsia="仿宋" w:cs="仿宋"/>
          <w:color w:val="auto"/>
          <w:sz w:val="24"/>
          <w:szCs w:val="24"/>
          <w:highlight w:val="none"/>
        </w:rPr>
      </w:pPr>
    </w:p>
    <w:p w14:paraId="4037F5E6">
      <w:pPr>
        <w:pStyle w:val="21"/>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3C536C68">
      <w:pPr>
        <w:pStyle w:val="21"/>
        <w:spacing w:line="360" w:lineRule="auto"/>
        <w:ind w:left="25" w:leftChars="12" w:firstLine="472" w:firstLineChars="197"/>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p>
    <w:p w14:paraId="28F68772">
      <w:pPr>
        <w:pStyle w:val="21"/>
        <w:snapToGrid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6F3974F7">
      <w:pPr>
        <w:pStyle w:val="21"/>
        <w:spacing w:line="360" w:lineRule="auto"/>
        <w:ind w:left="25" w:leftChars="12" w:firstLine="354" w:firstLineChars="147"/>
        <w:rPr>
          <w:rFonts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1.投诉人提起投诉时，应当提交投诉书和必要的证明材料，并按照被投诉人和与投诉事项有关的供应商数量提供投诉书副本</w:t>
      </w:r>
      <w:r>
        <w:rPr>
          <w:rFonts w:hint="eastAsia" w:ascii="仿宋" w:hAnsi="仿宋" w:eastAsia="仿宋" w:cs="仿宋"/>
          <w:b/>
          <w:bCs/>
          <w:color w:val="auto"/>
          <w:sz w:val="24"/>
          <w:szCs w:val="24"/>
          <w:highlight w:val="none"/>
        </w:rPr>
        <w:t>。</w:t>
      </w:r>
    </w:p>
    <w:p w14:paraId="1E297A9F">
      <w:pPr>
        <w:pStyle w:val="21"/>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CA7911C">
      <w:pPr>
        <w:pStyle w:val="21"/>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3.投诉书应简要列明质疑事项，质疑函、质疑答复等作为附件材料提供。</w:t>
      </w:r>
    </w:p>
    <w:p w14:paraId="6CD3A276">
      <w:pPr>
        <w:pStyle w:val="21"/>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4.投诉书的投诉事项应具体、明确，并有必要的事实依据和法律依据。</w:t>
      </w:r>
    </w:p>
    <w:p w14:paraId="4ABCB3C0">
      <w:pPr>
        <w:pStyle w:val="21"/>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5.投诉书的投诉请求应与投诉事项相关。</w:t>
      </w:r>
    </w:p>
    <w:p w14:paraId="6D328F12">
      <w:pPr>
        <w:pStyle w:val="21"/>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6.投诉人为法人或者其他组织的，投诉书应由法定代表人、主要负责人，或者其授权代表签字或者盖章，并加盖公章。</w:t>
      </w:r>
      <w:r>
        <w:rPr>
          <w:rFonts w:ascii="仿宋" w:hAnsi="仿宋" w:eastAsia="仿宋" w:cs="仿宋"/>
          <w:b/>
          <w:color w:val="auto"/>
          <w:sz w:val="24"/>
          <w:szCs w:val="24"/>
          <w:highlight w:val="none"/>
        </w:rPr>
        <w:br w:type="page"/>
      </w:r>
    </w:p>
    <w:p w14:paraId="76C22D40">
      <w:pPr>
        <w:pStyle w:val="2"/>
        <w:jc w:val="center"/>
        <w:rPr>
          <w:rFonts w:ascii="仿宋" w:hAnsi="仿宋" w:eastAsia="仿宋" w:cs="仿宋"/>
          <w:color w:val="auto"/>
          <w:highlight w:val="none"/>
        </w:rPr>
      </w:pPr>
      <w:bookmarkStart w:id="148" w:name="_Toc2489"/>
      <w:r>
        <w:rPr>
          <w:rFonts w:hint="eastAsia" w:ascii="仿宋" w:hAnsi="仿宋" w:eastAsia="仿宋" w:cs="仿宋"/>
          <w:color w:val="auto"/>
          <w:highlight w:val="none"/>
        </w:rPr>
        <w:t>第六章 合同文本</w:t>
      </w:r>
      <w:bookmarkEnd w:id="148"/>
    </w:p>
    <w:p w14:paraId="500724FF">
      <w:pPr>
        <w:spacing w:line="520" w:lineRule="exact"/>
        <w:rPr>
          <w:rFonts w:ascii="仿宋" w:hAnsi="仿宋" w:eastAsia="仿宋" w:cs="仿宋"/>
          <w:b/>
          <w:color w:val="auto"/>
          <w:sz w:val="32"/>
          <w:szCs w:val="32"/>
          <w:highlight w:val="none"/>
        </w:rPr>
      </w:pPr>
    </w:p>
    <w:p w14:paraId="4F890431">
      <w:pPr>
        <w:jc w:val="center"/>
        <w:rPr>
          <w:b/>
          <w:bCs/>
          <w:color w:val="auto"/>
          <w:sz w:val="52"/>
          <w:szCs w:val="52"/>
          <w:highlight w:val="none"/>
        </w:rPr>
      </w:pPr>
      <w:r>
        <w:rPr>
          <w:rFonts w:hint="eastAsia"/>
          <w:b/>
          <w:bCs/>
          <w:color w:val="auto"/>
          <w:spacing w:val="0"/>
          <w:w w:val="69"/>
          <w:kern w:val="0"/>
          <w:sz w:val="52"/>
          <w:szCs w:val="52"/>
          <w:highlight w:val="none"/>
          <w:fitText w:val="1989" w:id="526073975"/>
        </w:rPr>
        <w:t>目</w:t>
      </w:r>
      <w:r>
        <w:rPr>
          <w:b/>
          <w:bCs/>
          <w:color w:val="auto"/>
          <w:spacing w:val="0"/>
          <w:w w:val="69"/>
          <w:kern w:val="0"/>
          <w:sz w:val="52"/>
          <w:szCs w:val="52"/>
          <w:highlight w:val="none"/>
          <w:fitText w:val="1989" w:id="526073975"/>
        </w:rPr>
        <w:t xml:space="preserve">       </w:t>
      </w:r>
      <w:r>
        <w:rPr>
          <w:rFonts w:hint="eastAsia"/>
          <w:b/>
          <w:bCs/>
          <w:color w:val="auto"/>
          <w:spacing w:val="3"/>
          <w:w w:val="69"/>
          <w:kern w:val="0"/>
          <w:sz w:val="52"/>
          <w:szCs w:val="52"/>
          <w:highlight w:val="none"/>
          <w:fitText w:val="1989" w:id="526073975"/>
        </w:rPr>
        <w:t>录</w:t>
      </w:r>
    </w:p>
    <w:p w14:paraId="43454469">
      <w:pPr>
        <w:spacing w:line="700" w:lineRule="exact"/>
        <w:ind w:firstLine="2340" w:firstLineChars="650"/>
        <w:rPr>
          <w:rFonts w:ascii="宋体" w:hAnsi="宋体"/>
          <w:color w:val="auto"/>
          <w:spacing w:val="40"/>
          <w:sz w:val="28"/>
          <w:szCs w:val="28"/>
          <w:highlight w:val="none"/>
        </w:rPr>
      </w:pPr>
    </w:p>
    <w:p w14:paraId="69B46365">
      <w:pPr>
        <w:spacing w:line="700" w:lineRule="exact"/>
        <w:ind w:firstLine="2340" w:firstLineChars="650"/>
        <w:rPr>
          <w:rFonts w:ascii="宋体" w:hAnsi="宋体"/>
          <w:color w:val="auto"/>
          <w:spacing w:val="40"/>
          <w:sz w:val="28"/>
          <w:szCs w:val="28"/>
          <w:highlight w:val="none"/>
        </w:rPr>
      </w:pPr>
    </w:p>
    <w:p w14:paraId="60D903C8">
      <w:pPr>
        <w:spacing w:line="700" w:lineRule="exact"/>
        <w:ind w:firstLine="2340" w:firstLineChars="650"/>
        <w:rPr>
          <w:rFonts w:ascii="宋体" w:hAnsi="宋体"/>
          <w:color w:val="auto"/>
          <w:spacing w:val="40"/>
          <w:sz w:val="28"/>
          <w:szCs w:val="28"/>
          <w:highlight w:val="none"/>
        </w:rPr>
      </w:pPr>
    </w:p>
    <w:p w14:paraId="3B127AC2">
      <w:pPr>
        <w:spacing w:line="700" w:lineRule="exact"/>
        <w:ind w:firstLine="2340" w:firstLineChars="650"/>
        <w:rPr>
          <w:rFonts w:ascii="宋体" w:hAnsi="宋体"/>
          <w:color w:val="auto"/>
          <w:spacing w:val="40"/>
          <w:sz w:val="28"/>
          <w:szCs w:val="28"/>
          <w:highlight w:val="none"/>
        </w:rPr>
      </w:pPr>
      <w:r>
        <w:rPr>
          <w:rFonts w:hint="eastAsia" w:ascii="宋体" w:hAnsi="宋体"/>
          <w:color w:val="auto"/>
          <w:spacing w:val="40"/>
          <w:sz w:val="28"/>
          <w:szCs w:val="28"/>
          <w:highlight w:val="none"/>
        </w:rPr>
        <w:t>1、广西壮族自治区政府采购合同</w:t>
      </w:r>
    </w:p>
    <w:p w14:paraId="33C9817D">
      <w:pPr>
        <w:spacing w:line="700" w:lineRule="exact"/>
        <w:ind w:firstLine="2340" w:firstLineChars="650"/>
        <w:rPr>
          <w:rFonts w:ascii="宋体" w:hAnsi="宋体"/>
          <w:color w:val="auto"/>
          <w:spacing w:val="40"/>
          <w:sz w:val="28"/>
          <w:szCs w:val="28"/>
          <w:highlight w:val="none"/>
        </w:rPr>
      </w:pPr>
      <w:r>
        <w:rPr>
          <w:rFonts w:hint="eastAsia" w:ascii="宋体" w:hAnsi="宋体"/>
          <w:color w:val="auto"/>
          <w:spacing w:val="40"/>
          <w:sz w:val="28"/>
          <w:szCs w:val="28"/>
          <w:highlight w:val="none"/>
        </w:rPr>
        <w:t>2、成交通知书</w:t>
      </w:r>
    </w:p>
    <w:p w14:paraId="2AA9C148">
      <w:pPr>
        <w:spacing w:line="700" w:lineRule="exact"/>
        <w:ind w:firstLine="2340" w:firstLineChars="650"/>
        <w:rPr>
          <w:rFonts w:ascii="宋体" w:hAnsi="宋体"/>
          <w:color w:val="auto"/>
          <w:spacing w:val="40"/>
          <w:sz w:val="28"/>
          <w:szCs w:val="28"/>
          <w:highlight w:val="none"/>
        </w:rPr>
      </w:pPr>
      <w:r>
        <w:rPr>
          <w:rFonts w:hint="eastAsia" w:ascii="宋体" w:hAnsi="宋体"/>
          <w:color w:val="auto"/>
          <w:spacing w:val="40"/>
          <w:sz w:val="28"/>
          <w:szCs w:val="28"/>
          <w:highlight w:val="none"/>
        </w:rPr>
        <w:t>3、竞标报价表及最终报价表</w:t>
      </w:r>
    </w:p>
    <w:p w14:paraId="575A19A8">
      <w:pPr>
        <w:spacing w:line="700" w:lineRule="exact"/>
        <w:ind w:firstLine="2340" w:firstLineChars="650"/>
        <w:rPr>
          <w:rFonts w:ascii="宋体" w:hAnsi="宋体"/>
          <w:color w:val="auto"/>
          <w:spacing w:val="40"/>
          <w:sz w:val="28"/>
          <w:szCs w:val="28"/>
          <w:highlight w:val="none"/>
        </w:rPr>
      </w:pPr>
      <w:r>
        <w:rPr>
          <w:rFonts w:hint="eastAsia" w:ascii="宋体" w:hAnsi="宋体"/>
          <w:color w:val="auto"/>
          <w:spacing w:val="40"/>
          <w:sz w:val="28"/>
          <w:szCs w:val="28"/>
          <w:highlight w:val="none"/>
        </w:rPr>
        <w:t>4、商务要求偏离表和技术要求偏离表</w:t>
      </w:r>
    </w:p>
    <w:p w14:paraId="468F706C">
      <w:pPr>
        <w:spacing w:line="700" w:lineRule="exact"/>
        <w:ind w:firstLine="2340" w:firstLineChars="650"/>
        <w:rPr>
          <w:rFonts w:ascii="宋体" w:hAnsi="宋体"/>
          <w:color w:val="auto"/>
          <w:spacing w:val="40"/>
          <w:sz w:val="28"/>
          <w:szCs w:val="28"/>
          <w:highlight w:val="none"/>
        </w:rPr>
      </w:pPr>
      <w:r>
        <w:rPr>
          <w:rFonts w:hint="eastAsia" w:ascii="宋体" w:hAnsi="宋体"/>
          <w:color w:val="auto"/>
          <w:spacing w:val="40"/>
          <w:sz w:val="28"/>
          <w:szCs w:val="28"/>
          <w:highlight w:val="none"/>
        </w:rPr>
        <w:t>5、采购需求</w:t>
      </w:r>
    </w:p>
    <w:p w14:paraId="1CE71516">
      <w:pPr>
        <w:spacing w:line="700" w:lineRule="exact"/>
        <w:ind w:firstLine="2340" w:firstLineChars="650"/>
        <w:rPr>
          <w:rFonts w:ascii="宋体" w:hAnsi="宋体"/>
          <w:color w:val="auto"/>
          <w:spacing w:val="40"/>
          <w:sz w:val="28"/>
          <w:szCs w:val="28"/>
          <w:highlight w:val="none"/>
        </w:rPr>
      </w:pPr>
      <w:r>
        <w:rPr>
          <w:rFonts w:hint="eastAsia" w:ascii="宋体" w:hAnsi="宋体"/>
          <w:color w:val="auto"/>
          <w:spacing w:val="40"/>
          <w:sz w:val="28"/>
          <w:szCs w:val="28"/>
          <w:highlight w:val="none"/>
        </w:rPr>
        <w:t>6、售后服务承诺</w:t>
      </w:r>
    </w:p>
    <w:p w14:paraId="338346DE">
      <w:pPr>
        <w:spacing w:line="700" w:lineRule="exact"/>
        <w:ind w:firstLine="2340" w:firstLineChars="650"/>
        <w:rPr>
          <w:rFonts w:ascii="宋体" w:hAnsi="宋体"/>
          <w:color w:val="auto"/>
          <w:spacing w:val="40"/>
          <w:sz w:val="28"/>
          <w:szCs w:val="28"/>
          <w:highlight w:val="none"/>
        </w:rPr>
      </w:pPr>
      <w:r>
        <w:rPr>
          <w:rFonts w:hint="eastAsia" w:ascii="宋体" w:hAnsi="宋体"/>
          <w:color w:val="auto"/>
          <w:spacing w:val="40"/>
          <w:sz w:val="28"/>
          <w:szCs w:val="28"/>
          <w:highlight w:val="none"/>
        </w:rPr>
        <w:t>7、竞标声明</w:t>
      </w:r>
    </w:p>
    <w:p w14:paraId="229268C3">
      <w:pPr>
        <w:spacing w:line="700" w:lineRule="exact"/>
        <w:ind w:firstLine="2340" w:firstLineChars="650"/>
        <w:rPr>
          <w:rFonts w:ascii="宋体" w:hAnsi="宋体"/>
          <w:color w:val="auto"/>
          <w:spacing w:val="40"/>
          <w:sz w:val="28"/>
          <w:szCs w:val="28"/>
          <w:highlight w:val="none"/>
        </w:rPr>
      </w:pPr>
      <w:r>
        <w:rPr>
          <w:rFonts w:hint="eastAsia" w:ascii="宋体" w:hAnsi="宋体"/>
          <w:color w:val="auto"/>
          <w:spacing w:val="40"/>
          <w:sz w:val="28"/>
          <w:szCs w:val="28"/>
          <w:highlight w:val="none"/>
        </w:rPr>
        <w:t>8、成交人营业执照及法定代表人身份证</w:t>
      </w:r>
    </w:p>
    <w:p w14:paraId="309F2AEC">
      <w:pPr>
        <w:spacing w:line="700" w:lineRule="exact"/>
        <w:rPr>
          <w:rFonts w:ascii="宋体" w:hAnsi="宋体"/>
          <w:color w:val="auto"/>
          <w:spacing w:val="40"/>
          <w:sz w:val="28"/>
          <w:szCs w:val="28"/>
          <w:highlight w:val="none"/>
        </w:rPr>
      </w:pPr>
    </w:p>
    <w:p w14:paraId="5D8422D5">
      <w:pPr>
        <w:spacing w:line="600" w:lineRule="exact"/>
        <w:ind w:firstLine="560" w:firstLineChars="200"/>
        <w:rPr>
          <w:rFonts w:ascii="仿宋" w:hAnsi="仿宋" w:eastAsia="仿宋" w:cs="仿宋"/>
          <w:color w:val="auto"/>
          <w:sz w:val="28"/>
          <w:szCs w:val="28"/>
          <w:highlight w:val="none"/>
        </w:rPr>
      </w:pPr>
    </w:p>
    <w:p w14:paraId="75B7E959">
      <w:pPr>
        <w:spacing w:line="600" w:lineRule="exact"/>
        <w:ind w:firstLine="560" w:firstLineChars="200"/>
        <w:rPr>
          <w:rFonts w:ascii="微软雅黑" w:hAnsi="微软雅黑" w:eastAsia="微软雅黑" w:cs="宋体"/>
          <w:color w:val="auto"/>
          <w:sz w:val="28"/>
          <w:szCs w:val="28"/>
          <w:highlight w:val="none"/>
        </w:rPr>
      </w:pPr>
    </w:p>
    <w:p w14:paraId="48EBFFE2">
      <w:pPr>
        <w:snapToGrid w:val="0"/>
        <w:spacing w:line="400" w:lineRule="exact"/>
        <w:jc w:val="center"/>
        <w:rPr>
          <w:rFonts w:ascii="宋体" w:hAnsi="宋体" w:cs="宋体"/>
          <w:color w:val="auto"/>
          <w:sz w:val="32"/>
          <w:szCs w:val="32"/>
          <w:highlight w:val="none"/>
        </w:rPr>
      </w:pPr>
      <w:r>
        <w:rPr>
          <w:rFonts w:ascii="宋体" w:hAnsi="宋体" w:cs="宋体"/>
          <w:color w:val="auto"/>
          <w:sz w:val="32"/>
          <w:szCs w:val="32"/>
          <w:highlight w:val="none"/>
        </w:rPr>
        <w:br w:type="page"/>
      </w:r>
    </w:p>
    <w:p w14:paraId="15C25EE0">
      <w:pPr>
        <w:snapToGrid w:val="0"/>
        <w:spacing w:line="4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广西壮族自治区采购合同</w:t>
      </w:r>
    </w:p>
    <w:p w14:paraId="701C1969">
      <w:pPr>
        <w:snapToGrid w:val="0"/>
        <w:spacing w:line="400" w:lineRule="exact"/>
        <w:jc w:val="center"/>
        <w:rPr>
          <w:rFonts w:ascii="宋体" w:hAnsi="宋体" w:cs="宋体"/>
          <w:color w:val="auto"/>
          <w:sz w:val="32"/>
          <w:szCs w:val="32"/>
          <w:highlight w:val="none"/>
        </w:rPr>
      </w:pPr>
    </w:p>
    <w:p w14:paraId="57F71E2A">
      <w:pPr>
        <w:keepNext w:val="0"/>
        <w:keepLines w:val="0"/>
        <w:pageBreakBefore w:val="0"/>
        <w:widowControl w:val="0"/>
        <w:kinsoku/>
        <w:wordWrap/>
        <w:overflowPunct/>
        <w:topLinePunct w:val="0"/>
        <w:autoSpaceDE/>
        <w:autoSpaceDN/>
        <w:bidi w:val="0"/>
        <w:adjustRightInd/>
        <w:spacing w:line="460" w:lineRule="exact"/>
        <w:ind w:right="800"/>
        <w:textAlignment w:val="auto"/>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采购计划号：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合同编号：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7EBC4F0">
      <w:pPr>
        <w:keepNext w:val="0"/>
        <w:keepLines w:val="0"/>
        <w:pageBreakBefore w:val="0"/>
        <w:widowControl w:val="0"/>
        <w:kinsoku/>
        <w:wordWrap/>
        <w:overflowPunct/>
        <w:topLinePunct w:val="0"/>
        <w:autoSpaceDE/>
        <w:autoSpaceDN/>
        <w:bidi w:val="0"/>
        <w:adjustRightInd/>
        <w:spacing w:line="460" w:lineRule="exact"/>
        <w:textAlignment w:val="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采购人（甲方）：</w:t>
      </w:r>
      <w:r>
        <w:rPr>
          <w:rFonts w:hint="eastAsia" w:ascii="仿宋" w:hAnsi="仿宋" w:eastAsia="仿宋" w:cs="仿宋"/>
          <w:color w:val="auto"/>
          <w:sz w:val="24"/>
          <w:szCs w:val="24"/>
          <w:highlight w:val="none"/>
          <w:u w:val="single"/>
          <w:lang w:eastAsia="zh-CN"/>
        </w:rPr>
        <w:t>广西壮族自治区卫生健康</w:t>
      </w:r>
      <w:r>
        <w:rPr>
          <w:rFonts w:hint="eastAsia" w:ascii="仿宋" w:hAnsi="仿宋" w:eastAsia="仿宋" w:cs="仿宋"/>
          <w:color w:val="auto"/>
          <w:sz w:val="24"/>
          <w:szCs w:val="24"/>
          <w:highlight w:val="none"/>
          <w:u w:val="single"/>
          <w:lang w:val="en-US" w:eastAsia="zh-CN"/>
        </w:rPr>
        <w:t>对外交流合作中心</w:t>
      </w:r>
      <w:r>
        <w:rPr>
          <w:rFonts w:hint="eastAsia" w:ascii="仿宋" w:hAnsi="仿宋" w:eastAsia="仿宋" w:cs="仿宋"/>
          <w:color w:val="auto"/>
          <w:sz w:val="24"/>
          <w:szCs w:val="24"/>
          <w:highlight w:val="none"/>
        </w:rPr>
        <w:t xml:space="preserve">     供应商（乙方）：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4B3E4C1">
      <w:pPr>
        <w:keepNext w:val="0"/>
        <w:keepLines w:val="0"/>
        <w:pageBreakBefore w:val="0"/>
        <w:widowControl w:val="0"/>
        <w:kinsoku/>
        <w:wordWrap/>
        <w:overflowPunct/>
        <w:topLinePunct w:val="0"/>
        <w:autoSpaceDE/>
        <w:autoSpaceDN/>
        <w:bidi w:val="0"/>
        <w:adjustRightInd/>
        <w:spacing w:line="460" w:lineRule="exac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w w:val="95"/>
          <w:sz w:val="24"/>
          <w:szCs w:val="24"/>
          <w:highlight w:val="none"/>
          <w:u w:val="single"/>
          <w:lang w:val="en-US" w:eastAsia="zh-CN"/>
        </w:rPr>
        <w:t xml:space="preserve"> 广西承派中国援外医疗队50周年纪录片制作    </w:t>
      </w:r>
      <w:r>
        <w:rPr>
          <w:rFonts w:hint="eastAsia" w:ascii="仿宋" w:hAnsi="仿宋" w:eastAsia="仿宋" w:cs="仿宋"/>
          <w:color w:val="auto"/>
          <w:sz w:val="24"/>
          <w:szCs w:val="24"/>
          <w:highlight w:val="none"/>
        </w:rPr>
        <w:t xml:space="preserve">   </w:t>
      </w:r>
    </w:p>
    <w:p w14:paraId="41B92DCD">
      <w:pPr>
        <w:keepNext w:val="0"/>
        <w:keepLines w:val="0"/>
        <w:pageBreakBefore w:val="0"/>
        <w:widowControl w:val="0"/>
        <w:kinsoku/>
        <w:wordWrap/>
        <w:overflowPunct/>
        <w:topLinePunct w:val="0"/>
        <w:autoSpaceDE/>
        <w:autoSpaceDN/>
        <w:bidi w:val="0"/>
        <w:adjustRightInd/>
        <w:spacing w:line="460" w:lineRule="exact"/>
        <w:textAlignment w:val="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5B29462C">
      <w:pPr>
        <w:keepNext w:val="0"/>
        <w:keepLines w:val="0"/>
        <w:pageBreakBefore w:val="0"/>
        <w:widowControl w:val="0"/>
        <w:kinsoku/>
        <w:wordWrap/>
        <w:overflowPunct/>
        <w:topLinePunct w:val="0"/>
        <w:autoSpaceDE/>
        <w:autoSpaceDN/>
        <w:bidi w:val="0"/>
        <w:adjustRightInd/>
        <w:spacing w:line="460" w:lineRule="exact"/>
        <w:textAlignment w:val="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广西壮族自治区卫生健康</w:t>
      </w:r>
      <w:r>
        <w:rPr>
          <w:rFonts w:hint="eastAsia" w:ascii="仿宋" w:hAnsi="仿宋" w:eastAsia="仿宋" w:cs="仿宋"/>
          <w:color w:val="auto"/>
          <w:sz w:val="24"/>
          <w:szCs w:val="24"/>
          <w:highlight w:val="none"/>
          <w:u w:val="single"/>
          <w:lang w:val="en-US" w:eastAsia="zh-CN"/>
        </w:rPr>
        <w:t>对外交流合作中心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签订时间：</w:t>
      </w:r>
      <w:r>
        <w:rPr>
          <w:rFonts w:hint="eastAsia" w:ascii="仿宋" w:hAnsi="仿宋" w:eastAsia="仿宋" w:cs="仿宋"/>
          <w:color w:val="auto"/>
          <w:sz w:val="24"/>
          <w:szCs w:val="24"/>
          <w:highlight w:val="none"/>
          <w:u w:val="single"/>
        </w:rPr>
        <w:t xml:space="preserve">                          </w:t>
      </w:r>
    </w:p>
    <w:p w14:paraId="7E13EB30">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本合同为小微企业预留合同：（否）。</w:t>
      </w:r>
    </w:p>
    <w:p w14:paraId="2ED71F3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z w:val="24"/>
          <w:highlight w:val="none"/>
        </w:rPr>
      </w:pPr>
    </w:p>
    <w:p w14:paraId="251E6592">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根据《中华人民共和国政府采购法》《中华人民共和国民法典》等法律、法规规定，按照磋商文件规定条款和乙方响应文件及其承诺，甲乙双方签订本合同。</w:t>
      </w:r>
    </w:p>
    <w:p w14:paraId="0F10FE0E">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第一条　合同标的</w:t>
      </w:r>
    </w:p>
    <w:p w14:paraId="52518D84">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项目一览表</w:t>
      </w:r>
    </w:p>
    <w:tbl>
      <w:tblPr>
        <w:tblStyle w:val="33"/>
        <w:tblW w:w="1006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72"/>
        <w:gridCol w:w="3800"/>
        <w:gridCol w:w="917"/>
        <w:gridCol w:w="569"/>
        <w:gridCol w:w="1464"/>
        <w:gridCol w:w="1487"/>
      </w:tblGrid>
      <w:tr w14:paraId="5638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57" w:type="dxa"/>
            <w:tcBorders>
              <w:top w:val="single" w:color="auto" w:sz="4" w:space="0"/>
              <w:left w:val="single" w:color="auto" w:sz="4" w:space="0"/>
              <w:bottom w:val="single" w:color="auto" w:sz="4" w:space="0"/>
              <w:right w:val="single" w:color="auto" w:sz="4" w:space="0"/>
            </w:tcBorders>
            <w:vAlign w:val="center"/>
          </w:tcPr>
          <w:p w14:paraId="68A27DC5">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72" w:type="dxa"/>
            <w:tcBorders>
              <w:top w:val="single" w:color="auto" w:sz="4" w:space="0"/>
              <w:left w:val="single" w:color="auto" w:sz="4" w:space="0"/>
              <w:bottom w:val="single" w:color="auto" w:sz="4" w:space="0"/>
              <w:right w:val="single" w:color="auto" w:sz="4" w:space="0"/>
            </w:tcBorders>
            <w:vAlign w:val="center"/>
          </w:tcPr>
          <w:p w14:paraId="51864D58">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3800" w:type="dxa"/>
            <w:tcBorders>
              <w:top w:val="single" w:color="auto" w:sz="4" w:space="0"/>
              <w:left w:val="single" w:color="auto" w:sz="4" w:space="0"/>
              <w:bottom w:val="single" w:color="auto" w:sz="4" w:space="0"/>
              <w:right w:val="single" w:color="auto" w:sz="4" w:space="0"/>
            </w:tcBorders>
            <w:vAlign w:val="center"/>
          </w:tcPr>
          <w:p w14:paraId="53102404">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项目背景及</w:t>
            </w:r>
            <w:r>
              <w:rPr>
                <w:rFonts w:hint="eastAsia" w:ascii="仿宋" w:hAnsi="仿宋" w:eastAsia="仿宋" w:cs="仿宋"/>
                <w:color w:val="auto"/>
                <w:sz w:val="24"/>
                <w:szCs w:val="24"/>
                <w:highlight w:val="none"/>
              </w:rPr>
              <w:t>服务内容</w:t>
            </w:r>
          </w:p>
        </w:tc>
        <w:tc>
          <w:tcPr>
            <w:tcW w:w="917" w:type="dxa"/>
            <w:tcBorders>
              <w:top w:val="single" w:color="auto" w:sz="4" w:space="0"/>
              <w:left w:val="single" w:color="auto" w:sz="4" w:space="0"/>
              <w:bottom w:val="single" w:color="auto" w:sz="4" w:space="0"/>
              <w:right w:val="single" w:color="auto" w:sz="4" w:space="0"/>
            </w:tcBorders>
            <w:vAlign w:val="center"/>
          </w:tcPr>
          <w:p w14:paraId="4ECDE5E1">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  量</w:t>
            </w:r>
          </w:p>
        </w:tc>
        <w:tc>
          <w:tcPr>
            <w:tcW w:w="569" w:type="dxa"/>
            <w:tcBorders>
              <w:top w:val="single" w:color="auto" w:sz="4" w:space="0"/>
              <w:left w:val="single" w:color="auto" w:sz="4" w:space="0"/>
              <w:bottom w:val="single" w:color="auto" w:sz="4" w:space="0"/>
              <w:right w:val="single" w:color="auto" w:sz="4" w:space="0"/>
            </w:tcBorders>
            <w:vAlign w:val="center"/>
          </w:tcPr>
          <w:p w14:paraId="4DCD447C">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464" w:type="dxa"/>
            <w:tcBorders>
              <w:top w:val="single" w:color="auto" w:sz="4" w:space="0"/>
              <w:left w:val="single" w:color="auto" w:sz="4" w:space="0"/>
              <w:bottom w:val="single" w:color="auto" w:sz="4" w:space="0"/>
              <w:right w:val="single" w:color="auto" w:sz="4" w:space="0"/>
            </w:tcBorders>
            <w:vAlign w:val="center"/>
          </w:tcPr>
          <w:p w14:paraId="1E284F5C">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  价</w:t>
            </w:r>
          </w:p>
          <w:p w14:paraId="788EA1E4">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487" w:type="dxa"/>
            <w:tcBorders>
              <w:top w:val="single" w:color="auto" w:sz="4" w:space="0"/>
              <w:left w:val="single" w:color="auto" w:sz="4" w:space="0"/>
              <w:bottom w:val="single" w:color="auto" w:sz="4" w:space="0"/>
              <w:right w:val="single" w:color="auto" w:sz="4" w:space="0"/>
            </w:tcBorders>
            <w:vAlign w:val="center"/>
          </w:tcPr>
          <w:p w14:paraId="148378FB">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  价</w:t>
            </w:r>
          </w:p>
          <w:p w14:paraId="45AFEBE2">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r>
      <w:tr w14:paraId="6D89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657" w:type="dxa"/>
            <w:tcBorders>
              <w:top w:val="single" w:color="auto" w:sz="4" w:space="0"/>
              <w:left w:val="single" w:color="auto" w:sz="4" w:space="0"/>
              <w:bottom w:val="single" w:color="auto" w:sz="4" w:space="0"/>
              <w:right w:val="single" w:color="auto" w:sz="4" w:space="0"/>
            </w:tcBorders>
            <w:vAlign w:val="center"/>
          </w:tcPr>
          <w:p w14:paraId="7BDA5616">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72" w:type="dxa"/>
            <w:tcBorders>
              <w:top w:val="single" w:color="auto" w:sz="4" w:space="0"/>
              <w:left w:val="single" w:color="auto" w:sz="4" w:space="0"/>
              <w:bottom w:val="single" w:color="auto" w:sz="4" w:space="0"/>
              <w:right w:val="single" w:color="auto" w:sz="4" w:space="0"/>
            </w:tcBorders>
            <w:vAlign w:val="center"/>
          </w:tcPr>
          <w:p w14:paraId="2D53D8F2">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广西承派</w:t>
            </w:r>
            <w:r>
              <w:rPr>
                <w:rFonts w:hint="eastAsia" w:ascii="仿宋" w:hAnsi="仿宋" w:eastAsia="仿宋" w:cs="仿宋"/>
                <w:color w:val="auto"/>
                <w:sz w:val="24"/>
                <w:szCs w:val="24"/>
                <w:highlight w:val="none"/>
                <w:lang w:eastAsia="zh-CN"/>
              </w:rPr>
              <w:t>中国援外医疗队50周年纪录片制作</w:t>
            </w:r>
          </w:p>
        </w:tc>
        <w:tc>
          <w:tcPr>
            <w:tcW w:w="3800" w:type="dxa"/>
            <w:tcBorders>
              <w:top w:val="single" w:color="auto" w:sz="4" w:space="0"/>
              <w:left w:val="single" w:color="auto" w:sz="4" w:space="0"/>
              <w:bottom w:val="single" w:color="auto" w:sz="4" w:space="0"/>
              <w:right w:val="single" w:color="auto" w:sz="4" w:space="0"/>
            </w:tcBorders>
            <w:vAlign w:val="center"/>
          </w:tcPr>
          <w:p w14:paraId="19B32C01">
            <w:pPr>
              <w:widowControl/>
              <w:spacing w:line="420" w:lineRule="exact"/>
              <w:jc w:val="left"/>
              <w:textAlignment w:val="top"/>
              <w:rPr>
                <w:rFonts w:hint="eastAsia" w:ascii="仿宋" w:hAnsi="仿宋" w:eastAsia="仿宋" w:cs="仿宋"/>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项目背景：</w:t>
            </w:r>
            <w:r>
              <w:rPr>
                <w:rFonts w:hint="eastAsia" w:ascii="仿宋" w:hAnsi="仿宋" w:eastAsia="仿宋" w:cs="仿宋"/>
                <w:bCs w:val="0"/>
                <w:color w:val="auto"/>
                <w:sz w:val="24"/>
                <w:szCs w:val="24"/>
                <w:highlight w:val="none"/>
                <w:lang w:val="en-US" w:eastAsia="zh-CN"/>
              </w:rPr>
              <w:t>援外医疗是我国援外工作的金字招牌，是我国对外援助工作的重要组成部分，是构建人类卫生健康共同体的具体行动，对促进我国与发展中国家尤其是非洲国家的友好合作发挥着特殊作用。广西自1976年、1994年以来先后承担向尼日尔和科摩罗两个非洲国家派遣援外医疗队的任务，累计向受援国派出医疗队40批次928人次（尼日尔24批次756人次、科摩罗16批次172人次），捐赠超4000万元人民币的医疗物资，为当地民众提供医疗服务220多万人次，培训当地医务人员超4.5万人次，受到当地政府和群众高度评价。而且，积极开展“小而美”项目，落实中非对口医院合作机制建设，广西壮族自治区人民医院先后与尼日尔综合示范医院、科摩罗中科友谊医院建立对口医院合作机制，重点支持当地医院心脏科、神经科、麻醉科建设，填补当地多项医疗技术空白；派遣短期抗疫专家组，帮助受援国和我国驻外机构人员应对及做好疫情防控；实施援科摩罗“光明行”活动，派出眼科专家组赴科摩罗免费实施白内障复明手术500多例，取得良好成效。此外，中尼、中科卫生官员和医院管理层互访，增进中国同尼日尔、科摩罗之间的兄弟情谊，续写中非合作新篇章。同时，多批中国医疗队、多个集体及个人荣获受援国荣誉及表彰、国家荣誉及表彰。历届中国医疗队以实际行动传播中国力量，赓续“不畏艰苦、甘于奉献、救死扶伤、大爱无疆”的中国医疗队精神，坚守岗位，为受援国人民排忧解难，构建中非友谊的桥梁。</w:t>
            </w:r>
          </w:p>
          <w:p w14:paraId="021C3871">
            <w:pPr>
              <w:widowControl/>
              <w:spacing w:line="420" w:lineRule="exact"/>
              <w:jc w:val="left"/>
              <w:textAlignment w:val="top"/>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2026年，正值</w:t>
            </w:r>
            <w:r>
              <w:rPr>
                <w:rFonts w:hint="eastAsia" w:ascii="仿宋" w:hAnsi="仿宋" w:eastAsia="仿宋" w:cs="仿宋"/>
                <w:color w:val="auto"/>
                <w:sz w:val="24"/>
                <w:szCs w:val="24"/>
                <w:highlight w:val="none"/>
                <w:lang w:val="en-US" w:eastAsia="zh-CN"/>
              </w:rPr>
              <w:t>广西承派援外医疗队50</w:t>
            </w:r>
            <w:r>
              <w:rPr>
                <w:rFonts w:hint="eastAsia" w:ascii="仿宋" w:hAnsi="仿宋" w:eastAsia="仿宋" w:cs="仿宋"/>
                <w:color w:val="auto"/>
                <w:sz w:val="24"/>
                <w:szCs w:val="24"/>
                <w:highlight w:val="none"/>
              </w:rPr>
              <w:t>周年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援外点滴历历在目，援外故事意义非凡，援外精神源远流长。</w:t>
            </w:r>
            <w:r>
              <w:rPr>
                <w:rFonts w:hint="eastAsia" w:ascii="仿宋" w:hAnsi="仿宋" w:eastAsia="仿宋" w:cs="仿宋"/>
                <w:color w:val="auto"/>
                <w:sz w:val="24"/>
                <w:szCs w:val="24"/>
                <w:highlight w:val="none"/>
              </w:rPr>
              <w:t>拟组织拍摄纪录片《</w:t>
            </w:r>
            <w:r>
              <w:rPr>
                <w:rFonts w:hint="eastAsia" w:ascii="仿宋" w:hAnsi="仿宋" w:eastAsia="仿宋" w:cs="仿宋"/>
                <w:color w:val="auto"/>
                <w:sz w:val="24"/>
                <w:szCs w:val="24"/>
                <w:highlight w:val="none"/>
                <w:lang w:eastAsia="zh-CN"/>
              </w:rPr>
              <w:t>广西承派中国援外医疗队50周年纪录片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纪录广西援外医疗历程，</w:t>
            </w:r>
            <w:r>
              <w:rPr>
                <w:rFonts w:hint="eastAsia" w:ascii="仿宋" w:hAnsi="仿宋" w:eastAsia="仿宋" w:cs="仿宋"/>
                <w:color w:val="auto"/>
                <w:sz w:val="24"/>
                <w:highlight w:val="none"/>
              </w:rPr>
              <w:t>弘扬中国医疗队精神</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对外</w:t>
            </w:r>
            <w:r>
              <w:rPr>
                <w:rFonts w:hint="eastAsia" w:ascii="仿宋" w:hAnsi="仿宋" w:eastAsia="仿宋" w:cs="仿宋"/>
                <w:color w:val="auto"/>
                <w:sz w:val="24"/>
                <w:szCs w:val="24"/>
                <w:highlight w:val="none"/>
              </w:rPr>
              <w:t>讲好</w:t>
            </w:r>
            <w:r>
              <w:rPr>
                <w:rFonts w:hint="eastAsia" w:ascii="仿宋" w:hAnsi="仿宋" w:eastAsia="仿宋" w:cs="仿宋"/>
                <w:color w:val="auto"/>
                <w:sz w:val="24"/>
                <w:szCs w:val="24"/>
                <w:highlight w:val="none"/>
                <w:lang w:val="en-US" w:eastAsia="zh-CN"/>
              </w:rPr>
              <w:t>中国</w:t>
            </w:r>
            <w:r>
              <w:rPr>
                <w:rFonts w:hint="eastAsia" w:ascii="仿宋" w:hAnsi="仿宋" w:eastAsia="仿宋" w:cs="仿宋"/>
                <w:color w:val="auto"/>
                <w:sz w:val="24"/>
                <w:szCs w:val="24"/>
                <w:highlight w:val="none"/>
              </w:rPr>
              <w:t>故事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助力构建</w:t>
            </w:r>
            <w:r>
              <w:rPr>
                <w:rFonts w:hint="eastAsia" w:ascii="仿宋" w:hAnsi="仿宋" w:eastAsia="仿宋" w:cs="仿宋"/>
                <w:color w:val="auto"/>
                <w:sz w:val="24"/>
                <w:szCs w:val="24"/>
                <w:highlight w:val="none"/>
                <w:lang w:val="en-US" w:eastAsia="zh-CN"/>
              </w:rPr>
              <w:t>人美</w:t>
            </w:r>
            <w:r>
              <w:rPr>
                <w:rFonts w:hint="eastAsia" w:ascii="仿宋" w:hAnsi="仿宋" w:eastAsia="仿宋" w:cs="仿宋"/>
                <w:color w:val="auto"/>
                <w:sz w:val="24"/>
                <w:szCs w:val="24"/>
                <w:highlight w:val="none"/>
              </w:rPr>
              <w:t>命运共同体。</w:t>
            </w:r>
          </w:p>
          <w:p w14:paraId="261C1497">
            <w:pPr>
              <w:spacing w:line="360" w:lineRule="exact"/>
              <w:jc w:val="left"/>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服务内容：</w:t>
            </w:r>
          </w:p>
          <w:p w14:paraId="73548D48">
            <w:pPr>
              <w:spacing w:line="360" w:lineRule="exact"/>
              <w:jc w:val="left"/>
              <w:rPr>
                <w:rFonts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rPr>
              <w:t>采用纪实与纪录、采访与现场等多种表现形式，制作纪录片《广西承派中国援外医疗队50周年纪录片》，展现广西长期以来与非洲受援国尼日尔、科摩罗在卫生健康领域紧密联系、深入交流、密切合作的生动故事，成片为中、英、法文版，在中国和非洲受援国播出。</w:t>
            </w:r>
          </w:p>
        </w:tc>
        <w:tc>
          <w:tcPr>
            <w:tcW w:w="917" w:type="dxa"/>
            <w:tcBorders>
              <w:top w:val="single" w:color="auto" w:sz="4" w:space="0"/>
              <w:left w:val="single" w:color="auto" w:sz="4" w:space="0"/>
              <w:bottom w:val="single" w:color="auto" w:sz="4" w:space="0"/>
              <w:right w:val="single" w:color="auto" w:sz="4" w:space="0"/>
            </w:tcBorders>
            <w:vAlign w:val="center"/>
          </w:tcPr>
          <w:p w14:paraId="3BC739AF">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69" w:type="dxa"/>
            <w:tcBorders>
              <w:top w:val="single" w:color="auto" w:sz="4" w:space="0"/>
              <w:left w:val="single" w:color="auto" w:sz="4" w:space="0"/>
              <w:bottom w:val="single" w:color="auto" w:sz="4" w:space="0"/>
              <w:right w:val="single" w:color="auto" w:sz="4" w:space="0"/>
            </w:tcBorders>
            <w:vAlign w:val="center"/>
          </w:tcPr>
          <w:p w14:paraId="6ED6ADDE">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1464" w:type="dxa"/>
            <w:tcBorders>
              <w:top w:val="single" w:color="auto" w:sz="4" w:space="0"/>
              <w:left w:val="single" w:color="auto" w:sz="4" w:space="0"/>
              <w:bottom w:val="single" w:color="auto" w:sz="4" w:space="0"/>
              <w:right w:val="single" w:color="auto" w:sz="4" w:space="0"/>
            </w:tcBorders>
            <w:vAlign w:val="center"/>
          </w:tcPr>
          <w:p w14:paraId="01B523C0">
            <w:pPr>
              <w:spacing w:line="360" w:lineRule="auto"/>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xxxxx</w:t>
            </w:r>
            <w:r>
              <w:rPr>
                <w:rFonts w:hint="eastAsia" w:ascii="仿宋" w:hAnsi="仿宋" w:eastAsia="仿宋" w:cs="仿宋"/>
                <w:color w:val="auto"/>
                <w:sz w:val="24"/>
                <w:szCs w:val="24"/>
                <w:highlight w:val="none"/>
                <w:lang w:val="en-US" w:eastAsia="zh-CN"/>
              </w:rPr>
              <w:t>.00</w:t>
            </w:r>
          </w:p>
        </w:tc>
        <w:tc>
          <w:tcPr>
            <w:tcW w:w="1487" w:type="dxa"/>
            <w:tcBorders>
              <w:top w:val="single" w:color="auto" w:sz="4" w:space="0"/>
              <w:left w:val="single" w:color="auto" w:sz="4" w:space="0"/>
              <w:bottom w:val="single" w:color="auto" w:sz="4" w:space="0"/>
              <w:right w:val="single" w:color="auto" w:sz="4" w:space="0"/>
            </w:tcBorders>
            <w:vAlign w:val="center"/>
          </w:tcPr>
          <w:p w14:paraId="764A8F01">
            <w:pPr>
              <w:spacing w:line="360" w:lineRule="auto"/>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xxxxx</w:t>
            </w:r>
            <w:r>
              <w:rPr>
                <w:rFonts w:hint="eastAsia" w:ascii="仿宋" w:hAnsi="仿宋" w:eastAsia="仿宋" w:cs="仿宋"/>
                <w:color w:val="auto"/>
                <w:sz w:val="24"/>
                <w:szCs w:val="24"/>
                <w:highlight w:val="none"/>
                <w:lang w:val="en-US" w:eastAsia="zh-CN"/>
              </w:rPr>
              <w:t>.00</w:t>
            </w:r>
          </w:p>
        </w:tc>
      </w:tr>
      <w:tr w14:paraId="0349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10066" w:type="dxa"/>
            <w:gridSpan w:val="7"/>
            <w:tcBorders>
              <w:top w:val="single" w:color="auto" w:sz="4" w:space="0"/>
              <w:left w:val="single" w:color="auto" w:sz="4" w:space="0"/>
              <w:bottom w:val="single" w:color="auto" w:sz="4" w:space="0"/>
              <w:right w:val="single" w:color="auto" w:sz="4" w:space="0"/>
            </w:tcBorders>
            <w:vAlign w:val="center"/>
          </w:tcPr>
          <w:p w14:paraId="22E719DF">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详见技术要求偏离表</w:t>
            </w:r>
          </w:p>
        </w:tc>
      </w:tr>
      <w:tr w14:paraId="4176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066" w:type="dxa"/>
            <w:gridSpan w:val="7"/>
            <w:tcBorders>
              <w:top w:val="single" w:color="auto" w:sz="4" w:space="0"/>
              <w:left w:val="single" w:color="auto" w:sz="4" w:space="0"/>
              <w:bottom w:val="single" w:color="auto" w:sz="4" w:space="0"/>
              <w:right w:val="single" w:color="auto" w:sz="4" w:space="0"/>
            </w:tcBorders>
            <w:vAlign w:val="center"/>
          </w:tcPr>
          <w:p w14:paraId="1C627519">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人民币合计金额（大写）：</w:t>
            </w:r>
            <w:r>
              <w:rPr>
                <w:rFonts w:hint="eastAsia" w:ascii="仿宋" w:hAnsi="仿宋" w:eastAsia="仿宋" w:cs="仿宋"/>
                <w:color w:val="auto"/>
                <w:sz w:val="24"/>
                <w:szCs w:val="24"/>
                <w:highlight w:val="none"/>
                <w:u w:val="single"/>
              </w:rPr>
              <w:t xml:space="preserve"> </w:t>
            </w:r>
            <w:r>
              <w:rPr>
                <w:rFonts w:hint="default" w:ascii="仿宋" w:hAnsi="仿宋" w:eastAsia="仿宋" w:cs="仿宋"/>
                <w:color w:val="auto"/>
                <w:sz w:val="24"/>
                <w:szCs w:val="24"/>
                <w:highlight w:val="none"/>
                <w:u w:val="single"/>
                <w:lang w:val="en-US" w:eastAsia="zh-CN"/>
              </w:rPr>
              <w:t>xxxxxx</w:t>
            </w:r>
            <w:r>
              <w:rPr>
                <w:rFonts w:hint="eastAsia" w:ascii="仿宋" w:hAnsi="仿宋" w:eastAsia="仿宋" w:cs="仿宋"/>
                <w:color w:val="auto"/>
                <w:sz w:val="24"/>
                <w:szCs w:val="24"/>
                <w:highlight w:val="none"/>
                <w:u w:val="single"/>
                <w:lang w:val="en-US" w:eastAsia="zh-CN"/>
              </w:rPr>
              <w:t xml:space="preserve">万 </w:t>
            </w:r>
            <w:r>
              <w:rPr>
                <w:rFonts w:hint="eastAsia" w:ascii="仿宋" w:hAnsi="仿宋" w:eastAsia="仿宋" w:cs="仿宋"/>
                <w:color w:val="auto"/>
                <w:sz w:val="24"/>
                <w:szCs w:val="24"/>
                <w:highlight w:val="none"/>
              </w:rPr>
              <w:t>元整（</w:t>
            </w:r>
            <w:r>
              <w:rPr>
                <w:rFonts w:hint="eastAsia" w:ascii="仿宋" w:hAnsi="仿宋" w:eastAsia="仿宋" w:cs="仿宋"/>
                <w:color w:val="auto"/>
                <w:sz w:val="24"/>
                <w:szCs w:val="24"/>
                <w:highlight w:val="none"/>
                <w:lang w:val="en-US" w:eastAsia="zh-CN"/>
              </w:rPr>
              <w:t>小写</w:t>
            </w:r>
            <w:r>
              <w:rPr>
                <w:rFonts w:hint="default" w:ascii="Arial" w:hAnsi="Arial" w:cs="Arial"/>
                <w:color w:val="auto"/>
                <w:sz w:val="24"/>
                <w:szCs w:val="24"/>
                <w:highlight w:val="none"/>
              </w:rPr>
              <w:t>¥</w:t>
            </w:r>
            <w:r>
              <w:rPr>
                <w:rFonts w:hint="default" w:ascii="仿宋" w:hAnsi="仿宋" w:eastAsia="仿宋" w:cs="仿宋"/>
                <w:color w:val="auto"/>
                <w:sz w:val="24"/>
                <w:szCs w:val="24"/>
                <w:highlight w:val="none"/>
                <w:u w:val="single"/>
                <w:lang w:val="en-US" w:eastAsia="zh-CN"/>
              </w:rPr>
              <w:t>xxxxxx</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rPr>
              <w:t xml:space="preserve">）              </w:t>
            </w:r>
          </w:p>
        </w:tc>
      </w:tr>
    </w:tbl>
    <w:p w14:paraId="07E4D5AD">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合同合计金额包括但不限于满足</w:t>
      </w:r>
      <w:r>
        <w:rPr>
          <w:rFonts w:hint="eastAsia" w:ascii="仿宋" w:hAnsi="仿宋" w:eastAsia="仿宋" w:cs="仿宋"/>
          <w:color w:val="auto"/>
          <w:sz w:val="24"/>
          <w:highlight w:val="none"/>
        </w:rPr>
        <w:t>本项目</w:t>
      </w:r>
      <w:r>
        <w:rPr>
          <w:rFonts w:hint="eastAsia" w:ascii="仿宋" w:hAnsi="仿宋" w:eastAsia="仿宋" w:cs="仿宋"/>
          <w:color w:val="auto"/>
          <w:sz w:val="24"/>
          <w:szCs w:val="24"/>
          <w:highlight w:val="none"/>
        </w:rPr>
        <w:t>全部采购需求所应提供的服务，以及伴随的货物和工程（如有）的价格；包含</w:t>
      </w:r>
      <w:r>
        <w:rPr>
          <w:rFonts w:hint="eastAsia" w:ascii="仿宋" w:hAnsi="仿宋" w:eastAsia="仿宋" w:cs="仿宋"/>
          <w:color w:val="auto"/>
          <w:sz w:val="24"/>
          <w:szCs w:val="24"/>
          <w:highlight w:val="none"/>
          <w:lang w:val="en-US" w:eastAsia="zh-CN"/>
        </w:rPr>
        <w:t>但不限于拍摄准备、拍摄器材、拍摄场地、拍摄置景、拍摄道具、拍摄服装、摄制组（制片人、导演、撰稿、摄影师、配音员、包装等）、音乐、剪辑、特技、特效制作、拍摄产生的住宿交通费、翻译、配音及合成等制作费、利润、保险、税金等影片制作中的全部费用，其中摄制组费用包含但不限于人员工资、保险、加班费用等</w:t>
      </w:r>
      <w:r>
        <w:rPr>
          <w:rFonts w:hint="eastAsia" w:ascii="仿宋" w:hAnsi="仿宋" w:eastAsia="仿宋" w:cs="仿宋"/>
          <w:color w:val="auto"/>
          <w:sz w:val="24"/>
          <w:szCs w:val="24"/>
          <w:highlight w:val="none"/>
        </w:rPr>
        <w:t>。如采购文件对其另有规定的，从其规定。</w:t>
      </w:r>
    </w:p>
    <w:p w14:paraId="608DEC3B">
      <w:pPr>
        <w:pStyle w:val="30"/>
        <w:spacing w:before="0" w:beforeAutospacing="0" w:after="0" w:afterAutospacing="0" w:line="440" w:lineRule="exact"/>
        <w:ind w:firstLine="420"/>
        <w:jc w:val="both"/>
        <w:rPr>
          <w:rFonts w:ascii="Arial" w:hAnsi="Arial" w:cs="Arial"/>
          <w:bCs/>
          <w:color w:val="auto"/>
          <w:kern w:val="2"/>
          <w:sz w:val="24"/>
          <w:szCs w:val="24"/>
          <w:highlight w:val="none"/>
        </w:rPr>
      </w:pPr>
      <w:r>
        <w:rPr>
          <w:rFonts w:hint="eastAsia" w:ascii="仿宋" w:hAnsi="仿宋" w:eastAsia="仿宋" w:cs="仿宋"/>
          <w:color w:val="auto"/>
          <w:szCs w:val="24"/>
          <w:highlight w:val="none"/>
          <w:lang w:val="en-US" w:eastAsia="zh-CN"/>
        </w:rPr>
        <w:t>3.项目要求：</w:t>
      </w:r>
    </w:p>
    <w:p w14:paraId="5A5A8A57">
      <w:pPr>
        <w:pStyle w:val="30"/>
        <w:spacing w:before="0" w:beforeAutospacing="0" w:after="0" w:afterAutospacing="0" w:line="440" w:lineRule="exact"/>
        <w:ind w:firstLine="420"/>
        <w:jc w:val="both"/>
        <w:rPr>
          <w:rFonts w:hint="eastAsia" w:ascii="仿宋" w:hAnsi="仿宋" w:eastAsia="仿宋" w:cs="仿宋"/>
          <w:bCs w:val="0"/>
          <w:color w:val="auto"/>
          <w:kern w:val="2"/>
          <w:sz w:val="24"/>
          <w:szCs w:val="24"/>
          <w:highlight w:val="none"/>
        </w:rPr>
      </w:pPr>
      <w:r>
        <w:rPr>
          <w:rFonts w:hint="eastAsia" w:ascii="仿宋" w:hAnsi="仿宋" w:eastAsia="仿宋" w:cs="仿宋"/>
          <w:bCs w:val="0"/>
          <w:color w:val="auto"/>
          <w:kern w:val="2"/>
          <w:sz w:val="24"/>
          <w:szCs w:val="24"/>
          <w:highlight w:val="none"/>
          <w:lang w:eastAsia="zh-CN"/>
        </w:rPr>
        <w:t>（</w:t>
      </w:r>
      <w:r>
        <w:rPr>
          <w:rFonts w:hint="eastAsia" w:ascii="仿宋" w:hAnsi="仿宋" w:eastAsia="仿宋" w:cs="仿宋"/>
          <w:bCs w:val="0"/>
          <w:color w:val="auto"/>
          <w:kern w:val="2"/>
          <w:sz w:val="24"/>
          <w:szCs w:val="24"/>
          <w:highlight w:val="none"/>
          <w:lang w:val="en-US" w:eastAsia="zh-CN"/>
        </w:rPr>
        <w:t>1</w:t>
      </w:r>
      <w:r>
        <w:rPr>
          <w:rFonts w:hint="eastAsia" w:ascii="仿宋" w:hAnsi="仿宋" w:eastAsia="仿宋" w:cs="仿宋"/>
          <w:bCs w:val="0"/>
          <w:color w:val="auto"/>
          <w:kern w:val="2"/>
          <w:sz w:val="24"/>
          <w:szCs w:val="24"/>
          <w:highlight w:val="none"/>
          <w:lang w:eastAsia="zh-CN"/>
        </w:rPr>
        <w:t>）</w:t>
      </w:r>
      <w:r>
        <w:rPr>
          <w:rFonts w:hint="eastAsia" w:ascii="仿宋" w:hAnsi="仿宋" w:eastAsia="仿宋" w:cs="仿宋"/>
          <w:bCs w:val="0"/>
          <w:color w:val="auto"/>
          <w:kern w:val="2"/>
          <w:sz w:val="24"/>
          <w:szCs w:val="24"/>
          <w:highlight w:val="none"/>
        </w:rPr>
        <w:t>纪录片主要采用纪实与纪录、采访与现场等多种表现形式，</w:t>
      </w:r>
      <w:r>
        <w:rPr>
          <w:rFonts w:hint="eastAsia" w:ascii="仿宋" w:hAnsi="仿宋" w:eastAsia="仿宋" w:cs="仿宋"/>
          <w:bCs w:val="0"/>
          <w:color w:val="auto"/>
          <w:kern w:val="2"/>
          <w:sz w:val="24"/>
          <w:szCs w:val="24"/>
          <w:highlight w:val="none"/>
          <w:lang w:val="en-US" w:eastAsia="zh-CN" w:bidi="ar-SA"/>
        </w:rPr>
        <w:t>展现广西长期以来与非洲受援国尼日尔、科摩罗在卫生健康领域紧密联系、深入交流、密切合作的生动故事</w:t>
      </w:r>
      <w:r>
        <w:rPr>
          <w:rFonts w:hint="eastAsia" w:ascii="仿宋" w:hAnsi="仿宋" w:eastAsia="仿宋" w:cs="仿宋"/>
          <w:bCs w:val="0"/>
          <w:color w:val="auto"/>
          <w:kern w:val="2"/>
          <w:sz w:val="24"/>
          <w:szCs w:val="24"/>
          <w:highlight w:val="none"/>
        </w:rPr>
        <w:t>。</w:t>
      </w:r>
    </w:p>
    <w:p w14:paraId="6FAFE522">
      <w:pPr>
        <w:pStyle w:val="30"/>
        <w:spacing w:before="0" w:beforeAutospacing="0" w:after="0" w:afterAutospacing="0" w:line="440" w:lineRule="exact"/>
        <w:ind w:firstLine="420"/>
        <w:jc w:val="both"/>
        <w:rPr>
          <w:rFonts w:hint="eastAsia" w:ascii="仿宋" w:hAnsi="仿宋" w:eastAsia="仿宋" w:cs="仿宋"/>
          <w:bCs w:val="0"/>
          <w:color w:val="auto"/>
          <w:kern w:val="2"/>
          <w:sz w:val="24"/>
          <w:szCs w:val="24"/>
          <w:highlight w:val="none"/>
        </w:rPr>
      </w:pPr>
      <w:r>
        <w:rPr>
          <w:rFonts w:hint="eastAsia" w:ascii="仿宋" w:hAnsi="仿宋" w:eastAsia="仿宋" w:cs="仿宋"/>
          <w:bCs w:val="0"/>
          <w:color w:val="auto"/>
          <w:kern w:val="2"/>
          <w:sz w:val="24"/>
          <w:szCs w:val="24"/>
          <w:highlight w:val="none"/>
          <w:lang w:eastAsia="zh-CN"/>
        </w:rPr>
        <w:t>（</w:t>
      </w:r>
      <w:r>
        <w:rPr>
          <w:rFonts w:hint="eastAsia" w:ascii="仿宋" w:hAnsi="仿宋" w:eastAsia="仿宋" w:cs="仿宋"/>
          <w:bCs w:val="0"/>
          <w:color w:val="auto"/>
          <w:kern w:val="2"/>
          <w:sz w:val="24"/>
          <w:szCs w:val="24"/>
          <w:highlight w:val="none"/>
          <w:lang w:val="en-US" w:eastAsia="zh-CN"/>
        </w:rPr>
        <w:t>2</w:t>
      </w:r>
      <w:r>
        <w:rPr>
          <w:rFonts w:hint="eastAsia" w:ascii="仿宋" w:hAnsi="仿宋" w:eastAsia="仿宋" w:cs="仿宋"/>
          <w:bCs w:val="0"/>
          <w:color w:val="auto"/>
          <w:kern w:val="2"/>
          <w:sz w:val="24"/>
          <w:szCs w:val="24"/>
          <w:highlight w:val="none"/>
          <w:lang w:eastAsia="zh-CN"/>
        </w:rPr>
        <w:t>）</w:t>
      </w:r>
      <w:r>
        <w:rPr>
          <w:rFonts w:hint="eastAsia" w:ascii="仿宋" w:hAnsi="仿宋" w:eastAsia="仿宋" w:cs="仿宋"/>
          <w:bCs w:val="0"/>
          <w:color w:val="auto"/>
          <w:kern w:val="2"/>
          <w:sz w:val="24"/>
          <w:szCs w:val="24"/>
          <w:highlight w:val="none"/>
        </w:rPr>
        <w:t>制作纪录片共</w:t>
      </w:r>
      <w:r>
        <w:rPr>
          <w:rFonts w:hint="eastAsia" w:ascii="仿宋" w:hAnsi="仿宋" w:eastAsia="仿宋" w:cs="仿宋"/>
          <w:bCs w:val="0"/>
          <w:color w:val="auto"/>
          <w:kern w:val="2"/>
          <w:sz w:val="24"/>
          <w:szCs w:val="24"/>
          <w:highlight w:val="none"/>
          <w:lang w:eastAsia="zh-CN"/>
        </w:rPr>
        <w:t>6</w:t>
      </w:r>
      <w:r>
        <w:rPr>
          <w:rFonts w:hint="eastAsia" w:ascii="仿宋" w:hAnsi="仿宋" w:eastAsia="仿宋" w:cs="仿宋"/>
          <w:bCs w:val="0"/>
          <w:color w:val="auto"/>
          <w:kern w:val="2"/>
          <w:sz w:val="24"/>
          <w:szCs w:val="24"/>
          <w:highlight w:val="none"/>
          <w:lang w:val="en-US" w:eastAsia="zh-CN"/>
        </w:rPr>
        <w:t>0</w:t>
      </w:r>
      <w:r>
        <w:rPr>
          <w:rFonts w:hint="eastAsia" w:ascii="仿宋" w:hAnsi="仿宋" w:eastAsia="仿宋" w:cs="仿宋"/>
          <w:bCs w:val="0"/>
          <w:color w:val="auto"/>
          <w:kern w:val="2"/>
          <w:sz w:val="24"/>
          <w:szCs w:val="24"/>
          <w:highlight w:val="none"/>
        </w:rPr>
        <w:t>分钟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分上、下集，各30分钟）</w:t>
      </w:r>
      <w:r>
        <w:rPr>
          <w:rFonts w:hint="eastAsia" w:ascii="仿宋" w:hAnsi="仿宋" w:eastAsia="仿宋" w:cs="仿宋"/>
          <w:bCs w:val="0"/>
          <w:color w:val="auto"/>
          <w:kern w:val="2"/>
          <w:sz w:val="24"/>
          <w:szCs w:val="24"/>
          <w:highlight w:val="none"/>
        </w:rPr>
        <w:t>。成片为中</w:t>
      </w:r>
      <w:r>
        <w:rPr>
          <w:rFonts w:hint="eastAsia" w:ascii="仿宋" w:hAnsi="仿宋" w:eastAsia="仿宋" w:cs="仿宋"/>
          <w:bCs w:val="0"/>
          <w:color w:val="auto"/>
          <w:kern w:val="2"/>
          <w:sz w:val="24"/>
          <w:szCs w:val="24"/>
          <w:highlight w:val="none"/>
          <w:lang w:eastAsia="zh-CN"/>
        </w:rPr>
        <w:t>、</w:t>
      </w:r>
      <w:r>
        <w:rPr>
          <w:rFonts w:hint="eastAsia" w:ascii="仿宋" w:hAnsi="仿宋" w:eastAsia="仿宋" w:cs="仿宋"/>
          <w:bCs w:val="0"/>
          <w:color w:val="auto"/>
          <w:kern w:val="2"/>
          <w:sz w:val="24"/>
          <w:szCs w:val="24"/>
          <w:highlight w:val="none"/>
          <w:lang w:val="en-US" w:eastAsia="zh-CN"/>
        </w:rPr>
        <w:t>英</w:t>
      </w:r>
      <w:r>
        <w:rPr>
          <w:rFonts w:hint="eastAsia" w:ascii="仿宋" w:hAnsi="仿宋" w:eastAsia="仿宋" w:cs="仿宋"/>
          <w:bCs w:val="0"/>
          <w:color w:val="auto"/>
          <w:kern w:val="2"/>
          <w:sz w:val="24"/>
          <w:szCs w:val="24"/>
          <w:highlight w:val="none"/>
        </w:rPr>
        <w:t>、</w:t>
      </w:r>
      <w:r>
        <w:rPr>
          <w:rFonts w:hint="eastAsia" w:ascii="仿宋" w:hAnsi="仿宋" w:eastAsia="仿宋" w:cs="仿宋"/>
          <w:bCs w:val="0"/>
          <w:color w:val="auto"/>
          <w:kern w:val="2"/>
          <w:sz w:val="24"/>
          <w:szCs w:val="24"/>
          <w:highlight w:val="none"/>
          <w:lang w:val="en-US" w:eastAsia="zh-CN"/>
        </w:rPr>
        <w:t>法文</w:t>
      </w:r>
      <w:r>
        <w:rPr>
          <w:rFonts w:hint="eastAsia" w:ascii="仿宋" w:hAnsi="仿宋" w:eastAsia="仿宋" w:cs="仿宋"/>
          <w:bCs w:val="0"/>
          <w:color w:val="auto"/>
          <w:kern w:val="2"/>
          <w:sz w:val="24"/>
          <w:szCs w:val="24"/>
          <w:highlight w:val="none"/>
        </w:rPr>
        <w:t>版，在</w:t>
      </w:r>
      <w:r>
        <w:rPr>
          <w:rFonts w:hint="eastAsia" w:ascii="仿宋" w:hAnsi="仿宋" w:eastAsia="仿宋" w:cs="仿宋"/>
          <w:bCs w:val="0"/>
          <w:color w:val="auto"/>
          <w:kern w:val="2"/>
          <w:sz w:val="24"/>
          <w:szCs w:val="24"/>
          <w:highlight w:val="none"/>
          <w:lang w:val="en-US" w:eastAsia="zh-CN"/>
        </w:rPr>
        <w:t>中国和非洲受援国</w:t>
      </w:r>
      <w:r>
        <w:rPr>
          <w:rFonts w:hint="eastAsia" w:ascii="仿宋" w:hAnsi="仿宋" w:eastAsia="仿宋" w:cs="仿宋"/>
          <w:bCs w:val="0"/>
          <w:color w:val="auto"/>
          <w:kern w:val="2"/>
          <w:sz w:val="24"/>
          <w:szCs w:val="24"/>
          <w:highlight w:val="none"/>
        </w:rPr>
        <w:t>播出。</w:t>
      </w:r>
    </w:p>
    <w:p w14:paraId="6D6406BC">
      <w:pPr>
        <w:pStyle w:val="30"/>
        <w:spacing w:before="0" w:beforeAutospacing="0" w:after="0" w:afterAutospacing="0" w:line="440" w:lineRule="exact"/>
        <w:ind w:firstLine="420"/>
        <w:jc w:val="both"/>
        <w:rPr>
          <w:rFonts w:hint="eastAsia" w:ascii="仿宋" w:hAnsi="仿宋" w:eastAsia="仿宋" w:cs="仿宋"/>
          <w:bCs w:val="0"/>
          <w:color w:val="auto"/>
          <w:kern w:val="2"/>
          <w:sz w:val="24"/>
          <w:szCs w:val="24"/>
          <w:highlight w:val="none"/>
        </w:rPr>
      </w:pPr>
      <w:r>
        <w:rPr>
          <w:rFonts w:hint="eastAsia" w:ascii="仿宋" w:hAnsi="仿宋" w:eastAsia="仿宋" w:cs="仿宋"/>
          <w:bCs w:val="0"/>
          <w:color w:val="auto"/>
          <w:kern w:val="2"/>
          <w:sz w:val="24"/>
          <w:szCs w:val="24"/>
          <w:highlight w:val="none"/>
          <w:lang w:val="en-US" w:eastAsia="zh-CN"/>
        </w:rPr>
        <w:t>（3）乙方</w:t>
      </w:r>
      <w:r>
        <w:rPr>
          <w:rFonts w:hint="eastAsia" w:ascii="仿宋" w:hAnsi="仿宋" w:eastAsia="仿宋" w:cs="仿宋"/>
          <w:bCs w:val="0"/>
          <w:color w:val="auto"/>
          <w:kern w:val="2"/>
          <w:sz w:val="24"/>
          <w:szCs w:val="24"/>
          <w:highlight w:val="none"/>
        </w:rPr>
        <w:t>自行组织制作团队，执行全部拍摄及后期制作工作</w:t>
      </w:r>
      <w:r>
        <w:rPr>
          <w:rFonts w:hint="eastAsia" w:ascii="仿宋" w:hAnsi="仿宋" w:eastAsia="仿宋" w:cs="仿宋"/>
          <w:bCs w:val="0"/>
          <w:color w:val="auto"/>
          <w:kern w:val="2"/>
          <w:sz w:val="24"/>
          <w:szCs w:val="24"/>
          <w:highlight w:val="none"/>
          <w:lang w:eastAsia="zh-CN"/>
        </w:rPr>
        <w:t>，</w:t>
      </w:r>
      <w:r>
        <w:rPr>
          <w:rFonts w:hint="eastAsia" w:ascii="仿宋" w:hAnsi="仿宋" w:eastAsia="仿宋" w:cs="仿宋"/>
          <w:bCs w:val="0"/>
          <w:color w:val="auto"/>
          <w:kern w:val="2"/>
          <w:sz w:val="24"/>
          <w:szCs w:val="24"/>
          <w:highlight w:val="none"/>
          <w:lang w:val="en-US" w:eastAsia="zh-CN"/>
        </w:rPr>
        <w:t>制作团队资质应符合甲方采购需求</w:t>
      </w:r>
      <w:r>
        <w:rPr>
          <w:rFonts w:hint="eastAsia" w:ascii="仿宋" w:hAnsi="仿宋" w:eastAsia="仿宋" w:cs="仿宋"/>
          <w:bCs w:val="0"/>
          <w:color w:val="auto"/>
          <w:kern w:val="2"/>
          <w:sz w:val="24"/>
          <w:szCs w:val="24"/>
          <w:highlight w:val="none"/>
        </w:rPr>
        <w:t>。为确保本片效果，主创人员应由经验丰富的导演、摄影、编辑、播音员、特种摄像等担当。团队主创人员需提交国家级电视媒体播出的纪录片代表作视频,央视播出作品不少于两部，团队参与过中宣部、国家广播电视总局等国家立项项目</w:t>
      </w:r>
      <w:r>
        <w:rPr>
          <w:rFonts w:hint="eastAsia" w:ascii="仿宋" w:hAnsi="仿宋" w:eastAsia="仿宋" w:cs="仿宋"/>
          <w:bCs w:val="0"/>
          <w:color w:val="auto"/>
          <w:kern w:val="2"/>
          <w:sz w:val="24"/>
          <w:szCs w:val="24"/>
          <w:highlight w:val="none"/>
          <w:lang w:eastAsia="zh-CN"/>
        </w:rPr>
        <w:t>。</w:t>
      </w:r>
    </w:p>
    <w:p w14:paraId="44C2C1D7">
      <w:pPr>
        <w:pStyle w:val="30"/>
        <w:spacing w:before="0" w:beforeAutospacing="0" w:after="0" w:afterAutospacing="0" w:line="440" w:lineRule="exact"/>
        <w:ind w:firstLine="420"/>
        <w:jc w:val="both"/>
        <w:rPr>
          <w:rFonts w:hint="eastAsia" w:ascii="仿宋" w:hAnsi="仿宋" w:eastAsia="仿宋" w:cs="仿宋"/>
          <w:bCs w:val="0"/>
          <w:color w:val="auto"/>
          <w:kern w:val="2"/>
          <w:sz w:val="24"/>
          <w:szCs w:val="24"/>
          <w:highlight w:val="none"/>
        </w:rPr>
      </w:pPr>
      <w:r>
        <w:rPr>
          <w:rFonts w:hint="eastAsia" w:ascii="仿宋" w:hAnsi="仿宋" w:eastAsia="仿宋" w:cs="仿宋"/>
          <w:bCs w:val="0"/>
          <w:color w:val="auto"/>
          <w:kern w:val="2"/>
          <w:sz w:val="24"/>
          <w:szCs w:val="24"/>
          <w:highlight w:val="none"/>
          <w:lang w:eastAsia="zh-CN"/>
        </w:rPr>
        <w:t>（</w:t>
      </w:r>
      <w:r>
        <w:rPr>
          <w:rFonts w:hint="eastAsia" w:ascii="仿宋" w:hAnsi="仿宋" w:eastAsia="仿宋" w:cs="仿宋"/>
          <w:bCs w:val="0"/>
          <w:color w:val="auto"/>
          <w:kern w:val="2"/>
          <w:sz w:val="24"/>
          <w:szCs w:val="24"/>
          <w:highlight w:val="none"/>
          <w:lang w:val="en-US" w:eastAsia="zh-CN"/>
        </w:rPr>
        <w:t>4</w:t>
      </w:r>
      <w:r>
        <w:rPr>
          <w:rFonts w:hint="eastAsia" w:ascii="仿宋" w:hAnsi="仿宋" w:eastAsia="仿宋" w:cs="仿宋"/>
          <w:bCs w:val="0"/>
          <w:color w:val="auto"/>
          <w:kern w:val="2"/>
          <w:sz w:val="24"/>
          <w:szCs w:val="24"/>
          <w:highlight w:val="none"/>
          <w:lang w:eastAsia="zh-CN"/>
        </w:rPr>
        <w:t>）</w:t>
      </w:r>
      <w:r>
        <w:rPr>
          <w:rFonts w:hint="eastAsia" w:ascii="仿宋" w:hAnsi="仿宋" w:eastAsia="仿宋" w:cs="仿宋"/>
          <w:bCs w:val="0"/>
          <w:color w:val="auto"/>
          <w:kern w:val="2"/>
          <w:sz w:val="24"/>
          <w:szCs w:val="24"/>
          <w:highlight w:val="none"/>
          <w:lang w:val="en-US" w:eastAsia="zh-CN"/>
        </w:rPr>
        <w:t>乙方</w:t>
      </w:r>
      <w:r>
        <w:rPr>
          <w:rFonts w:hint="eastAsia" w:ascii="仿宋" w:hAnsi="仿宋" w:eastAsia="仿宋" w:cs="仿宋"/>
          <w:bCs w:val="0"/>
          <w:color w:val="auto"/>
          <w:kern w:val="2"/>
          <w:sz w:val="24"/>
          <w:szCs w:val="24"/>
          <w:highlight w:val="none"/>
        </w:rPr>
        <w:t xml:space="preserve">针对本项目制订切实可行的整体服务方案，包括总体方案规划、包括整体片子的分集简介、创意、风格、表现形式等。 </w:t>
      </w:r>
    </w:p>
    <w:p w14:paraId="1CB60DA7">
      <w:pPr>
        <w:pStyle w:val="30"/>
        <w:spacing w:line="440" w:lineRule="exact"/>
        <w:ind w:firstLine="420"/>
        <w:rPr>
          <w:rFonts w:hint="default" w:ascii="仿宋" w:hAnsi="仿宋" w:eastAsia="仿宋" w:cs="仿宋"/>
          <w:bCs w:val="0"/>
          <w:color w:val="auto"/>
          <w:kern w:val="2"/>
          <w:sz w:val="24"/>
          <w:szCs w:val="24"/>
          <w:highlight w:val="none"/>
          <w:lang w:val="en-US" w:eastAsia="zh-CN"/>
        </w:rPr>
      </w:pPr>
      <w:r>
        <w:rPr>
          <w:rFonts w:hint="eastAsia" w:ascii="仿宋" w:hAnsi="仿宋" w:eastAsia="仿宋" w:cs="仿宋"/>
          <w:bCs w:val="0"/>
          <w:color w:val="auto"/>
          <w:kern w:val="2"/>
          <w:sz w:val="24"/>
          <w:szCs w:val="24"/>
          <w:highlight w:val="none"/>
          <w:lang w:eastAsia="zh-CN"/>
        </w:rPr>
        <w:t>（</w:t>
      </w:r>
      <w:r>
        <w:rPr>
          <w:rFonts w:hint="eastAsia" w:ascii="仿宋" w:hAnsi="仿宋" w:eastAsia="仿宋" w:cs="仿宋"/>
          <w:bCs w:val="0"/>
          <w:color w:val="auto"/>
          <w:kern w:val="2"/>
          <w:sz w:val="24"/>
          <w:szCs w:val="24"/>
          <w:highlight w:val="none"/>
          <w:lang w:val="en-US" w:eastAsia="zh-CN"/>
        </w:rPr>
        <w:t>5</w:t>
      </w:r>
      <w:r>
        <w:rPr>
          <w:rFonts w:hint="eastAsia" w:ascii="仿宋" w:hAnsi="仿宋" w:eastAsia="仿宋" w:cs="仿宋"/>
          <w:bCs w:val="0"/>
          <w:color w:val="auto"/>
          <w:kern w:val="2"/>
          <w:sz w:val="24"/>
          <w:szCs w:val="24"/>
          <w:highlight w:val="none"/>
          <w:lang w:eastAsia="zh-CN"/>
        </w:rPr>
        <w:t>）</w:t>
      </w:r>
      <w:r>
        <w:rPr>
          <w:rFonts w:hint="eastAsia" w:ascii="仿宋" w:hAnsi="仿宋" w:eastAsia="仿宋" w:cs="仿宋"/>
          <w:bCs w:val="0"/>
          <w:color w:val="auto"/>
          <w:kern w:val="2"/>
          <w:sz w:val="24"/>
          <w:szCs w:val="24"/>
          <w:highlight w:val="none"/>
          <w:lang w:val="en-US" w:eastAsia="zh-CN"/>
        </w:rPr>
        <w:t>甲方采购需求中规定的其他内容及要求。</w:t>
      </w:r>
    </w:p>
    <w:p w14:paraId="0A0A0711">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第二条　</w:t>
      </w:r>
      <w:r>
        <w:rPr>
          <w:rFonts w:hint="eastAsia" w:ascii="仿宋" w:hAnsi="仿宋" w:eastAsia="仿宋" w:cs="仿宋"/>
          <w:b/>
          <w:color w:val="auto"/>
          <w:sz w:val="24"/>
          <w:szCs w:val="24"/>
          <w:highlight w:val="none"/>
          <w:lang w:val="en-US" w:eastAsia="zh-CN"/>
        </w:rPr>
        <w:t>项目工作期限</w:t>
      </w:r>
    </w:p>
    <w:p w14:paraId="754FD251">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Cs w:val="0"/>
          <w:color w:val="auto"/>
          <w:sz w:val="24"/>
          <w:szCs w:val="24"/>
          <w:highlight w:val="none"/>
          <w:lang w:val="en-US" w:eastAsia="zh-CN"/>
        </w:rPr>
        <w:t>1.提交</w:t>
      </w:r>
      <w:r>
        <w:rPr>
          <w:rFonts w:hint="eastAsia" w:ascii="仿宋" w:hAnsi="仿宋" w:eastAsia="仿宋" w:cs="仿宋"/>
          <w:bCs w:val="0"/>
          <w:color w:val="auto"/>
          <w:sz w:val="24"/>
          <w:szCs w:val="24"/>
          <w:highlight w:val="none"/>
        </w:rPr>
        <w:t>服务</w:t>
      </w:r>
      <w:r>
        <w:rPr>
          <w:rFonts w:hint="eastAsia" w:ascii="仿宋" w:hAnsi="仿宋" w:eastAsia="仿宋" w:cs="仿宋"/>
          <w:bCs w:val="0"/>
          <w:color w:val="auto"/>
          <w:sz w:val="24"/>
          <w:szCs w:val="24"/>
          <w:highlight w:val="none"/>
          <w:lang w:val="en-US" w:eastAsia="zh-CN"/>
        </w:rPr>
        <w:t>成果</w:t>
      </w:r>
      <w:r>
        <w:rPr>
          <w:rFonts w:hint="eastAsia" w:ascii="仿宋" w:hAnsi="仿宋" w:eastAsia="仿宋" w:cs="仿宋"/>
          <w:bCs w:val="0"/>
          <w:color w:val="auto"/>
          <w:sz w:val="24"/>
          <w:szCs w:val="24"/>
          <w:highlight w:val="none"/>
        </w:rPr>
        <w:t>期限：</w:t>
      </w:r>
      <w:r>
        <w:rPr>
          <w:rFonts w:hint="eastAsia" w:ascii="仿宋" w:hAnsi="仿宋" w:eastAsia="仿宋" w:cs="仿宋"/>
          <w:bCs w:val="0"/>
          <w:color w:val="auto"/>
          <w:sz w:val="24"/>
          <w:szCs w:val="24"/>
          <w:highlight w:val="none"/>
          <w:lang w:val="en-US" w:eastAsia="zh-CN"/>
        </w:rPr>
        <w:t>自合同签订之日起至</w:t>
      </w:r>
      <w:r>
        <w:rPr>
          <w:rFonts w:hint="eastAsia" w:ascii="仿宋" w:hAnsi="仿宋" w:eastAsia="仿宋" w:cs="仿宋"/>
          <w:color w:val="auto"/>
          <w:sz w:val="24"/>
          <w:szCs w:val="24"/>
          <w:highlight w:val="none"/>
          <w:u w:val="single"/>
          <w:lang w:val="en-US" w:eastAsia="zh-CN"/>
        </w:rPr>
        <w:t>2025年12月15日前通过甲方验收</w:t>
      </w:r>
      <w:r>
        <w:rPr>
          <w:rFonts w:hint="eastAsia" w:ascii="仿宋" w:hAnsi="仿宋" w:eastAsia="仿宋" w:cs="仿宋"/>
          <w:color w:val="auto"/>
          <w:sz w:val="24"/>
          <w:szCs w:val="24"/>
          <w:highlight w:val="none"/>
          <w:lang w:eastAsia="zh-CN"/>
        </w:rPr>
        <w:t>。</w:t>
      </w:r>
    </w:p>
    <w:p w14:paraId="1073105D">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2.项目进度要求：</w:t>
      </w:r>
    </w:p>
    <w:p w14:paraId="0286BABB">
      <w:pPr>
        <w:spacing w:line="440" w:lineRule="exact"/>
        <w:ind w:firstLine="480" w:firstLineChars="200"/>
        <w:rPr>
          <w:rFonts w:hint="default"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default" w:ascii="仿宋" w:hAnsi="仿宋" w:eastAsia="仿宋" w:cs="仿宋"/>
          <w:color w:val="auto"/>
          <w:sz w:val="24"/>
          <w:highlight w:val="none"/>
        </w:rPr>
        <w:t>合同签订</w:t>
      </w:r>
      <w:r>
        <w:rPr>
          <w:rFonts w:hint="eastAsia" w:ascii="仿宋" w:hAnsi="仿宋" w:eastAsia="仿宋" w:cs="仿宋"/>
          <w:color w:val="auto"/>
          <w:sz w:val="24"/>
          <w:highlight w:val="none"/>
          <w:lang w:val="en-US" w:eastAsia="zh-CN"/>
        </w:rPr>
        <w:t>之日起</w:t>
      </w:r>
      <w:r>
        <w:rPr>
          <w:rFonts w:hint="default" w:ascii="仿宋" w:hAnsi="仿宋" w:eastAsia="仿宋" w:cs="仿宋"/>
          <w:color w:val="auto"/>
          <w:sz w:val="24"/>
          <w:highlight w:val="none"/>
        </w:rPr>
        <w:t>15个工作日内按</w:t>
      </w:r>
      <w:r>
        <w:rPr>
          <w:rFonts w:hint="eastAsia" w:ascii="仿宋" w:hAnsi="仿宋" w:eastAsia="仿宋" w:cs="仿宋"/>
          <w:color w:val="auto"/>
          <w:sz w:val="24"/>
          <w:highlight w:val="none"/>
          <w:lang w:val="en-US" w:eastAsia="zh-CN"/>
        </w:rPr>
        <w:t>甲方</w:t>
      </w:r>
      <w:r>
        <w:rPr>
          <w:rFonts w:hint="default" w:ascii="仿宋" w:hAnsi="仿宋" w:eastAsia="仿宋" w:cs="仿宋"/>
          <w:color w:val="auto"/>
          <w:sz w:val="24"/>
          <w:highlight w:val="none"/>
        </w:rPr>
        <w:t>的需求提交策划方案，方案中包含拍摄脚本、拍摄计划</w:t>
      </w:r>
      <w:r>
        <w:rPr>
          <w:rFonts w:hint="eastAsia" w:ascii="仿宋" w:hAnsi="仿宋" w:eastAsia="仿宋" w:cs="仿宋"/>
          <w:color w:val="auto"/>
          <w:sz w:val="24"/>
          <w:szCs w:val="24"/>
          <w:highlight w:val="none"/>
          <w:u w:val="single"/>
          <w:lang w:val="en-US" w:eastAsia="zh-CN"/>
        </w:rPr>
        <w:t>等符合</w:t>
      </w:r>
      <w:r>
        <w:rPr>
          <w:rFonts w:hint="eastAsia" w:ascii="Times New Roman" w:hAnsi="Times New Roman" w:eastAsia="仿宋"/>
          <w:color w:val="auto"/>
          <w:kern w:val="0"/>
          <w:sz w:val="24"/>
          <w:highlight w:val="none"/>
          <w:lang w:val="en-US" w:eastAsia="zh-CN"/>
        </w:rPr>
        <w:t>甲方需求的内容</w:t>
      </w:r>
      <w:r>
        <w:rPr>
          <w:rFonts w:hint="default" w:ascii="仿宋" w:hAnsi="仿宋" w:eastAsia="仿宋" w:cs="仿宋"/>
          <w:color w:val="auto"/>
          <w:sz w:val="24"/>
          <w:highlight w:val="none"/>
        </w:rPr>
        <w:t>。</w:t>
      </w:r>
    </w:p>
    <w:p w14:paraId="00F2A25F">
      <w:pPr>
        <w:spacing w:line="440" w:lineRule="exact"/>
        <w:ind w:firstLine="480" w:firstLineChars="200"/>
        <w:rPr>
          <w:rFonts w:hint="default"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default" w:ascii="仿宋" w:hAnsi="仿宋" w:eastAsia="仿宋" w:cs="仿宋"/>
          <w:color w:val="auto"/>
          <w:sz w:val="24"/>
          <w:highlight w:val="none"/>
        </w:rPr>
        <w:t>策划方案经</w:t>
      </w:r>
      <w:r>
        <w:rPr>
          <w:rFonts w:hint="eastAsia" w:ascii="仿宋" w:hAnsi="仿宋" w:eastAsia="仿宋" w:cs="仿宋"/>
          <w:color w:val="auto"/>
          <w:sz w:val="24"/>
          <w:highlight w:val="none"/>
          <w:lang w:val="en-US" w:eastAsia="zh-CN"/>
        </w:rPr>
        <w:t>甲方</w:t>
      </w:r>
      <w:r>
        <w:rPr>
          <w:rFonts w:hint="default" w:ascii="仿宋" w:hAnsi="仿宋" w:eastAsia="仿宋" w:cs="仿宋"/>
          <w:color w:val="auto"/>
          <w:sz w:val="24"/>
          <w:highlight w:val="none"/>
        </w:rPr>
        <w:t>确认后120日内完成素材搜集及实地拍摄。</w:t>
      </w:r>
    </w:p>
    <w:p w14:paraId="5817DF70">
      <w:pPr>
        <w:spacing w:line="440" w:lineRule="exact"/>
        <w:ind w:firstLine="480" w:firstLineChars="200"/>
        <w:rPr>
          <w:rFonts w:hint="default"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default" w:ascii="仿宋" w:hAnsi="仿宋" w:eastAsia="仿宋" w:cs="仿宋"/>
          <w:color w:val="auto"/>
          <w:sz w:val="24"/>
          <w:highlight w:val="none"/>
        </w:rPr>
        <w:t>素材搜集及实地拍摄后60日内完成后期剪辑及后期制作，并交付</w:t>
      </w:r>
      <w:r>
        <w:rPr>
          <w:rFonts w:hint="eastAsia" w:ascii="仿宋" w:hAnsi="仿宋" w:eastAsia="仿宋" w:cs="仿宋"/>
          <w:color w:val="auto"/>
          <w:sz w:val="24"/>
          <w:highlight w:val="none"/>
          <w:lang w:val="en-US" w:eastAsia="zh-CN"/>
        </w:rPr>
        <w:t>甲方</w:t>
      </w:r>
      <w:r>
        <w:rPr>
          <w:rFonts w:hint="default" w:ascii="仿宋" w:hAnsi="仿宋" w:eastAsia="仿宋" w:cs="仿宋"/>
          <w:color w:val="auto"/>
          <w:sz w:val="24"/>
          <w:highlight w:val="none"/>
        </w:rPr>
        <w:t>审核成片（根据</w:t>
      </w:r>
      <w:r>
        <w:rPr>
          <w:rFonts w:hint="eastAsia" w:ascii="仿宋" w:hAnsi="仿宋" w:eastAsia="仿宋" w:cs="仿宋"/>
          <w:color w:val="auto"/>
          <w:sz w:val="24"/>
          <w:highlight w:val="none"/>
          <w:lang w:val="en-US" w:eastAsia="zh-CN"/>
        </w:rPr>
        <w:t>甲方</w:t>
      </w:r>
      <w:r>
        <w:rPr>
          <w:rFonts w:hint="default" w:ascii="仿宋" w:hAnsi="仿宋" w:eastAsia="仿宋" w:cs="仿宋"/>
          <w:color w:val="auto"/>
          <w:sz w:val="24"/>
          <w:highlight w:val="none"/>
        </w:rPr>
        <w:t>修改意见再做调整直至核验通过）。</w:t>
      </w:r>
    </w:p>
    <w:p w14:paraId="557012B7">
      <w:pPr>
        <w:spacing w:line="440" w:lineRule="exact"/>
        <w:ind w:firstLine="480" w:firstLineChars="200"/>
        <w:rPr>
          <w:rFonts w:hint="default"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default" w:ascii="仿宋" w:hAnsi="仿宋" w:eastAsia="仿宋" w:cs="仿宋"/>
          <w:color w:val="auto"/>
          <w:sz w:val="24"/>
          <w:highlight w:val="none"/>
        </w:rPr>
        <w:t>成片应按照</w:t>
      </w:r>
      <w:r>
        <w:rPr>
          <w:rFonts w:hint="eastAsia" w:ascii="仿宋" w:hAnsi="仿宋" w:eastAsia="仿宋" w:cs="仿宋"/>
          <w:color w:val="auto"/>
          <w:sz w:val="24"/>
          <w:highlight w:val="none"/>
          <w:lang w:val="en-US" w:eastAsia="zh-CN"/>
        </w:rPr>
        <w:t>甲方</w:t>
      </w:r>
      <w:r>
        <w:rPr>
          <w:rFonts w:hint="default" w:ascii="仿宋" w:hAnsi="仿宋" w:eastAsia="仿宋" w:cs="仿宋"/>
          <w:color w:val="auto"/>
          <w:sz w:val="24"/>
          <w:highlight w:val="none"/>
        </w:rPr>
        <w:t>需求调整、补充，在接到</w:t>
      </w:r>
      <w:r>
        <w:rPr>
          <w:rFonts w:hint="eastAsia" w:ascii="仿宋" w:hAnsi="仿宋" w:eastAsia="仿宋" w:cs="仿宋"/>
          <w:color w:val="auto"/>
          <w:sz w:val="24"/>
          <w:highlight w:val="none"/>
          <w:lang w:val="en-US" w:eastAsia="zh-CN"/>
        </w:rPr>
        <w:t>甲方</w:t>
      </w:r>
      <w:r>
        <w:rPr>
          <w:rFonts w:hint="default" w:ascii="仿宋" w:hAnsi="仿宋" w:eastAsia="仿宋" w:cs="仿宋"/>
          <w:color w:val="auto"/>
          <w:sz w:val="24"/>
          <w:highlight w:val="none"/>
        </w:rPr>
        <w:t>修改需求后30个工作日内完成。</w:t>
      </w:r>
    </w:p>
    <w:p w14:paraId="64A0F28C">
      <w:pPr>
        <w:spacing w:line="440" w:lineRule="exact"/>
        <w:ind w:firstLine="480" w:firstLineChars="200"/>
        <w:rPr>
          <w:rFonts w:hint="default"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成片</w:t>
      </w:r>
      <w:r>
        <w:rPr>
          <w:rFonts w:hint="default" w:ascii="仿宋" w:hAnsi="仿宋" w:eastAsia="仿宋" w:cs="仿宋"/>
          <w:color w:val="auto"/>
          <w:sz w:val="24"/>
          <w:highlight w:val="none"/>
        </w:rPr>
        <w:t>在2025年12月15日前通过</w:t>
      </w:r>
      <w:r>
        <w:rPr>
          <w:rFonts w:hint="eastAsia" w:ascii="仿宋" w:hAnsi="仿宋" w:eastAsia="仿宋" w:cs="仿宋"/>
          <w:color w:val="auto"/>
          <w:sz w:val="24"/>
          <w:highlight w:val="none"/>
          <w:lang w:val="en-US" w:eastAsia="zh-CN"/>
        </w:rPr>
        <w:t>甲方</w:t>
      </w:r>
      <w:r>
        <w:rPr>
          <w:rFonts w:hint="default" w:ascii="仿宋" w:hAnsi="仿宋" w:eastAsia="仿宋" w:cs="仿宋"/>
          <w:color w:val="auto"/>
          <w:sz w:val="24"/>
          <w:highlight w:val="none"/>
        </w:rPr>
        <w:t>验收。</w:t>
      </w:r>
    </w:p>
    <w:p w14:paraId="597D51EF">
      <w:pPr>
        <w:spacing w:line="44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3.服务响应要求：按采购文件规定执行。</w:t>
      </w:r>
    </w:p>
    <w:p w14:paraId="6B1B08CD">
      <w:pPr>
        <w:spacing w:line="440" w:lineRule="exact"/>
        <w:ind w:firstLine="482"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第三条　</w:t>
      </w:r>
      <w:r>
        <w:rPr>
          <w:rFonts w:hint="eastAsia" w:ascii="仿宋" w:hAnsi="仿宋" w:eastAsia="仿宋" w:cs="仿宋"/>
          <w:b/>
          <w:color w:val="auto"/>
          <w:sz w:val="24"/>
          <w:szCs w:val="24"/>
          <w:highlight w:val="none"/>
          <w:lang w:val="en-US" w:eastAsia="zh-CN"/>
        </w:rPr>
        <w:t>项目验收要求</w:t>
      </w:r>
    </w:p>
    <w:p w14:paraId="32181018">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1.服务成果</w:t>
      </w:r>
      <w:r>
        <w:rPr>
          <w:rFonts w:hint="eastAsia" w:ascii="仿宋" w:hAnsi="仿宋" w:eastAsia="仿宋" w:cs="仿宋"/>
          <w:color w:val="auto"/>
          <w:sz w:val="24"/>
          <w:szCs w:val="24"/>
          <w:highlight w:val="none"/>
        </w:rPr>
        <w:t>交付地点：</w:t>
      </w:r>
      <w:r>
        <w:rPr>
          <w:rFonts w:hint="eastAsia" w:ascii="仿宋" w:hAnsi="仿宋" w:eastAsia="仿宋" w:cs="仿宋"/>
          <w:color w:val="auto"/>
          <w:sz w:val="24"/>
          <w:szCs w:val="24"/>
          <w:highlight w:val="none"/>
          <w:u w:val="single"/>
        </w:rPr>
        <w:t>甲方指定地点</w:t>
      </w:r>
      <w:r>
        <w:rPr>
          <w:rFonts w:hint="eastAsia" w:ascii="仿宋" w:hAnsi="仿宋" w:eastAsia="仿宋" w:cs="仿宋"/>
          <w:color w:val="auto"/>
          <w:sz w:val="24"/>
          <w:szCs w:val="24"/>
          <w:highlight w:val="none"/>
        </w:rPr>
        <w:t>。</w:t>
      </w:r>
    </w:p>
    <w:p w14:paraId="40613679">
      <w:pPr>
        <w:spacing w:line="440" w:lineRule="exact"/>
        <w:ind w:firstLine="480" w:firstLineChars="200"/>
        <w:rPr>
          <w:color w:val="auto"/>
          <w:highlight w:val="none"/>
        </w:rPr>
      </w:pPr>
      <w:r>
        <w:rPr>
          <w:rFonts w:hint="eastAsia" w:ascii="仿宋" w:hAnsi="仿宋" w:eastAsia="仿宋" w:cs="仿宋"/>
          <w:color w:val="auto"/>
          <w:sz w:val="24"/>
          <w:szCs w:val="24"/>
          <w:highlight w:val="none"/>
          <w:lang w:val="en-US" w:eastAsia="zh-CN"/>
        </w:rPr>
        <w:t>2.项目成果提交形式：</w:t>
      </w:r>
      <w:r>
        <w:rPr>
          <w:rFonts w:hint="eastAsia" w:ascii="仿宋" w:hAnsi="仿宋" w:eastAsia="仿宋" w:cs="仿宋"/>
          <w:color w:val="auto"/>
          <w:sz w:val="24"/>
          <w:highlight w:val="none"/>
          <w:lang w:val="en-US" w:eastAsia="zh-CN"/>
        </w:rPr>
        <w:t>按采购文件规定执行。</w:t>
      </w:r>
    </w:p>
    <w:p w14:paraId="72B55B1D">
      <w:pPr>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需提供用于验收的高清版纪录片原片（成片分辨率为：1920*1080高清及以上要求，最终播出和交付的纪录片完整版的正片内容：纪录片</w:t>
      </w:r>
      <w:r>
        <w:rPr>
          <w:rFonts w:hint="eastAsia" w:ascii="仿宋" w:hAnsi="仿宋" w:eastAsia="仿宋" w:cs="仿宋"/>
          <w:color w:val="auto"/>
          <w:kern w:val="2"/>
          <w:sz w:val="24"/>
          <w:szCs w:val="24"/>
          <w:highlight w:val="none"/>
          <w:lang w:val="en-US" w:eastAsia="zh-CN"/>
        </w:rPr>
        <w:t>共</w:t>
      </w:r>
      <w:r>
        <w:rPr>
          <w:rFonts w:hint="eastAsia" w:ascii="仿宋" w:hAnsi="仿宋" w:eastAsia="仿宋" w:cs="仿宋"/>
          <w:color w:val="auto"/>
          <w:kern w:val="2"/>
          <w:sz w:val="24"/>
          <w:szCs w:val="24"/>
          <w:highlight w:val="none"/>
          <w:lang w:eastAsia="zh-CN"/>
        </w:rPr>
        <w:t>6</w:t>
      </w:r>
      <w:r>
        <w:rPr>
          <w:rFonts w:hint="eastAsia" w:ascii="仿宋" w:hAnsi="仿宋" w:eastAsia="仿宋" w:cs="仿宋"/>
          <w:color w:val="auto"/>
          <w:kern w:val="2"/>
          <w:sz w:val="24"/>
          <w:szCs w:val="24"/>
          <w:highlight w:val="none"/>
          <w:lang w:val="en-US" w:eastAsia="zh-CN"/>
        </w:rPr>
        <w:t>0</w:t>
      </w:r>
      <w:r>
        <w:rPr>
          <w:rFonts w:hint="eastAsia" w:ascii="仿宋" w:hAnsi="仿宋" w:eastAsia="仿宋" w:cs="仿宋"/>
          <w:color w:val="auto"/>
          <w:kern w:val="2"/>
          <w:sz w:val="24"/>
          <w:szCs w:val="24"/>
          <w:highlight w:val="none"/>
        </w:rPr>
        <w:t>分钟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分上、下集，各30分钟）</w:t>
      </w:r>
      <w:r>
        <w:rPr>
          <w:rFonts w:hint="eastAsia" w:ascii="仿宋" w:hAnsi="仿宋" w:eastAsia="仿宋" w:cs="仿宋"/>
          <w:color w:val="auto"/>
          <w:kern w:val="2"/>
          <w:sz w:val="24"/>
          <w:szCs w:val="24"/>
          <w:highlight w:val="none"/>
        </w:rPr>
        <w:t>。成片为中、</w:t>
      </w:r>
      <w:r>
        <w:rPr>
          <w:rFonts w:hint="eastAsia" w:ascii="仿宋" w:hAnsi="仿宋" w:eastAsia="仿宋" w:cs="仿宋"/>
          <w:color w:val="auto"/>
          <w:kern w:val="2"/>
          <w:sz w:val="24"/>
          <w:szCs w:val="24"/>
          <w:highlight w:val="none"/>
          <w:lang w:val="en-US" w:eastAsia="zh-CN"/>
        </w:rPr>
        <w:t>英</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法文版</w:t>
      </w:r>
      <w:r>
        <w:rPr>
          <w:rFonts w:hint="eastAsia" w:ascii="仿宋" w:hAnsi="仿宋" w:eastAsia="仿宋" w:cs="仿宋"/>
          <w:color w:val="auto"/>
          <w:kern w:val="2"/>
          <w:sz w:val="24"/>
          <w:szCs w:val="24"/>
          <w:highlight w:val="none"/>
        </w:rPr>
        <w:t>，在中国</w:t>
      </w:r>
      <w:r>
        <w:rPr>
          <w:rFonts w:hint="eastAsia" w:ascii="仿宋" w:hAnsi="仿宋" w:eastAsia="仿宋" w:cs="仿宋"/>
          <w:color w:val="auto"/>
          <w:kern w:val="2"/>
          <w:sz w:val="24"/>
          <w:szCs w:val="24"/>
          <w:highlight w:val="none"/>
          <w:lang w:val="en-US" w:eastAsia="zh-CN"/>
        </w:rPr>
        <w:t>和非洲受援国</w:t>
      </w:r>
      <w:r>
        <w:rPr>
          <w:rFonts w:hint="eastAsia" w:ascii="仿宋" w:hAnsi="仿宋" w:eastAsia="仿宋" w:cs="仿宋"/>
          <w:color w:val="auto"/>
          <w:kern w:val="2"/>
          <w:sz w:val="24"/>
          <w:szCs w:val="24"/>
          <w:highlight w:val="none"/>
        </w:rPr>
        <w:t>播出。</w:t>
      </w:r>
    </w:p>
    <w:p w14:paraId="4E053EEF">
      <w:pPr>
        <w:snapToGrid/>
        <w:spacing w:line="460" w:lineRule="exact"/>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需提供纪录片成片在电视台</w:t>
      </w:r>
      <w:r>
        <w:rPr>
          <w:rFonts w:hint="eastAsia" w:ascii="仿宋" w:hAnsi="仿宋" w:eastAsia="仿宋" w:cs="仿宋"/>
          <w:color w:val="auto"/>
          <w:sz w:val="24"/>
          <w:szCs w:val="24"/>
          <w:highlight w:val="none"/>
        </w:rPr>
        <w:t>（不少于1家</w:t>
      </w:r>
      <w:r>
        <w:rPr>
          <w:rFonts w:hint="eastAsia" w:ascii="仿宋" w:hAnsi="仿宋" w:eastAsia="仿宋" w:cs="仿宋"/>
          <w:color w:val="auto"/>
          <w:sz w:val="24"/>
          <w:szCs w:val="24"/>
          <w:highlight w:val="none"/>
          <w:lang w:val="en-US" w:eastAsia="zh-CN"/>
        </w:rPr>
        <w:t>中国</w:t>
      </w:r>
      <w:r>
        <w:rPr>
          <w:rFonts w:hint="eastAsia" w:ascii="仿宋" w:hAnsi="仿宋" w:eastAsia="仿宋" w:cs="仿宋"/>
          <w:color w:val="auto"/>
          <w:sz w:val="24"/>
          <w:szCs w:val="24"/>
          <w:highlight w:val="none"/>
        </w:rPr>
        <w:t>省级</w:t>
      </w:r>
      <w:r>
        <w:rPr>
          <w:rFonts w:hint="eastAsia" w:ascii="仿宋" w:hAnsi="仿宋" w:eastAsia="仿宋" w:cs="仿宋"/>
          <w:color w:val="auto"/>
          <w:sz w:val="24"/>
          <w:szCs w:val="24"/>
          <w:highlight w:val="none"/>
          <w:lang w:val="en-US" w:eastAsia="zh-CN"/>
        </w:rPr>
        <w:t>及以上电视台和境外媒体</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rPr>
        <w:t>的播出证明材料，以及播出期间在各大平台运用多种媒介进行宣传的证明材料。</w:t>
      </w:r>
    </w:p>
    <w:p w14:paraId="3E1BA18A">
      <w:pPr>
        <w:spacing w:line="4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5.</w:t>
      </w:r>
      <w:r>
        <w:rPr>
          <w:rFonts w:hint="eastAsia" w:ascii="仿宋" w:hAnsi="仿宋" w:eastAsia="仿宋" w:cs="仿宋"/>
          <w:color w:val="auto"/>
          <w:kern w:val="2"/>
          <w:sz w:val="24"/>
          <w:szCs w:val="24"/>
          <w:highlight w:val="none"/>
        </w:rPr>
        <w:t>乙方应按</w:t>
      </w:r>
      <w:r>
        <w:rPr>
          <w:rFonts w:hint="eastAsia" w:ascii="仿宋" w:hAnsi="仿宋" w:eastAsia="仿宋" w:cs="仿宋"/>
          <w:color w:val="auto"/>
          <w:kern w:val="2"/>
          <w:sz w:val="24"/>
          <w:szCs w:val="24"/>
          <w:highlight w:val="none"/>
          <w:lang w:val="en-US" w:eastAsia="zh-CN"/>
        </w:rPr>
        <w:t>采购需求</w:t>
      </w:r>
      <w:r>
        <w:rPr>
          <w:rFonts w:hint="eastAsia" w:ascii="仿宋" w:hAnsi="仿宋" w:eastAsia="仿宋" w:cs="仿宋"/>
          <w:color w:val="auto"/>
          <w:kern w:val="2"/>
          <w:sz w:val="24"/>
          <w:szCs w:val="24"/>
          <w:highlight w:val="none"/>
        </w:rPr>
        <w:t>及本合同约定向甲方提供相应的服务，</w:t>
      </w:r>
      <w:r>
        <w:rPr>
          <w:rFonts w:hint="eastAsia" w:ascii="仿宋" w:hAnsi="仿宋" w:eastAsia="仿宋" w:cs="仿宋"/>
          <w:color w:val="auto"/>
          <w:kern w:val="2"/>
          <w:sz w:val="24"/>
          <w:szCs w:val="24"/>
          <w:highlight w:val="none"/>
          <w:lang w:val="en-US" w:eastAsia="zh-CN"/>
        </w:rPr>
        <w:t>乙方</w:t>
      </w:r>
      <w:r>
        <w:rPr>
          <w:rFonts w:hint="eastAsia" w:ascii="仿宋" w:hAnsi="仿宋" w:eastAsia="仿宋" w:cs="仿宋"/>
          <w:color w:val="auto"/>
          <w:kern w:val="2"/>
          <w:sz w:val="24"/>
          <w:szCs w:val="24"/>
          <w:highlight w:val="none"/>
        </w:rPr>
        <w:t>交付服务前应对服务作出全面检查和对验收文件进行整理，并列出清单，作为</w:t>
      </w:r>
      <w:r>
        <w:rPr>
          <w:rFonts w:hint="eastAsia" w:ascii="仿宋" w:hAnsi="仿宋" w:eastAsia="仿宋" w:cs="仿宋"/>
          <w:color w:val="auto"/>
          <w:kern w:val="2"/>
          <w:sz w:val="24"/>
          <w:szCs w:val="24"/>
          <w:highlight w:val="none"/>
          <w:lang w:val="en-US" w:eastAsia="zh-CN"/>
        </w:rPr>
        <w:t>甲方</w:t>
      </w:r>
      <w:r>
        <w:rPr>
          <w:rFonts w:hint="eastAsia" w:ascii="仿宋" w:hAnsi="仿宋" w:eastAsia="仿宋" w:cs="仿宋"/>
          <w:color w:val="auto"/>
          <w:kern w:val="2"/>
          <w:sz w:val="24"/>
          <w:szCs w:val="24"/>
          <w:highlight w:val="none"/>
        </w:rPr>
        <w:t>验收和使用的技术条件依据，检验的结果应随服务成果交</w:t>
      </w:r>
      <w:r>
        <w:rPr>
          <w:rFonts w:hint="eastAsia" w:ascii="仿宋" w:hAnsi="仿宋" w:eastAsia="仿宋" w:cs="仿宋"/>
          <w:color w:val="auto"/>
          <w:kern w:val="2"/>
          <w:sz w:val="24"/>
          <w:szCs w:val="24"/>
          <w:highlight w:val="none"/>
          <w:lang w:val="en-US" w:eastAsia="zh-CN"/>
        </w:rPr>
        <w:t>甲方</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乙方</w:t>
      </w:r>
      <w:r>
        <w:rPr>
          <w:rFonts w:hint="eastAsia" w:ascii="仿宋" w:hAnsi="仿宋" w:eastAsia="仿宋" w:cs="仿宋"/>
          <w:color w:val="auto"/>
          <w:kern w:val="2"/>
          <w:sz w:val="24"/>
          <w:szCs w:val="24"/>
          <w:highlight w:val="none"/>
        </w:rPr>
        <w:t>不能完整交付服务及本款规定的单证和工具的，必须负责补齐，否则视为未按合同约定交付。</w:t>
      </w:r>
    </w:p>
    <w:p w14:paraId="4C3C4D9D">
      <w:pPr>
        <w:spacing w:line="4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6.</w:t>
      </w:r>
      <w:r>
        <w:rPr>
          <w:rFonts w:hint="eastAsia" w:ascii="仿宋" w:hAnsi="仿宋" w:eastAsia="仿宋" w:cs="仿宋"/>
          <w:color w:val="auto"/>
          <w:kern w:val="2"/>
          <w:sz w:val="24"/>
          <w:szCs w:val="24"/>
          <w:highlight w:val="none"/>
        </w:rPr>
        <w:t>乙方提供不符合</w:t>
      </w:r>
      <w:r>
        <w:rPr>
          <w:rFonts w:hint="eastAsia" w:ascii="仿宋" w:hAnsi="仿宋" w:eastAsia="仿宋" w:cs="仿宋"/>
          <w:color w:val="auto"/>
          <w:kern w:val="2"/>
          <w:sz w:val="24"/>
          <w:szCs w:val="24"/>
          <w:highlight w:val="none"/>
          <w:lang w:val="en-US" w:eastAsia="zh-CN"/>
        </w:rPr>
        <w:t>采购需求</w:t>
      </w:r>
      <w:r>
        <w:rPr>
          <w:rFonts w:hint="eastAsia" w:ascii="仿宋" w:hAnsi="仿宋" w:eastAsia="仿宋" w:cs="仿宋"/>
          <w:color w:val="auto"/>
          <w:kern w:val="2"/>
          <w:sz w:val="24"/>
          <w:szCs w:val="24"/>
          <w:highlight w:val="none"/>
        </w:rPr>
        <w:t>和本合同约定的服务成果，甲方有权拒绝接受。</w:t>
      </w:r>
    </w:p>
    <w:p w14:paraId="4965DA6B">
      <w:pPr>
        <w:spacing w:line="4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7.</w:t>
      </w:r>
      <w:r>
        <w:rPr>
          <w:rFonts w:hint="eastAsia" w:ascii="仿宋" w:hAnsi="仿宋" w:eastAsia="仿宋" w:cs="仿宋"/>
          <w:color w:val="auto"/>
          <w:kern w:val="2"/>
          <w:sz w:val="24"/>
          <w:szCs w:val="24"/>
          <w:highlight w:val="none"/>
        </w:rPr>
        <w:t>乙方完成服务后应及时书面通知甲方进行验收，甲方应在收到通知后</w:t>
      </w:r>
      <w:r>
        <w:rPr>
          <w:rFonts w:hint="eastAsia" w:ascii="仿宋" w:hAnsi="仿宋" w:eastAsia="仿宋" w:cs="仿宋"/>
          <w:color w:val="auto"/>
          <w:kern w:val="2"/>
          <w:sz w:val="24"/>
          <w:szCs w:val="24"/>
          <w:highlight w:val="none"/>
          <w:lang w:eastAsia="zh-CN"/>
        </w:rPr>
        <w:t>7</w:t>
      </w:r>
      <w:r>
        <w:rPr>
          <w:rFonts w:hint="eastAsia" w:ascii="仿宋" w:hAnsi="仿宋" w:eastAsia="仿宋" w:cs="仿宋"/>
          <w:color w:val="auto"/>
          <w:kern w:val="2"/>
          <w:sz w:val="24"/>
          <w:szCs w:val="24"/>
          <w:highlight w:val="none"/>
        </w:rPr>
        <w:t>个工作日内进行验收。</w:t>
      </w:r>
      <w:r>
        <w:rPr>
          <w:rFonts w:hint="eastAsia" w:ascii="仿宋" w:hAnsi="仿宋" w:eastAsia="仿宋" w:cs="仿宋"/>
          <w:color w:val="auto"/>
          <w:kern w:val="2"/>
          <w:sz w:val="24"/>
          <w:szCs w:val="24"/>
          <w:highlight w:val="none"/>
          <w:lang w:val="en-US" w:eastAsia="zh-CN"/>
        </w:rPr>
        <w:t>甲方</w:t>
      </w:r>
      <w:r>
        <w:rPr>
          <w:rFonts w:hint="eastAsia" w:ascii="仿宋" w:hAnsi="仿宋" w:eastAsia="仿宋" w:cs="仿宋"/>
          <w:color w:val="auto"/>
          <w:kern w:val="2"/>
          <w:sz w:val="24"/>
          <w:szCs w:val="24"/>
          <w:highlight w:val="none"/>
        </w:rPr>
        <w:t>组织验收，</w:t>
      </w:r>
      <w:r>
        <w:rPr>
          <w:rFonts w:hint="eastAsia" w:ascii="仿宋" w:hAnsi="仿宋" w:eastAsia="仿宋" w:cs="仿宋"/>
          <w:color w:val="auto"/>
          <w:kern w:val="2"/>
          <w:sz w:val="24"/>
          <w:szCs w:val="24"/>
          <w:highlight w:val="none"/>
          <w:lang w:val="en-US" w:eastAsia="zh-CN"/>
        </w:rPr>
        <w:t>乙方</w:t>
      </w:r>
      <w:r>
        <w:rPr>
          <w:rFonts w:hint="eastAsia" w:ascii="仿宋" w:hAnsi="仿宋" w:eastAsia="仿宋" w:cs="仿宋"/>
          <w:color w:val="auto"/>
          <w:kern w:val="2"/>
          <w:sz w:val="24"/>
          <w:szCs w:val="24"/>
          <w:highlight w:val="none"/>
        </w:rPr>
        <w:t>必须到场配合，验收合格后双方签署验收合格凭证</w:t>
      </w:r>
      <w:r>
        <w:rPr>
          <w:rFonts w:hint="eastAsia" w:ascii="仿宋" w:hAnsi="仿宋" w:eastAsia="仿宋" w:cs="仿宋"/>
          <w:color w:val="auto"/>
          <w:kern w:val="2"/>
          <w:sz w:val="24"/>
          <w:szCs w:val="24"/>
          <w:highlight w:val="none"/>
          <w:lang w:eastAsia="zh-CN"/>
        </w:rPr>
        <w:t>。</w:t>
      </w:r>
    </w:p>
    <w:p w14:paraId="16B3DB96">
      <w:pPr>
        <w:spacing w:line="4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8.</w:t>
      </w:r>
      <w:r>
        <w:rPr>
          <w:rFonts w:hint="eastAsia" w:ascii="仿宋" w:hAnsi="仿宋" w:eastAsia="仿宋" w:cs="仿宋"/>
          <w:color w:val="auto"/>
          <w:kern w:val="2"/>
          <w:sz w:val="24"/>
          <w:szCs w:val="24"/>
          <w:highlight w:val="none"/>
        </w:rPr>
        <w:t>甲方在初步验收或者最终验收过程中如发现乙方提供的服务成果不满足</w:t>
      </w:r>
      <w:r>
        <w:rPr>
          <w:rFonts w:hint="eastAsia" w:ascii="仿宋" w:hAnsi="仿宋" w:eastAsia="仿宋" w:cs="仿宋"/>
          <w:color w:val="auto"/>
          <w:kern w:val="2"/>
          <w:sz w:val="24"/>
          <w:szCs w:val="24"/>
          <w:highlight w:val="none"/>
          <w:lang w:val="en-US" w:eastAsia="zh-CN"/>
        </w:rPr>
        <w:t>采购需求、</w:t>
      </w:r>
      <w:r>
        <w:rPr>
          <w:rFonts w:hint="eastAsia" w:ascii="仿宋" w:hAnsi="仿宋" w:eastAsia="仿宋" w:cs="仿宋"/>
          <w:color w:val="auto"/>
          <w:kern w:val="2"/>
          <w:sz w:val="24"/>
          <w:szCs w:val="24"/>
          <w:highlight w:val="none"/>
        </w:rPr>
        <w:t>本合同约定或甲方要求的，可暂缓向乙方付款，直到乙方按甲方要求完善并提交相应的服务成果且经甲方验收合格后，方可办理付款。</w:t>
      </w:r>
    </w:p>
    <w:p w14:paraId="35406DD2">
      <w:pPr>
        <w:spacing w:line="4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8.</w:t>
      </w:r>
      <w:r>
        <w:rPr>
          <w:rFonts w:hint="eastAsia" w:ascii="仿宋" w:hAnsi="仿宋" w:eastAsia="仿宋" w:cs="仿宋"/>
          <w:color w:val="auto"/>
          <w:kern w:val="2"/>
          <w:sz w:val="24"/>
          <w:szCs w:val="24"/>
          <w:highlight w:val="none"/>
        </w:rPr>
        <w:t>甲方验收时以书面形式提出异议的，乙方应自收到甲方书面异议后</w:t>
      </w:r>
      <w:r>
        <w:rPr>
          <w:rFonts w:hint="eastAsia" w:ascii="仿宋" w:hAnsi="仿宋" w:eastAsia="仿宋" w:cs="仿宋"/>
          <w:color w:val="auto"/>
          <w:kern w:val="2"/>
          <w:sz w:val="24"/>
          <w:szCs w:val="24"/>
          <w:highlight w:val="none"/>
          <w:lang w:val="en-US" w:eastAsia="zh-CN"/>
        </w:rPr>
        <w:t>5</w:t>
      </w:r>
      <w:r>
        <w:rPr>
          <w:rFonts w:hint="eastAsia" w:ascii="仿宋" w:hAnsi="仿宋" w:eastAsia="仿宋" w:cs="仿宋"/>
          <w:color w:val="auto"/>
          <w:kern w:val="2"/>
          <w:sz w:val="24"/>
          <w:szCs w:val="24"/>
          <w:highlight w:val="none"/>
        </w:rPr>
        <w:t>个工作日内及时予以解决，否则甲方有权不出具服务验收合格</w:t>
      </w:r>
      <w:r>
        <w:rPr>
          <w:rFonts w:hint="eastAsia" w:ascii="仿宋" w:hAnsi="仿宋" w:eastAsia="仿宋" w:cs="仿宋"/>
          <w:color w:val="auto"/>
          <w:kern w:val="2"/>
          <w:sz w:val="24"/>
          <w:szCs w:val="24"/>
          <w:highlight w:val="none"/>
          <w:lang w:val="en-US" w:eastAsia="zh-CN"/>
        </w:rPr>
        <w:t>凭证</w:t>
      </w:r>
      <w:r>
        <w:rPr>
          <w:rFonts w:hint="eastAsia" w:ascii="仿宋" w:hAnsi="仿宋" w:eastAsia="仿宋" w:cs="仿宋"/>
          <w:color w:val="auto"/>
          <w:kern w:val="2"/>
          <w:sz w:val="24"/>
          <w:szCs w:val="24"/>
          <w:highlight w:val="none"/>
        </w:rPr>
        <w:t>。</w:t>
      </w:r>
    </w:p>
    <w:p w14:paraId="334CEFDB">
      <w:pPr>
        <w:spacing w:line="460" w:lineRule="exact"/>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10.</w:t>
      </w:r>
      <w:r>
        <w:rPr>
          <w:rFonts w:hint="eastAsia" w:ascii="仿宋" w:hAnsi="仿宋" w:eastAsia="仿宋" w:cs="仿宋"/>
          <w:color w:val="auto"/>
          <w:kern w:val="2"/>
          <w:sz w:val="24"/>
          <w:szCs w:val="24"/>
          <w:highlight w:val="none"/>
        </w:rPr>
        <w:t>验收产生的费用由</w:t>
      </w:r>
      <w:r>
        <w:rPr>
          <w:rFonts w:hint="eastAsia" w:ascii="仿宋" w:hAnsi="仿宋" w:eastAsia="仿宋" w:cs="仿宋"/>
          <w:color w:val="auto"/>
          <w:kern w:val="2"/>
          <w:sz w:val="24"/>
          <w:szCs w:val="24"/>
          <w:highlight w:val="none"/>
          <w:lang w:val="en-US" w:eastAsia="zh-CN"/>
        </w:rPr>
        <w:t>乙方</w:t>
      </w:r>
      <w:r>
        <w:rPr>
          <w:rFonts w:hint="eastAsia" w:ascii="仿宋" w:hAnsi="仿宋" w:eastAsia="仿宋" w:cs="仿宋"/>
          <w:color w:val="auto"/>
          <w:kern w:val="2"/>
          <w:sz w:val="24"/>
          <w:szCs w:val="24"/>
          <w:highlight w:val="none"/>
        </w:rPr>
        <w:t>负责。</w:t>
      </w:r>
    </w:p>
    <w:p w14:paraId="1536276C">
      <w:pPr>
        <w:spacing w:line="460" w:lineRule="exac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11.</w:t>
      </w:r>
      <w:r>
        <w:rPr>
          <w:rFonts w:hint="eastAsia" w:ascii="仿宋" w:hAnsi="仿宋" w:eastAsia="仿宋" w:cs="仿宋"/>
          <w:color w:val="auto"/>
          <w:kern w:val="2"/>
          <w:sz w:val="24"/>
          <w:szCs w:val="24"/>
          <w:highlight w:val="none"/>
        </w:rPr>
        <w:t>其他未尽事宜应严格按照《关于印发广西壮族自治区政府采购项目履约验收管理办法的通知》</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桂财采〔2015〕22号</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以及《财政部关于进一步加强政府采购需求和履约验收管理的指导意见》</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财库〔2016〕205号</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规定执行。</w:t>
      </w:r>
    </w:p>
    <w:p w14:paraId="1BEE9D79">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条　付款方式</w:t>
      </w:r>
    </w:p>
    <w:p w14:paraId="326CE36B">
      <w:pPr>
        <w:pStyle w:val="30"/>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甲乙双方同意本合同金额的支付按分期支付约定执行：</w:t>
      </w:r>
    </w:p>
    <w:p w14:paraId="367576CD">
      <w:pPr>
        <w:snapToGrid w:val="0"/>
        <w:spacing w:line="460" w:lineRule="exact"/>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1.第1期：合同签订15个工作日内，甲方收到乙方出具的</w:t>
      </w:r>
      <w:r>
        <w:rPr>
          <w:rFonts w:hint="eastAsia" w:ascii="Times New Roman" w:hAnsi="Times New Roman" w:eastAsia="仿宋"/>
          <w:color w:val="auto"/>
          <w:kern w:val="0"/>
          <w:sz w:val="24"/>
          <w:highlight w:val="none"/>
          <w:lang w:val="en-US" w:eastAsia="zh-CN"/>
        </w:rPr>
        <w:t>等额</w:t>
      </w:r>
      <w:r>
        <w:rPr>
          <w:rFonts w:hint="eastAsia" w:ascii="仿宋" w:hAnsi="仿宋" w:eastAsia="仿宋" w:cs="仿宋"/>
          <w:color w:val="auto"/>
          <w:sz w:val="24"/>
          <w:szCs w:val="24"/>
          <w:highlight w:val="none"/>
          <w:u w:val="single"/>
          <w:lang w:val="en-US" w:eastAsia="zh-CN"/>
        </w:rPr>
        <w:t>正规发票后，支付合同总金额的50%，即人民币</w:t>
      </w:r>
      <w:r>
        <w:rPr>
          <w:rFonts w:hint="default" w:ascii="仿宋" w:hAnsi="仿宋" w:eastAsia="仿宋" w:cs="仿宋"/>
          <w:color w:val="auto"/>
          <w:sz w:val="24"/>
          <w:szCs w:val="24"/>
          <w:highlight w:val="none"/>
          <w:u w:val="single"/>
          <w:lang w:val="en-US" w:eastAsia="zh-CN"/>
        </w:rPr>
        <w:t>xxx</w:t>
      </w:r>
      <w:r>
        <w:rPr>
          <w:rFonts w:hint="eastAsia" w:ascii="仿宋" w:hAnsi="仿宋" w:eastAsia="仿宋" w:cs="仿宋"/>
          <w:color w:val="auto"/>
          <w:sz w:val="24"/>
          <w:szCs w:val="24"/>
          <w:highlight w:val="none"/>
          <w:u w:val="single"/>
          <w:lang w:val="en-US" w:eastAsia="zh-CN"/>
        </w:rPr>
        <w:t>元整（小写</w:t>
      </w:r>
      <w:r>
        <w:rPr>
          <w:rFonts w:hint="default" w:ascii="Arial" w:hAnsi="Arial" w:eastAsia="仿宋" w:cs="Arial"/>
          <w:color w:val="auto"/>
          <w:sz w:val="24"/>
          <w:szCs w:val="24"/>
          <w:highlight w:val="none"/>
          <w:u w:val="single"/>
          <w:lang w:val="en-US" w:eastAsia="zh-CN"/>
        </w:rPr>
        <w:t>¥</w:t>
      </w:r>
      <w:r>
        <w:rPr>
          <w:rFonts w:hint="default" w:ascii="仿宋" w:hAnsi="仿宋" w:eastAsia="仿宋" w:cs="仿宋"/>
          <w:color w:val="auto"/>
          <w:sz w:val="24"/>
          <w:szCs w:val="24"/>
          <w:highlight w:val="none"/>
          <w:u w:val="single"/>
          <w:lang w:val="en-US" w:eastAsia="zh-CN"/>
        </w:rPr>
        <w:t>xxx</w:t>
      </w:r>
      <w:r>
        <w:rPr>
          <w:rFonts w:hint="eastAsia" w:ascii="仿宋" w:hAnsi="仿宋" w:eastAsia="仿宋" w:cs="仿宋"/>
          <w:color w:val="auto"/>
          <w:sz w:val="24"/>
          <w:szCs w:val="24"/>
          <w:highlight w:val="none"/>
          <w:u w:val="single"/>
          <w:lang w:val="en-US" w:eastAsia="zh-CN"/>
        </w:rPr>
        <w:t>.00）；</w:t>
      </w:r>
    </w:p>
    <w:p w14:paraId="08C32737">
      <w:pPr>
        <w:snapToGrid w:val="0"/>
        <w:spacing w:line="460" w:lineRule="exact"/>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2.第2期：甲方收到乙方提供的策划方案，方案中包含拍摄脚本、拍摄计划等符合</w:t>
      </w:r>
      <w:r>
        <w:rPr>
          <w:rFonts w:hint="eastAsia" w:ascii="Times New Roman" w:hAnsi="Times New Roman" w:eastAsia="仿宋"/>
          <w:color w:val="auto"/>
          <w:kern w:val="0"/>
          <w:sz w:val="24"/>
          <w:highlight w:val="none"/>
          <w:lang w:val="en-US" w:eastAsia="zh-CN"/>
        </w:rPr>
        <w:t>甲方需求的内容</w:t>
      </w:r>
      <w:r>
        <w:rPr>
          <w:rFonts w:hint="eastAsia" w:ascii="仿宋" w:hAnsi="仿宋" w:eastAsia="仿宋" w:cs="仿宋"/>
          <w:color w:val="auto"/>
          <w:sz w:val="24"/>
          <w:szCs w:val="24"/>
          <w:highlight w:val="none"/>
          <w:u w:val="single"/>
          <w:lang w:val="en-US" w:eastAsia="zh-CN"/>
        </w:rPr>
        <w:t>，审阅通过并收到乙方出具的等额正规发票后</w:t>
      </w:r>
      <w:r>
        <w:rPr>
          <w:rFonts w:hint="eastAsia" w:ascii="Times New Roman" w:hAnsi="Times New Roman" w:eastAsia="仿宋"/>
          <w:color w:val="auto"/>
          <w:kern w:val="0"/>
          <w:sz w:val="24"/>
          <w:highlight w:val="none"/>
        </w:rPr>
        <w:t>7个工作日内</w:t>
      </w:r>
      <w:r>
        <w:rPr>
          <w:rFonts w:hint="eastAsia" w:ascii="仿宋" w:hAnsi="仿宋" w:eastAsia="仿宋" w:cs="仿宋"/>
          <w:color w:val="auto"/>
          <w:sz w:val="24"/>
          <w:szCs w:val="24"/>
          <w:highlight w:val="none"/>
          <w:u w:val="single"/>
          <w:lang w:val="en-US" w:eastAsia="zh-CN"/>
        </w:rPr>
        <w:t>启动第二次付款程序，支付30%合同款，即人民币</w:t>
      </w:r>
      <w:r>
        <w:rPr>
          <w:rFonts w:hint="default" w:ascii="仿宋" w:hAnsi="仿宋" w:eastAsia="仿宋" w:cs="仿宋"/>
          <w:color w:val="auto"/>
          <w:sz w:val="24"/>
          <w:szCs w:val="24"/>
          <w:highlight w:val="none"/>
          <w:u w:val="single"/>
          <w:lang w:val="en-US" w:eastAsia="zh-CN"/>
        </w:rPr>
        <w:t>xxx</w:t>
      </w:r>
      <w:r>
        <w:rPr>
          <w:rFonts w:hint="eastAsia" w:ascii="仿宋" w:hAnsi="仿宋" w:eastAsia="仿宋" w:cs="仿宋"/>
          <w:color w:val="auto"/>
          <w:sz w:val="24"/>
          <w:szCs w:val="24"/>
          <w:highlight w:val="none"/>
          <w:u w:val="single"/>
          <w:lang w:val="en-US" w:eastAsia="zh-CN"/>
        </w:rPr>
        <w:t>元整（小写</w:t>
      </w:r>
      <w:r>
        <w:rPr>
          <w:rFonts w:hint="default" w:ascii="Arial" w:hAnsi="Arial" w:eastAsia="仿宋" w:cs="Arial"/>
          <w:color w:val="auto"/>
          <w:sz w:val="24"/>
          <w:szCs w:val="24"/>
          <w:highlight w:val="none"/>
          <w:u w:val="single"/>
          <w:lang w:val="en-US" w:eastAsia="zh-CN"/>
        </w:rPr>
        <w:t>¥</w:t>
      </w:r>
      <w:r>
        <w:rPr>
          <w:rFonts w:hint="default" w:ascii="仿宋" w:hAnsi="仿宋" w:eastAsia="仿宋" w:cs="仿宋"/>
          <w:color w:val="auto"/>
          <w:sz w:val="24"/>
          <w:szCs w:val="24"/>
          <w:highlight w:val="none"/>
          <w:u w:val="single"/>
          <w:lang w:val="en-US" w:eastAsia="zh-CN"/>
        </w:rPr>
        <w:t>xxxx</w:t>
      </w:r>
      <w:r>
        <w:rPr>
          <w:rFonts w:hint="eastAsia" w:ascii="仿宋" w:hAnsi="仿宋" w:eastAsia="仿宋" w:cs="仿宋"/>
          <w:color w:val="auto"/>
          <w:sz w:val="24"/>
          <w:szCs w:val="24"/>
          <w:highlight w:val="none"/>
          <w:u w:val="single"/>
          <w:lang w:val="en-US" w:eastAsia="zh-CN"/>
        </w:rPr>
        <w:t>.00）；</w:t>
      </w:r>
    </w:p>
    <w:p w14:paraId="4F287408">
      <w:pPr>
        <w:snapToGrid w:val="0"/>
        <w:spacing w:line="460" w:lineRule="exact"/>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3.第3期：经甲方确认乙方全面、充分履行合同义务，验收合格并收到乙方出具的等额正规发票后15个工作日内启动第三次付款程序，支付20%合同款，即人民币</w:t>
      </w:r>
      <w:r>
        <w:rPr>
          <w:rFonts w:hint="default" w:ascii="仿宋" w:hAnsi="仿宋" w:eastAsia="仿宋" w:cs="仿宋"/>
          <w:color w:val="auto"/>
          <w:sz w:val="24"/>
          <w:szCs w:val="24"/>
          <w:highlight w:val="none"/>
          <w:u w:val="single"/>
          <w:lang w:val="en-US" w:eastAsia="zh-CN"/>
        </w:rPr>
        <w:t>xxx</w:t>
      </w:r>
      <w:r>
        <w:rPr>
          <w:rFonts w:hint="eastAsia" w:ascii="仿宋" w:hAnsi="仿宋" w:eastAsia="仿宋" w:cs="仿宋"/>
          <w:color w:val="auto"/>
          <w:sz w:val="24"/>
          <w:szCs w:val="24"/>
          <w:highlight w:val="none"/>
          <w:u w:val="single"/>
          <w:lang w:val="en-US" w:eastAsia="zh-CN"/>
        </w:rPr>
        <w:t>元整（小写</w:t>
      </w:r>
      <w:r>
        <w:rPr>
          <w:rFonts w:hint="default" w:ascii="Arial" w:hAnsi="Arial" w:eastAsia="仿宋" w:cs="Arial"/>
          <w:color w:val="auto"/>
          <w:sz w:val="24"/>
          <w:szCs w:val="24"/>
          <w:highlight w:val="none"/>
          <w:u w:val="single"/>
          <w:lang w:val="en-US" w:eastAsia="zh-CN"/>
        </w:rPr>
        <w:t>¥</w:t>
      </w:r>
      <w:r>
        <w:rPr>
          <w:rFonts w:hint="default" w:ascii="仿宋" w:hAnsi="仿宋" w:eastAsia="仿宋" w:cs="仿宋"/>
          <w:color w:val="auto"/>
          <w:sz w:val="24"/>
          <w:szCs w:val="24"/>
          <w:highlight w:val="none"/>
          <w:u w:val="single"/>
          <w:lang w:val="en-US" w:eastAsia="zh-CN"/>
        </w:rPr>
        <w:t>xxxx</w:t>
      </w:r>
      <w:r>
        <w:rPr>
          <w:rFonts w:hint="eastAsia" w:ascii="仿宋" w:hAnsi="仿宋" w:eastAsia="仿宋" w:cs="仿宋"/>
          <w:color w:val="auto"/>
          <w:sz w:val="24"/>
          <w:szCs w:val="24"/>
          <w:highlight w:val="none"/>
          <w:u w:val="single"/>
          <w:lang w:val="en-US" w:eastAsia="zh-CN"/>
        </w:rPr>
        <w:t>.00）。</w:t>
      </w:r>
    </w:p>
    <w:p w14:paraId="4D4E2328">
      <w:pPr>
        <w:snapToGrid w:val="0"/>
        <w:spacing w:line="460" w:lineRule="exact"/>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4.乙方</w:t>
      </w:r>
      <w:r>
        <w:rPr>
          <w:rFonts w:hint="eastAsia" w:ascii="仿宋" w:hAnsi="仿宋" w:eastAsia="仿宋" w:cs="仿宋"/>
          <w:color w:val="auto"/>
          <w:sz w:val="24"/>
          <w:highlight w:val="none"/>
          <w:u w:val="single"/>
        </w:rPr>
        <w:t>未按上述规定向</w:t>
      </w:r>
      <w:r>
        <w:rPr>
          <w:rFonts w:hint="eastAsia" w:ascii="仿宋" w:hAnsi="仿宋" w:eastAsia="仿宋" w:cs="仿宋"/>
          <w:color w:val="auto"/>
          <w:sz w:val="24"/>
          <w:highlight w:val="none"/>
          <w:u w:val="single"/>
          <w:lang w:val="en-US" w:eastAsia="zh-CN"/>
        </w:rPr>
        <w:t>甲方</w:t>
      </w:r>
      <w:r>
        <w:rPr>
          <w:rFonts w:hint="eastAsia" w:ascii="仿宋" w:hAnsi="仿宋" w:eastAsia="仿宋" w:cs="仿宋"/>
          <w:color w:val="auto"/>
          <w:sz w:val="24"/>
          <w:highlight w:val="none"/>
          <w:u w:val="single"/>
        </w:rPr>
        <w:t>交付等额正规发票的，</w:t>
      </w:r>
      <w:r>
        <w:rPr>
          <w:rFonts w:hint="eastAsia" w:ascii="仿宋" w:hAnsi="仿宋" w:eastAsia="仿宋" w:cs="仿宋"/>
          <w:color w:val="auto"/>
          <w:sz w:val="24"/>
          <w:highlight w:val="none"/>
          <w:u w:val="single"/>
          <w:lang w:val="en-US" w:eastAsia="zh-CN"/>
        </w:rPr>
        <w:t>甲方</w:t>
      </w:r>
      <w:r>
        <w:rPr>
          <w:rFonts w:hint="eastAsia" w:ascii="仿宋" w:hAnsi="仿宋" w:eastAsia="仿宋" w:cs="仿宋"/>
          <w:color w:val="auto"/>
          <w:sz w:val="24"/>
          <w:highlight w:val="none"/>
          <w:u w:val="single"/>
        </w:rPr>
        <w:t>有权拒绝付款并不承担任何逾期付款的违约责任。</w:t>
      </w:r>
      <w:r>
        <w:rPr>
          <w:rFonts w:hint="eastAsia" w:ascii="仿宋" w:hAnsi="仿宋" w:eastAsia="仿宋" w:cs="仿宋"/>
          <w:color w:val="auto"/>
          <w:sz w:val="24"/>
          <w:szCs w:val="24"/>
          <w:highlight w:val="none"/>
          <w:u w:val="single"/>
          <w:lang w:val="en-US" w:eastAsia="zh-CN"/>
        </w:rPr>
        <w:t>若因甲方付款审批影响支付进度，乙方不得就此向其索赔。</w:t>
      </w:r>
    </w:p>
    <w:p w14:paraId="0B0B0EDB">
      <w:pPr>
        <w:snapToGrid w:val="0"/>
        <w:spacing w:line="460" w:lineRule="exact"/>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highlight w:val="none"/>
          <w:u w:val="single"/>
        </w:rPr>
        <w:t>乙方确认本合同签署页的账户为指定收款账户，如乙方指定收款账户在甲方转款前发生变更的，应在变更前书面通知甲方，否则甲方向原账户转款视为有效支付，由此产生的一切损失由乙方承担。</w:t>
      </w:r>
    </w:p>
    <w:p w14:paraId="761596DD">
      <w:pPr>
        <w:snapToGrid w:val="0"/>
        <w:spacing w:line="460" w:lineRule="exact"/>
        <w:ind w:firstLine="482" w:firstLineChars="200"/>
        <w:rPr>
          <w:rFonts w:hint="eastAsia" w:ascii="仿宋" w:hAnsi="仿宋" w:eastAsia="仿宋" w:cs="仿宋"/>
          <w:color w:val="auto"/>
          <w:kern w:val="2"/>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条　</w:t>
      </w:r>
      <w:r>
        <w:rPr>
          <w:rFonts w:hint="eastAsia" w:ascii="仿宋" w:hAnsi="仿宋" w:eastAsia="仿宋" w:cs="仿宋"/>
          <w:b/>
          <w:color w:val="auto"/>
          <w:sz w:val="24"/>
          <w:szCs w:val="24"/>
          <w:highlight w:val="none"/>
          <w:lang w:val="en-US" w:eastAsia="zh-CN"/>
        </w:rPr>
        <w:t>双方的权利义务</w:t>
      </w:r>
    </w:p>
    <w:p w14:paraId="2CF5D9F3">
      <w:pPr>
        <w:snapToGrid/>
        <w:spacing w:line="460" w:lineRule="exact"/>
        <w:ind w:firstLine="480" w:firstLineChars="200"/>
        <w:rPr>
          <w:rFonts w:hint="default"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（一）甲方的权利</w:t>
      </w:r>
    </w:p>
    <w:p w14:paraId="69918B29">
      <w:pPr>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1.甲方对项目过程的决策、控制、实施等环节实行全面管理，协调和监督项目工作开展，控制项目工作过程，进行项目成果验收。</w:t>
      </w:r>
    </w:p>
    <w:p w14:paraId="25490AD0">
      <w:pPr>
        <w:widowControl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2.甲方有权向乙方询问项目工作进展及相关情况，并要求乙方在指定时间内做出答复。甲方有权要求乙方按本合同约定提供符合有关标准与要求的项目成果。</w:t>
      </w:r>
    </w:p>
    <w:p w14:paraId="5A3CD3B9">
      <w:pPr>
        <w:widowControl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3.甲方有权要求乙方全面履行合同。甲方不接受部分履行，如本合同项下部分成果文件未能按时交付则视为整体延误。</w:t>
      </w:r>
    </w:p>
    <w:p w14:paraId="233D65D0">
      <w:pPr>
        <w:spacing w:line="460" w:lineRule="exact"/>
        <w:ind w:firstLine="480" w:firstLineChars="200"/>
        <w:rPr>
          <w:rFonts w:hint="eastAsia"/>
          <w:color w:val="auto"/>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highlight w:val="none"/>
        </w:rPr>
        <w:t>合同期间，甲方可对乙方的服务内容提出新的需求，经双方协商认可后进行修改或补充。</w:t>
      </w:r>
    </w:p>
    <w:p w14:paraId="4A97954B">
      <w:pPr>
        <w:widowControl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若乙方</w:t>
      </w:r>
      <w:r>
        <w:rPr>
          <w:rFonts w:hint="eastAsia" w:ascii="仿宋" w:hAnsi="仿宋" w:eastAsia="仿宋" w:cs="仿宋"/>
          <w:color w:val="auto"/>
          <w:sz w:val="24"/>
          <w:szCs w:val="24"/>
          <w:highlight w:val="none"/>
        </w:rPr>
        <w:t>项目团队人员</w:t>
      </w:r>
      <w:r>
        <w:rPr>
          <w:rFonts w:hint="eastAsia" w:ascii="仿宋" w:hAnsi="仿宋" w:eastAsia="仿宋" w:cs="仿宋"/>
          <w:color w:val="auto"/>
          <w:sz w:val="24"/>
          <w:highlight w:val="none"/>
        </w:rPr>
        <w:t>不按本合同履行其职责，甲方有权要求乙方更换不称职、不符合要求的人员。</w:t>
      </w:r>
      <w:r>
        <w:rPr>
          <w:rFonts w:hint="eastAsia" w:ascii="仿宋" w:hAnsi="仿宋" w:eastAsia="仿宋" w:cs="仿宋"/>
          <w:color w:val="auto"/>
          <w:sz w:val="24"/>
          <w:szCs w:val="24"/>
          <w:highlight w:val="none"/>
        </w:rPr>
        <w:t>因乙方项目团队人员不稳定导致本项目进度延误或质量低劣的，甲方有权终止本合同，并要求乙方赔偿相应损失。</w:t>
      </w:r>
    </w:p>
    <w:p w14:paraId="2C16504F">
      <w:pPr>
        <w:widowControl w:val="0"/>
        <w:spacing w:line="46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highlight w:val="none"/>
        </w:rPr>
        <w:t>甲方发现乙方或</w:t>
      </w:r>
      <w:r>
        <w:rPr>
          <w:rFonts w:hint="eastAsia" w:ascii="仿宋" w:hAnsi="仿宋" w:eastAsia="仿宋" w:cs="仿宋"/>
          <w:color w:val="auto"/>
          <w:sz w:val="24"/>
          <w:highlight w:val="none"/>
          <w:lang w:val="en-US" w:eastAsia="zh-CN"/>
        </w:rPr>
        <w:t>项目团队人员</w:t>
      </w:r>
      <w:r>
        <w:rPr>
          <w:rFonts w:hint="eastAsia" w:ascii="仿宋" w:hAnsi="仿宋" w:eastAsia="仿宋" w:cs="仿宋"/>
          <w:color w:val="auto"/>
          <w:sz w:val="24"/>
          <w:highlight w:val="none"/>
        </w:rPr>
        <w:t>有违反合同或法律行为的，有权予以制止并做出合理处置。</w:t>
      </w:r>
    </w:p>
    <w:p w14:paraId="0FDE6FC2">
      <w:pPr>
        <w:widowControl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.如乙方所提供的项目成果不符合本合同的要求，甲方有权要求乙方重新执行相应的工作服务，由此产生的全部费用由乙方自行承担，同时，甲方的付款时间相应顺延。</w:t>
      </w:r>
    </w:p>
    <w:p w14:paraId="2A9167D7">
      <w:pPr>
        <w:snapToGrid/>
        <w:spacing w:line="460" w:lineRule="exact"/>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（二）甲方的义务</w:t>
      </w:r>
    </w:p>
    <w:p w14:paraId="69AEFAEB">
      <w:pPr>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1.甲方应为乙方现场工作提供必要的配合与支持，提供为完成本合同服务内容相关的资料和文件。</w:t>
      </w:r>
    </w:p>
    <w:p w14:paraId="43F1BF18">
      <w:pPr>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2.甲方指定一名项目负责人以协调双方各项工作的顺利进行。</w:t>
      </w:r>
    </w:p>
    <w:p w14:paraId="4EE4E25F">
      <w:pPr>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在乙方无任何违约情形的情况下，</w:t>
      </w:r>
      <w:r>
        <w:rPr>
          <w:rFonts w:hint="eastAsia" w:ascii="仿宋" w:hAnsi="仿宋" w:eastAsia="仿宋" w:cs="仿宋"/>
          <w:color w:val="auto"/>
          <w:sz w:val="24"/>
          <w:szCs w:val="24"/>
          <w:highlight w:val="none"/>
        </w:rPr>
        <w:t>甲方应按本合同要求向乙方支付服务费用。</w:t>
      </w:r>
    </w:p>
    <w:p w14:paraId="1C2425EC">
      <w:pPr>
        <w:snapToGrid/>
        <w:spacing w:line="460" w:lineRule="exact"/>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（三）乙方的权利</w:t>
      </w:r>
    </w:p>
    <w:p w14:paraId="3C54C699">
      <w:pPr>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1.乙方有权请求甲方为乙方的现场工作提供配合和支持。</w:t>
      </w:r>
    </w:p>
    <w:p w14:paraId="30C2B153">
      <w:pPr>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2.乙方有权请求甲方指定一名项目负责人以协调双方各项工作。</w:t>
      </w:r>
    </w:p>
    <w:p w14:paraId="6908F542">
      <w:pPr>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3.乙方有权按照本合同约定收取服务费用。</w:t>
      </w:r>
    </w:p>
    <w:p w14:paraId="50C928A5">
      <w:pPr>
        <w:snapToGrid/>
        <w:spacing w:line="460" w:lineRule="exact"/>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（四）乙方的义务</w:t>
      </w:r>
    </w:p>
    <w:p w14:paraId="34171417">
      <w:pPr>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w:t>
      </w:r>
      <w:r>
        <w:rPr>
          <w:rFonts w:hint="eastAsia" w:ascii="仿宋" w:hAnsi="仿宋" w:eastAsia="仿宋" w:cs="仿宋"/>
          <w:color w:val="auto"/>
          <w:sz w:val="24"/>
          <w:szCs w:val="24"/>
          <w:highlight w:val="none"/>
          <w:lang w:val="en-US" w:eastAsia="zh-CN"/>
        </w:rPr>
        <w:t>采购文件及</w:t>
      </w:r>
      <w:r>
        <w:rPr>
          <w:rFonts w:hint="eastAsia" w:ascii="仿宋" w:hAnsi="仿宋" w:eastAsia="仿宋" w:cs="仿宋"/>
          <w:color w:val="auto"/>
          <w:sz w:val="24"/>
          <w:szCs w:val="24"/>
          <w:highlight w:val="none"/>
        </w:rPr>
        <w:t>本合同约定的时间向甲方交付项目成果。</w:t>
      </w:r>
    </w:p>
    <w:p w14:paraId="6148FC9D">
      <w:pPr>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2.为保证项目成果的质量，乙方在合同履行期间，应按照</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rPr>
        <w:t>本项目工作内容要求组织</w:t>
      </w:r>
      <w:r>
        <w:rPr>
          <w:rFonts w:hint="eastAsia" w:ascii="仿宋" w:hAnsi="仿宋" w:eastAsia="仿宋" w:cs="仿宋"/>
          <w:color w:val="auto"/>
          <w:sz w:val="24"/>
          <w:szCs w:val="24"/>
          <w:highlight w:val="none"/>
          <w:lang w:val="en-US" w:eastAsia="zh-CN"/>
        </w:rPr>
        <w:t>制作团队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highlight w:val="none"/>
        </w:rPr>
        <w:t>明确项目负责人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rPr>
        <w:t>项目负责人负责对项目实施全过程进行组织和指导。</w:t>
      </w:r>
      <w:r>
        <w:rPr>
          <w:rFonts w:hint="eastAsia" w:ascii="仿宋" w:hAnsi="仿宋" w:eastAsia="仿宋" w:cs="仿宋"/>
          <w:color w:val="auto"/>
          <w:sz w:val="24"/>
          <w:szCs w:val="24"/>
          <w:highlight w:val="none"/>
          <w:lang w:val="en-US" w:eastAsia="zh-CN"/>
        </w:rPr>
        <w:t>乙方应确保</w:t>
      </w:r>
      <w:r>
        <w:rPr>
          <w:rFonts w:hint="eastAsia" w:ascii="仿宋" w:hAnsi="仿宋" w:eastAsia="仿宋" w:cs="仿宋"/>
          <w:color w:val="auto"/>
          <w:sz w:val="24"/>
          <w:szCs w:val="24"/>
          <w:highlight w:val="none"/>
        </w:rPr>
        <w:t>项目团队人员稳定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负责人及相关工作人员名单在甲方确认后如需更换，乙方应事先征得甲方的书面同意，且接替的工作人员的职位、资历、资质应与原定工作人员相当。乙方的项目组成员应遵守甲方的制度、时间和工作安排。</w:t>
      </w:r>
      <w:r>
        <w:rPr>
          <w:rFonts w:hint="eastAsia" w:ascii="仿宋" w:hAnsi="仿宋" w:eastAsia="仿宋" w:cs="仿宋"/>
          <w:color w:val="auto"/>
          <w:sz w:val="24"/>
          <w:highlight w:val="none"/>
        </w:rPr>
        <w:t>在接到甲方更换不称职、不符合要求的</w:t>
      </w:r>
      <w:r>
        <w:rPr>
          <w:rFonts w:hint="eastAsia" w:ascii="仿宋" w:hAnsi="仿宋" w:eastAsia="仿宋" w:cs="仿宋"/>
          <w:color w:val="auto"/>
          <w:sz w:val="24"/>
          <w:highlight w:val="none"/>
          <w:lang w:val="en-US" w:eastAsia="zh-CN"/>
        </w:rPr>
        <w:t>项目成员</w:t>
      </w:r>
      <w:r>
        <w:rPr>
          <w:rFonts w:hint="eastAsia" w:ascii="仿宋" w:hAnsi="仿宋" w:eastAsia="仿宋" w:cs="仿宋"/>
          <w:color w:val="auto"/>
          <w:sz w:val="24"/>
          <w:highlight w:val="none"/>
        </w:rPr>
        <w:t>通知时，乙方应及时配合甲方更换调配符合要求的人员，保证项目的顺利进行。</w:t>
      </w:r>
    </w:p>
    <w:p w14:paraId="1630DEEB">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3.乙方应接受甲方对工作进展的询问、监督和指导，严格按本合同约定的内容、标准和期限完成项目工作，并向甲方提交项目成果。项目工作完成后，乙方应按照甲方要求将完成本项目的工作总结和相关台账资料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素材、成片等</w:t>
      </w:r>
      <w:r>
        <w:rPr>
          <w:rFonts w:hint="eastAsia" w:ascii="仿宋" w:hAnsi="仿宋" w:eastAsia="仿宋" w:cs="仿宋"/>
          <w:color w:val="auto"/>
          <w:sz w:val="24"/>
          <w:szCs w:val="24"/>
          <w:highlight w:val="none"/>
        </w:rPr>
        <w:t>交给甲方。</w:t>
      </w:r>
    </w:p>
    <w:p w14:paraId="3EBE0EE1">
      <w:pPr>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4.未经甲方事先书面同意，乙方不得将由甲方提供的有关合同或任何合同条文或资料提供给与履行本合同无关的任何其他人。即使向履行本合同有关的人员提供，也应注意保密并限于履行合同的必需范围。</w:t>
      </w:r>
    </w:p>
    <w:p w14:paraId="218178A6">
      <w:pPr>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5.乙方应指派符合</w:t>
      </w:r>
      <w:r>
        <w:rPr>
          <w:rFonts w:hint="eastAsia" w:ascii="仿宋" w:hAnsi="仿宋" w:eastAsia="仿宋" w:cs="仿宋"/>
          <w:color w:val="auto"/>
          <w:sz w:val="24"/>
          <w:szCs w:val="24"/>
          <w:highlight w:val="none"/>
          <w:lang w:val="en-US" w:eastAsia="zh-CN"/>
        </w:rPr>
        <w:t>采购文件及</w:t>
      </w:r>
      <w:r>
        <w:rPr>
          <w:rFonts w:hint="eastAsia" w:ascii="仿宋" w:hAnsi="仿宋" w:eastAsia="仿宋" w:cs="仿宋"/>
          <w:color w:val="auto"/>
          <w:sz w:val="24"/>
          <w:szCs w:val="24"/>
          <w:highlight w:val="none"/>
        </w:rPr>
        <w:t>甲方要求的项目人员按时按质地完成项目，乙方应采取必要措施配合甲方验收人员的工作,对于验收过程中发现的问题，乙方应在</w:t>
      </w:r>
      <w:r>
        <w:rPr>
          <w:rFonts w:hint="eastAsia" w:ascii="仿宋" w:hAnsi="仿宋" w:eastAsia="仿宋" w:cs="仿宋"/>
          <w:color w:val="auto"/>
          <w:sz w:val="24"/>
          <w:szCs w:val="24"/>
          <w:highlight w:val="none"/>
          <w:lang w:val="en-US" w:eastAsia="zh-CN"/>
        </w:rPr>
        <w:t>甲方要求的时限内</w:t>
      </w:r>
      <w:r>
        <w:rPr>
          <w:rFonts w:hint="eastAsia" w:ascii="仿宋" w:hAnsi="仿宋" w:eastAsia="仿宋" w:cs="仿宋"/>
          <w:color w:val="auto"/>
          <w:sz w:val="24"/>
          <w:szCs w:val="24"/>
          <w:highlight w:val="none"/>
        </w:rPr>
        <w:t>进行改正，以符合甲方的需要。</w:t>
      </w:r>
    </w:p>
    <w:p w14:paraId="3C0B3779">
      <w:pPr>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6.乙方及其工作人员必须坚持正确的政治方向引导舆论，确保提供的服务内容意识形态正确，不得有违反国家法律法规、政策大政方针等言论及内容，内容符合宪法和中国共产党的相关规定。</w:t>
      </w:r>
    </w:p>
    <w:p w14:paraId="5FE17079">
      <w:pPr>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乙方有维护甲方声誉的义务，乙方不能以甲方名义从事与本项目无关的任何事务，否则甲方有权追究其相关责任。</w:t>
      </w:r>
    </w:p>
    <w:p w14:paraId="3826B79F">
      <w:pPr>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.乙方应独立完成本项目。未经甲方书面在先同意，乙方不得向任何第三方全部或部分转让本项目。</w:t>
      </w:r>
    </w:p>
    <w:p w14:paraId="7F0402AA">
      <w:pPr>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.本合同期满或提前解除、终止后，乙方应</w:t>
      </w:r>
      <w:r>
        <w:rPr>
          <w:rFonts w:hint="eastAsia" w:ascii="仿宋" w:hAnsi="仿宋" w:eastAsia="仿宋" w:cs="仿宋"/>
          <w:color w:val="auto"/>
          <w:sz w:val="24"/>
          <w:szCs w:val="24"/>
          <w:highlight w:val="none"/>
          <w:lang w:val="en-US" w:eastAsia="zh-CN"/>
        </w:rPr>
        <w:t>在合同终止或解除后5个工作日内</w:t>
      </w:r>
      <w:r>
        <w:rPr>
          <w:rFonts w:hint="eastAsia" w:ascii="仿宋" w:hAnsi="仿宋" w:eastAsia="仿宋" w:cs="仿宋"/>
          <w:color w:val="auto"/>
          <w:sz w:val="24"/>
          <w:szCs w:val="24"/>
          <w:highlight w:val="none"/>
        </w:rPr>
        <w:t>将甲方的档案资料、信息数据等交还甲方，并应销毁或删除所有备份。</w:t>
      </w:r>
    </w:p>
    <w:p w14:paraId="359E6336">
      <w:pPr>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乙方应当全部偿还给甲方。</w:t>
      </w:r>
    </w:p>
    <w:p w14:paraId="64197C16">
      <w:pPr>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.乙方在完成本项目过程中，不得损害其他任何第三方的知识产权等合法权益，否则由此造成的相关责任应当由乙方自行承担，与甲方无关。</w:t>
      </w:r>
    </w:p>
    <w:p w14:paraId="5C44F3E4">
      <w:pPr>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.乙方应保证不恶意破坏使用该项目的计算机和其他设备中存储数据的隐私性和完整性，否则应承担相应赔偿责任。</w:t>
      </w:r>
    </w:p>
    <w:p w14:paraId="7347FA3B">
      <w:pPr>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.乙方提供的设备及在设备上已经安装完成的软件等不得含有病毒、反动及违反国家法律规定的内容，否则应承担相应赔偿责任。</w:t>
      </w:r>
    </w:p>
    <w:p w14:paraId="5300E7A6">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highlight w:val="none"/>
        </w:rPr>
        <w:t>乙方未按本合同约定开具</w:t>
      </w:r>
      <w:r>
        <w:rPr>
          <w:rFonts w:hint="eastAsia" w:ascii="仿宋" w:hAnsi="仿宋" w:eastAsia="仿宋" w:cs="仿宋"/>
          <w:color w:val="auto"/>
          <w:sz w:val="24"/>
          <w:highlight w:val="none"/>
          <w:lang w:val="en-US" w:eastAsia="zh-CN"/>
        </w:rPr>
        <w:t>正规</w:t>
      </w:r>
      <w:r>
        <w:rPr>
          <w:rFonts w:hint="eastAsia" w:ascii="仿宋" w:hAnsi="仿宋" w:eastAsia="仿宋" w:cs="仿宋"/>
          <w:color w:val="auto"/>
          <w:sz w:val="24"/>
          <w:highlight w:val="none"/>
        </w:rPr>
        <w:t>发票的，应按甲方要求采取重新开具发票等补救措施。乙方违反国家法律、法规、规章、政策等规定开具和提供发票的，乙方应自行承担相应法律责任。</w:t>
      </w:r>
    </w:p>
    <w:p w14:paraId="591D3679">
      <w:pPr>
        <w:spacing w:line="460" w:lineRule="exact"/>
        <w:ind w:firstLine="480" w:firstLineChars="200"/>
        <w:rPr>
          <w:rFonts w:hint="eastAsia"/>
          <w:color w:val="auto"/>
          <w:highlight w:val="none"/>
        </w:rPr>
      </w:pPr>
      <w:r>
        <w:rPr>
          <w:rFonts w:hint="eastAsia" w:ascii="仿宋" w:hAnsi="仿宋" w:eastAsia="仿宋" w:cs="仿宋"/>
          <w:color w:val="auto"/>
          <w:sz w:val="24"/>
          <w:highlight w:val="none"/>
          <w:lang w:val="en-US" w:eastAsia="zh-CN"/>
        </w:rPr>
        <w:t>15.采购文件规定的乙方应当履行的其他义务内容。</w:t>
      </w:r>
    </w:p>
    <w:p w14:paraId="6E0B532B">
      <w:pPr>
        <w:spacing w:line="460" w:lineRule="exact"/>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条</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成果权属与知识产权</w:t>
      </w:r>
    </w:p>
    <w:p w14:paraId="521C0440">
      <w:pPr>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1.双方对本合同有关的知识产权以及与之相关的所有权利归属约定如下： 本项目全部阶段性成果和最终成果的知识产权（署名权除外）以及与之相关的所有权利归甲方所有；本合同签署前双方已经拥有的知识产权权利，仍归各自所有。</w:t>
      </w:r>
    </w:p>
    <w:p w14:paraId="71F07B47">
      <w:pPr>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2.双方确定，甲方有权利用乙方按照本合同约定提供的项目成果</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含全部阶段性成果和最终成果</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，进行后续改进</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改编、演绎、创作等</w:t>
      </w:r>
      <w:r>
        <w:rPr>
          <w:rFonts w:hint="eastAsia" w:ascii="仿宋" w:hAnsi="仿宋" w:eastAsia="仿宋" w:cs="仿宋"/>
          <w:color w:val="auto"/>
          <w:kern w:val="2"/>
          <w:sz w:val="24"/>
          <w:szCs w:val="24"/>
          <w:highlight w:val="none"/>
        </w:rPr>
        <w:t>。由此产生的具有实质性或创造性技术进步特征的新的技术成果及其权利归属，全部由甲方享有。具体相关利益的分配办法如下：甲方100%。</w:t>
      </w:r>
    </w:p>
    <w:p w14:paraId="545B9013">
      <w:pPr>
        <w:spacing w:before="0" w:beforeAutospacing="0" w:after="0" w:afterAutospacing="0" w:line="460" w:lineRule="exact"/>
        <w:ind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rPr>
        <w:t>3.</w:t>
      </w:r>
      <w:r>
        <w:rPr>
          <w:rFonts w:hint="eastAsia" w:ascii="仿宋" w:hAnsi="仿宋" w:eastAsia="仿宋" w:cs="仿宋"/>
          <w:color w:val="auto"/>
          <w:sz w:val="24"/>
          <w:highlight w:val="none"/>
        </w:rPr>
        <w:t>项目实施过程中，如果</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使用了自有或他人的专利和专有技术，所涉及的费用由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自行承担。</w:t>
      </w:r>
    </w:p>
    <w:p w14:paraId="57F23529">
      <w:pPr>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sz w:val="24"/>
          <w:highlight w:val="none"/>
          <w:lang w:val="en-US" w:eastAsia="zh-CN"/>
        </w:rPr>
        <w:t>4.乙方</w:t>
      </w:r>
      <w:r>
        <w:rPr>
          <w:rFonts w:hint="eastAsia" w:ascii="仿宋" w:hAnsi="仿宋" w:eastAsia="仿宋" w:cs="仿宋"/>
          <w:color w:val="auto"/>
          <w:sz w:val="24"/>
          <w:highlight w:val="none"/>
        </w:rPr>
        <w:t>应确保设计创意的独立性、新颖性的内容和创意。</w:t>
      </w:r>
      <w:r>
        <w:rPr>
          <w:rFonts w:hint="eastAsia" w:ascii="仿宋" w:hAnsi="仿宋" w:eastAsia="仿宋" w:cs="仿宋"/>
          <w:color w:val="auto"/>
          <w:kern w:val="2"/>
          <w:sz w:val="24"/>
          <w:szCs w:val="24"/>
          <w:highlight w:val="none"/>
        </w:rPr>
        <w:t>乙方所提交的全部中间成果和最终成果文件及任何数据、资料、软件等不得侵犯任何第三方的知识产权或其他权利，由于该</w:t>
      </w:r>
      <w:r>
        <w:rPr>
          <w:rFonts w:hint="eastAsia" w:ascii="仿宋" w:hAnsi="仿宋" w:eastAsia="仿宋" w:cs="仿宋"/>
          <w:color w:val="auto"/>
          <w:kern w:val="2"/>
          <w:sz w:val="24"/>
          <w:szCs w:val="24"/>
          <w:highlight w:val="none"/>
          <w:lang w:val="en-US" w:eastAsia="zh-CN"/>
        </w:rPr>
        <w:t>些</w:t>
      </w:r>
      <w:r>
        <w:rPr>
          <w:rFonts w:hint="eastAsia" w:ascii="仿宋" w:hAnsi="仿宋" w:eastAsia="仿宋" w:cs="仿宋"/>
          <w:color w:val="auto"/>
          <w:kern w:val="2"/>
          <w:sz w:val="24"/>
          <w:szCs w:val="24"/>
          <w:highlight w:val="none"/>
        </w:rPr>
        <w:t>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14:paraId="683F6699">
      <w:pPr>
        <w:spacing w:line="460" w:lineRule="exact"/>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第</w:t>
      </w:r>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rPr>
        <w:t>条 保密条款</w:t>
      </w:r>
    </w:p>
    <w:p w14:paraId="08CE11EA">
      <w:pPr>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（一）</w:t>
      </w:r>
      <w:r>
        <w:rPr>
          <w:rFonts w:hint="eastAsia" w:ascii="仿宋" w:hAnsi="仿宋" w:eastAsia="仿宋" w:cs="仿宋"/>
          <w:bCs w:val="0"/>
          <w:color w:val="auto"/>
          <w:kern w:val="2"/>
          <w:sz w:val="24"/>
          <w:szCs w:val="24"/>
          <w:highlight w:val="none"/>
        </w:rPr>
        <w:t>双方应保守的秘密是指不为公众所知悉、能为权利人带来经济利益、具有实用性并经权利人采取保密措施的技术信息和经营信息，或由双方在履行本合同过程中明确指明为秘密的、法律所认可的任何信息，以及乙方在履行本合同过程中所获得或接触到的任何甲方内部数据资料。</w:t>
      </w:r>
    </w:p>
    <w:p w14:paraId="09A01AF1">
      <w:pPr>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二）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工作人员使用。乙方的保密义务为永久生效条款，不因合同的终止而解除。否则，甲方有权向乙方追究相应法律责任。</w:t>
      </w:r>
    </w:p>
    <w:p w14:paraId="31AF197C">
      <w:pPr>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三）乙方应以保密方式处理在制作本项目成果文件过程中自甲方、甲方工作人员或甲方关联机构获得的相关信息、资料、图纸、数据、影像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14:paraId="44547AB1">
      <w:pPr>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（四）乙方实施项目的程序应符合国家安全、保密的有关规定和标准。</w:t>
      </w:r>
    </w:p>
    <w:p w14:paraId="3E02F524">
      <w:pPr>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（五）上述保密义务不适用以下情况：</w:t>
      </w:r>
    </w:p>
    <w:p w14:paraId="4F7DE85B">
      <w:pPr>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1.获取的信息已被合法公开；</w:t>
      </w:r>
    </w:p>
    <w:p w14:paraId="540EFA3A">
      <w:pPr>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2.获得信息拥有方书面许可并在该许可范围内披露；</w:t>
      </w:r>
    </w:p>
    <w:p w14:paraId="7D6F316C">
      <w:pPr>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3.国家法律、法规规定的情形。</w:t>
      </w:r>
    </w:p>
    <w:p w14:paraId="2F3EB215">
      <w:pPr>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六</w:t>
      </w:r>
      <w:r>
        <w:rPr>
          <w:rFonts w:hint="eastAsia" w:ascii="仿宋" w:hAnsi="仿宋" w:eastAsia="仿宋" w:cs="仿宋"/>
          <w:color w:val="auto"/>
          <w:kern w:val="2"/>
          <w:sz w:val="24"/>
          <w:szCs w:val="24"/>
          <w:highlight w:val="none"/>
        </w:rPr>
        <w:t>）无论本合同或本合同其他条款是否有效，本保密条款始终约束双方。国家秘密的保密期限由国家有关部门确定，工作秘密的保密期限由甲方确定。</w:t>
      </w:r>
    </w:p>
    <w:p w14:paraId="5E9D6B54">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条　</w:t>
      </w:r>
      <w:r>
        <w:rPr>
          <w:rFonts w:hint="eastAsia" w:ascii="仿宋" w:hAnsi="仿宋" w:eastAsia="仿宋" w:cs="仿宋"/>
          <w:b/>
          <w:color w:val="auto"/>
          <w:sz w:val="24"/>
          <w:szCs w:val="24"/>
          <w:highlight w:val="none"/>
          <w:lang w:val="en-US" w:eastAsia="zh-CN"/>
        </w:rPr>
        <w:t>合同变更、中止、解除、终止</w:t>
      </w:r>
    </w:p>
    <w:p w14:paraId="3D7E98F5">
      <w:pPr>
        <w:widowControl/>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highlight w:val="none"/>
        </w:rPr>
        <w:t>除《中华人民共和国民法典》规定或本合同另有约定的情形外，</w:t>
      </w:r>
      <w:r>
        <w:rPr>
          <w:rFonts w:hint="eastAsia" w:ascii="仿宋" w:hAnsi="仿宋" w:eastAsia="仿宋" w:cs="仿宋"/>
          <w:color w:val="auto"/>
          <w:sz w:val="24"/>
          <w:szCs w:val="24"/>
          <w:highlight w:val="none"/>
        </w:rPr>
        <w:t>甲、乙双方不得擅自变更、中止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解除</w:t>
      </w:r>
      <w:r>
        <w:rPr>
          <w:rFonts w:hint="eastAsia" w:ascii="仿宋" w:hAnsi="仿宋" w:eastAsia="仿宋" w:cs="仿宋"/>
          <w:color w:val="auto"/>
          <w:sz w:val="24"/>
          <w:szCs w:val="24"/>
          <w:highlight w:val="none"/>
        </w:rPr>
        <w:t>或者终止本合同。如本合同继续履行将损害国家利益和社会公共利益的，则双方当事人应当变更、中止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解除</w:t>
      </w:r>
      <w:r>
        <w:rPr>
          <w:rFonts w:hint="eastAsia" w:ascii="仿宋" w:hAnsi="仿宋" w:eastAsia="仿宋" w:cs="仿宋"/>
          <w:color w:val="auto"/>
          <w:sz w:val="24"/>
          <w:szCs w:val="24"/>
          <w:highlight w:val="none"/>
        </w:rPr>
        <w:t>或者终止本合同。有过错的一方应当承担赔偿责任，双方都有过错的，各自承担相应的责任。</w:t>
      </w:r>
    </w:p>
    <w:p w14:paraId="370324C2">
      <w:pPr>
        <w:widowControl/>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（二）如果一方发生破产、解散、被依法关闭、撤销或已进入清算阶段等情形，发生上述情形的一方有义务在事由发生后15个工作日内以书面方式通知对方，对方有权解除合同。在该等情形下，</w:t>
      </w:r>
      <w:r>
        <w:rPr>
          <w:rFonts w:hint="eastAsia" w:ascii="仿宋" w:hAnsi="仿宋" w:eastAsia="仿宋" w:cs="仿宋"/>
          <w:color w:val="auto"/>
          <w:sz w:val="24"/>
          <w:szCs w:val="24"/>
          <w:highlight w:val="none"/>
          <w:lang w:val="en-US" w:eastAsia="zh-CN"/>
        </w:rPr>
        <w:t>乙方应向甲方退还尚未履行义务的合同款，</w:t>
      </w:r>
      <w:r>
        <w:rPr>
          <w:rFonts w:hint="eastAsia" w:ascii="仿宋" w:hAnsi="仿宋" w:eastAsia="仿宋" w:cs="仿宋"/>
          <w:color w:val="auto"/>
          <w:sz w:val="24"/>
          <w:szCs w:val="24"/>
          <w:highlight w:val="none"/>
        </w:rPr>
        <w:t>甲方尚未支付的款项不再支付，同时乙方应向甲方提交在合同终止日前完成的所有项目文件和相关资料。</w:t>
      </w:r>
    </w:p>
    <w:p w14:paraId="625B6692">
      <w:pPr>
        <w:widowControl/>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（三）有下列情形之一的，本合同自甲方向乙方发出书面通知之日起终止：</w:t>
      </w:r>
    </w:p>
    <w:p w14:paraId="2C96F362">
      <w:pPr>
        <w:widowControl/>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1.甲方的职能发生转变，不再具有委托职能。</w:t>
      </w:r>
    </w:p>
    <w:p w14:paraId="40467A10">
      <w:pPr>
        <w:widowControl/>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2.本合同签订时适用的法律法规或政策发生变化，且对本合同的继续履行造成重大影响。</w:t>
      </w:r>
    </w:p>
    <w:p w14:paraId="341B7C74">
      <w:pPr>
        <w:widowControl/>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发生以上情形，</w:t>
      </w:r>
      <w:r>
        <w:rPr>
          <w:rFonts w:hint="eastAsia" w:ascii="仿宋" w:hAnsi="仿宋" w:eastAsia="仿宋" w:cs="仿宋"/>
          <w:color w:val="auto"/>
          <w:sz w:val="24"/>
          <w:szCs w:val="24"/>
          <w:highlight w:val="none"/>
          <w:lang w:val="en-US" w:eastAsia="zh-CN"/>
        </w:rPr>
        <w:t>乙方应向甲方退还尚未履行义务的合同款，</w:t>
      </w:r>
      <w:r>
        <w:rPr>
          <w:rFonts w:hint="eastAsia" w:ascii="仿宋" w:hAnsi="仿宋" w:eastAsia="仿宋" w:cs="仿宋"/>
          <w:color w:val="auto"/>
          <w:sz w:val="24"/>
          <w:szCs w:val="24"/>
          <w:highlight w:val="none"/>
        </w:rPr>
        <w:t>甲方尚未支付的款项不再支付，同时乙方应向甲方提交在合同终止日前完成的所有项目文件和相关资料。</w:t>
      </w:r>
    </w:p>
    <w:p w14:paraId="2D84114B">
      <w:pPr>
        <w:widowControl/>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（四）如发生不可抗力或其他超出合同双方控制的事件，致使一方无法履行合同，本合同解除。</w:t>
      </w:r>
    </w:p>
    <w:p w14:paraId="6737A1DE">
      <w:pPr>
        <w:widowControl/>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所称不可抗力是指自然灾害、战争、地震突发事件等不可预见、不可避免、不可克服的情况。不可抗力事件发生后，乙方应立即通知甲方，并在力所能及的条件下迅速采取措施，尽力减少损失，甲方应协助乙方采取措施。不可抗力事件结束后48小时内乙方向甲方通报受影响情况。如不可抗力事件持续发生，乙方应每隔7天向甲方报告一次受影响情况。不可抗力事件结束后14天内，乙方应向甲方提交正式报告及有关部门开具的证明材料。</w:t>
      </w:r>
    </w:p>
    <w:p w14:paraId="57B141CB">
      <w:pPr>
        <w:widowControl/>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2.发生不可抗力，甲乙双方承担各自的损失。由于其中一方延迟履行合同义务后发生不可抗力的，不能免除责任。</w:t>
      </w:r>
    </w:p>
    <w:p w14:paraId="03A4C52D">
      <w:pPr>
        <w:widowControl/>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3.由于不可抗力，造成本合同不能继续履行，则由双方协商决定是否继续履行合同。</w:t>
      </w:r>
    </w:p>
    <w:p w14:paraId="5CB72F19">
      <w:pPr>
        <w:spacing w:line="460" w:lineRule="exact"/>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第九条 违约责任</w:t>
      </w:r>
    </w:p>
    <w:p w14:paraId="67F2FCBE">
      <w:pPr>
        <w:widowControl/>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1.如因乙方原因，乙方未按照本合同约定的时间完成本项目各阶段工作，每延迟一日，甲方有权在付款时扣除合同余款1‰的逾期违约金。</w:t>
      </w:r>
      <w:r>
        <w:rPr>
          <w:rFonts w:hint="eastAsia" w:ascii="仿宋" w:hAnsi="仿宋" w:eastAsia="仿宋" w:cs="仿宋"/>
          <w:color w:val="auto"/>
          <w:sz w:val="24"/>
          <w:highlight w:val="none"/>
        </w:rPr>
        <w:t>逾期超过</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日的，甲方有权解除合同，并要求乙方支付合同总金额的20%作为违约金。</w:t>
      </w:r>
      <w:r>
        <w:rPr>
          <w:rFonts w:hint="eastAsia" w:ascii="仿宋" w:hAnsi="仿宋" w:eastAsia="仿宋" w:cs="仿宋"/>
          <w:color w:val="auto"/>
          <w:sz w:val="24"/>
          <w:szCs w:val="24"/>
          <w:highlight w:val="none"/>
        </w:rPr>
        <w:t>如乙方已完成阶段性成果且经甲方验收合格的，乙方有权要求甲方支付该阶段成果的费用。</w:t>
      </w:r>
    </w:p>
    <w:p w14:paraId="2DEF34A3">
      <w:pPr>
        <w:widowControl/>
        <w:snapToGrid/>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乙方不完全履约或提供的服务不符合采购文件、合同约定或甲方要求的，甲方有权要求乙方整改，乙方应予以负责整改，由此造成逾期交付的，乙方根据本条第1款承担延迟履约的违约责任。如乙方整改后仍不符合上述文件约定或甲方要求，或已经无法整改的，甲方有权要求乙方支付合同总金额的20%作为违约金。 </w:t>
      </w:r>
    </w:p>
    <w:p w14:paraId="484EAF26">
      <w:pPr>
        <w:widowControl/>
        <w:snapToGrid/>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乙方不能提交服务成果的，应向甲方支付合同总金额20%的违约金，本合同解除，甲方有权收回已支付的费用且不予支付剩余费用。</w:t>
      </w:r>
    </w:p>
    <w:p w14:paraId="0F2A37E8">
      <w:pPr>
        <w:widowControl/>
        <w:snapToGrid/>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因乙方原因导致提供的服务侵犯了第三方知识产权或其他合法权益，由乙方承担全部赔偿责任，造成甲方损失或涉诉（包括但不限于甲方对第三人承担赔偿、诉讼费、律师费、保全费、鉴定费、调查费、公证费、公告费、差旅费、诉讼财产保全责任保险费等），甲方有权向乙方追偿，要求乙方赔偿全部损失及支付合同总金额10%的违约金。 </w:t>
      </w:r>
    </w:p>
    <w:p w14:paraId="7A373935">
      <w:pPr>
        <w:widowControl/>
        <w:snapToGrid/>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如因乙方任何违法违规行为或不利于甲方订立合同的目标实现或有损于甲方订立合同目标的，甲方有权解除合同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收回已支付的费用，</w:t>
      </w:r>
      <w:r>
        <w:rPr>
          <w:rFonts w:hint="eastAsia" w:ascii="仿宋" w:hAnsi="仿宋" w:eastAsia="仿宋" w:cs="仿宋"/>
          <w:color w:val="auto"/>
          <w:sz w:val="24"/>
          <w:highlight w:val="none"/>
          <w:lang w:val="en-US" w:eastAsia="zh-CN"/>
        </w:rPr>
        <w:t>并</w:t>
      </w:r>
      <w:r>
        <w:rPr>
          <w:rFonts w:hint="eastAsia" w:ascii="仿宋" w:hAnsi="仿宋" w:eastAsia="仿宋" w:cs="仿宋"/>
          <w:color w:val="auto"/>
          <w:sz w:val="24"/>
          <w:highlight w:val="none"/>
        </w:rPr>
        <w:t>要求乙方支付合同总金额的20%作为违约金，如还有其他损失的，甲方还有权向乙方追偿。</w:t>
      </w:r>
    </w:p>
    <w:p w14:paraId="31450EBE">
      <w:pPr>
        <w:widowControl/>
        <w:snapToGrid/>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6</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乙方擅自转让或分包其应履行的合同义务给任何第三方的，甲方有权解除合同，收回已支付的费用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并要求乙方支付合同总金额的20%作为违约金。  </w:t>
      </w:r>
    </w:p>
    <w:p w14:paraId="7C5C6A01">
      <w:pPr>
        <w:widowControl/>
        <w:snapToGrid/>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如乙方在提供服务过程未尽保管义务，损毁、遗失、丢失甲方提供的</w:t>
      </w:r>
      <w:r>
        <w:rPr>
          <w:rFonts w:hint="eastAsia" w:ascii="仿宋" w:hAnsi="仿宋" w:eastAsia="仿宋" w:cs="仿宋"/>
          <w:color w:val="auto"/>
          <w:sz w:val="24"/>
          <w:szCs w:val="24"/>
          <w:highlight w:val="none"/>
        </w:rPr>
        <w:t>档案资料、信息数据</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highlight w:val="none"/>
        </w:rPr>
        <w:t>，甲方有权要求乙方支付合同总金额的10%作为违约金。如乙方逾期归还甲方</w:t>
      </w:r>
      <w:r>
        <w:rPr>
          <w:rFonts w:hint="eastAsia" w:ascii="仿宋" w:hAnsi="仿宋" w:eastAsia="仿宋" w:cs="仿宋"/>
          <w:color w:val="auto"/>
          <w:sz w:val="24"/>
          <w:szCs w:val="24"/>
          <w:highlight w:val="none"/>
        </w:rPr>
        <w:t>档案资料、信息数据</w:t>
      </w:r>
      <w:r>
        <w:rPr>
          <w:rFonts w:hint="eastAsia" w:ascii="仿宋" w:hAnsi="仿宋" w:eastAsia="仿宋" w:cs="仿宋"/>
          <w:color w:val="auto"/>
          <w:sz w:val="24"/>
          <w:highlight w:val="none"/>
        </w:rPr>
        <w:t>或私自留存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备份上述资料数据</w:t>
      </w:r>
      <w:r>
        <w:rPr>
          <w:rFonts w:hint="eastAsia" w:ascii="仿宋" w:hAnsi="仿宋" w:eastAsia="仿宋" w:cs="仿宋"/>
          <w:color w:val="auto"/>
          <w:sz w:val="24"/>
          <w:highlight w:val="none"/>
        </w:rPr>
        <w:t>的，应每日按合同总金额的万分之五支付违约金，直至乙方按甲方要求</w:t>
      </w:r>
      <w:r>
        <w:rPr>
          <w:rFonts w:hint="eastAsia" w:ascii="仿宋" w:hAnsi="仿宋" w:eastAsia="仿宋" w:cs="仿宋"/>
          <w:color w:val="auto"/>
          <w:sz w:val="24"/>
          <w:highlight w:val="none"/>
          <w:lang w:val="en-US" w:eastAsia="zh-CN"/>
        </w:rPr>
        <w:t>归还</w:t>
      </w:r>
      <w:r>
        <w:rPr>
          <w:rFonts w:hint="eastAsia" w:ascii="仿宋" w:hAnsi="仿宋" w:eastAsia="仿宋" w:cs="仿宋"/>
          <w:color w:val="auto"/>
          <w:sz w:val="24"/>
          <w:highlight w:val="none"/>
        </w:rPr>
        <w:t>全部</w:t>
      </w:r>
      <w:r>
        <w:rPr>
          <w:rFonts w:hint="eastAsia" w:ascii="仿宋" w:hAnsi="仿宋" w:eastAsia="仿宋" w:cs="仿宋"/>
          <w:color w:val="auto"/>
          <w:sz w:val="24"/>
          <w:szCs w:val="24"/>
          <w:highlight w:val="none"/>
        </w:rPr>
        <w:t>档案资料、信息数据</w:t>
      </w:r>
      <w:r>
        <w:rPr>
          <w:rFonts w:hint="eastAsia" w:ascii="仿宋" w:hAnsi="仿宋" w:eastAsia="仿宋" w:cs="仿宋"/>
          <w:color w:val="auto"/>
          <w:sz w:val="24"/>
          <w:szCs w:val="24"/>
          <w:highlight w:val="none"/>
          <w:lang w:val="en-US" w:eastAsia="zh-CN"/>
        </w:rPr>
        <w:t>以及</w:t>
      </w:r>
      <w:r>
        <w:rPr>
          <w:rFonts w:hint="eastAsia" w:ascii="仿宋" w:hAnsi="仿宋" w:eastAsia="仿宋" w:cs="仿宋"/>
          <w:color w:val="auto"/>
          <w:sz w:val="24"/>
          <w:highlight w:val="none"/>
        </w:rPr>
        <w:t>销毁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删除</w:t>
      </w:r>
      <w:r>
        <w:rPr>
          <w:rFonts w:hint="eastAsia" w:ascii="仿宋" w:hAnsi="仿宋" w:eastAsia="仿宋" w:cs="仿宋"/>
          <w:color w:val="auto"/>
          <w:sz w:val="24"/>
          <w:highlight w:val="none"/>
        </w:rPr>
        <w:t>为止。</w:t>
      </w:r>
    </w:p>
    <w:p w14:paraId="065346F2">
      <w:pPr>
        <w:widowControl/>
        <w:snapToGrid/>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乙方为甲方服务期间，乙方与其具体履约工作人员的劳资纠纷或因本项目工作所发生的乙方人员事故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责任或导致他人遭受人身、财产损失的均由乙方承担，甲方概不负责，如造成甲方损失或涉诉（包括但不限于甲方对第三人承担赔偿、诉讼费、律师费、保全费、鉴定费、调查费、公证费、公告费、差旅费、诉讼财产保全责任保险费等）的，要求乙方赔偿全部损失及支付合同总金额20%作为违约金。</w:t>
      </w:r>
    </w:p>
    <w:p w14:paraId="62DB162B">
      <w:pPr>
        <w:widowControl/>
        <w:snapToGrid/>
        <w:spacing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如乙方</w:t>
      </w:r>
      <w:r>
        <w:rPr>
          <w:rFonts w:hint="eastAsia" w:ascii="仿宋" w:hAnsi="仿宋" w:eastAsia="仿宋" w:cs="仿宋"/>
          <w:color w:val="auto"/>
          <w:sz w:val="24"/>
          <w:highlight w:val="none"/>
          <w:lang w:val="en-US" w:eastAsia="zh-CN"/>
        </w:rPr>
        <w:t>未经甲方书面同意擅自更换</w:t>
      </w:r>
      <w:r>
        <w:rPr>
          <w:rFonts w:hint="eastAsia" w:ascii="仿宋" w:hAnsi="仿宋" w:eastAsia="仿宋" w:cs="仿宋"/>
          <w:color w:val="auto"/>
          <w:sz w:val="24"/>
          <w:szCs w:val="24"/>
          <w:highlight w:val="none"/>
        </w:rPr>
        <w:t>负责人及相关工作人员</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highlight w:val="none"/>
        </w:rPr>
        <w:t>未按甲方要求更换不称职、不符合要求的</w:t>
      </w:r>
      <w:r>
        <w:rPr>
          <w:rFonts w:hint="eastAsia" w:ascii="仿宋" w:hAnsi="仿宋" w:eastAsia="仿宋" w:cs="仿宋"/>
          <w:color w:val="auto"/>
          <w:sz w:val="24"/>
          <w:highlight w:val="none"/>
          <w:lang w:val="en-US" w:eastAsia="zh-CN"/>
        </w:rPr>
        <w:t>项目成员的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应在甲方要求的期限内整改，逾期整改的，</w:t>
      </w: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eastAsia="zh-CN"/>
        </w:rPr>
        <w:t>逾期</w:t>
      </w:r>
      <w:r>
        <w:rPr>
          <w:rFonts w:hint="eastAsia" w:ascii="仿宋" w:hAnsi="仿宋" w:eastAsia="仿宋" w:cs="仿宋"/>
          <w:color w:val="auto"/>
          <w:sz w:val="24"/>
          <w:szCs w:val="24"/>
          <w:highlight w:val="none"/>
        </w:rPr>
        <w:t>一日，甲方有权在付款时扣除合同余款1‰的逾期违约金。</w:t>
      </w:r>
      <w:r>
        <w:rPr>
          <w:rFonts w:hint="eastAsia" w:ascii="仿宋" w:hAnsi="仿宋" w:eastAsia="仿宋" w:cs="仿宋"/>
          <w:color w:val="auto"/>
          <w:sz w:val="24"/>
          <w:highlight w:val="none"/>
          <w:lang w:val="en-US" w:eastAsia="zh-CN"/>
        </w:rPr>
        <w:t>逾期超过10日，</w:t>
      </w:r>
      <w:r>
        <w:rPr>
          <w:rFonts w:hint="eastAsia" w:ascii="仿宋" w:hAnsi="仿宋" w:eastAsia="仿宋" w:cs="仿宋"/>
          <w:color w:val="auto"/>
          <w:sz w:val="24"/>
          <w:highlight w:val="none"/>
        </w:rPr>
        <w:t>甲方有权</w:t>
      </w:r>
      <w:r>
        <w:rPr>
          <w:rFonts w:hint="eastAsia" w:ascii="仿宋" w:hAnsi="仿宋" w:eastAsia="仿宋" w:cs="仿宋"/>
          <w:color w:val="auto"/>
          <w:sz w:val="24"/>
          <w:highlight w:val="none"/>
          <w:lang w:val="en-US" w:eastAsia="zh-CN"/>
        </w:rPr>
        <w:t>解除合同、收回已经支付的费用，并</w:t>
      </w:r>
      <w:r>
        <w:rPr>
          <w:rFonts w:hint="eastAsia" w:ascii="仿宋" w:hAnsi="仿宋" w:eastAsia="仿宋" w:cs="仿宋"/>
          <w:color w:val="auto"/>
          <w:sz w:val="24"/>
          <w:highlight w:val="none"/>
        </w:rPr>
        <w:t>要求乙方支付合同总金额的20%作为违约金</w:t>
      </w:r>
      <w:r>
        <w:rPr>
          <w:rFonts w:hint="eastAsia" w:ascii="仿宋" w:hAnsi="仿宋" w:eastAsia="仿宋" w:cs="仿宋"/>
          <w:color w:val="auto"/>
          <w:sz w:val="24"/>
          <w:highlight w:val="none"/>
          <w:lang w:eastAsia="zh-CN"/>
        </w:rPr>
        <w:t>。</w:t>
      </w:r>
    </w:p>
    <w:p w14:paraId="3D9001C3">
      <w:pPr>
        <w:widowControl/>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如乙方违反</w:t>
      </w:r>
      <w:r>
        <w:rPr>
          <w:rFonts w:hint="eastAsia" w:ascii="仿宋" w:hAnsi="仿宋" w:eastAsia="仿宋" w:cs="仿宋"/>
          <w:color w:val="auto"/>
          <w:sz w:val="24"/>
          <w:szCs w:val="24"/>
          <w:highlight w:val="none"/>
          <w:lang w:val="en-US" w:eastAsia="zh-CN"/>
        </w:rPr>
        <w:t>本合同约定的</w:t>
      </w:r>
      <w:r>
        <w:rPr>
          <w:rFonts w:hint="eastAsia" w:ascii="仿宋" w:hAnsi="仿宋" w:eastAsia="仿宋" w:cs="仿宋"/>
          <w:color w:val="auto"/>
          <w:sz w:val="24"/>
          <w:szCs w:val="24"/>
          <w:highlight w:val="none"/>
        </w:rPr>
        <w:t>保密条款，甲方有权解除本合同，乙方应在合同解除通知发出之日起10日内向甲方支付合同总金额20%的违约金，如果违约金无法弥补甲方损失，甲方保留要求乙方赔偿全部损失的权利。</w:t>
      </w:r>
    </w:p>
    <w:p w14:paraId="18DF8827">
      <w:pPr>
        <w:widowControl/>
        <w:snapToGrid/>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乙方存在其他违约情形的，除本合同另有约定外，甲方有权要求乙方支付合同总金额的5%作为违约金。</w:t>
      </w:r>
    </w:p>
    <w:p w14:paraId="1A6578E4">
      <w:pPr>
        <w:widowControl/>
        <w:snapToGrid/>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合同约定的违约金不足以弥补甲方全部损失的，乙方除支付合同约定的违约金外，还应承担全部赔偿责任。因乙方违约造成的甲方损失或应向甲方支付的违约金、赔偿金，甲方有权直接从未付款中扣除。</w:t>
      </w:r>
    </w:p>
    <w:p w14:paraId="2FC24F1B">
      <w:pPr>
        <w:widowControl/>
        <w:snapToGri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因</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违约行为，造成</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支出的争议处理费用以及实现债权的费用（包括但不限于诉讼费、律师费、保全费、鉴定费、调查费、公证费、公告费、差旅费、诉讼财产保全责任保险费等）由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 xml:space="preserve">承担。  </w:t>
      </w:r>
    </w:p>
    <w:p w14:paraId="5D14C666">
      <w:pPr>
        <w:spacing w:line="460" w:lineRule="exact"/>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第十条 项目变更</w:t>
      </w:r>
    </w:p>
    <w:p w14:paraId="7F38388C">
      <w:pPr>
        <w:widowControl/>
        <w:spacing w:after="0"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合同履行过程中的需求变更和进度调整，以甲乙双方达成一致的书面文件为准。涉及需求变更的部分，双方协商确定工作量；需求变更所需的工作量不超过本项目总工作量的20%时，乙方应按照变更内容完成相关工作。如所涉增加、减少费用的金额不超过</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总金额的10%,由双方商定变更内容及具体价格后签订书面补充协议予以确认。</w:t>
      </w:r>
    </w:p>
    <w:p w14:paraId="67E319EE">
      <w:pPr>
        <w:widowControl/>
        <w:spacing w:after="0"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2.乙方遇到不能按期完工的情况，应及时以书面形式将不能按期完工的理由、延误时间通知甲方。甲方在收到乙方通知后，根据情况决定是否延长完工时间。如同意延长，则乙方责任期也相应延长。</w:t>
      </w:r>
    </w:p>
    <w:p w14:paraId="5AE4296B">
      <w:pPr>
        <w:widowControl/>
        <w:spacing w:after="0"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3.非因乙方责任造成项目进度推迟或延误，无法按照合同约定的日期完成相应的项目，双方经过协商可以进一步约定完成的日期，乙方的责任期也随之顺延。</w:t>
      </w:r>
    </w:p>
    <w:p w14:paraId="7DDD134C">
      <w:pPr>
        <w:spacing w:line="460" w:lineRule="exact"/>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第十一条 争议解决</w:t>
      </w:r>
    </w:p>
    <w:p w14:paraId="40614EBC">
      <w:pPr>
        <w:widowControl/>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因本合同的履行发生的或与本合同有关的争议或纠纷，由甲乙双方协商解决。协商不成，双方可依法向甲方</w:t>
      </w:r>
      <w:r>
        <w:rPr>
          <w:rFonts w:hint="eastAsia" w:ascii="仿宋" w:hAnsi="仿宋" w:eastAsia="仿宋" w:cs="仿宋"/>
          <w:color w:val="auto"/>
          <w:kern w:val="2"/>
          <w:sz w:val="24"/>
          <w:szCs w:val="24"/>
          <w:highlight w:val="none"/>
          <w:lang w:eastAsia="zh-CN"/>
        </w:rPr>
        <w:t>所在地</w:t>
      </w:r>
      <w:r>
        <w:rPr>
          <w:rFonts w:hint="eastAsia" w:ascii="仿宋" w:hAnsi="仿宋" w:eastAsia="仿宋" w:cs="仿宋"/>
          <w:color w:val="auto"/>
          <w:kern w:val="2"/>
          <w:sz w:val="24"/>
          <w:szCs w:val="24"/>
          <w:highlight w:val="none"/>
        </w:rPr>
        <w:t>人民法院起诉。</w:t>
      </w:r>
    </w:p>
    <w:p w14:paraId="21D405A1">
      <w:pPr>
        <w:spacing w:line="460" w:lineRule="exact"/>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第十二条 其他约定</w:t>
      </w:r>
    </w:p>
    <w:p w14:paraId="0E051C94">
      <w:pPr>
        <w:widowControl/>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（一）有关本项目的采购文件、响应文件等共同构成本合同的组成部分，上述文件可相互说明。如果上述文件发生矛盾或产生不一致时，按以下顺序进行解释：</w:t>
      </w:r>
    </w:p>
    <w:p w14:paraId="54F34D95">
      <w:pPr>
        <w:widowControl/>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1.合同书及补充协议；</w:t>
      </w:r>
    </w:p>
    <w:p w14:paraId="7727B1F5">
      <w:pPr>
        <w:widowControl/>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2.成交通知书；</w:t>
      </w:r>
    </w:p>
    <w:p w14:paraId="3D5D492E">
      <w:pPr>
        <w:widowControl/>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3.采购文件、答疑及补充通知；</w:t>
      </w:r>
    </w:p>
    <w:p w14:paraId="7CC2FC07">
      <w:pPr>
        <w:widowControl/>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4.响应文件。</w:t>
      </w:r>
    </w:p>
    <w:p w14:paraId="3200464F">
      <w:pPr>
        <w:widowControl/>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（二）本合同替代此前双方所有关于本合同事项的口头或书面的纪要、备忘录、合同、协议。</w:t>
      </w:r>
    </w:p>
    <w:p w14:paraId="694C6B96">
      <w:pPr>
        <w:widowControl/>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（三）本合同附件（如有）为合同不可分割的组成部分，与本合同一并加盖骑缝章后具有同等法律效力。若附件与合同正文有任何冲突，以合同正文为准。</w:t>
      </w:r>
    </w:p>
    <w:p w14:paraId="18B68540">
      <w:pPr>
        <w:widowControl/>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（四）本合同各条标题仅为提示之用，应以条文内容确定各方的权利义务。</w:t>
      </w:r>
    </w:p>
    <w:p w14:paraId="6AAD0907">
      <w:pPr>
        <w:widowControl/>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（五）本合同未尽事宜，由双方协商签订补充协议进行约定。补充协议应以书面形式作成，经双方法定代表人或其授权代表签字</w:t>
      </w:r>
      <w:r>
        <w:rPr>
          <w:rFonts w:hint="eastAsia" w:ascii="仿宋" w:hAnsi="仿宋" w:eastAsia="仿宋" w:cs="仿宋"/>
          <w:color w:val="auto"/>
          <w:kern w:val="2"/>
          <w:sz w:val="24"/>
          <w:szCs w:val="24"/>
          <w:highlight w:val="none"/>
          <w:lang w:val="en-US" w:eastAsia="zh-CN"/>
        </w:rPr>
        <w:t>并加盖单位公章（合同章）</w:t>
      </w:r>
      <w:r>
        <w:rPr>
          <w:rFonts w:hint="eastAsia" w:ascii="仿宋" w:hAnsi="仿宋" w:eastAsia="仿宋" w:cs="仿宋"/>
          <w:color w:val="auto"/>
          <w:kern w:val="2"/>
          <w:sz w:val="24"/>
          <w:szCs w:val="24"/>
          <w:highlight w:val="none"/>
        </w:rPr>
        <w:t>后与本合同具有同等法律效力。</w:t>
      </w:r>
    </w:p>
    <w:p w14:paraId="6F50DC4F">
      <w:pPr>
        <w:widowControl/>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（六）</w:t>
      </w:r>
      <w:r>
        <w:rPr>
          <w:rFonts w:hint="eastAsia" w:ascii="仿宋" w:hAnsi="仿宋" w:eastAsia="仿宋" w:cs="仿宋"/>
          <w:color w:val="auto"/>
          <w:kern w:val="2"/>
          <w:sz w:val="24"/>
          <w:szCs w:val="24"/>
          <w:highlight w:val="none"/>
          <w:lang w:val="en-US" w:eastAsia="zh-CN"/>
        </w:rPr>
        <w:t>除本合同另有约定外，</w:t>
      </w:r>
      <w:r>
        <w:rPr>
          <w:rFonts w:hint="eastAsia" w:ascii="仿宋" w:hAnsi="仿宋" w:eastAsia="仿宋" w:cs="仿宋"/>
          <w:color w:val="auto"/>
          <w:kern w:val="2"/>
          <w:sz w:val="24"/>
          <w:szCs w:val="24"/>
          <w:highlight w:val="none"/>
        </w:rPr>
        <w:t>本合同约定的权利和义务不因合同双方发生收购、兼并、重组、分立而发生变化。如果发生上述情形，则本合同约定的权利和义务随之转移至收购、兼并、重组或分立后成立的单位。</w:t>
      </w:r>
    </w:p>
    <w:p w14:paraId="28DAAC9E">
      <w:pPr>
        <w:widowControl/>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（七）本合同在国家法律、法规和规章规定的范围内执行。当国家法律、法规和规章发生变化导致本合同有关条款与之抵触时，双方协商变更或废止该条款，在此情况下，双方互不承担责任。</w:t>
      </w:r>
    </w:p>
    <w:p w14:paraId="408B69FB">
      <w:pPr>
        <w:widowControl/>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（八）如果本合同的任何条款在任何时候变成不合法、无效或不可强制执行而不从根本上影响本合同的效力时，本合同的其他条款不受影响。</w:t>
      </w:r>
    </w:p>
    <w:p w14:paraId="747CF08C">
      <w:pPr>
        <w:widowControl/>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66EF879C">
      <w:pPr>
        <w:widowControl/>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（十）本合同的任何内容不应被视为或解释为双方之间具有合资、合伙、代理关系。</w:t>
      </w:r>
    </w:p>
    <w:p w14:paraId="1F33F17D">
      <w:pPr>
        <w:widowControl/>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（十一）</w:t>
      </w:r>
      <w:r>
        <w:rPr>
          <w:rFonts w:hint="eastAsia" w:ascii="仿宋" w:hAnsi="仿宋" w:eastAsia="仿宋" w:cs="仿宋"/>
          <w:color w:val="auto"/>
          <w:kern w:val="2"/>
          <w:sz w:val="24"/>
          <w:szCs w:val="24"/>
          <w:highlight w:val="none"/>
          <w:lang w:val="en-US" w:eastAsia="zh-CN"/>
        </w:rPr>
        <w:t>乙方</w:t>
      </w:r>
      <w:r>
        <w:rPr>
          <w:rFonts w:hint="eastAsia" w:ascii="仿宋" w:hAnsi="仿宋" w:eastAsia="仿宋" w:cs="仿宋"/>
          <w:color w:val="auto"/>
          <w:kern w:val="2"/>
          <w:sz w:val="24"/>
          <w:szCs w:val="24"/>
          <w:highlight w:val="none"/>
        </w:rPr>
        <w:t>未经</w:t>
      </w:r>
      <w:r>
        <w:rPr>
          <w:rFonts w:hint="eastAsia" w:ascii="仿宋" w:hAnsi="仿宋" w:eastAsia="仿宋" w:cs="仿宋"/>
          <w:color w:val="auto"/>
          <w:kern w:val="2"/>
          <w:sz w:val="24"/>
          <w:szCs w:val="24"/>
          <w:highlight w:val="none"/>
          <w:lang w:val="en-US" w:eastAsia="zh-CN"/>
        </w:rPr>
        <w:t>甲方书面</w:t>
      </w:r>
      <w:r>
        <w:rPr>
          <w:rFonts w:hint="eastAsia" w:ascii="仿宋" w:hAnsi="仿宋" w:eastAsia="仿宋" w:cs="仿宋"/>
          <w:color w:val="auto"/>
          <w:kern w:val="2"/>
          <w:sz w:val="24"/>
          <w:szCs w:val="24"/>
          <w:highlight w:val="none"/>
        </w:rPr>
        <w:t>同意不得向任何第三方透露本合同的签订及其内容。甲方向其关联</w:t>
      </w:r>
      <w:r>
        <w:rPr>
          <w:rFonts w:hint="eastAsia" w:ascii="仿宋" w:hAnsi="仿宋" w:eastAsia="仿宋" w:cs="仿宋"/>
          <w:color w:val="auto"/>
          <w:kern w:val="2"/>
          <w:sz w:val="24"/>
          <w:szCs w:val="24"/>
          <w:highlight w:val="none"/>
          <w:lang w:val="en-US" w:eastAsia="zh-CN"/>
        </w:rPr>
        <w:t>单位</w:t>
      </w:r>
      <w:r>
        <w:rPr>
          <w:rFonts w:hint="eastAsia" w:ascii="仿宋" w:hAnsi="仿宋" w:eastAsia="仿宋" w:cs="仿宋"/>
          <w:color w:val="auto"/>
          <w:kern w:val="2"/>
          <w:sz w:val="24"/>
          <w:szCs w:val="24"/>
          <w:highlight w:val="none"/>
        </w:rPr>
        <w:t>透露前述内容的，不受此限。</w:t>
      </w:r>
    </w:p>
    <w:p w14:paraId="2F174978">
      <w:pPr>
        <w:widowControl/>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（十二）</w:t>
      </w:r>
      <w:r>
        <w:rPr>
          <w:rFonts w:hint="eastAsia" w:ascii="仿宋" w:hAnsi="仿宋" w:eastAsia="仿宋" w:cs="仿宋"/>
          <w:color w:val="auto"/>
          <w:kern w:val="2"/>
          <w:sz w:val="24"/>
          <w:szCs w:val="24"/>
          <w:highlight w:val="none"/>
          <w:lang w:val="en-US" w:eastAsia="zh-CN"/>
        </w:rPr>
        <w:t>甲乙</w:t>
      </w:r>
      <w:r>
        <w:rPr>
          <w:rFonts w:hint="eastAsia" w:ascii="仿宋" w:hAnsi="仿宋" w:eastAsia="仿宋" w:cs="仿宋"/>
          <w:color w:val="auto"/>
          <w:sz w:val="24"/>
          <w:highlight w:val="none"/>
        </w:rPr>
        <w:t>双方确认的送达地址详见合同签署页，合同履行过程中需送达的协议、通知、函件、法律文书（包括但不限于起诉状、应诉通知、传票、裁定书、判决书、律师函）等文件资料一经寄送至送达地址即视为送达。各方的联系方式和送达地址需要变更时，应当自变更之日起三个工作日内以书面形式通知对方；未通知的，若对方邮寄送达的，与本合同相关的文件资料包括法律文书邮寄至送达地址即视为送达。</w:t>
      </w:r>
    </w:p>
    <w:p w14:paraId="09AF9D66">
      <w:pPr>
        <w:widowControl/>
        <w:spacing w:before="0" w:beforeAutospacing="0" w:after="0" w:afterAutospacing="0" w:line="460" w:lineRule="exact"/>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（十三）本合同自双方法定代表人或其授权代表签字</w:t>
      </w:r>
      <w:r>
        <w:rPr>
          <w:rFonts w:hint="eastAsia" w:ascii="仿宋" w:hAnsi="仿宋" w:eastAsia="仿宋" w:cs="仿宋"/>
          <w:color w:val="auto"/>
          <w:kern w:val="2"/>
          <w:sz w:val="24"/>
          <w:szCs w:val="24"/>
          <w:highlight w:val="none"/>
          <w:lang w:val="en-US" w:eastAsia="zh-CN"/>
        </w:rPr>
        <w:t>并加盖单位公章（合同章）</w:t>
      </w:r>
      <w:r>
        <w:rPr>
          <w:rFonts w:hint="eastAsia" w:ascii="仿宋" w:hAnsi="仿宋" w:eastAsia="仿宋" w:cs="仿宋"/>
          <w:color w:val="auto"/>
          <w:kern w:val="2"/>
          <w:sz w:val="24"/>
          <w:szCs w:val="24"/>
          <w:highlight w:val="none"/>
        </w:rPr>
        <w:t>之日起生效。</w:t>
      </w:r>
    </w:p>
    <w:p w14:paraId="713B2007">
      <w:pPr>
        <w:widowControl/>
        <w:snapToGrid/>
        <w:spacing w:line="460" w:lineRule="exact"/>
        <w:ind w:firstLine="48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（十四）本合同一式陆份，甲方持肆份，乙方持壹份，采购代理持壹份，具同等法律效力。</w:t>
      </w:r>
    </w:p>
    <w:p w14:paraId="63C3D8B5">
      <w:pPr>
        <w:widowControl/>
        <w:snapToGrid/>
        <w:spacing w:line="460" w:lineRule="exact"/>
        <w:ind w:firstLine="480" w:firstLineChars="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（以下无正文，为合同签署页）</w:t>
      </w:r>
    </w:p>
    <w:p w14:paraId="2322DAFA">
      <w:pPr>
        <w:pStyle w:val="19"/>
        <w:ind w:firstLine="0" w:firstLineChars="0"/>
        <w:rPr>
          <w:rFonts w:hint="eastAsia"/>
          <w:color w:val="auto"/>
          <w:highlight w:val="none"/>
        </w:rPr>
      </w:pPr>
    </w:p>
    <w:tbl>
      <w:tblPr>
        <w:tblStyle w:val="33"/>
        <w:tblpPr w:leftFromText="180" w:rightFromText="180" w:vertAnchor="text" w:horzAnchor="page" w:tblpX="1264" w:tblpY="440"/>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9"/>
        <w:gridCol w:w="4851"/>
      </w:tblGrid>
      <w:tr w14:paraId="3FCE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9" w:hRule="atLeast"/>
        </w:trPr>
        <w:tc>
          <w:tcPr>
            <w:tcW w:w="4789" w:type="dxa"/>
            <w:vAlign w:val="center"/>
          </w:tcPr>
          <w:p w14:paraId="42B2FC9C">
            <w:pPr>
              <w:snapToGrid w:val="0"/>
              <w:spacing w:line="444" w:lineRule="exact"/>
              <w:rPr>
                <w:rFonts w:ascii="仿宋" w:hAnsi="仿宋" w:eastAsia="仿宋" w:cs="仿宋"/>
                <w:color w:val="auto"/>
                <w:sz w:val="24"/>
                <w:highlight w:val="none"/>
              </w:rPr>
            </w:pPr>
            <w:r>
              <w:rPr>
                <w:rFonts w:hint="eastAsia" w:ascii="仿宋" w:hAnsi="仿宋" w:eastAsia="仿宋" w:cs="仿宋"/>
                <w:color w:val="auto"/>
                <w:sz w:val="24"/>
                <w:highlight w:val="none"/>
              </w:rPr>
              <w:t>甲方（章）</w:t>
            </w:r>
            <w:r>
              <w:rPr>
                <w:rFonts w:hint="eastAsia" w:ascii="仿宋" w:hAnsi="仿宋" w:eastAsia="仿宋" w:cs="仿宋"/>
                <w:color w:val="auto"/>
                <w:sz w:val="24"/>
                <w:highlight w:val="none"/>
                <w:lang w:eastAsia="zh-CN"/>
              </w:rPr>
              <w:t>广西壮族自治区卫生健康</w:t>
            </w:r>
            <w:r>
              <w:rPr>
                <w:rFonts w:hint="eastAsia" w:ascii="仿宋" w:hAnsi="仿宋" w:eastAsia="仿宋" w:cs="仿宋"/>
                <w:color w:val="auto"/>
                <w:sz w:val="24"/>
                <w:highlight w:val="none"/>
                <w:lang w:val="en-US" w:eastAsia="zh-CN"/>
              </w:rPr>
              <w:t>对外交流合作中心</w:t>
            </w:r>
            <w:r>
              <w:rPr>
                <w:rFonts w:hint="eastAsia" w:ascii="仿宋" w:hAnsi="仿宋" w:eastAsia="仿宋" w:cs="仿宋"/>
                <w:color w:val="auto"/>
                <w:sz w:val="24"/>
                <w:highlight w:val="none"/>
              </w:rPr>
              <w:t xml:space="preserve">           </w:t>
            </w:r>
          </w:p>
          <w:p w14:paraId="5890347B">
            <w:pPr>
              <w:snapToGrid w:val="0"/>
              <w:spacing w:line="444" w:lineRule="exact"/>
              <w:rPr>
                <w:rFonts w:ascii="仿宋" w:hAnsi="仿宋" w:eastAsia="仿宋" w:cs="仿宋"/>
                <w:color w:val="auto"/>
                <w:sz w:val="24"/>
                <w:highlight w:val="none"/>
              </w:rPr>
            </w:pPr>
          </w:p>
          <w:p w14:paraId="49EB84A1">
            <w:pPr>
              <w:snapToGrid w:val="0"/>
              <w:spacing w:line="444" w:lineRule="exact"/>
              <w:ind w:firstLine="1080" w:firstLineChars="450"/>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c>
          <w:tcPr>
            <w:tcW w:w="4851" w:type="dxa"/>
            <w:vAlign w:val="center"/>
          </w:tcPr>
          <w:p w14:paraId="47D2F7AA">
            <w:pPr>
              <w:snapToGrid w:val="0"/>
              <w:spacing w:line="444"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乙方（章）</w:t>
            </w:r>
            <w:r>
              <w:rPr>
                <w:rFonts w:hint="eastAsia" w:ascii="仿宋" w:hAnsi="仿宋" w:eastAsia="仿宋" w:cs="仿宋"/>
                <w:color w:val="auto"/>
                <w:sz w:val="24"/>
                <w:highlight w:val="none"/>
                <w:lang w:val="en-US" w:eastAsia="zh-CN"/>
              </w:rPr>
              <w:t xml:space="preserve"> </w:t>
            </w:r>
          </w:p>
          <w:p w14:paraId="050C7142">
            <w:pPr>
              <w:pStyle w:val="16"/>
              <w:rPr>
                <w:rFonts w:hint="eastAsia" w:ascii="仿宋" w:hAnsi="仿宋" w:eastAsia="仿宋" w:cs="仿宋"/>
                <w:color w:val="auto"/>
                <w:sz w:val="24"/>
                <w:highlight w:val="none"/>
                <w:lang w:val="en-US" w:eastAsia="zh-CN"/>
              </w:rPr>
            </w:pPr>
          </w:p>
          <w:p w14:paraId="6FE8762E">
            <w:pPr>
              <w:rPr>
                <w:rFonts w:hint="eastAsia"/>
                <w:color w:val="auto"/>
                <w:sz w:val="24"/>
                <w:highlight w:val="none"/>
                <w:lang w:eastAsia="zh-CN"/>
              </w:rPr>
            </w:pPr>
          </w:p>
          <w:p w14:paraId="3509CA42">
            <w:pPr>
              <w:snapToGrid w:val="0"/>
              <w:spacing w:line="444" w:lineRule="exact"/>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tc>
      </w:tr>
      <w:tr w14:paraId="7028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89" w:type="dxa"/>
            <w:vAlign w:val="center"/>
          </w:tcPr>
          <w:p w14:paraId="34CF9696">
            <w:pPr>
              <w:snapToGrid w:val="0"/>
              <w:spacing w:line="444"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单位地址：</w:t>
            </w:r>
            <w:r>
              <w:rPr>
                <w:rFonts w:hint="eastAsia" w:ascii="仿宋" w:hAnsi="仿宋" w:eastAsia="仿宋" w:cs="仿宋"/>
                <w:color w:val="auto"/>
                <w:sz w:val="24"/>
                <w:highlight w:val="none"/>
                <w:lang w:eastAsia="zh-CN"/>
              </w:rPr>
              <w:t>广西南宁市</w:t>
            </w:r>
            <w:r>
              <w:rPr>
                <w:rFonts w:hint="eastAsia" w:ascii="仿宋" w:hAnsi="仿宋" w:eastAsia="仿宋" w:cs="仿宋"/>
                <w:color w:val="auto"/>
                <w:sz w:val="24"/>
                <w:highlight w:val="none"/>
                <w:lang w:val="en-US" w:eastAsia="zh-CN"/>
              </w:rPr>
              <w:t>桃源</w:t>
            </w:r>
            <w:r>
              <w:rPr>
                <w:rFonts w:hint="eastAsia" w:ascii="仿宋" w:hAnsi="仿宋" w:eastAsia="仿宋" w:cs="仿宋"/>
                <w:color w:val="auto"/>
                <w:sz w:val="24"/>
                <w:highlight w:val="none"/>
                <w:lang w:eastAsia="zh-CN"/>
              </w:rPr>
              <w:t>路</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号</w:t>
            </w:r>
          </w:p>
        </w:tc>
        <w:tc>
          <w:tcPr>
            <w:tcW w:w="4851" w:type="dxa"/>
            <w:vAlign w:val="center"/>
          </w:tcPr>
          <w:p w14:paraId="488B5AA6">
            <w:pPr>
              <w:snapToGrid w:val="0"/>
              <w:spacing w:line="444"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单位地址：</w:t>
            </w:r>
            <w:r>
              <w:rPr>
                <w:rFonts w:hint="eastAsia" w:ascii="仿宋" w:hAnsi="仿宋" w:eastAsia="仿宋" w:cs="仿宋"/>
                <w:color w:val="auto"/>
                <w:sz w:val="24"/>
                <w:highlight w:val="none"/>
                <w:lang w:val="en-US" w:eastAsia="zh-CN"/>
              </w:rPr>
              <w:t xml:space="preserve"> </w:t>
            </w:r>
          </w:p>
        </w:tc>
      </w:tr>
      <w:tr w14:paraId="40D2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789" w:type="dxa"/>
            <w:vAlign w:val="center"/>
          </w:tcPr>
          <w:p w14:paraId="35FD429C">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法定代表人：</w:t>
            </w:r>
          </w:p>
          <w:p w14:paraId="31ED08C3">
            <w:pPr>
              <w:snapToGrid w:val="0"/>
              <w:rPr>
                <w:rFonts w:ascii="仿宋" w:hAnsi="仿宋" w:eastAsia="仿宋" w:cs="仿宋"/>
                <w:color w:val="auto"/>
                <w:sz w:val="24"/>
                <w:highlight w:val="none"/>
              </w:rPr>
            </w:pPr>
          </w:p>
        </w:tc>
        <w:tc>
          <w:tcPr>
            <w:tcW w:w="4851" w:type="dxa"/>
            <w:vAlign w:val="center"/>
          </w:tcPr>
          <w:p w14:paraId="4F42984E">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2D7EFE4D">
            <w:pPr>
              <w:snapToGrid w:val="0"/>
              <w:rPr>
                <w:rFonts w:ascii="仿宋" w:hAnsi="仿宋" w:eastAsia="仿宋" w:cs="仿宋"/>
                <w:color w:val="auto"/>
                <w:sz w:val="24"/>
                <w:highlight w:val="none"/>
              </w:rPr>
            </w:pPr>
          </w:p>
        </w:tc>
      </w:tr>
      <w:tr w14:paraId="60BE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4789" w:type="dxa"/>
            <w:vAlign w:val="center"/>
          </w:tcPr>
          <w:p w14:paraId="560CFDFB">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委托代理人：</w:t>
            </w:r>
          </w:p>
          <w:p w14:paraId="168308ED">
            <w:pPr>
              <w:spacing w:after="120"/>
              <w:rPr>
                <w:color w:val="auto"/>
                <w:sz w:val="24"/>
                <w:highlight w:val="none"/>
              </w:rPr>
            </w:pPr>
          </w:p>
        </w:tc>
        <w:tc>
          <w:tcPr>
            <w:tcW w:w="4851" w:type="dxa"/>
            <w:vAlign w:val="center"/>
          </w:tcPr>
          <w:p w14:paraId="330D1684">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委托代理人：</w:t>
            </w:r>
          </w:p>
          <w:p w14:paraId="133E2F31">
            <w:pPr>
              <w:spacing w:after="120"/>
              <w:rPr>
                <w:color w:val="auto"/>
                <w:sz w:val="24"/>
                <w:highlight w:val="none"/>
              </w:rPr>
            </w:pPr>
          </w:p>
        </w:tc>
      </w:tr>
      <w:tr w14:paraId="6C30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89" w:type="dxa"/>
            <w:vAlign w:val="center"/>
          </w:tcPr>
          <w:p w14:paraId="5075B0C9">
            <w:pPr>
              <w:snapToGrid w:val="0"/>
              <w:spacing w:line="444" w:lineRule="exact"/>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851" w:type="dxa"/>
            <w:vAlign w:val="center"/>
          </w:tcPr>
          <w:p w14:paraId="03CCEC39">
            <w:pPr>
              <w:snapToGrid w:val="0"/>
              <w:spacing w:line="444"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lang w:val="en-US" w:eastAsia="zh-CN"/>
              </w:rPr>
              <w:t xml:space="preserve"> </w:t>
            </w:r>
          </w:p>
        </w:tc>
      </w:tr>
      <w:tr w14:paraId="18F1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89" w:type="dxa"/>
            <w:vAlign w:val="center"/>
          </w:tcPr>
          <w:p w14:paraId="5EBF8B9A">
            <w:pPr>
              <w:snapToGrid w:val="0"/>
              <w:spacing w:line="444" w:lineRule="exact"/>
              <w:rPr>
                <w:rFonts w:ascii="仿宋" w:hAnsi="仿宋" w:eastAsia="仿宋" w:cs="仿宋"/>
                <w:color w:val="auto"/>
                <w:sz w:val="24"/>
                <w:highlight w:val="none"/>
              </w:rPr>
            </w:pPr>
            <w:r>
              <w:rPr>
                <w:rFonts w:hint="eastAsia" w:ascii="仿宋" w:hAnsi="仿宋" w:eastAsia="仿宋" w:cs="仿宋"/>
                <w:color w:val="auto"/>
                <w:sz w:val="24"/>
                <w:highlight w:val="none"/>
              </w:rPr>
              <w:t>电子邮箱：</w:t>
            </w:r>
          </w:p>
        </w:tc>
        <w:tc>
          <w:tcPr>
            <w:tcW w:w="4851" w:type="dxa"/>
            <w:vAlign w:val="center"/>
          </w:tcPr>
          <w:p w14:paraId="0FC4D652">
            <w:pPr>
              <w:snapToGrid w:val="0"/>
              <w:spacing w:line="444"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电子邮箱：</w:t>
            </w:r>
            <w:r>
              <w:rPr>
                <w:rFonts w:hint="eastAsia" w:ascii="仿宋" w:hAnsi="仿宋" w:eastAsia="仿宋" w:cs="仿宋"/>
                <w:color w:val="auto"/>
                <w:sz w:val="24"/>
                <w:highlight w:val="none"/>
                <w:lang w:val="en-US" w:eastAsia="zh-CN"/>
              </w:rPr>
              <w:t xml:space="preserve"> </w:t>
            </w:r>
          </w:p>
        </w:tc>
      </w:tr>
      <w:tr w14:paraId="5037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89" w:type="dxa"/>
            <w:vAlign w:val="center"/>
          </w:tcPr>
          <w:p w14:paraId="553805ED">
            <w:pPr>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851" w:type="dxa"/>
            <w:vAlign w:val="center"/>
          </w:tcPr>
          <w:p w14:paraId="37A67F89">
            <w:pPr>
              <w:snapToGrid w:val="0"/>
              <w:spacing w:line="444"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lang w:val="en-US" w:eastAsia="zh-CN"/>
              </w:rPr>
              <w:t xml:space="preserve"> </w:t>
            </w:r>
          </w:p>
        </w:tc>
      </w:tr>
      <w:tr w14:paraId="446D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89" w:type="dxa"/>
            <w:vAlign w:val="center"/>
          </w:tcPr>
          <w:p w14:paraId="2DB0614E">
            <w:pPr>
              <w:snapToGrid w:val="0"/>
              <w:spacing w:line="444" w:lineRule="exact"/>
              <w:rPr>
                <w:rFonts w:ascii="仿宋" w:hAnsi="仿宋" w:eastAsia="仿宋" w:cs="仿宋"/>
                <w:color w:val="auto"/>
                <w:sz w:val="24"/>
                <w:highlight w:val="none"/>
              </w:rPr>
            </w:pPr>
            <w:r>
              <w:rPr>
                <w:rFonts w:hint="eastAsia" w:ascii="仿宋" w:hAnsi="仿宋" w:eastAsia="仿宋" w:cs="仿宋"/>
                <w:color w:val="auto"/>
                <w:sz w:val="24"/>
                <w:szCs w:val="24"/>
                <w:highlight w:val="none"/>
              </w:rPr>
              <w:t>纳税人识别号或统一社会信用代码：</w:t>
            </w:r>
          </w:p>
        </w:tc>
        <w:tc>
          <w:tcPr>
            <w:tcW w:w="4851" w:type="dxa"/>
            <w:vAlign w:val="center"/>
          </w:tcPr>
          <w:p w14:paraId="524EBE59">
            <w:pPr>
              <w:snapToGrid w:val="0"/>
              <w:spacing w:line="444"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纳税人识别号或统一社会信用代码：</w:t>
            </w:r>
            <w:r>
              <w:rPr>
                <w:rFonts w:hint="eastAsia" w:ascii="仿宋" w:hAnsi="仿宋" w:eastAsia="仿宋" w:cs="仿宋"/>
                <w:color w:val="auto"/>
                <w:sz w:val="24"/>
                <w:szCs w:val="24"/>
                <w:highlight w:val="none"/>
                <w:lang w:val="en-US" w:eastAsia="zh-CN"/>
              </w:rPr>
              <w:t xml:space="preserve"> </w:t>
            </w:r>
          </w:p>
        </w:tc>
      </w:tr>
      <w:tr w14:paraId="6AF3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89" w:type="dxa"/>
            <w:vAlign w:val="center"/>
          </w:tcPr>
          <w:p w14:paraId="41046856">
            <w:pPr>
              <w:snapToGrid w:val="0"/>
              <w:spacing w:line="444" w:lineRule="exact"/>
              <w:rPr>
                <w:rFonts w:ascii="仿宋" w:hAnsi="仿宋" w:eastAsia="仿宋" w:cs="仿宋"/>
                <w:color w:val="auto"/>
                <w:sz w:val="24"/>
                <w:highlight w:val="none"/>
              </w:rPr>
            </w:pPr>
            <w:r>
              <w:rPr>
                <w:rFonts w:hint="eastAsia" w:ascii="仿宋" w:hAnsi="仿宋" w:eastAsia="仿宋" w:cs="仿宋"/>
                <w:color w:val="auto"/>
                <w:sz w:val="24"/>
                <w:highlight w:val="none"/>
              </w:rPr>
              <w:t>账号：</w:t>
            </w:r>
          </w:p>
        </w:tc>
        <w:tc>
          <w:tcPr>
            <w:tcW w:w="4851" w:type="dxa"/>
            <w:vAlign w:val="center"/>
          </w:tcPr>
          <w:p w14:paraId="5131CEBC">
            <w:pPr>
              <w:snapToGrid w:val="0"/>
              <w:spacing w:line="444"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账号：</w:t>
            </w:r>
            <w:r>
              <w:rPr>
                <w:rFonts w:hint="eastAsia" w:ascii="仿宋" w:hAnsi="仿宋" w:eastAsia="仿宋" w:cs="仿宋"/>
                <w:color w:val="auto"/>
                <w:sz w:val="24"/>
                <w:highlight w:val="none"/>
                <w:lang w:val="en-US" w:eastAsia="zh-CN"/>
              </w:rPr>
              <w:t xml:space="preserve"> </w:t>
            </w:r>
          </w:p>
        </w:tc>
      </w:tr>
      <w:tr w14:paraId="204D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89" w:type="dxa"/>
            <w:vAlign w:val="center"/>
          </w:tcPr>
          <w:p w14:paraId="289C11D9">
            <w:pPr>
              <w:snapToGrid w:val="0"/>
              <w:spacing w:line="444" w:lineRule="exact"/>
              <w:rPr>
                <w:rFonts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4851" w:type="dxa"/>
            <w:vAlign w:val="center"/>
          </w:tcPr>
          <w:p w14:paraId="43E75A6A">
            <w:pPr>
              <w:snapToGrid w:val="0"/>
              <w:spacing w:line="444"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lang w:val="en-US" w:eastAsia="zh-CN"/>
              </w:rPr>
              <w:t xml:space="preserve"> </w:t>
            </w:r>
          </w:p>
        </w:tc>
      </w:tr>
    </w:tbl>
    <w:p w14:paraId="0E7D652C">
      <w:pPr>
        <w:spacing w:before="120" w:line="320" w:lineRule="atLeast"/>
        <w:jc w:val="left"/>
        <w:outlineLvl w:val="1"/>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bookmarkStart w:id="149" w:name="_Toc2339"/>
      <w:r>
        <w:rPr>
          <w:rFonts w:hint="eastAsia" w:ascii="仿宋" w:hAnsi="仿宋" w:eastAsia="仿宋" w:cs="仿宋"/>
          <w:b/>
          <w:bCs/>
          <w:color w:val="auto"/>
          <w:kern w:val="0"/>
          <w:sz w:val="24"/>
          <w:szCs w:val="24"/>
          <w:highlight w:val="none"/>
        </w:rPr>
        <w:t>合同附件</w:t>
      </w:r>
      <w:bookmarkEnd w:id="149"/>
    </w:p>
    <w:p w14:paraId="765EA367">
      <w:pPr>
        <w:snapToGrid w:val="0"/>
        <w:spacing w:line="36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广西壮族自治区政府采购项目合同验收书</w:t>
      </w:r>
    </w:p>
    <w:p w14:paraId="696EB422">
      <w:pPr>
        <w:widowControl/>
        <w:snapToGrid w:val="0"/>
        <w:spacing w:before="100" w:beforeAutospacing="1" w:after="100" w:afterAutospacing="1" w:line="320" w:lineRule="exact"/>
        <w:ind w:left="-359" w:leftChars="-171"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根据政府采购项目（</w:t>
      </w:r>
      <w:r>
        <w:rPr>
          <w:rFonts w:hint="eastAsia" w:ascii="仿宋" w:hAnsi="仿宋" w:eastAsia="仿宋" w:cs="仿宋"/>
          <w:color w:val="auto"/>
          <w:kern w:val="0"/>
          <w:sz w:val="24"/>
          <w:szCs w:val="24"/>
          <w:highlight w:val="none"/>
          <w:u w:val="single"/>
        </w:rPr>
        <w:t xml:space="preserve">采购合同编号：     </w:t>
      </w:r>
      <w:r>
        <w:rPr>
          <w:rFonts w:hint="eastAsia" w:ascii="仿宋" w:hAnsi="仿宋" w:eastAsia="仿宋" w:cs="仿宋"/>
          <w:color w:val="auto"/>
          <w:kern w:val="0"/>
          <w:sz w:val="24"/>
          <w:szCs w:val="24"/>
          <w:highlight w:val="none"/>
        </w:rPr>
        <w:t>）的约定，我单位对（</w:t>
      </w:r>
      <w:r>
        <w:rPr>
          <w:rFonts w:hint="eastAsia" w:ascii="仿宋" w:hAnsi="仿宋" w:eastAsia="仿宋" w:cs="仿宋"/>
          <w:color w:val="auto"/>
          <w:kern w:val="0"/>
          <w:sz w:val="24"/>
          <w:szCs w:val="24"/>
          <w:highlight w:val="none"/>
          <w:u w:val="single"/>
        </w:rPr>
        <w:t xml:space="preserve">  项目名称   </w:t>
      </w:r>
      <w:r>
        <w:rPr>
          <w:rFonts w:hint="eastAsia" w:ascii="仿宋" w:hAnsi="仿宋" w:eastAsia="仿宋" w:cs="仿宋"/>
          <w:color w:val="auto"/>
          <w:kern w:val="0"/>
          <w:sz w:val="24"/>
          <w:szCs w:val="24"/>
          <w:highlight w:val="none"/>
        </w:rPr>
        <w:t>）政府采购项目中标（或成交）供应商（</w:t>
      </w:r>
      <w:r>
        <w:rPr>
          <w:rFonts w:hint="eastAsia" w:ascii="仿宋" w:hAnsi="仿宋" w:eastAsia="仿宋" w:cs="仿宋"/>
          <w:color w:val="auto"/>
          <w:kern w:val="0"/>
          <w:sz w:val="24"/>
          <w:szCs w:val="24"/>
          <w:highlight w:val="none"/>
          <w:u w:val="single"/>
        </w:rPr>
        <w:t xml:space="preserve">            公司名称              </w:t>
      </w:r>
      <w:r>
        <w:rPr>
          <w:rFonts w:hint="eastAsia" w:ascii="仿宋" w:hAnsi="仿宋" w:eastAsia="仿宋" w:cs="仿宋"/>
          <w:color w:val="auto"/>
          <w:kern w:val="0"/>
          <w:sz w:val="24"/>
          <w:szCs w:val="24"/>
          <w:highlight w:val="none"/>
        </w:rPr>
        <w:t>）提供的货物（或工程、服务）进行了验收，验收情况如下：</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499155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14:paraId="5D829740">
            <w:pPr>
              <w:widowControl/>
              <w:snapToGrid w:val="0"/>
              <w:spacing w:before="100" w:beforeAutospacing="1" w:after="100" w:afterAutospacing="1" w:line="320" w:lineRule="exact"/>
              <w:ind w:left="-3" w:firstLine="4" w:firstLineChars="2"/>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14:paraId="2ECD5BC5">
            <w:pPr>
              <w:widowControl/>
              <w:snapToGrid w:val="0"/>
              <w:spacing w:before="100" w:beforeAutospacing="1" w:after="100" w:afterAutospacing="1" w:line="320" w:lineRule="exact"/>
              <w:ind w:left="-3" w:firstLine="480" w:firstLineChars="20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□自行验收         □委托验收</w:t>
            </w:r>
          </w:p>
        </w:tc>
      </w:tr>
      <w:tr w14:paraId="758BB3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7CE63302">
            <w:pPr>
              <w:widowControl/>
              <w:snapToGrid w:val="0"/>
              <w:spacing w:before="100" w:beforeAutospacing="1" w:after="100" w:afterAutospacing="1" w:line="320" w:lineRule="exact"/>
              <w:ind w:firstLine="2" w:firstLineChars="1"/>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2294" w:type="dxa"/>
            <w:tcBorders>
              <w:top w:val="single" w:color="auto" w:sz="8" w:space="0"/>
              <w:left w:val="single" w:color="auto" w:sz="8" w:space="0"/>
              <w:bottom w:val="single" w:color="auto" w:sz="8" w:space="0"/>
              <w:right w:val="single" w:color="auto" w:sz="8" w:space="0"/>
            </w:tcBorders>
            <w:vAlign w:val="center"/>
          </w:tcPr>
          <w:p w14:paraId="1AF69E3D">
            <w:pPr>
              <w:widowControl/>
              <w:snapToGrid w:val="0"/>
              <w:spacing w:before="100" w:beforeAutospacing="1" w:after="100" w:afterAutospacing="1" w:line="320" w:lineRule="exact"/>
              <w:ind w:left="-3" w:firstLine="2" w:firstLineChars="1"/>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64C4395A">
            <w:pPr>
              <w:widowControl/>
              <w:snapToGrid w:val="0"/>
              <w:spacing w:before="100" w:beforeAutospacing="1" w:after="100" w:afterAutospacing="1" w:line="320" w:lineRule="exact"/>
              <w:ind w:left="-3" w:firstLine="2" w:firstLineChars="1"/>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208BD2B9">
            <w:pPr>
              <w:widowControl/>
              <w:snapToGrid w:val="0"/>
              <w:spacing w:before="100" w:beforeAutospacing="1" w:after="100" w:afterAutospacing="1" w:line="3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1367" w:type="dxa"/>
            <w:tcBorders>
              <w:top w:val="single" w:color="auto" w:sz="8" w:space="0"/>
              <w:left w:val="single" w:color="auto" w:sz="8" w:space="0"/>
              <w:bottom w:val="single" w:color="auto" w:sz="8" w:space="0"/>
              <w:right w:val="single" w:color="auto" w:sz="8" w:space="0"/>
            </w:tcBorders>
            <w:vAlign w:val="center"/>
          </w:tcPr>
          <w:p w14:paraId="4A34C689">
            <w:pPr>
              <w:widowControl/>
              <w:snapToGrid w:val="0"/>
              <w:spacing w:before="100" w:beforeAutospacing="1" w:after="100" w:afterAutospacing="1" w:line="320" w:lineRule="exact"/>
              <w:ind w:left="-3" w:firstLine="2" w:firstLineChars="1"/>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金  额</w:t>
            </w:r>
          </w:p>
        </w:tc>
      </w:tr>
      <w:tr w14:paraId="08441D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20880475">
            <w:pPr>
              <w:widowControl/>
              <w:snapToGrid w:val="0"/>
              <w:spacing w:before="100" w:beforeAutospacing="1" w:after="100" w:afterAutospacing="1" w:line="320" w:lineRule="exact"/>
              <w:ind w:left="-3" w:firstLine="4" w:firstLineChars="2"/>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294" w:type="dxa"/>
            <w:tcBorders>
              <w:top w:val="single" w:color="auto" w:sz="8" w:space="0"/>
              <w:left w:val="single" w:color="auto" w:sz="8" w:space="0"/>
              <w:bottom w:val="single" w:color="auto" w:sz="8" w:space="0"/>
              <w:right w:val="single" w:color="auto" w:sz="8" w:space="0"/>
            </w:tcBorders>
            <w:vAlign w:val="center"/>
          </w:tcPr>
          <w:p w14:paraId="7783B10B">
            <w:pPr>
              <w:widowControl/>
              <w:snapToGrid w:val="0"/>
              <w:spacing w:before="100" w:beforeAutospacing="1" w:after="100" w:afterAutospacing="1" w:line="320" w:lineRule="exact"/>
              <w:ind w:left="-3"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7906F5A0">
            <w:pPr>
              <w:widowControl/>
              <w:snapToGrid w:val="0"/>
              <w:spacing w:before="100" w:beforeAutospacing="1" w:after="100" w:afterAutospacing="1" w:line="320" w:lineRule="exact"/>
              <w:ind w:left="-3"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3911F668">
            <w:pPr>
              <w:widowControl/>
              <w:snapToGrid w:val="0"/>
              <w:spacing w:before="100" w:beforeAutospacing="1" w:after="100" w:afterAutospacing="1" w:line="32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14:paraId="0CDF0D64">
            <w:pPr>
              <w:widowControl/>
              <w:snapToGrid w:val="0"/>
              <w:spacing w:before="100" w:beforeAutospacing="1" w:after="100" w:afterAutospacing="1" w:line="32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73D349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042D6CCA">
            <w:pPr>
              <w:widowControl/>
              <w:snapToGrid w:val="0"/>
              <w:spacing w:before="100" w:beforeAutospacing="1" w:after="100" w:afterAutospacing="1" w:line="320" w:lineRule="exact"/>
              <w:ind w:left="-3"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294" w:type="dxa"/>
            <w:tcBorders>
              <w:top w:val="single" w:color="auto" w:sz="8" w:space="0"/>
              <w:left w:val="single" w:color="auto" w:sz="8" w:space="0"/>
              <w:bottom w:val="single" w:color="auto" w:sz="8" w:space="0"/>
              <w:right w:val="single" w:color="auto" w:sz="8" w:space="0"/>
            </w:tcBorders>
            <w:vAlign w:val="center"/>
          </w:tcPr>
          <w:p w14:paraId="609DBDB1">
            <w:pPr>
              <w:widowControl/>
              <w:snapToGrid w:val="0"/>
              <w:spacing w:before="100" w:beforeAutospacing="1" w:after="100" w:afterAutospacing="1" w:line="320" w:lineRule="exact"/>
              <w:ind w:left="-3"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43927B58">
            <w:pPr>
              <w:widowControl/>
              <w:snapToGrid w:val="0"/>
              <w:spacing w:before="100" w:beforeAutospacing="1" w:after="100" w:afterAutospacing="1" w:line="320" w:lineRule="exact"/>
              <w:ind w:left="-3"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2DE169EE">
            <w:pPr>
              <w:widowControl/>
              <w:snapToGrid w:val="0"/>
              <w:spacing w:before="100" w:beforeAutospacing="1" w:after="100" w:afterAutospacing="1" w:line="32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14:paraId="64760AF7">
            <w:pPr>
              <w:widowControl/>
              <w:snapToGrid w:val="0"/>
              <w:spacing w:before="100" w:beforeAutospacing="1" w:after="100" w:afterAutospacing="1" w:line="32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3B114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6B8DA281">
            <w:pPr>
              <w:widowControl/>
              <w:snapToGrid w:val="0"/>
              <w:spacing w:before="100" w:beforeAutospacing="1" w:after="100" w:afterAutospacing="1" w:line="320" w:lineRule="exact"/>
              <w:ind w:left="-3"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294" w:type="dxa"/>
            <w:tcBorders>
              <w:top w:val="single" w:color="auto" w:sz="8" w:space="0"/>
              <w:left w:val="single" w:color="auto" w:sz="8" w:space="0"/>
              <w:bottom w:val="single" w:color="auto" w:sz="8" w:space="0"/>
              <w:right w:val="single" w:color="auto" w:sz="8" w:space="0"/>
            </w:tcBorders>
            <w:vAlign w:val="center"/>
          </w:tcPr>
          <w:p w14:paraId="5139EFA9">
            <w:pPr>
              <w:widowControl/>
              <w:snapToGrid w:val="0"/>
              <w:spacing w:before="100" w:beforeAutospacing="1" w:after="100" w:afterAutospacing="1" w:line="320" w:lineRule="exact"/>
              <w:ind w:left="-3"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449A716C">
            <w:pPr>
              <w:widowControl/>
              <w:snapToGrid w:val="0"/>
              <w:spacing w:before="100" w:beforeAutospacing="1" w:after="100" w:afterAutospacing="1" w:line="320" w:lineRule="exact"/>
              <w:ind w:left="-3"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5195C5EF">
            <w:pPr>
              <w:widowControl/>
              <w:snapToGrid w:val="0"/>
              <w:spacing w:before="100" w:beforeAutospacing="1" w:after="100" w:afterAutospacing="1" w:line="32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14:paraId="62522F66">
            <w:pPr>
              <w:widowControl/>
              <w:snapToGrid w:val="0"/>
              <w:spacing w:before="100" w:beforeAutospacing="1" w:after="100" w:afterAutospacing="1" w:line="32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B7BEB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14:paraId="7FB9152C">
            <w:pPr>
              <w:widowControl/>
              <w:snapToGrid w:val="0"/>
              <w:spacing w:before="100" w:beforeAutospacing="1" w:after="100" w:afterAutospacing="1" w:line="320" w:lineRule="exact"/>
              <w:ind w:left="-3" w:firstLine="4" w:firstLineChars="2"/>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2363302F">
            <w:pPr>
              <w:widowControl/>
              <w:snapToGrid w:val="0"/>
              <w:spacing w:before="100" w:beforeAutospacing="1" w:after="100" w:afterAutospacing="1" w:line="32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14:paraId="700A8204">
            <w:pPr>
              <w:widowControl/>
              <w:snapToGrid w:val="0"/>
              <w:spacing w:before="100" w:beforeAutospacing="1" w:after="100" w:afterAutospacing="1" w:line="32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646FBD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14:paraId="1172C20E">
            <w:pPr>
              <w:widowControl/>
              <w:snapToGrid w:val="0"/>
              <w:spacing w:before="100" w:beforeAutospacing="1" w:after="100" w:afterAutospacing="1" w:line="320" w:lineRule="exact"/>
              <w:ind w:firstLine="2" w:firstLineChars="1"/>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合计大写金额：   仟    佰    拾    万    仟    佰    拾    元</w:t>
            </w:r>
          </w:p>
        </w:tc>
      </w:tr>
      <w:tr w14:paraId="6A90F5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0767B9F8">
            <w:pPr>
              <w:widowControl/>
              <w:snapToGrid w:val="0"/>
              <w:spacing w:before="100" w:beforeAutospacing="1" w:after="100" w:afterAutospacing="1" w:line="320" w:lineRule="exact"/>
              <w:ind w:firstLine="2" w:firstLineChars="1"/>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63E0BAB8">
            <w:pPr>
              <w:snapToGrid w:val="0"/>
              <w:spacing w:before="100" w:beforeAutospacing="1" w:after="100" w:afterAutospacing="1" w:line="320" w:lineRule="exact"/>
              <w:ind w:firstLine="480" w:firstLineChars="200"/>
              <w:jc w:val="left"/>
              <w:rPr>
                <w:rFonts w:ascii="仿宋" w:hAnsi="仿宋" w:eastAsia="仿宋" w:cs="仿宋"/>
                <w:color w:val="auto"/>
                <w:kern w:val="0"/>
                <w:sz w:val="24"/>
                <w:szCs w:val="24"/>
                <w:highlight w:val="none"/>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14:paraId="54AC47AC">
            <w:pPr>
              <w:snapToGrid w:val="0"/>
              <w:spacing w:before="100" w:beforeAutospacing="1" w:after="100" w:afterAutospacing="1" w:line="320" w:lineRule="exact"/>
              <w:ind w:firstLine="45" w:firstLineChars="19"/>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合同交付验收日期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14:paraId="7A365CB6">
            <w:pPr>
              <w:snapToGrid w:val="0"/>
              <w:spacing w:before="100" w:beforeAutospacing="1" w:after="100" w:afterAutospacing="1" w:line="320" w:lineRule="exact"/>
              <w:ind w:firstLine="480" w:firstLineChars="200"/>
              <w:jc w:val="left"/>
              <w:rPr>
                <w:rFonts w:ascii="仿宋" w:hAnsi="仿宋" w:eastAsia="仿宋" w:cs="仿宋"/>
                <w:color w:val="auto"/>
                <w:kern w:val="0"/>
                <w:sz w:val="24"/>
                <w:szCs w:val="24"/>
                <w:highlight w:val="none"/>
              </w:rPr>
            </w:pPr>
          </w:p>
        </w:tc>
      </w:tr>
      <w:tr w14:paraId="25FB53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32C671">
            <w:pPr>
              <w:widowControl/>
              <w:snapToGrid w:val="0"/>
              <w:spacing w:before="100" w:beforeAutospacing="1" w:after="100" w:afterAutospacing="1" w:line="32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F1B1F3">
            <w:pPr>
              <w:widowControl/>
              <w:snapToGrid w:val="0"/>
              <w:spacing w:before="100" w:beforeAutospacing="1" w:after="100" w:afterAutospacing="1" w:line="320" w:lineRule="exact"/>
              <w:jc w:val="left"/>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（应</w:t>
            </w:r>
            <w:r>
              <w:rPr>
                <w:rFonts w:hint="eastAsia" w:ascii="仿宋" w:hAnsi="仿宋" w:eastAsia="仿宋" w:cs="仿宋"/>
                <w:color w:val="auto"/>
                <w:kern w:val="0"/>
                <w:sz w:val="24"/>
                <w:szCs w:val="24"/>
                <w:highlight w:val="none"/>
              </w:rPr>
              <w:t>按采购合同、采购文件、</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及验收方案等进行验收；并核对</w:t>
            </w:r>
            <w:r>
              <w:rPr>
                <w:rFonts w:hint="eastAsia" w:ascii="仿宋" w:hAnsi="仿宋" w:eastAsia="仿宋" w:cs="仿宋"/>
                <w:color w:val="auto"/>
                <w:sz w:val="24"/>
                <w:szCs w:val="24"/>
                <w:highlight w:val="none"/>
              </w:rPr>
              <w:t>中标或者成交供应商在安装调试等方面是否违反合同约定或服务规范要求、提供的质量保证证明材料是否齐全、应有的配件及附件是否达到合同约定等</w:t>
            </w:r>
            <w:r>
              <w:rPr>
                <w:rFonts w:hint="eastAsia" w:ascii="仿宋" w:hAnsi="仿宋" w:eastAsia="仿宋" w:cs="仿宋"/>
                <w:color w:val="auto"/>
                <w:kern w:val="0"/>
                <w:sz w:val="24"/>
                <w:szCs w:val="24"/>
                <w:highlight w:val="none"/>
              </w:rPr>
              <w:t>。可附件)</w:t>
            </w:r>
          </w:p>
        </w:tc>
      </w:tr>
      <w:tr w14:paraId="16CBE9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6D602FA">
            <w:pPr>
              <w:widowControl/>
              <w:spacing w:before="100" w:beforeAutospacing="1" w:after="100" w:afterAutospacing="1" w:line="32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2743EDDC">
            <w:pPr>
              <w:widowControl/>
              <w:spacing w:before="100" w:beforeAutospacing="1" w:after="100" w:afterAutospacing="1" w:line="32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验收结论性意见：</w:t>
            </w:r>
          </w:p>
        </w:tc>
      </w:tr>
      <w:tr w14:paraId="2FCED6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vAlign w:val="center"/>
          </w:tcPr>
          <w:p w14:paraId="44B6F8F5">
            <w:pPr>
              <w:widowControl/>
              <w:spacing w:line="320" w:lineRule="exact"/>
              <w:jc w:val="left"/>
              <w:rPr>
                <w:rFonts w:ascii="仿宋" w:hAnsi="仿宋" w:eastAsia="仿宋" w:cs="仿宋"/>
                <w:color w:val="auto"/>
                <w:kern w:val="0"/>
                <w:sz w:val="24"/>
                <w:szCs w:val="24"/>
                <w:highlight w:val="none"/>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1B8CB1C8">
            <w:pPr>
              <w:spacing w:before="100" w:beforeAutospacing="1" w:after="100" w:afterAutospacing="1" w:line="32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有异议的意见和说明理由：</w:t>
            </w:r>
          </w:p>
          <w:p w14:paraId="625D03ED">
            <w:pPr>
              <w:spacing w:before="100" w:beforeAutospacing="1" w:after="100" w:afterAutospacing="1" w:line="32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签字：</w:t>
            </w:r>
          </w:p>
        </w:tc>
      </w:tr>
      <w:tr w14:paraId="0C0EA7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A280180">
            <w:pPr>
              <w:widowControl/>
              <w:spacing w:before="100" w:beforeAutospacing="1" w:after="100" w:afterAutospacing="1" w:line="32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验收小组成员签字：</w:t>
            </w:r>
          </w:p>
        </w:tc>
      </w:tr>
      <w:tr w14:paraId="59B27C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6FA572">
            <w:pPr>
              <w:widowControl/>
              <w:spacing w:before="100" w:beforeAutospacing="1" w:after="100" w:afterAutospacing="1" w:line="32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监督人员或其他相关人员签字：</w:t>
            </w:r>
          </w:p>
          <w:p w14:paraId="483F4F68">
            <w:pPr>
              <w:widowControl/>
              <w:spacing w:before="100" w:beforeAutospacing="1" w:after="100" w:afterAutospacing="1" w:line="320" w:lineRule="exact"/>
              <w:ind w:firstLine="74" w:firstLineChars="31"/>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或受邀机构的意见（盖章）：</w:t>
            </w:r>
          </w:p>
        </w:tc>
      </w:tr>
      <w:tr w14:paraId="3B683C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5B55647D">
            <w:pPr>
              <w:widowControl/>
              <w:spacing w:before="100" w:beforeAutospacing="1" w:after="100" w:afterAutospacing="1" w:line="320" w:lineRule="exact"/>
              <w:ind w:firstLine="74" w:firstLineChars="31"/>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中标或者成交供应商负责人签字或盖章：</w:t>
            </w:r>
          </w:p>
          <w:p w14:paraId="79494F8B">
            <w:pPr>
              <w:widowControl/>
              <w:spacing w:before="100" w:beforeAutospacing="1" w:after="100" w:afterAutospacing="1" w:line="32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2420C5E3">
            <w:pPr>
              <w:widowControl/>
              <w:spacing w:before="100" w:beforeAutospacing="1" w:after="100" w:afterAutospacing="1" w:line="32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采购人或受托机构的意见（盖章）：</w:t>
            </w:r>
          </w:p>
          <w:p w14:paraId="3E32D5B1">
            <w:pPr>
              <w:widowControl/>
              <w:spacing w:before="100" w:beforeAutospacing="1" w:after="100" w:afterAutospacing="1" w:line="32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                 年   月   日</w:t>
            </w:r>
          </w:p>
        </w:tc>
      </w:tr>
    </w:tbl>
    <w:p w14:paraId="29AD203D">
      <w:pPr>
        <w:widowControl/>
        <w:jc w:val="left"/>
        <w:rPr>
          <w:rFonts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备注：本报告单一式4份（采购单位1份、供应商1份、采购监督部门备案1份、采购代理机构1份）。</w:t>
      </w:r>
    </w:p>
    <w:p w14:paraId="78C0D9B0">
      <w:pPr>
        <w:spacing w:before="120" w:line="320" w:lineRule="atLeast"/>
        <w:jc w:val="left"/>
        <w:outlineLvl w:val="1"/>
        <w:rPr>
          <w:rFonts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br w:type="page"/>
      </w:r>
      <w:bookmarkStart w:id="150" w:name="_Toc21833"/>
      <w:r>
        <w:rPr>
          <w:rFonts w:hint="eastAsia" w:ascii="仿宋" w:hAnsi="仿宋" w:eastAsia="仿宋" w:cs="仿宋"/>
          <w:b/>
          <w:bCs/>
          <w:color w:val="auto"/>
          <w:kern w:val="0"/>
          <w:sz w:val="24"/>
          <w:szCs w:val="24"/>
          <w:highlight w:val="none"/>
        </w:rPr>
        <w:t>合同附件</w:t>
      </w:r>
      <w:bookmarkEnd w:id="150"/>
    </w:p>
    <w:p w14:paraId="4C913FE3">
      <w:pPr>
        <w:snapToGrid w:val="0"/>
        <w:spacing w:line="36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政府采购项目履约保函退付意见书</w:t>
      </w:r>
    </w:p>
    <w:p w14:paraId="42D055C9">
      <w:pPr>
        <w:jc w:val="center"/>
        <w:rPr>
          <w:rFonts w:ascii="仿宋" w:hAnsi="仿宋" w:eastAsia="仿宋" w:cs="仿宋"/>
          <w:color w:val="auto"/>
          <w:sz w:val="24"/>
          <w:szCs w:val="24"/>
          <w:highlight w:val="none"/>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7A44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6EB96379">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w:t>
            </w:r>
          </w:p>
          <w:p w14:paraId="067B0565">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应</w:t>
            </w:r>
          </w:p>
          <w:p w14:paraId="41D8D3B4">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商</w:t>
            </w:r>
          </w:p>
          <w:p w14:paraId="373D953A">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w:t>
            </w:r>
          </w:p>
          <w:p w14:paraId="7DFE1FAB">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请</w:t>
            </w:r>
          </w:p>
        </w:tc>
        <w:tc>
          <w:tcPr>
            <w:tcW w:w="8640" w:type="dxa"/>
            <w:vAlign w:val="center"/>
          </w:tcPr>
          <w:p w14:paraId="07CC88F4">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r>
      <w:tr w14:paraId="016E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7352E663">
            <w:pPr>
              <w:rPr>
                <w:rFonts w:ascii="仿宋" w:hAnsi="仿宋" w:eastAsia="仿宋" w:cs="仿宋"/>
                <w:color w:val="auto"/>
                <w:sz w:val="24"/>
                <w:szCs w:val="24"/>
                <w:highlight w:val="none"/>
              </w:rPr>
            </w:pPr>
          </w:p>
        </w:tc>
        <w:tc>
          <w:tcPr>
            <w:tcW w:w="8640" w:type="dxa"/>
            <w:vAlign w:val="center"/>
          </w:tcPr>
          <w:p w14:paraId="0AA05042">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r>
      <w:tr w14:paraId="42EB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0144F7C5">
            <w:pPr>
              <w:rPr>
                <w:rFonts w:ascii="仿宋" w:hAnsi="仿宋" w:eastAsia="仿宋" w:cs="仿宋"/>
                <w:color w:val="auto"/>
                <w:sz w:val="24"/>
                <w:szCs w:val="24"/>
                <w:highlight w:val="none"/>
              </w:rPr>
            </w:pPr>
          </w:p>
        </w:tc>
        <w:tc>
          <w:tcPr>
            <w:tcW w:w="8640" w:type="dxa"/>
          </w:tcPr>
          <w:p w14:paraId="0726B2B0">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72C61D2">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该项目已于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日验收并交付使用。根据合同规定，该项目的履约保证期限于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日已满，请将履约保函</w:t>
            </w:r>
          </w:p>
          <w:p w14:paraId="063A5848">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（小写）退付到达以下地址。</w:t>
            </w:r>
          </w:p>
          <w:p w14:paraId="13AEC828">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联系人及电话：</w:t>
            </w:r>
          </w:p>
          <w:p w14:paraId="7C9F53A6">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024496DB">
            <w:pPr>
              <w:spacing w:line="52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供应商签章：</w:t>
            </w:r>
          </w:p>
          <w:p w14:paraId="3A7341C1">
            <w:pPr>
              <w:spacing w:line="52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tc>
      </w:tr>
      <w:tr w14:paraId="371C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FABFA59">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w:t>
            </w:r>
          </w:p>
          <w:p w14:paraId="135EDB66">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购</w:t>
            </w:r>
          </w:p>
          <w:p w14:paraId="410D6C8A">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w:t>
            </w:r>
          </w:p>
          <w:p w14:paraId="14DFA089">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位</w:t>
            </w:r>
          </w:p>
          <w:p w14:paraId="265F2C12">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意</w:t>
            </w:r>
          </w:p>
          <w:p w14:paraId="609EE6B7">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p>
        </w:tc>
        <w:tc>
          <w:tcPr>
            <w:tcW w:w="8640" w:type="dxa"/>
          </w:tcPr>
          <w:p w14:paraId="30FA7909">
            <w:pPr>
              <w:rPr>
                <w:rFonts w:ascii="仿宋" w:hAnsi="仿宋" w:eastAsia="仿宋" w:cs="仿宋"/>
                <w:color w:val="auto"/>
                <w:sz w:val="24"/>
                <w:szCs w:val="24"/>
                <w:highlight w:val="none"/>
              </w:rPr>
            </w:pPr>
          </w:p>
          <w:p w14:paraId="5F83EEF8">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退付意见：是否同意退付履约保函及退付金额：</w:t>
            </w:r>
          </w:p>
          <w:p w14:paraId="18E9AF27">
            <w:pPr>
              <w:rPr>
                <w:rFonts w:ascii="仿宋" w:hAnsi="仿宋" w:eastAsia="仿宋" w:cs="仿宋"/>
                <w:color w:val="auto"/>
                <w:sz w:val="24"/>
                <w:szCs w:val="24"/>
                <w:highlight w:val="none"/>
              </w:rPr>
            </w:pPr>
          </w:p>
          <w:p w14:paraId="7D426040">
            <w:pPr>
              <w:rPr>
                <w:rFonts w:ascii="仿宋" w:hAnsi="仿宋" w:eastAsia="仿宋" w:cs="仿宋"/>
                <w:color w:val="auto"/>
                <w:sz w:val="24"/>
                <w:szCs w:val="24"/>
                <w:highlight w:val="none"/>
              </w:rPr>
            </w:pPr>
          </w:p>
          <w:p w14:paraId="11607BB1">
            <w:pPr>
              <w:spacing w:line="52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联系人及电话：                                 采购单位签章</w:t>
            </w:r>
          </w:p>
          <w:p w14:paraId="58E8DFF5">
            <w:pPr>
              <w:spacing w:line="52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tc>
      </w:tr>
      <w:tr w14:paraId="3EBB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18A87A1">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财</w:t>
            </w:r>
          </w:p>
          <w:p w14:paraId="6ECFBEE4">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务</w:t>
            </w:r>
          </w:p>
          <w:p w14:paraId="6582CE87">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部</w:t>
            </w:r>
          </w:p>
          <w:p w14:paraId="75249156">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w:t>
            </w:r>
          </w:p>
          <w:p w14:paraId="7E805A7B">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意</w:t>
            </w:r>
          </w:p>
          <w:p w14:paraId="5E97DC73">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p>
        </w:tc>
        <w:tc>
          <w:tcPr>
            <w:tcW w:w="8640" w:type="dxa"/>
          </w:tcPr>
          <w:p w14:paraId="401BDC59">
            <w:pPr>
              <w:spacing w:line="6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此表于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日收到。</w:t>
            </w:r>
          </w:p>
          <w:p w14:paraId="076700D5">
            <w:pPr>
              <w:spacing w:line="6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会计审核：</w:t>
            </w:r>
          </w:p>
          <w:p w14:paraId="7D8CA8C0">
            <w:pPr>
              <w:spacing w:line="6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财务负责人审核：</w:t>
            </w:r>
          </w:p>
          <w:p w14:paraId="3618F1A5">
            <w:pPr>
              <w:spacing w:line="6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单位负责人签字：</w:t>
            </w:r>
          </w:p>
          <w:p w14:paraId="3B897E60">
            <w:pPr>
              <w:spacing w:line="6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出纳办理转账日期：</w:t>
            </w:r>
          </w:p>
        </w:tc>
      </w:tr>
    </w:tbl>
    <w:p w14:paraId="7F856757">
      <w:pPr>
        <w:pStyle w:val="16"/>
        <w:ind w:left="480" w:leftChars="114" w:hanging="241" w:hangingChars="1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注：供应商凭经采购单位审批的退付意见书到相关财务部办理履约保函退付事宜。</w:t>
      </w:r>
    </w:p>
    <w:p w14:paraId="081BE978">
      <w:pPr>
        <w:snapToGrid w:val="0"/>
        <w:spacing w:line="444" w:lineRule="exact"/>
        <w:ind w:left="-61" w:firstLine="514"/>
        <w:rPr>
          <w:rFonts w:ascii="仿宋" w:hAnsi="仿宋" w:eastAsia="仿宋" w:cs="仿宋"/>
          <w:b/>
          <w:color w:val="auto"/>
          <w:sz w:val="24"/>
          <w:highlight w:val="none"/>
        </w:rPr>
      </w:pPr>
    </w:p>
    <w:sectPr>
      <w:footerReference r:id="rId6" w:type="first"/>
      <w:pgSz w:w="11906" w:h="16838"/>
      <w:pgMar w:top="1134" w:right="1134" w:bottom="1134" w:left="1134"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119F9">
    <w:pPr>
      <w:pStyle w:val="24"/>
      <w:jc w:val="center"/>
    </w:pPr>
    <w:r>
      <w:fldChar w:fldCharType="begin"/>
    </w:r>
    <w:r>
      <w:instrText xml:space="preserve">PAGE   \* MERGEFORMAT</w:instrText>
    </w:r>
    <w:r>
      <w:fldChar w:fldCharType="separate"/>
    </w:r>
    <w:r>
      <w:t>38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31A5B">
    <w:pPr>
      <w:pStyle w:val="24"/>
      <w:jc w:val="center"/>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9C4D5">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0E72">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center"/>
      <w:pPr>
        <w:tabs>
          <w:tab w:val="left" w:pos="0"/>
        </w:tabs>
        <w:ind w:left="0" w:firstLine="0"/>
      </w:pPr>
      <w:rPr>
        <w:rFonts w:hint="eastAsia" w:ascii="Times New Roman" w:hAnsi="Times New Roman" w:cs="Times New Roman"/>
        <w:b w:val="0"/>
        <w:bCs w:val="0"/>
        <w:i w:val="0"/>
        <w:iCs w:val="0"/>
        <w:caps w:val="0"/>
        <w:smallCaps w:val="0"/>
        <w:vanish w:val="0"/>
        <w:color w:val="000000"/>
        <w:spacing w:val="0"/>
        <w:position w:val="0"/>
        <w:u w:val="none"/>
        <w:vertAlign w:val="baseline"/>
      </w:rPr>
    </w:lvl>
    <w:lvl w:ilvl="1" w:tentative="0">
      <w:start w:val="1"/>
      <w:numFmt w:val="chineseCountingThousand"/>
      <w:lvlText w:val="（%2）"/>
      <w:lvlJc w:val="left"/>
      <w:pPr>
        <w:tabs>
          <w:tab w:val="left" w:pos="0"/>
        </w:tabs>
        <w:ind w:left="0" w:firstLine="0"/>
      </w:pPr>
      <w:rPr>
        <w:rFonts w:hint="default" w:ascii="Arial" w:hAnsi="Arial" w:cs="Arial"/>
        <w:b w:val="0"/>
      </w:rPr>
    </w:lvl>
    <w:lvl w:ilvl="2" w:tentative="0">
      <w:start w:val="1"/>
      <w:numFmt w:val="decimal"/>
      <w:pStyle w:val="4"/>
      <w:suff w:val="space"/>
      <w:lvlText w:val="%3"/>
      <w:lvlJc w:val="left"/>
      <w:pPr>
        <w:ind w:left="636" w:hanging="426"/>
      </w:pPr>
      <w:rPr>
        <w:rFonts w:hint="default" w:ascii="Arial" w:hAnsi="Arial" w:cs="Arial"/>
      </w:rPr>
    </w:lvl>
    <w:lvl w:ilvl="3" w:tentative="0">
      <w:start w:val="1"/>
      <w:numFmt w:val="decimal"/>
      <w:suff w:val="space"/>
      <w:lvlText w:val="%3.%4"/>
      <w:lvlJc w:val="left"/>
      <w:pPr>
        <w:ind w:left="0" w:firstLine="0"/>
      </w:pPr>
      <w:rPr>
        <w:rFonts w:hint="default" w:ascii="Arial" w:hAnsi="Arial" w:cs="Arial"/>
        <w:sz w:val="28"/>
        <w:szCs w:val="28"/>
      </w:rPr>
    </w:lvl>
    <w:lvl w:ilvl="4" w:tentative="0">
      <w:start w:val="1"/>
      <w:numFmt w:val="decimal"/>
      <w:suff w:val="space"/>
      <w:lvlText w:val="%3.%4.%5"/>
      <w:lvlJc w:val="left"/>
      <w:pPr>
        <w:ind w:left="0" w:firstLine="0"/>
      </w:pPr>
      <w:rPr>
        <w:rFonts w:hint="default" w:ascii="Arial" w:hAnsi="Arial" w:cs="Arial"/>
        <w:b w:val="0"/>
      </w:rPr>
    </w:lvl>
    <w:lvl w:ilvl="5" w:tentative="0">
      <w:start w:val="1"/>
      <w:numFmt w:val="decimal"/>
      <w:pStyle w:val="7"/>
      <w:lvlText w:val="%3.%4.%5.%6"/>
      <w:lvlJc w:val="left"/>
      <w:pPr>
        <w:tabs>
          <w:tab w:val="left" w:pos="0"/>
        </w:tabs>
        <w:ind w:left="0" w:firstLine="0"/>
      </w:pPr>
      <w:rPr>
        <w:rFonts w:hint="default" w:ascii="Arial" w:hAnsi="Arial" w:cs="Arial"/>
        <w:b w:val="0"/>
      </w:rPr>
    </w:lvl>
    <w:lvl w:ilvl="6" w:tentative="0">
      <w:start w:val="1"/>
      <w:numFmt w:val="decimal"/>
      <w:lvlText w:val="%3.%4.%5.%6.%7"/>
      <w:lvlJc w:val="left"/>
      <w:pPr>
        <w:tabs>
          <w:tab w:val="left" w:pos="1296"/>
        </w:tabs>
        <w:ind w:left="1296" w:hanging="1296"/>
      </w:pPr>
      <w:rPr>
        <w:rFonts w:hint="eastAsia"/>
      </w:rPr>
    </w:lvl>
    <w:lvl w:ilvl="7" w:tentative="0">
      <w:start w:val="1"/>
      <w:numFmt w:val="decimal"/>
      <w:lvlText w:val="%8）"/>
      <w:lvlJc w:val="left"/>
      <w:pPr>
        <w:tabs>
          <w:tab w:val="left" w:pos="1440"/>
        </w:tabs>
        <w:ind w:left="1440" w:hanging="1440"/>
      </w:pPr>
      <w:rPr>
        <w:rFonts w:hint="eastAsia"/>
      </w:rPr>
    </w:lvl>
    <w:lvl w:ilvl="8" w:tentative="0">
      <w:start w:val="1"/>
      <w:numFmt w:val="decimal"/>
      <w:lvlText w:val="（%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306F17"/>
    <w:rsid w:val="0662564C"/>
    <w:rsid w:val="083A0C0C"/>
    <w:rsid w:val="083E4D1A"/>
    <w:rsid w:val="08864AEE"/>
    <w:rsid w:val="089A042C"/>
    <w:rsid w:val="08BA5ED3"/>
    <w:rsid w:val="0AC8544B"/>
    <w:rsid w:val="0AD87709"/>
    <w:rsid w:val="0BCF0AAA"/>
    <w:rsid w:val="0D6F21A3"/>
    <w:rsid w:val="110F1348"/>
    <w:rsid w:val="12635AA8"/>
    <w:rsid w:val="135F7696"/>
    <w:rsid w:val="14983A03"/>
    <w:rsid w:val="14CD5DA3"/>
    <w:rsid w:val="158F5369"/>
    <w:rsid w:val="1A4C32C6"/>
    <w:rsid w:val="1B8B50C5"/>
    <w:rsid w:val="1C735482"/>
    <w:rsid w:val="1E1778EF"/>
    <w:rsid w:val="24122083"/>
    <w:rsid w:val="26312DF6"/>
    <w:rsid w:val="26E52C28"/>
    <w:rsid w:val="27F37477"/>
    <w:rsid w:val="28D92B11"/>
    <w:rsid w:val="290C0ECC"/>
    <w:rsid w:val="29D124F9"/>
    <w:rsid w:val="2DD52C94"/>
    <w:rsid w:val="2ED60F40"/>
    <w:rsid w:val="306B086F"/>
    <w:rsid w:val="309A6C96"/>
    <w:rsid w:val="313849E6"/>
    <w:rsid w:val="33030EB6"/>
    <w:rsid w:val="36722445"/>
    <w:rsid w:val="36EB6463"/>
    <w:rsid w:val="38FC13EB"/>
    <w:rsid w:val="3AE9023F"/>
    <w:rsid w:val="3B9328DD"/>
    <w:rsid w:val="3DD50ECF"/>
    <w:rsid w:val="3E1117F8"/>
    <w:rsid w:val="3EE02FD9"/>
    <w:rsid w:val="3EEF1CB3"/>
    <w:rsid w:val="40A35A86"/>
    <w:rsid w:val="42432642"/>
    <w:rsid w:val="43D60734"/>
    <w:rsid w:val="48DE363A"/>
    <w:rsid w:val="4A1470AD"/>
    <w:rsid w:val="50454464"/>
    <w:rsid w:val="5389049C"/>
    <w:rsid w:val="562514BF"/>
    <w:rsid w:val="5B2F5FDA"/>
    <w:rsid w:val="5C7E46C1"/>
    <w:rsid w:val="630930CF"/>
    <w:rsid w:val="63CD15D5"/>
    <w:rsid w:val="68752646"/>
    <w:rsid w:val="6BAD5AA8"/>
    <w:rsid w:val="6CE13A08"/>
    <w:rsid w:val="6F8D32DA"/>
    <w:rsid w:val="6FAF4213"/>
    <w:rsid w:val="70313C65"/>
    <w:rsid w:val="707F232F"/>
    <w:rsid w:val="71E700C3"/>
    <w:rsid w:val="74BA06CD"/>
    <w:rsid w:val="74BE4AA9"/>
    <w:rsid w:val="75C4732A"/>
    <w:rsid w:val="7882450A"/>
    <w:rsid w:val="B9F6C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99"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numPr>
        <w:ilvl w:val="2"/>
        <w:numId w:val="1"/>
      </w:numPr>
      <w:spacing w:line="360" w:lineRule="auto"/>
      <w:outlineLvl w:val="2"/>
    </w:pPr>
    <w:rPr>
      <w:rFonts w:ascii="宋体" w:hAnsi="宋体"/>
      <w:b/>
      <w:bCs/>
      <w:sz w:val="28"/>
      <w:szCs w:val="32"/>
    </w:rPr>
  </w:style>
  <w:style w:type="paragraph" w:styleId="5">
    <w:name w:val="heading 4"/>
    <w:basedOn w:val="1"/>
    <w:next w:val="1"/>
    <w:qFormat/>
    <w:uiPriority w:val="99"/>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45"/>
    <w:qFormat/>
    <w:uiPriority w:val="9"/>
    <w:pPr>
      <w:keepNext/>
      <w:keepLines/>
      <w:spacing w:before="280" w:after="290" w:line="376" w:lineRule="auto"/>
      <w:outlineLvl w:val="4"/>
    </w:pPr>
    <w:rPr>
      <w:b/>
      <w:bCs/>
      <w:sz w:val="28"/>
      <w:szCs w:val="28"/>
    </w:rPr>
  </w:style>
  <w:style w:type="paragraph" w:styleId="7">
    <w:name w:val="heading 6"/>
    <w:basedOn w:val="1"/>
    <w:next w:val="1"/>
    <w:qFormat/>
    <w:uiPriority w:val="9"/>
    <w:pPr>
      <w:keepNext/>
      <w:keepLines/>
      <w:numPr>
        <w:ilvl w:val="5"/>
        <w:numId w:val="1"/>
      </w:numPr>
      <w:spacing w:line="360" w:lineRule="auto"/>
      <w:outlineLvl w:val="5"/>
    </w:pPr>
    <w:rPr>
      <w:rFonts w:eastAsia="黑体"/>
      <w:bCs/>
      <w:sz w:val="24"/>
    </w:rPr>
  </w:style>
  <w:style w:type="paragraph" w:styleId="8">
    <w:name w:val="heading 7"/>
    <w:basedOn w:val="1"/>
    <w:next w:val="1"/>
    <w:link w:val="46"/>
    <w:qFormat/>
    <w:uiPriority w:val="0"/>
    <w:pPr>
      <w:keepNext/>
      <w:keepLines/>
      <w:spacing w:before="240" w:after="64" w:line="320" w:lineRule="auto"/>
      <w:outlineLvl w:val="6"/>
    </w:pPr>
    <w:rPr>
      <w:b/>
      <w:bCs/>
      <w:sz w:val="24"/>
    </w:rPr>
  </w:style>
  <w:style w:type="paragraph" w:styleId="9">
    <w:name w:val="heading 8"/>
    <w:basedOn w:val="1"/>
    <w:next w:val="1"/>
    <w:link w:val="47"/>
    <w:qFormat/>
    <w:uiPriority w:val="9"/>
    <w:pPr>
      <w:keepNext/>
      <w:keepLines/>
      <w:spacing w:before="240" w:after="64" w:line="320" w:lineRule="auto"/>
      <w:outlineLvl w:val="7"/>
    </w:pPr>
    <w:rPr>
      <w:rFonts w:ascii="等线 Light" w:hAnsi="等线 Light" w:eastAsia="等线 Light"/>
      <w:sz w:val="24"/>
    </w:rPr>
  </w:style>
  <w:style w:type="character" w:default="1" w:styleId="35">
    <w:name w:val="Default Paragraph Font"/>
    <w:qFormat/>
    <w:uiPriority w:val="1"/>
  </w:style>
  <w:style w:type="table" w:default="1" w:styleId="33">
    <w:name w:val="Normal Table"/>
    <w:qFormat/>
    <w:uiPriority w:val="99"/>
    <w:tblPr>
      <w:tblCellMar>
        <w:top w:w="0" w:type="dxa"/>
        <w:left w:w="108" w:type="dxa"/>
        <w:bottom w:w="0" w:type="dxa"/>
        <w:right w:w="108" w:type="dxa"/>
      </w:tblCellMar>
    </w:tblPr>
  </w:style>
  <w:style w:type="paragraph" w:styleId="10">
    <w:name w:val="index 8"/>
    <w:basedOn w:val="1"/>
    <w:next w:val="1"/>
    <w:qFormat/>
    <w:uiPriority w:val="0"/>
    <w:pPr>
      <w:ind w:left="2940"/>
    </w:pPr>
  </w:style>
  <w:style w:type="paragraph" w:styleId="11">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Normal Indent"/>
    <w:basedOn w:val="1"/>
    <w:qFormat/>
    <w:uiPriority w:val="0"/>
    <w:pPr>
      <w:ind w:firstLine="420"/>
    </w:pPr>
    <w:rPr>
      <w:szCs w:val="20"/>
    </w:rPr>
  </w:style>
  <w:style w:type="paragraph" w:styleId="13">
    <w:name w:val="toa heading"/>
    <w:basedOn w:val="1"/>
    <w:next w:val="1"/>
    <w:qFormat/>
    <w:uiPriority w:val="0"/>
    <w:pPr>
      <w:spacing w:before="120"/>
    </w:pPr>
    <w:rPr>
      <w:rFonts w:ascii="Arial" w:hAnsi="Arial"/>
      <w:sz w:val="24"/>
    </w:rPr>
  </w:style>
  <w:style w:type="paragraph" w:styleId="14">
    <w:name w:val="annotation text"/>
    <w:basedOn w:val="1"/>
    <w:link w:val="48"/>
    <w:qFormat/>
    <w:uiPriority w:val="0"/>
    <w:pPr>
      <w:jc w:val="left"/>
    </w:pPr>
  </w:style>
  <w:style w:type="paragraph" w:styleId="15">
    <w:name w:val="Body Text 3"/>
    <w:basedOn w:val="1"/>
    <w:link w:val="49"/>
    <w:qFormat/>
    <w:uiPriority w:val="99"/>
    <w:pPr>
      <w:spacing w:after="120"/>
    </w:pPr>
    <w:rPr>
      <w:sz w:val="16"/>
      <w:szCs w:val="16"/>
    </w:rPr>
  </w:style>
  <w:style w:type="paragraph" w:styleId="16">
    <w:name w:val="Body Text"/>
    <w:basedOn w:val="1"/>
    <w:next w:val="17"/>
    <w:link w:val="50"/>
    <w:qFormat/>
    <w:uiPriority w:val="0"/>
    <w:pPr>
      <w:spacing w:after="120"/>
    </w:p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8">
    <w:name w:val="Body Text Indent"/>
    <w:basedOn w:val="1"/>
    <w:next w:val="19"/>
    <w:link w:val="42"/>
    <w:qFormat/>
    <w:uiPriority w:val="0"/>
    <w:pPr>
      <w:ind w:firstLine="830" w:firstLineChars="352"/>
    </w:pPr>
    <w:rPr>
      <w:rFonts w:ascii="仿宋_GB2312" w:eastAsia="仿宋_GB2312"/>
      <w:kern w:val="0"/>
      <w:sz w:val="32"/>
      <w:szCs w:val="20"/>
    </w:rPr>
  </w:style>
  <w:style w:type="paragraph" w:styleId="19">
    <w:name w:val="Body Text First Indent 2"/>
    <w:basedOn w:val="18"/>
    <w:qFormat/>
    <w:uiPriority w:val="0"/>
    <w:pPr>
      <w:ind w:firstLine="420" w:firstLineChars="200"/>
    </w:pPr>
  </w:style>
  <w:style w:type="paragraph" w:styleId="20">
    <w:name w:val="List 2"/>
    <w:basedOn w:val="1"/>
    <w:qFormat/>
    <w:uiPriority w:val="99"/>
    <w:pPr>
      <w:ind w:left="100" w:leftChars="200" w:hanging="200" w:hangingChars="200"/>
      <w:contextualSpacing/>
    </w:pPr>
  </w:style>
  <w:style w:type="paragraph" w:styleId="21">
    <w:name w:val="Plain Text"/>
    <w:basedOn w:val="1"/>
    <w:next w:val="1"/>
    <w:link w:val="51"/>
    <w:qFormat/>
    <w:uiPriority w:val="0"/>
    <w:rPr>
      <w:rFonts w:ascii="宋体" w:hAnsi="Courier New"/>
      <w:kern w:val="0"/>
      <w:sz w:val="20"/>
      <w:szCs w:val="21"/>
    </w:rPr>
  </w:style>
  <w:style w:type="paragraph" w:styleId="22">
    <w:name w:val="Date"/>
    <w:basedOn w:val="1"/>
    <w:next w:val="1"/>
    <w:link w:val="52"/>
    <w:qFormat/>
    <w:uiPriority w:val="99"/>
    <w:pPr>
      <w:ind w:left="100" w:leftChars="2500"/>
    </w:pPr>
  </w:style>
  <w:style w:type="paragraph" w:styleId="23">
    <w:name w:val="Balloon Text"/>
    <w:basedOn w:val="1"/>
    <w:qFormat/>
    <w:uiPriority w:val="0"/>
    <w:rPr>
      <w:sz w:val="18"/>
      <w:szCs w:val="18"/>
    </w:rPr>
  </w:style>
  <w:style w:type="paragraph" w:styleId="24">
    <w:name w:val="footer"/>
    <w:basedOn w:val="1"/>
    <w:link w:val="53"/>
    <w:qFormat/>
    <w:uiPriority w:val="99"/>
    <w:pPr>
      <w:tabs>
        <w:tab w:val="center" w:pos="4153"/>
        <w:tab w:val="right" w:pos="8306"/>
      </w:tabs>
      <w:snapToGrid w:val="0"/>
      <w:jc w:val="left"/>
    </w:pPr>
    <w:rPr>
      <w:kern w:val="0"/>
      <w:sz w:val="18"/>
      <w:szCs w:val="18"/>
    </w:rPr>
  </w:style>
  <w:style w:type="paragraph" w:styleId="25">
    <w:name w:val="envelope return"/>
    <w:basedOn w:val="1"/>
    <w:qFormat/>
    <w:uiPriority w:val="0"/>
    <w:rPr>
      <w:rFonts w:ascii="Arial" w:hAnsi="Arial" w:cs="Arial"/>
      <w:kern w:val="1"/>
    </w:rPr>
  </w:style>
  <w:style w:type="paragraph" w:styleId="26">
    <w:name w:val="header"/>
    <w:basedOn w:val="1"/>
    <w:link w:val="54"/>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39"/>
  </w:style>
  <w:style w:type="paragraph" w:styleId="28">
    <w:name w:val="toc 2"/>
    <w:basedOn w:val="1"/>
    <w:next w:val="1"/>
    <w:qFormat/>
    <w:uiPriority w:val="39"/>
    <w:pPr>
      <w:tabs>
        <w:tab w:val="right" w:leader="dot" w:pos="8296"/>
      </w:tabs>
      <w:ind w:left="420" w:leftChars="200"/>
    </w:pPr>
  </w:style>
  <w:style w:type="paragraph" w:styleId="29">
    <w:name w:val="Body Text 2"/>
    <w:basedOn w:val="1"/>
    <w:qFormat/>
    <w:uiPriority w:val="0"/>
    <w:pPr>
      <w:spacing w:after="120" w:line="480" w:lineRule="auto"/>
    </w:pPr>
  </w:style>
  <w:style w:type="paragraph" w:styleId="30">
    <w:name w:val="Normal (Web)"/>
    <w:basedOn w:val="1"/>
    <w:qFormat/>
    <w:uiPriority w:val="99"/>
    <w:rPr>
      <w:rFonts w:ascii="Calibri" w:hAnsi="Calibri"/>
      <w:kern w:val="0"/>
      <w:sz w:val="24"/>
    </w:rPr>
  </w:style>
  <w:style w:type="paragraph" w:styleId="31">
    <w:name w:val="annotation subject"/>
    <w:basedOn w:val="14"/>
    <w:next w:val="14"/>
    <w:link w:val="55"/>
    <w:qFormat/>
    <w:uiPriority w:val="99"/>
    <w:rPr>
      <w:b/>
      <w:bCs/>
    </w:rPr>
  </w:style>
  <w:style w:type="paragraph" w:styleId="32">
    <w:name w:val="Body Text First Indent"/>
    <w:basedOn w:val="16"/>
    <w:qFormat/>
    <w:uiPriority w:val="0"/>
    <w:pPr>
      <w:widowControl/>
      <w:wordWrap w:val="0"/>
      <w:topLinePunct/>
      <w:spacing w:after="0" w:line="600" w:lineRule="exact"/>
      <w:ind w:firstLine="880" w:firstLineChars="200"/>
      <w:jc w:val="left"/>
      <w:textAlignment w:val="baseline"/>
    </w:pPr>
    <w:rPr>
      <w:rFonts w:eastAsia="仿宋_GB2312"/>
      <w:sz w:val="32"/>
      <w:lang w:eastAsia="en-US"/>
    </w:rPr>
  </w:style>
  <w:style w:type="table" w:styleId="34">
    <w:name w:val="Table Grid"/>
    <w:basedOn w:val="3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basedOn w:val="35"/>
    <w:qFormat/>
    <w:uiPriority w:val="22"/>
    <w:rPr>
      <w:b/>
    </w:rPr>
  </w:style>
  <w:style w:type="character" w:styleId="37">
    <w:name w:val="endnote reference"/>
    <w:qFormat/>
    <w:uiPriority w:val="99"/>
    <w:rPr>
      <w:vertAlign w:val="superscript"/>
    </w:rPr>
  </w:style>
  <w:style w:type="character" w:styleId="38">
    <w:name w:val="page number"/>
    <w:qFormat/>
    <w:uiPriority w:val="0"/>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character" w:customStyle="1" w:styleId="41">
    <w:name w:val="标题 2 Char"/>
    <w:qFormat/>
    <w:uiPriority w:val="9"/>
    <w:rPr>
      <w:rFonts w:ascii="Cambria" w:hAnsi="Cambria" w:eastAsia="宋体" w:cs="Times New Roman"/>
      <w:b/>
      <w:bCs/>
      <w:kern w:val="2"/>
      <w:sz w:val="32"/>
      <w:szCs w:val="32"/>
    </w:rPr>
  </w:style>
  <w:style w:type="character" w:customStyle="1" w:styleId="42">
    <w:name w:val="正文文本缩进 字符"/>
    <w:link w:val="18"/>
    <w:qFormat/>
    <w:uiPriority w:val="0"/>
    <w:rPr>
      <w:rFonts w:ascii="仿宋_GB2312" w:hAnsi="Times New Roman" w:eastAsia="仿宋_GB2312" w:cs="Times New Roman"/>
      <w:sz w:val="32"/>
      <w:szCs w:val="20"/>
    </w:rPr>
  </w:style>
  <w:style w:type="character" w:customStyle="1" w:styleId="43">
    <w:name w:val="标题 1 字符"/>
    <w:link w:val="2"/>
    <w:qFormat/>
    <w:uiPriority w:val="9"/>
    <w:rPr>
      <w:b/>
      <w:bCs/>
      <w:kern w:val="44"/>
      <w:sz w:val="44"/>
      <w:szCs w:val="44"/>
    </w:rPr>
  </w:style>
  <w:style w:type="character" w:customStyle="1" w:styleId="44">
    <w:name w:val="标题 2 字符"/>
    <w:link w:val="3"/>
    <w:qFormat/>
    <w:uiPriority w:val="9"/>
    <w:rPr>
      <w:rFonts w:ascii="Cambria" w:hAnsi="Cambria" w:eastAsia="宋体" w:cs="Times New Roman"/>
      <w:b/>
      <w:bCs/>
      <w:kern w:val="2"/>
      <w:sz w:val="32"/>
      <w:szCs w:val="32"/>
    </w:rPr>
  </w:style>
  <w:style w:type="character" w:customStyle="1" w:styleId="45">
    <w:name w:val="标题 5 字符"/>
    <w:link w:val="6"/>
    <w:qFormat/>
    <w:uiPriority w:val="9"/>
    <w:rPr>
      <w:rFonts w:ascii="Times New Roman" w:hAnsi="Times New Roman"/>
      <w:b/>
      <w:bCs/>
      <w:kern w:val="2"/>
      <w:sz w:val="28"/>
      <w:szCs w:val="28"/>
    </w:rPr>
  </w:style>
  <w:style w:type="character" w:customStyle="1" w:styleId="46">
    <w:name w:val="标题 7 字符"/>
    <w:link w:val="8"/>
    <w:qFormat/>
    <w:uiPriority w:val="0"/>
    <w:rPr>
      <w:b/>
      <w:bCs/>
      <w:kern w:val="2"/>
      <w:sz w:val="24"/>
      <w:szCs w:val="24"/>
    </w:rPr>
  </w:style>
  <w:style w:type="character" w:customStyle="1" w:styleId="47">
    <w:name w:val="标题 8 字符"/>
    <w:link w:val="9"/>
    <w:qFormat/>
    <w:uiPriority w:val="9"/>
    <w:rPr>
      <w:rFonts w:ascii="等线 Light" w:hAnsi="等线 Light" w:eastAsia="等线 Light" w:cs="Times New Roman"/>
      <w:kern w:val="2"/>
      <w:sz w:val="24"/>
      <w:szCs w:val="24"/>
    </w:rPr>
  </w:style>
  <w:style w:type="character" w:customStyle="1" w:styleId="48">
    <w:name w:val="批注文字 字符2"/>
    <w:link w:val="14"/>
    <w:qFormat/>
    <w:uiPriority w:val="0"/>
    <w:rPr>
      <w:rFonts w:ascii="Times New Roman" w:hAnsi="Times New Roman"/>
      <w:kern w:val="2"/>
      <w:sz w:val="21"/>
      <w:szCs w:val="24"/>
    </w:rPr>
  </w:style>
  <w:style w:type="character" w:customStyle="1" w:styleId="49">
    <w:name w:val="正文文本 3 字符"/>
    <w:link w:val="15"/>
    <w:qFormat/>
    <w:uiPriority w:val="99"/>
    <w:rPr>
      <w:kern w:val="2"/>
      <w:sz w:val="16"/>
      <w:szCs w:val="16"/>
    </w:rPr>
  </w:style>
  <w:style w:type="character" w:customStyle="1" w:styleId="50">
    <w:name w:val="正文文本 字符1"/>
    <w:link w:val="16"/>
    <w:qFormat/>
    <w:uiPriority w:val="0"/>
    <w:rPr>
      <w:rFonts w:ascii="Times New Roman" w:hAnsi="Times New Roman"/>
      <w:kern w:val="2"/>
      <w:sz w:val="21"/>
      <w:szCs w:val="24"/>
    </w:rPr>
  </w:style>
  <w:style w:type="character" w:customStyle="1" w:styleId="51">
    <w:name w:val="纯文本 字符3"/>
    <w:link w:val="21"/>
    <w:qFormat/>
    <w:uiPriority w:val="0"/>
    <w:rPr>
      <w:rFonts w:ascii="宋体" w:hAnsi="Courier New" w:eastAsia="宋体" w:cs="Courier New"/>
      <w:szCs w:val="21"/>
    </w:rPr>
  </w:style>
  <w:style w:type="character" w:customStyle="1" w:styleId="52">
    <w:name w:val="日期 字符"/>
    <w:link w:val="22"/>
    <w:qFormat/>
    <w:uiPriority w:val="99"/>
    <w:rPr>
      <w:rFonts w:ascii="Times New Roman" w:hAnsi="Times New Roman"/>
      <w:kern w:val="2"/>
      <w:sz w:val="21"/>
      <w:szCs w:val="24"/>
    </w:rPr>
  </w:style>
  <w:style w:type="character" w:customStyle="1" w:styleId="53">
    <w:name w:val="页脚 字符"/>
    <w:link w:val="24"/>
    <w:qFormat/>
    <w:uiPriority w:val="99"/>
    <w:rPr>
      <w:sz w:val="18"/>
      <w:szCs w:val="18"/>
    </w:rPr>
  </w:style>
  <w:style w:type="character" w:customStyle="1" w:styleId="54">
    <w:name w:val="页眉 字符"/>
    <w:link w:val="26"/>
    <w:qFormat/>
    <w:uiPriority w:val="99"/>
    <w:rPr>
      <w:sz w:val="18"/>
      <w:szCs w:val="18"/>
    </w:rPr>
  </w:style>
  <w:style w:type="character" w:customStyle="1" w:styleId="55">
    <w:name w:val="批注主题 字符"/>
    <w:link w:val="31"/>
    <w:qFormat/>
    <w:uiPriority w:val="99"/>
    <w:rPr>
      <w:rFonts w:ascii="Times New Roman" w:hAnsi="Times New Roman"/>
      <w:b/>
      <w:bCs/>
      <w:kern w:val="2"/>
      <w:sz w:val="21"/>
      <w:szCs w:val="24"/>
    </w:rPr>
  </w:style>
  <w:style w:type="paragraph" w:customStyle="1" w:styleId="56">
    <w:name w:val="*正文"/>
    <w:basedOn w:val="1"/>
    <w:qFormat/>
    <w:uiPriority w:val="0"/>
    <w:pPr>
      <w:spacing w:line="360" w:lineRule="auto"/>
      <w:ind w:firstLine="200" w:firstLineChars="200"/>
    </w:pPr>
    <w:rPr>
      <w:rFonts w:ascii="仿宋_GB2312" w:eastAsia="仿宋_GB2312"/>
      <w:sz w:val="28"/>
      <w:szCs w:val="28"/>
    </w:rPr>
  </w:style>
  <w:style w:type="character" w:customStyle="1" w:styleId="57">
    <w:name w:val="标题 1 字符1"/>
    <w:qFormat/>
    <w:uiPriority w:val="0"/>
    <w:rPr>
      <w:b/>
      <w:bCs/>
      <w:kern w:val="44"/>
      <w:sz w:val="44"/>
      <w:szCs w:val="44"/>
    </w:rPr>
  </w:style>
  <w:style w:type="character" w:customStyle="1" w:styleId="58">
    <w:name w:val="textcontents"/>
    <w:qFormat/>
    <w:uiPriority w:val="0"/>
  </w:style>
  <w:style w:type="character" w:customStyle="1" w:styleId="59">
    <w:name w:val="批注文字 Char"/>
    <w:qFormat/>
    <w:uiPriority w:val="0"/>
    <w:rPr>
      <w:rFonts w:ascii="Times New Roman" w:hAnsi="Times New Roman"/>
      <w:kern w:val="2"/>
      <w:sz w:val="21"/>
      <w:szCs w:val="24"/>
    </w:rPr>
  </w:style>
  <w:style w:type="character" w:customStyle="1" w:styleId="60">
    <w:name w:val="纯文本 字符"/>
    <w:qFormat/>
    <w:uiPriority w:val="0"/>
    <w:rPr>
      <w:rFonts w:ascii="宋体" w:hAnsi="Courier New" w:eastAsia="宋体" w:cs="Courier New"/>
      <w:szCs w:val="21"/>
    </w:rPr>
  </w:style>
  <w:style w:type="character" w:customStyle="1" w:styleId="61">
    <w:name w:val="纯文本 Char"/>
    <w:qFormat/>
    <w:uiPriority w:val="0"/>
    <w:rPr>
      <w:rFonts w:ascii="宋体" w:hAnsi="Courier New" w:eastAsia="宋体" w:cs="Courier New"/>
      <w:szCs w:val="21"/>
    </w:rPr>
  </w:style>
  <w:style w:type="character" w:customStyle="1" w:styleId="62">
    <w:name w:val="纯文本 字符2"/>
    <w:qFormat/>
    <w:uiPriority w:val="0"/>
    <w:rPr>
      <w:rFonts w:ascii="宋体" w:hAnsi="Courier New" w:eastAsia="宋体" w:cs="Courier New"/>
      <w:szCs w:val="21"/>
    </w:rPr>
  </w:style>
  <w:style w:type="character" w:customStyle="1" w:styleId="63">
    <w:name w:val="批注文字 字符1"/>
    <w:qFormat/>
    <w:uiPriority w:val="0"/>
    <w:rPr>
      <w:rFonts w:ascii="Times New Roman" w:hAnsi="Times New Roman"/>
      <w:kern w:val="2"/>
      <w:sz w:val="21"/>
      <w:szCs w:val="24"/>
    </w:rPr>
  </w:style>
  <w:style w:type="character" w:customStyle="1" w:styleId="6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5">
    <w:name w:val="纯文本 字符1"/>
    <w:qFormat/>
    <w:uiPriority w:val="0"/>
    <w:rPr>
      <w:rFonts w:ascii="宋体" w:hAnsi="Courier New"/>
    </w:rPr>
  </w:style>
  <w:style w:type="character" w:customStyle="1" w:styleId="66">
    <w:name w:val="正文文本 Char"/>
    <w:qFormat/>
    <w:uiPriority w:val="0"/>
    <w:rPr>
      <w:rFonts w:ascii="Times New Roman" w:hAnsi="Times New Roman"/>
      <w:kern w:val="2"/>
      <w:sz w:val="21"/>
      <w:szCs w:val="24"/>
    </w:rPr>
  </w:style>
  <w:style w:type="character" w:customStyle="1" w:styleId="67">
    <w:name w:val="批注文字 字符"/>
    <w:qFormat/>
    <w:uiPriority w:val="0"/>
    <w:rPr>
      <w:rFonts w:ascii="Times New Roman" w:hAnsi="Times New Roman"/>
      <w:kern w:val="2"/>
      <w:sz w:val="21"/>
      <w:szCs w:val="24"/>
    </w:rPr>
  </w:style>
  <w:style w:type="character" w:customStyle="1" w:styleId="68">
    <w:name w:val="标题 8 Char"/>
    <w:qFormat/>
    <w:uiPriority w:val="0"/>
    <w:rPr>
      <w:rFonts w:ascii="Arial" w:hAnsi="Arial" w:eastAsia="黑体"/>
      <w:kern w:val="2"/>
      <w:sz w:val="24"/>
      <w:szCs w:val="24"/>
    </w:rPr>
  </w:style>
  <w:style w:type="character" w:customStyle="1" w:styleId="69">
    <w:name w:val="apple-style-span"/>
    <w:qFormat/>
    <w:uiPriority w:val="0"/>
  </w:style>
  <w:style w:type="paragraph" w:customStyle="1" w:styleId="70">
    <w:name w:val="默认段落字体 Para Char Char Char Char Char Char Char Char Char1 Char Char Char Char"/>
    <w:basedOn w:val="1"/>
    <w:qFormat/>
    <w:uiPriority w:val="0"/>
    <w:rPr>
      <w:rFonts w:ascii="Tahoma" w:hAnsi="Tahoma"/>
      <w:sz w:val="24"/>
      <w:szCs w:val="20"/>
    </w:rPr>
  </w:style>
  <w:style w:type="paragraph" w:customStyle="1" w:styleId="7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72">
    <w:name w:val="List Paragraph"/>
    <w:basedOn w:val="1"/>
    <w:qFormat/>
    <w:uiPriority w:val="34"/>
    <w:pPr>
      <w:ind w:firstLine="420" w:firstLineChars="200"/>
    </w:pPr>
  </w:style>
  <w:style w:type="paragraph" w:customStyle="1" w:styleId="73">
    <w:name w:val="Table Paragraph"/>
    <w:basedOn w:val="1"/>
    <w:qFormat/>
    <w:uiPriority w:val="1"/>
    <w:pPr>
      <w:jc w:val="left"/>
    </w:pPr>
    <w:rPr>
      <w:rFonts w:ascii="Calibri" w:hAnsi="Calibri"/>
      <w:kern w:val="0"/>
      <w:sz w:val="22"/>
      <w:szCs w:val="22"/>
      <w:lang w:eastAsia="en-US"/>
    </w:rPr>
  </w:style>
  <w:style w:type="character" w:customStyle="1" w:styleId="74">
    <w:name w:val="正文文本 字符"/>
    <w:qFormat/>
    <w:uiPriority w:val="0"/>
    <w:rPr>
      <w:rFonts w:ascii="Times New Roman" w:hAnsi="Times New Roman"/>
      <w:kern w:val="2"/>
      <w:sz w:val="21"/>
      <w:szCs w:val="24"/>
    </w:rPr>
  </w:style>
  <w:style w:type="character" w:customStyle="1" w:styleId="75">
    <w:name w:val="批注文字 Char2"/>
    <w:qFormat/>
    <w:uiPriority w:val="0"/>
    <w:rPr>
      <w:rFonts w:ascii="Times New Roman" w:hAnsi="Times New Roman"/>
      <w:kern w:val="2"/>
      <w:sz w:val="21"/>
      <w:szCs w:val="24"/>
    </w:rPr>
  </w:style>
  <w:style w:type="paragraph" w:customStyle="1" w:styleId="76">
    <w:name w:val="my正文"/>
    <w:basedOn w:val="1"/>
    <w:qFormat/>
    <w:uiPriority w:val="0"/>
    <w:pPr>
      <w:spacing w:line="360" w:lineRule="auto"/>
      <w:ind w:firstLine="480" w:firstLineChars="200"/>
    </w:pPr>
    <w:rPr>
      <w:sz w:val="24"/>
    </w:rPr>
  </w:style>
  <w:style w:type="paragraph" w:styleId="77">
    <w:name w:val="No Spacing"/>
    <w:link w:val="78"/>
    <w:qFormat/>
    <w:uiPriority w:val="0"/>
    <w:pPr>
      <w:widowControl w:val="0"/>
      <w:jc w:val="both"/>
    </w:pPr>
    <w:rPr>
      <w:rFonts w:ascii="Calibri" w:hAnsi="Calibri" w:eastAsia="宋体" w:cs="Times New Roman"/>
      <w:kern w:val="2"/>
      <w:sz w:val="21"/>
      <w:szCs w:val="22"/>
      <w:lang w:val="en-US" w:eastAsia="zh-CN" w:bidi="ar-SA"/>
    </w:rPr>
  </w:style>
  <w:style w:type="character" w:customStyle="1" w:styleId="78">
    <w:name w:val="无间隔 字符"/>
    <w:link w:val="77"/>
    <w:qFormat/>
    <w:uiPriority w:val="0"/>
    <w:rPr>
      <w:rFonts w:ascii="Calibri" w:hAnsi="Calibri"/>
      <w:kern w:val="2"/>
      <w:sz w:val="21"/>
      <w:szCs w:val="22"/>
    </w:rPr>
  </w:style>
  <w:style w:type="paragraph" w:customStyle="1" w:styleId="79">
    <w:name w:val="缩进正文"/>
    <w:basedOn w:val="1"/>
    <w:qFormat/>
    <w:uiPriority w:val="0"/>
    <w:pPr>
      <w:adjustRightInd w:val="0"/>
      <w:jc w:val="left"/>
    </w:pPr>
  </w:style>
  <w:style w:type="paragraph" w:customStyle="1" w:styleId="80">
    <w:name w:val="修订1"/>
    <w:qFormat/>
    <w:uiPriority w:val="99"/>
    <w:rPr>
      <w:rFonts w:ascii="Times New Roman" w:hAnsi="Times New Roman" w:eastAsia="宋体" w:cs="Times New Roman"/>
      <w:kern w:val="2"/>
      <w:sz w:val="21"/>
      <w:szCs w:val="24"/>
      <w:lang w:val="en-US" w:eastAsia="zh-CN" w:bidi="ar-SA"/>
    </w:rPr>
  </w:style>
  <w:style w:type="paragraph" w:customStyle="1" w:styleId="81">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yo\Library\Containers\com.kingsoft.wpsoffice.mac\Data\file:\D:\home\gxxc\C:\&#25307;&#26631;&#20934;&#22791;&#24037;&#20316;\2023&#24180;\2&#31295;&#65306;&#22810;&#23186;&#20307;&#36719;&#20214;&#39033;&#30446;&#65288;&#31185;&#25991;0825&#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2稿：多媒体软件项目（科文0825）.dot</Template>
  <Company>admin</Company>
  <Pages>79</Pages>
  <Words>14797</Words>
  <Characters>15801</Characters>
  <Paragraphs>2010</Paragraphs>
  <TotalTime>22</TotalTime>
  <ScaleCrop>false</ScaleCrop>
  <LinksUpToDate>false</LinksUpToDate>
  <CharactersWithSpaces>15981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2023-11-09T16:37:00Z</dcterms:created>
  <dc:creator>shadow</dc:creator>
  <cp:lastModifiedBy>shadow</cp:lastModifiedBy>
  <cp:lastPrinted>2025-04-08T09:38:00Z</cp:lastPrinted>
  <dcterms:modified xsi:type="dcterms:W3CDTF">2025-04-15T03:51:11Z</dcterms:modified>
  <dc:title>竞争性谈判文件规范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85CF27B1077F47EA91A0E4291AE1B137_13</vt:lpwstr>
  </property>
  <property fmtid="{D5CDD505-2E9C-101B-9397-08002B2CF9AE}" pid="4" name="KSOTemplateDocerSaveRecord">
    <vt:lpwstr>eyJoZGlkIjoiNjE5MGE5Zjc1ODk1ZWM0MWZlM2FkMTFlZWU2NjkzN2QiLCJ1c2VySWQiOiIzNzk5MTQ1NTQifQ==</vt:lpwstr>
  </property>
</Properties>
</file>