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A1C1B">
      <w:pPr>
        <w:pStyle w:val="19"/>
        <w:ind w:firstLine="1400"/>
        <w:jc w:val="center"/>
        <w:rPr>
          <w:rFonts w:hint="eastAsia" w:ascii="宋体" w:hAnsi="宋体" w:eastAsia="宋体" w:cs="宋体"/>
          <w:color w:val="000000" w:themeColor="text1"/>
          <w:spacing w:val="30"/>
          <w:kern w:val="52"/>
          <w:sz w:val="64"/>
          <w:szCs w:val="64"/>
          <w:highlight w:val="none"/>
          <w14:textFill>
            <w14:solidFill>
              <w14:schemeClr w14:val="tx1"/>
            </w14:solidFill>
          </w14:textFill>
        </w:rPr>
      </w:pPr>
    </w:p>
    <w:p w14:paraId="1BF3598F">
      <w:pPr>
        <w:pStyle w:val="19"/>
        <w:jc w:val="center"/>
        <w:rPr>
          <w:rFonts w:hint="eastAsia" w:ascii="宋体" w:hAnsi="宋体" w:eastAsia="宋体" w:cs="宋体"/>
          <w:color w:val="000000" w:themeColor="text1"/>
          <w:spacing w:val="30"/>
          <w:kern w:val="52"/>
          <w:sz w:val="64"/>
          <w:szCs w:val="64"/>
          <w:highlight w:val="none"/>
          <w14:textFill>
            <w14:solidFill>
              <w14:schemeClr w14:val="tx1"/>
            </w14:solidFill>
          </w14:textFill>
        </w:rPr>
      </w:pPr>
      <w:r>
        <w:rPr>
          <w:rFonts w:hint="eastAsia" w:ascii="宋体" w:hAnsi="宋体" w:eastAsia="宋体" w:cs="宋体"/>
          <w:color w:val="000000" w:themeColor="text1"/>
          <w:spacing w:val="30"/>
          <w:kern w:val="52"/>
          <w:sz w:val="64"/>
          <w:szCs w:val="64"/>
          <w:highlight w:val="none"/>
          <w14:textFill>
            <w14:solidFill>
              <w14:schemeClr w14:val="tx1"/>
            </w14:solidFill>
          </w14:textFill>
        </w:rPr>
        <w:t>广西科文招标有限公司</w:t>
      </w:r>
    </w:p>
    <w:p w14:paraId="61BA7943">
      <w:pPr>
        <w:pStyle w:val="19"/>
        <w:ind w:firstLine="1285"/>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pacing w:val="-18"/>
          <w:sz w:val="64"/>
          <w:szCs w:val="6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6350" r="0" b="6350"/>
                <wp:wrapNone/>
                <wp:docPr id="1103296643" name="直线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ln>
                        <a:effectLst/>
                      </wps:spPr>
                      <wps:bodyPr/>
                    </wps:wsp>
                  </a:graphicData>
                </a:graphic>
              </wp:anchor>
            </w:drawing>
          </mc:Choice>
          <mc:Fallback>
            <w:pict>
              <v:line id="直线 2"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2sFDNQAAAAIAQAADwAA&#10;AAAAAAABACAAAAAiAAAAZHJzL2Rvd25yZXYueG1sUEsBAhQAFAAAAAgAh07iQJq9AnrhAQAAuQMA&#10;AA4AAAAAAAAAAQAgAAAAIwEAAGRycy9lMm9Eb2MueG1sUEsFBgAAAAAGAAYAWQEAAHYFAAAAAA==&#10;">
                <v:fill on="f" focussize="0,0"/>
                <v:stroke weight="1pt" color="#000000" joinstyle="round"/>
                <v:imagedata o:title=""/>
                <o:lock v:ext="edit" aspectratio="f"/>
              </v:line>
            </w:pict>
          </mc:Fallback>
        </mc:AlternateContent>
      </w:r>
    </w:p>
    <w:p w14:paraId="64109FBD">
      <w:pPr>
        <w:snapToGrid w:val="0"/>
        <w:spacing w:beforeLines="50" w:line="360" w:lineRule="auto"/>
        <w:rPr>
          <w:rFonts w:hint="eastAsia" w:ascii="宋体" w:hAnsi="宋体" w:eastAsia="宋体" w:cs="宋体"/>
          <w:color w:val="000000" w:themeColor="text1"/>
          <w:sz w:val="120"/>
          <w:szCs w:val="120"/>
          <w:highlight w:val="none"/>
          <w14:textFill>
            <w14:solidFill>
              <w14:schemeClr w14:val="tx1"/>
            </w14:solidFill>
          </w14:textFill>
        </w:rPr>
      </w:pPr>
      <w:r>
        <w:rPr>
          <w:rFonts w:hint="eastAsia" w:ascii="宋体" w:hAnsi="宋体" w:eastAsia="宋体" w:cs="宋体"/>
          <w:color w:val="000000" w:themeColor="text1"/>
          <w:sz w:val="120"/>
          <w:szCs w:val="120"/>
          <w:highlight w:val="none"/>
          <w14:textFill>
            <w14:solidFill>
              <w14:schemeClr w14:val="tx1"/>
            </w14:solidFill>
          </w14:textFill>
        </w:rPr>
        <w:t>竞争性磋商文件</w:t>
      </w:r>
    </w:p>
    <w:p w14:paraId="4476454A">
      <w:pPr>
        <w:snapToGrid w:val="0"/>
        <w:spacing w:line="360" w:lineRule="auto"/>
        <w:ind w:firstLine="964"/>
        <w:rPr>
          <w:rFonts w:hint="eastAsia" w:ascii="宋体" w:hAnsi="宋体" w:eastAsia="宋体" w:cs="宋体"/>
          <w:b/>
          <w:color w:val="000000" w:themeColor="text1"/>
          <w:sz w:val="48"/>
          <w:szCs w:val="48"/>
          <w:highlight w:val="none"/>
          <w14:textFill>
            <w14:solidFill>
              <w14:schemeClr w14:val="tx1"/>
            </w14:solidFill>
          </w14:textFill>
        </w:rPr>
      </w:pPr>
    </w:p>
    <w:p w14:paraId="4E0A26BA">
      <w:pPr>
        <w:pStyle w:val="19"/>
        <w:snapToGrid w:val="0"/>
        <w:spacing w:line="360" w:lineRule="auto"/>
        <w:ind w:firstLine="1205" w:firstLineChars="400"/>
        <w:rPr>
          <w:rFonts w:hint="eastAsia" w:ascii="宋体" w:hAnsi="宋体" w:eastAsia="宋体" w:cs="宋体"/>
          <w:b/>
          <w:bCs/>
          <w:color w:val="000000" w:themeColor="text1"/>
          <w:sz w:val="30"/>
          <w:szCs w:val="30"/>
          <w:highlight w:val="none"/>
          <w14:textFill>
            <w14:solidFill>
              <w14:schemeClr w14:val="tx1"/>
            </w14:solidFill>
          </w14:textFill>
        </w:rPr>
      </w:pPr>
    </w:p>
    <w:p w14:paraId="068A08F4">
      <w:pPr>
        <w:pStyle w:val="19"/>
        <w:snapToGrid w:val="0"/>
        <w:spacing w:line="360" w:lineRule="auto"/>
        <w:ind w:left="2401" w:leftChars="426" w:hanging="1506" w:hangingChars="500"/>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w:t>
      </w:r>
      <w:r>
        <w:rPr>
          <w:rFonts w:hint="eastAsia" w:ascii="宋体" w:hAnsi="宋体" w:eastAsia="宋体" w:cs="宋体"/>
          <w:b/>
          <w:bCs/>
          <w:color w:val="000000" w:themeColor="text1"/>
          <w:w w:val="95"/>
          <w:sz w:val="30"/>
          <w:szCs w:val="30"/>
          <w:highlight w:val="none"/>
          <w14:textFill>
            <w14:solidFill>
              <w14:schemeClr w14:val="tx1"/>
            </w14:solidFill>
          </w14:textFill>
        </w:rPr>
        <w:t>名称</w:t>
      </w:r>
      <w:r>
        <w:rPr>
          <w:rFonts w:hint="eastAsia"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钦州市城市地下管网管廊及设施建设改造实施方案编制</w:t>
      </w:r>
    </w:p>
    <w:p w14:paraId="29513909">
      <w:pPr>
        <w:pStyle w:val="19"/>
        <w:snapToGrid w:val="0"/>
        <w:spacing w:line="360" w:lineRule="auto"/>
        <w:ind w:firstLine="904" w:firstLineChars="300"/>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项目编号：</w:t>
      </w:r>
      <w:r>
        <w:rPr>
          <w:rFonts w:hint="eastAsia" w:ascii="宋体" w:hAnsi="宋体" w:eastAsia="宋体" w:cs="宋体"/>
          <w:b/>
          <w:bCs/>
          <w:color w:val="000000" w:themeColor="text1"/>
          <w:sz w:val="30"/>
          <w:szCs w:val="30"/>
          <w:highlight w:val="none"/>
          <w:lang w:eastAsia="zh-CN"/>
          <w14:textFill>
            <w14:solidFill>
              <w14:schemeClr w14:val="tx1"/>
            </w14:solidFill>
          </w14:textFill>
        </w:rPr>
        <w:t>QZZC2024-C3-990555-KWZB</w:t>
      </w:r>
    </w:p>
    <w:p w14:paraId="18DCB902">
      <w:pPr>
        <w:pStyle w:val="19"/>
        <w:snapToGrid w:val="0"/>
        <w:spacing w:line="360" w:lineRule="auto"/>
        <w:ind w:firstLine="1205" w:firstLineChars="400"/>
        <w:rPr>
          <w:rFonts w:hint="eastAsia" w:ascii="宋体" w:hAnsi="宋体" w:eastAsia="宋体" w:cs="宋体"/>
          <w:b/>
          <w:bCs/>
          <w:color w:val="000000" w:themeColor="text1"/>
          <w:sz w:val="30"/>
          <w:szCs w:val="30"/>
          <w:highlight w:val="none"/>
          <w14:textFill>
            <w14:solidFill>
              <w14:schemeClr w14:val="tx1"/>
            </w14:solidFill>
          </w14:textFill>
        </w:rPr>
      </w:pPr>
    </w:p>
    <w:p w14:paraId="55F926EB">
      <w:pPr>
        <w:snapToGrid w:val="0"/>
        <w:spacing w:line="360" w:lineRule="auto"/>
        <w:ind w:firstLine="1145" w:firstLineChars="400"/>
        <w:rPr>
          <w:rFonts w:hint="eastAsia" w:ascii="宋体" w:hAnsi="宋体" w:eastAsia="宋体" w:cs="宋体"/>
          <w:b/>
          <w:bCs/>
          <w:color w:val="000000" w:themeColor="text1"/>
          <w:w w:val="95"/>
          <w:sz w:val="30"/>
          <w:szCs w:val="30"/>
          <w:highlight w:val="none"/>
          <w14:textFill>
            <w14:solidFill>
              <w14:schemeClr w14:val="tx1"/>
            </w14:solidFill>
          </w14:textFill>
        </w:rPr>
      </w:pPr>
    </w:p>
    <w:p w14:paraId="2EBF85C9">
      <w:pPr>
        <w:snapToGrid w:val="0"/>
        <w:spacing w:line="360" w:lineRule="auto"/>
        <w:ind w:firstLine="1200" w:firstLineChars="400"/>
        <w:rPr>
          <w:rFonts w:hint="eastAsia" w:ascii="宋体" w:hAnsi="宋体" w:eastAsia="宋体" w:cs="宋体"/>
          <w:color w:val="000000" w:themeColor="text1"/>
          <w:sz w:val="30"/>
          <w:szCs w:val="72"/>
          <w:highlight w:val="none"/>
          <w14:textFill>
            <w14:solidFill>
              <w14:schemeClr w14:val="tx1"/>
            </w14:solidFill>
          </w14:textFill>
        </w:rPr>
      </w:pPr>
    </w:p>
    <w:p w14:paraId="59408701">
      <w:pPr>
        <w:pStyle w:val="19"/>
        <w:snapToGrid w:val="0"/>
        <w:spacing w:line="360" w:lineRule="auto"/>
        <w:ind w:firstLine="1125" w:firstLineChars="393"/>
        <w:rPr>
          <w:rFonts w:hint="eastAsia" w:ascii="宋体" w:hAnsi="宋体" w:eastAsia="宋体" w:cs="宋体"/>
          <w:b/>
          <w:bCs/>
          <w:color w:val="000000" w:themeColor="text1"/>
          <w:w w:val="95"/>
          <w:sz w:val="30"/>
          <w:szCs w:val="30"/>
          <w:highlight w:val="none"/>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采 购 人：</w:t>
      </w:r>
      <w:r>
        <w:rPr>
          <w:rFonts w:hint="eastAsia" w:ascii="宋体" w:hAnsi="宋体" w:eastAsia="宋体" w:cs="宋体"/>
          <w:b/>
          <w:color w:val="000000" w:themeColor="text1"/>
          <w:kern w:val="2"/>
          <w:sz w:val="30"/>
          <w:szCs w:val="72"/>
          <w:highlight w:val="none"/>
          <w14:textFill>
            <w14:solidFill>
              <w14:schemeClr w14:val="tx1"/>
            </w14:solidFill>
          </w14:textFill>
        </w:rPr>
        <w:t>钦州市城市管理局</w:t>
      </w:r>
    </w:p>
    <w:p w14:paraId="4F63B636">
      <w:pPr>
        <w:pStyle w:val="19"/>
        <w:snapToGrid w:val="0"/>
        <w:spacing w:line="360" w:lineRule="auto"/>
        <w:ind w:firstLine="1125" w:firstLineChars="393"/>
        <w:rPr>
          <w:rFonts w:hint="eastAsia" w:ascii="宋体" w:hAnsi="宋体" w:eastAsia="宋体" w:cs="宋体"/>
          <w:b/>
          <w:bCs/>
          <w:color w:val="000000" w:themeColor="text1"/>
          <w:w w:val="95"/>
          <w:sz w:val="30"/>
          <w:szCs w:val="30"/>
          <w:highlight w:val="none"/>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采购代理机构：广西科文招标有限公司</w:t>
      </w:r>
    </w:p>
    <w:p w14:paraId="3D418FD3">
      <w:pPr>
        <w:pStyle w:val="19"/>
        <w:snapToGrid w:val="0"/>
        <w:spacing w:line="360" w:lineRule="auto"/>
        <w:ind w:firstLine="1125" w:firstLineChars="393"/>
        <w:rPr>
          <w:rFonts w:hint="eastAsia" w:ascii="宋体" w:hAnsi="宋体" w:eastAsia="宋体" w:cs="宋体"/>
          <w:b/>
          <w:bCs/>
          <w:color w:val="000000" w:themeColor="text1"/>
          <w:w w:val="95"/>
          <w:sz w:val="30"/>
          <w:szCs w:val="30"/>
          <w:highlight w:val="none"/>
          <w14:textFill>
            <w14:solidFill>
              <w14:schemeClr w14:val="tx1"/>
            </w14:solidFill>
          </w14:textFill>
        </w:rPr>
      </w:pPr>
    </w:p>
    <w:p w14:paraId="7BCE80F2">
      <w:pPr>
        <w:pStyle w:val="19"/>
        <w:snapToGrid w:val="0"/>
        <w:spacing w:line="360" w:lineRule="auto"/>
        <w:ind w:left="420" w:firstLine="841" w:firstLineChars="294"/>
        <w:rPr>
          <w:rFonts w:hint="eastAsia" w:ascii="宋体" w:hAnsi="宋体" w:eastAsia="宋体" w:cs="宋体"/>
          <w:b/>
          <w:bCs/>
          <w:color w:val="000000" w:themeColor="text1"/>
          <w:w w:val="95"/>
          <w:sz w:val="30"/>
          <w:szCs w:val="30"/>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850" w:gutter="0"/>
          <w:pgNumType w:start="0"/>
          <w:cols w:space="720" w:num="1"/>
          <w:titlePg/>
          <w:docGrid w:type="lines" w:linePitch="312" w:charSpace="0"/>
        </w:sectPr>
      </w:pPr>
      <w:r>
        <w:rPr>
          <w:rFonts w:hint="eastAsia" w:ascii="宋体" w:hAnsi="宋体" w:eastAsia="宋体" w:cs="宋体"/>
          <w:b/>
          <w:bCs/>
          <w:color w:val="000000" w:themeColor="text1"/>
          <w:w w:val="95"/>
          <w:sz w:val="30"/>
          <w:szCs w:val="30"/>
          <w:highlight w:val="none"/>
          <w14:textFill>
            <w14:solidFill>
              <w14:schemeClr w14:val="tx1"/>
            </w14:solidFill>
          </w14:textFill>
        </w:rPr>
        <w:t>2024年</w:t>
      </w:r>
      <w:r>
        <w:rPr>
          <w:rFonts w:hint="eastAsia" w:ascii="宋体" w:hAnsi="宋体" w:eastAsia="宋体" w:cs="宋体"/>
          <w:b/>
          <w:bCs/>
          <w:color w:val="000000" w:themeColor="text1"/>
          <w:w w:val="95"/>
          <w:sz w:val="30"/>
          <w:szCs w:val="30"/>
          <w:highlight w:val="none"/>
          <w:lang w:val="en-US" w:eastAsia="zh-CN"/>
          <w14:textFill>
            <w14:solidFill>
              <w14:schemeClr w14:val="tx1"/>
            </w14:solidFill>
          </w14:textFill>
        </w:rPr>
        <w:t>12</w:t>
      </w:r>
      <w:r>
        <w:rPr>
          <w:rFonts w:hint="eastAsia" w:ascii="宋体" w:hAnsi="宋体" w:eastAsia="宋体" w:cs="宋体"/>
          <w:b/>
          <w:bCs/>
          <w:color w:val="000000" w:themeColor="text1"/>
          <w:w w:val="95"/>
          <w:sz w:val="30"/>
          <w:szCs w:val="30"/>
          <w:highlight w:val="none"/>
          <w14:textFill>
            <w14:solidFill>
              <w14:schemeClr w14:val="tx1"/>
            </w14:solidFill>
          </w14:textFill>
        </w:rPr>
        <w:t>月</w:t>
      </w:r>
      <w:r>
        <w:rPr>
          <w:rFonts w:hint="eastAsia" w:ascii="宋体" w:hAnsi="宋体" w:eastAsia="宋体" w:cs="宋体"/>
          <w:b/>
          <w:bCs/>
          <w:color w:val="000000" w:themeColor="text1"/>
          <w:w w:val="95"/>
          <w:sz w:val="30"/>
          <w:szCs w:val="30"/>
          <w:highlight w:val="none"/>
          <w:lang w:val="en-US" w:eastAsia="zh-CN"/>
          <w14:textFill>
            <w14:solidFill>
              <w14:schemeClr w14:val="tx1"/>
            </w14:solidFill>
          </w14:textFill>
        </w:rPr>
        <w:t>10</w:t>
      </w:r>
      <w:r>
        <w:rPr>
          <w:rFonts w:hint="eastAsia" w:ascii="宋体" w:hAnsi="宋体" w:eastAsia="宋体" w:cs="宋体"/>
          <w:b/>
          <w:bCs/>
          <w:color w:val="000000" w:themeColor="text1"/>
          <w:w w:val="95"/>
          <w:sz w:val="30"/>
          <w:szCs w:val="30"/>
          <w:highlight w:val="none"/>
          <w14:textFill>
            <w14:solidFill>
              <w14:schemeClr w14:val="tx1"/>
            </w14:solidFill>
          </w14:textFill>
        </w:rPr>
        <w:t>日</w:t>
      </w:r>
    </w:p>
    <w:p w14:paraId="2EDFB275">
      <w:pPr>
        <w:spacing w:line="360" w:lineRule="auto"/>
        <w:ind w:firstLine="883"/>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目  录</w:t>
      </w:r>
    </w:p>
    <w:p w14:paraId="769ABDDA">
      <w:pPr>
        <w:spacing w:line="400" w:lineRule="exact"/>
        <w:ind w:firstLine="883"/>
        <w:jc w:val="center"/>
        <w:rPr>
          <w:rFonts w:hint="eastAsia" w:ascii="宋体" w:hAnsi="宋体" w:eastAsia="宋体" w:cs="宋体"/>
          <w:b/>
          <w:color w:val="000000" w:themeColor="text1"/>
          <w:sz w:val="44"/>
          <w:szCs w:val="44"/>
          <w:highlight w:val="none"/>
          <w14:textFill>
            <w14:solidFill>
              <w14:schemeClr w14:val="tx1"/>
            </w14:solidFill>
          </w14:textFill>
        </w:rPr>
      </w:pPr>
    </w:p>
    <w:p w14:paraId="69D32D7D">
      <w:pPr>
        <w:pStyle w:val="25"/>
        <w:tabs>
          <w:tab w:val="right" w:leader="dot" w:pos="9638"/>
        </w:tabs>
        <w:ind w:firstLine="0"/>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fldChar w:fldCharType="begin"/>
      </w:r>
      <w:r>
        <w:rPr>
          <w:rFonts w:hint="eastAsia" w:ascii="宋体" w:hAnsi="宋体" w:eastAsia="宋体" w:cs="宋体"/>
          <w:b/>
          <w:bCs/>
          <w:color w:val="000000" w:themeColor="text1"/>
          <w:sz w:val="30"/>
          <w:szCs w:val="30"/>
          <w:highlight w:val="none"/>
          <w14:textFill>
            <w14:solidFill>
              <w14:schemeClr w14:val="tx1"/>
            </w14:solidFill>
          </w14:textFill>
        </w:rPr>
        <w:instrText xml:space="preserve"> TOC \o "1-3" \h \z \u </w:instrText>
      </w:r>
      <w:r>
        <w:rPr>
          <w:rFonts w:hint="eastAsia" w:ascii="宋体" w:hAnsi="宋体" w:eastAsia="宋体" w:cs="宋体"/>
          <w:b/>
          <w:bCs/>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"_Toc10626"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第一章 竞争性磋商公告</w:t>
      </w:r>
      <w:r>
        <w:rPr>
          <w:rFonts w:hint="eastAsia" w:ascii="宋体" w:hAnsi="宋体" w:eastAsia="宋体" w:cs="宋体"/>
          <w:b/>
          <w:bCs/>
          <w:color w:val="000000" w:themeColor="text1"/>
          <w:sz w:val="30"/>
          <w:szCs w:val="30"/>
          <w:highlight w:val="none"/>
          <w14:textFill>
            <w14:solidFill>
              <w14:schemeClr w14:val="tx1"/>
            </w14:solidFill>
          </w14:textFill>
        </w:rPr>
        <w:tab/>
      </w:r>
      <w:r>
        <w:rPr>
          <w:rFonts w:hint="eastAsia" w:ascii="宋体" w:hAnsi="宋体" w:eastAsia="宋体" w:cs="宋体"/>
          <w:b/>
          <w:bCs/>
          <w:color w:val="000000" w:themeColor="text1"/>
          <w:sz w:val="30"/>
          <w:szCs w:val="30"/>
          <w:highlight w:val="none"/>
          <w14:textFill>
            <w14:solidFill>
              <w14:schemeClr w14:val="tx1"/>
            </w14:solidFill>
          </w14:textFill>
        </w:rPr>
        <w:fldChar w:fldCharType="begin"/>
      </w:r>
      <w:r>
        <w:rPr>
          <w:rFonts w:hint="eastAsia" w:ascii="宋体" w:hAnsi="宋体" w:eastAsia="宋体" w:cs="宋体"/>
          <w:b/>
          <w:bCs/>
          <w:color w:val="000000" w:themeColor="text1"/>
          <w:sz w:val="30"/>
          <w:szCs w:val="30"/>
          <w:highlight w:val="none"/>
          <w14:textFill>
            <w14:solidFill>
              <w14:schemeClr w14:val="tx1"/>
            </w14:solidFill>
          </w14:textFill>
        </w:rPr>
        <w:instrText xml:space="preserve"> PAGEREF _Toc10626 \h </w:instrText>
      </w:r>
      <w:r>
        <w:rPr>
          <w:rFonts w:hint="eastAsia" w:ascii="宋体" w:hAnsi="宋体" w:eastAsia="宋体" w:cs="宋体"/>
          <w:b/>
          <w:bCs/>
          <w:color w:val="000000" w:themeColor="text1"/>
          <w:sz w:val="30"/>
          <w:szCs w:val="30"/>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2</w:t>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p>
    <w:p w14:paraId="16EA9EE3">
      <w:pPr>
        <w:pStyle w:val="25"/>
        <w:tabs>
          <w:tab w:val="right" w:leader="dot" w:pos="9638"/>
        </w:tabs>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"_Toc13351"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第二章 供应商须知</w:t>
      </w:r>
      <w:r>
        <w:rPr>
          <w:rFonts w:hint="eastAsia" w:ascii="宋体" w:hAnsi="宋体" w:eastAsia="宋体" w:cs="宋体"/>
          <w:b/>
          <w:bCs/>
          <w:color w:val="000000" w:themeColor="text1"/>
          <w:sz w:val="30"/>
          <w:szCs w:val="30"/>
          <w:highlight w:val="none"/>
          <w14:textFill>
            <w14:solidFill>
              <w14:schemeClr w14:val="tx1"/>
            </w14:solidFill>
          </w14:textFill>
        </w:rPr>
        <w:tab/>
      </w:r>
      <w:r>
        <w:rPr>
          <w:rFonts w:hint="eastAsia" w:ascii="宋体" w:hAnsi="宋体" w:eastAsia="宋体" w:cs="宋体"/>
          <w:b/>
          <w:bCs/>
          <w:color w:val="000000" w:themeColor="text1"/>
          <w:sz w:val="30"/>
          <w:szCs w:val="30"/>
          <w:highlight w:val="none"/>
          <w14:textFill>
            <w14:solidFill>
              <w14:schemeClr w14:val="tx1"/>
            </w14:solidFill>
          </w14:textFill>
        </w:rPr>
        <w:fldChar w:fldCharType="begin"/>
      </w:r>
      <w:r>
        <w:rPr>
          <w:rFonts w:hint="eastAsia" w:ascii="宋体" w:hAnsi="宋体" w:eastAsia="宋体" w:cs="宋体"/>
          <w:b/>
          <w:bCs/>
          <w:color w:val="000000" w:themeColor="text1"/>
          <w:sz w:val="30"/>
          <w:szCs w:val="30"/>
          <w:highlight w:val="none"/>
          <w14:textFill>
            <w14:solidFill>
              <w14:schemeClr w14:val="tx1"/>
            </w14:solidFill>
          </w14:textFill>
        </w:rPr>
        <w:instrText xml:space="preserve"> PAGEREF _Toc13351 \h </w:instrText>
      </w:r>
      <w:r>
        <w:rPr>
          <w:rFonts w:hint="eastAsia" w:ascii="宋体" w:hAnsi="宋体" w:eastAsia="宋体" w:cs="宋体"/>
          <w:b/>
          <w:bCs/>
          <w:color w:val="000000" w:themeColor="text1"/>
          <w:sz w:val="30"/>
          <w:szCs w:val="30"/>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6</w:t>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p>
    <w:p w14:paraId="692323C1">
      <w:pPr>
        <w:pStyle w:val="25"/>
        <w:tabs>
          <w:tab w:val="right" w:leader="dot" w:pos="9638"/>
        </w:tabs>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"_Toc4238"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第三章 采购需求</w:t>
      </w:r>
      <w:r>
        <w:rPr>
          <w:rFonts w:hint="eastAsia" w:ascii="宋体" w:hAnsi="宋体" w:eastAsia="宋体" w:cs="宋体"/>
          <w:b/>
          <w:bCs/>
          <w:color w:val="000000" w:themeColor="text1"/>
          <w:sz w:val="30"/>
          <w:szCs w:val="30"/>
          <w:highlight w:val="none"/>
          <w14:textFill>
            <w14:solidFill>
              <w14:schemeClr w14:val="tx1"/>
            </w14:solidFill>
          </w14:textFill>
        </w:rPr>
        <w:tab/>
      </w:r>
      <w:r>
        <w:rPr>
          <w:rFonts w:hint="eastAsia" w:ascii="宋体" w:hAnsi="宋体" w:eastAsia="宋体" w:cs="宋体"/>
          <w:b/>
          <w:bCs/>
          <w:color w:val="000000" w:themeColor="text1"/>
          <w:sz w:val="30"/>
          <w:szCs w:val="30"/>
          <w:highlight w:val="none"/>
          <w14:textFill>
            <w14:solidFill>
              <w14:schemeClr w14:val="tx1"/>
            </w14:solidFill>
          </w14:textFill>
        </w:rPr>
        <w:fldChar w:fldCharType="begin"/>
      </w:r>
      <w:r>
        <w:rPr>
          <w:rFonts w:hint="eastAsia" w:ascii="宋体" w:hAnsi="宋体" w:eastAsia="宋体" w:cs="宋体"/>
          <w:b/>
          <w:bCs/>
          <w:color w:val="000000" w:themeColor="text1"/>
          <w:sz w:val="30"/>
          <w:szCs w:val="30"/>
          <w:highlight w:val="none"/>
          <w14:textFill>
            <w14:solidFill>
              <w14:schemeClr w14:val="tx1"/>
            </w14:solidFill>
          </w14:textFill>
        </w:rPr>
        <w:instrText xml:space="preserve"> PAGEREF _Toc4238 \h </w:instrText>
      </w:r>
      <w:r>
        <w:rPr>
          <w:rFonts w:hint="eastAsia" w:ascii="宋体" w:hAnsi="宋体" w:eastAsia="宋体" w:cs="宋体"/>
          <w:b/>
          <w:bCs/>
          <w:color w:val="000000" w:themeColor="text1"/>
          <w:sz w:val="30"/>
          <w:szCs w:val="30"/>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22</w:t>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p>
    <w:p w14:paraId="29CCD979">
      <w:pPr>
        <w:pStyle w:val="25"/>
        <w:tabs>
          <w:tab w:val="right" w:leader="dot" w:pos="9638"/>
        </w:tabs>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"_Toc28810"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第四章 评审程序、评审方法和评审标准</w:t>
      </w:r>
      <w:r>
        <w:rPr>
          <w:rFonts w:hint="eastAsia" w:ascii="宋体" w:hAnsi="宋体" w:eastAsia="宋体" w:cs="宋体"/>
          <w:b/>
          <w:bCs/>
          <w:color w:val="000000" w:themeColor="text1"/>
          <w:sz w:val="30"/>
          <w:szCs w:val="30"/>
          <w:highlight w:val="none"/>
          <w14:textFill>
            <w14:solidFill>
              <w14:schemeClr w14:val="tx1"/>
            </w14:solidFill>
          </w14:textFill>
        </w:rPr>
        <w:tab/>
      </w:r>
      <w:r>
        <w:rPr>
          <w:rFonts w:hint="eastAsia" w:ascii="宋体" w:hAnsi="宋体" w:eastAsia="宋体" w:cs="宋体"/>
          <w:b/>
          <w:bCs/>
          <w:color w:val="000000" w:themeColor="text1"/>
          <w:sz w:val="30"/>
          <w:szCs w:val="30"/>
          <w:highlight w:val="none"/>
          <w14:textFill>
            <w14:solidFill>
              <w14:schemeClr w14:val="tx1"/>
            </w14:solidFill>
          </w14:textFill>
        </w:rPr>
        <w:fldChar w:fldCharType="begin"/>
      </w:r>
      <w:r>
        <w:rPr>
          <w:rFonts w:hint="eastAsia" w:ascii="宋体" w:hAnsi="宋体" w:eastAsia="宋体" w:cs="宋体"/>
          <w:b/>
          <w:bCs/>
          <w:color w:val="000000" w:themeColor="text1"/>
          <w:sz w:val="30"/>
          <w:szCs w:val="30"/>
          <w:highlight w:val="none"/>
          <w14:textFill>
            <w14:solidFill>
              <w14:schemeClr w14:val="tx1"/>
            </w14:solidFill>
          </w14:textFill>
        </w:rPr>
        <w:instrText xml:space="preserve"> PAGEREF _Toc28810 \h </w:instrText>
      </w:r>
      <w:r>
        <w:rPr>
          <w:rFonts w:hint="eastAsia" w:ascii="宋体" w:hAnsi="宋体" w:eastAsia="宋体" w:cs="宋体"/>
          <w:b/>
          <w:bCs/>
          <w:color w:val="000000" w:themeColor="text1"/>
          <w:sz w:val="30"/>
          <w:szCs w:val="30"/>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25</w:t>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p>
    <w:p w14:paraId="02EBB826">
      <w:pPr>
        <w:pStyle w:val="25"/>
        <w:tabs>
          <w:tab w:val="right" w:leader="dot" w:pos="9638"/>
        </w:tabs>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"_Toc23593"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第五章 响应文件格式</w:t>
      </w:r>
      <w:r>
        <w:rPr>
          <w:rFonts w:hint="eastAsia" w:ascii="宋体" w:hAnsi="宋体" w:eastAsia="宋体" w:cs="宋体"/>
          <w:b/>
          <w:bCs/>
          <w:color w:val="000000" w:themeColor="text1"/>
          <w:sz w:val="30"/>
          <w:szCs w:val="30"/>
          <w:highlight w:val="none"/>
          <w14:textFill>
            <w14:solidFill>
              <w14:schemeClr w14:val="tx1"/>
            </w14:solidFill>
          </w14:textFill>
        </w:rPr>
        <w:tab/>
      </w:r>
      <w:r>
        <w:rPr>
          <w:rFonts w:hint="eastAsia" w:ascii="宋体" w:hAnsi="宋体" w:eastAsia="宋体" w:cs="宋体"/>
          <w:b/>
          <w:bCs/>
          <w:color w:val="000000" w:themeColor="text1"/>
          <w:sz w:val="30"/>
          <w:szCs w:val="30"/>
          <w:highlight w:val="none"/>
          <w14:textFill>
            <w14:solidFill>
              <w14:schemeClr w14:val="tx1"/>
            </w14:solidFill>
          </w14:textFill>
        </w:rPr>
        <w:fldChar w:fldCharType="begin"/>
      </w:r>
      <w:r>
        <w:rPr>
          <w:rFonts w:hint="eastAsia" w:ascii="宋体" w:hAnsi="宋体" w:eastAsia="宋体" w:cs="宋体"/>
          <w:b/>
          <w:bCs/>
          <w:color w:val="000000" w:themeColor="text1"/>
          <w:sz w:val="30"/>
          <w:szCs w:val="30"/>
          <w:highlight w:val="none"/>
          <w14:textFill>
            <w14:solidFill>
              <w14:schemeClr w14:val="tx1"/>
            </w14:solidFill>
          </w14:textFill>
        </w:rPr>
        <w:instrText xml:space="preserve"> PAGEREF _Toc23593 \h </w:instrText>
      </w:r>
      <w:r>
        <w:rPr>
          <w:rFonts w:hint="eastAsia" w:ascii="宋体" w:hAnsi="宋体" w:eastAsia="宋体" w:cs="宋体"/>
          <w:b/>
          <w:bCs/>
          <w:color w:val="000000" w:themeColor="text1"/>
          <w:sz w:val="30"/>
          <w:szCs w:val="30"/>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33</w:t>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p>
    <w:p w14:paraId="191EEE20">
      <w:pPr>
        <w:pStyle w:val="25"/>
        <w:tabs>
          <w:tab w:val="right" w:leader="dot" w:pos="9638"/>
        </w:tabs>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"_Toc2489"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第六章 合同文本</w:t>
      </w:r>
      <w:r>
        <w:rPr>
          <w:rFonts w:hint="eastAsia" w:ascii="宋体" w:hAnsi="宋体" w:eastAsia="宋体" w:cs="宋体"/>
          <w:b/>
          <w:bCs/>
          <w:color w:val="000000" w:themeColor="text1"/>
          <w:sz w:val="30"/>
          <w:szCs w:val="30"/>
          <w:highlight w:val="none"/>
          <w14:textFill>
            <w14:solidFill>
              <w14:schemeClr w14:val="tx1"/>
            </w14:solidFill>
          </w14:textFill>
        </w:rPr>
        <w:tab/>
      </w:r>
      <w:r>
        <w:rPr>
          <w:rFonts w:hint="eastAsia" w:ascii="宋体" w:hAnsi="宋体" w:eastAsia="宋体" w:cs="宋体"/>
          <w:b/>
          <w:bCs/>
          <w:color w:val="000000" w:themeColor="text1"/>
          <w:sz w:val="30"/>
          <w:szCs w:val="30"/>
          <w:highlight w:val="none"/>
          <w14:textFill>
            <w14:solidFill>
              <w14:schemeClr w14:val="tx1"/>
            </w14:solidFill>
          </w14:textFill>
        </w:rPr>
        <w:fldChar w:fldCharType="begin"/>
      </w:r>
      <w:r>
        <w:rPr>
          <w:rFonts w:hint="eastAsia" w:ascii="宋体" w:hAnsi="宋体" w:eastAsia="宋体" w:cs="宋体"/>
          <w:b/>
          <w:bCs/>
          <w:color w:val="000000" w:themeColor="text1"/>
          <w:sz w:val="30"/>
          <w:szCs w:val="30"/>
          <w:highlight w:val="none"/>
          <w14:textFill>
            <w14:solidFill>
              <w14:schemeClr w14:val="tx1"/>
            </w14:solidFill>
          </w14:textFill>
        </w:rPr>
        <w:instrText xml:space="preserve"> PAGEREF _Toc2489 \h </w:instrText>
      </w:r>
      <w:r>
        <w:rPr>
          <w:rFonts w:hint="eastAsia" w:ascii="宋体" w:hAnsi="宋体" w:eastAsia="宋体" w:cs="宋体"/>
          <w:b/>
          <w:bCs/>
          <w:color w:val="000000" w:themeColor="text1"/>
          <w:sz w:val="30"/>
          <w:szCs w:val="30"/>
          <w:highlight w:val="none"/>
          <w14:textFill>
            <w14:solidFill>
              <w14:schemeClr w14:val="tx1"/>
            </w14:solidFill>
          </w14:textFill>
        </w:rPr>
        <w:fldChar w:fldCharType="separate"/>
      </w:r>
      <w:r>
        <w:rPr>
          <w:rFonts w:hint="eastAsia" w:ascii="宋体" w:hAnsi="宋体" w:eastAsia="宋体" w:cs="宋体"/>
          <w:b/>
          <w:bCs/>
          <w:color w:val="000000" w:themeColor="text1"/>
          <w:sz w:val="30"/>
          <w:szCs w:val="30"/>
          <w:highlight w:val="none"/>
          <w14:textFill>
            <w14:solidFill>
              <w14:schemeClr w14:val="tx1"/>
            </w14:solidFill>
          </w14:textFill>
        </w:rPr>
        <w:t>58</w:t>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r>
        <w:rPr>
          <w:rFonts w:hint="eastAsia" w:ascii="宋体" w:hAnsi="宋体" w:eastAsia="宋体" w:cs="宋体"/>
          <w:b/>
          <w:bCs/>
          <w:color w:val="000000" w:themeColor="text1"/>
          <w:sz w:val="30"/>
          <w:szCs w:val="30"/>
          <w:highlight w:val="none"/>
          <w14:textFill>
            <w14:solidFill>
              <w14:schemeClr w14:val="tx1"/>
            </w14:solidFill>
          </w14:textFill>
        </w:rPr>
        <w:fldChar w:fldCharType="end"/>
      </w:r>
    </w:p>
    <w:p w14:paraId="57BE0724">
      <w:pPr>
        <w:pStyle w:val="26"/>
        <w:tabs>
          <w:tab w:val="right" w:leader="dot" w:pos="8931"/>
          <w:tab w:val="clear" w:pos="8296"/>
        </w:tabs>
        <w:snapToGrid w:val="0"/>
        <w:spacing w:line="500" w:lineRule="atLeast"/>
        <w:ind w:left="0" w:leftChars="0" w:firstLine="60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fldChar w:fldCharType="end"/>
      </w:r>
    </w:p>
    <w:p w14:paraId="721956AC">
      <w:pPr>
        <w:spacing w:line="400" w:lineRule="exact"/>
        <w:ind w:firstLine="643"/>
        <w:jc w:val="left"/>
        <w:rPr>
          <w:rFonts w:hint="eastAsia" w:ascii="宋体" w:hAnsi="宋体" w:eastAsia="宋体" w:cs="宋体"/>
          <w:b/>
          <w:color w:val="000000" w:themeColor="text1"/>
          <w:sz w:val="32"/>
          <w:szCs w:val="32"/>
          <w:highlight w:val="none"/>
          <w14:textFill>
            <w14:solidFill>
              <w14:schemeClr w14:val="tx1"/>
            </w14:solidFill>
          </w14:textFill>
        </w:rPr>
      </w:pPr>
    </w:p>
    <w:p w14:paraId="54F6F568">
      <w:pPr>
        <w:spacing w:line="40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p>
    <w:p w14:paraId="2F2CE95D">
      <w:pPr>
        <w:spacing w:line="40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p>
    <w:p w14:paraId="0C4EB9F4">
      <w:pPr>
        <w:spacing w:line="40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p>
    <w:p w14:paraId="452FE2C0">
      <w:pPr>
        <w:spacing w:line="400" w:lineRule="exact"/>
        <w:ind w:firstLine="643"/>
        <w:rPr>
          <w:rFonts w:hint="eastAsia" w:ascii="宋体" w:hAnsi="宋体" w:eastAsia="宋体" w:cs="宋体"/>
          <w:b/>
          <w:color w:val="000000" w:themeColor="text1"/>
          <w:sz w:val="32"/>
          <w:szCs w:val="32"/>
          <w:highlight w:val="none"/>
          <w14:textFill>
            <w14:solidFill>
              <w14:schemeClr w14:val="tx1"/>
            </w14:solidFill>
          </w14:textFill>
        </w:rPr>
      </w:pPr>
    </w:p>
    <w:p w14:paraId="732758AC">
      <w:pPr>
        <w:pStyle w:val="2"/>
        <w:spacing w:line="360" w:lineRule="auto"/>
        <w:ind w:firstLine="64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val="0"/>
          <w:color w:val="000000" w:themeColor="text1"/>
          <w:kern w:val="2"/>
          <w:sz w:val="32"/>
          <w:szCs w:val="32"/>
          <w:highlight w:val="none"/>
          <w14:textFill>
            <w14:solidFill>
              <w14:schemeClr w14:val="tx1"/>
            </w14:solidFill>
          </w14:textFill>
        </w:rPr>
        <w:br w:type="page"/>
      </w:r>
      <w:bookmarkStart w:id="0" w:name="_Toc10626"/>
      <w:r>
        <w:rPr>
          <w:rFonts w:hint="eastAsia" w:ascii="宋体" w:hAnsi="宋体" w:eastAsia="宋体" w:cs="宋体"/>
          <w:color w:val="000000" w:themeColor="text1"/>
          <w:highlight w:val="none"/>
          <w14:textFill>
            <w14:solidFill>
              <w14:schemeClr w14:val="tx1"/>
            </w14:solidFill>
          </w14:textFill>
        </w:rPr>
        <w:t>第一章 竞争性磋商公告</w:t>
      </w:r>
      <w:bookmarkEnd w:id="0"/>
    </w:p>
    <w:p w14:paraId="2AFD586B">
      <w:pPr>
        <w:spacing w:line="360" w:lineRule="auto"/>
        <w:ind w:firstLine="643"/>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7F58347A">
      <w:pPr>
        <w:pStyle w:val="19"/>
        <w:ind w:firstLine="723"/>
        <w:jc w:val="center"/>
        <w:rPr>
          <w:rFonts w:hint="eastAsia" w:ascii="宋体" w:hAnsi="宋体" w:eastAsia="宋体" w:cs="宋体"/>
          <w:b/>
          <w:bCs w:val="0"/>
          <w:color w:val="000000" w:themeColor="text1"/>
          <w:sz w:val="36"/>
          <w:szCs w:val="36"/>
          <w:highlight w:val="none"/>
          <w14:textFill>
            <w14:solidFill>
              <w14:schemeClr w14:val="tx1"/>
            </w14:solidFill>
          </w14:textFill>
        </w:rPr>
      </w:pPr>
      <w:r>
        <w:rPr>
          <w:rFonts w:hint="eastAsia" w:ascii="宋体" w:hAnsi="宋体" w:eastAsia="宋体" w:cs="宋体"/>
          <w:b/>
          <w:bCs w:val="0"/>
          <w:color w:val="000000" w:themeColor="text1"/>
          <w:sz w:val="36"/>
          <w:szCs w:val="36"/>
          <w:highlight w:val="none"/>
          <w14:textFill>
            <w14:solidFill>
              <w14:schemeClr w14:val="tx1"/>
            </w14:solidFill>
          </w14:textFill>
        </w:rPr>
        <w:t>广西科文招标有限公司关于钦州市城市地下管网管廊及设施建设改造实施方案编制（</w:t>
      </w:r>
      <w:r>
        <w:rPr>
          <w:rFonts w:hint="eastAsia" w:ascii="宋体" w:hAnsi="宋体" w:eastAsia="宋体" w:cs="宋体"/>
          <w:b/>
          <w:bCs w:val="0"/>
          <w:color w:val="000000" w:themeColor="text1"/>
          <w:sz w:val="36"/>
          <w:szCs w:val="36"/>
          <w:highlight w:val="none"/>
          <w:lang w:eastAsia="zh-CN"/>
          <w14:textFill>
            <w14:solidFill>
              <w14:schemeClr w14:val="tx1"/>
            </w14:solidFill>
          </w14:textFill>
        </w:rPr>
        <w:t>QZZC2024-C3-990555-KWZB</w:t>
      </w:r>
      <w:r>
        <w:rPr>
          <w:rFonts w:hint="eastAsia" w:ascii="宋体" w:hAnsi="宋体" w:eastAsia="宋体" w:cs="宋体"/>
          <w:b/>
          <w:bCs w:val="0"/>
          <w:color w:val="000000" w:themeColor="text1"/>
          <w:sz w:val="36"/>
          <w:szCs w:val="36"/>
          <w:highlight w:val="none"/>
          <w14:textFill>
            <w14:solidFill>
              <w14:schemeClr w14:val="tx1"/>
            </w14:solidFill>
          </w14:textFill>
        </w:rPr>
        <w:t>）的竞争性磋商公告（远程异地评标）</w:t>
      </w:r>
    </w:p>
    <w:p w14:paraId="732C32B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p w14:paraId="64BFFEA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 w:name="_Hlk37430271"/>
      <w:r>
        <w:rPr>
          <w:rFonts w:hint="eastAsia" w:ascii="宋体" w:hAnsi="宋体" w:eastAsia="宋体" w:cs="宋体"/>
          <w:color w:val="000000" w:themeColor="text1"/>
          <w:szCs w:val="21"/>
          <w:highlight w:val="none"/>
          <w14:textFill>
            <w14:solidFill>
              <w14:schemeClr w14:val="tx1"/>
            </w14:solidFill>
          </w14:textFill>
        </w:rPr>
        <w:t>项目概况</w:t>
      </w:r>
    </w:p>
    <w:p w14:paraId="6633D85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钦州市城市地下管网管廊及设施建设改造实施方案编制项目的潜在供应商应在广西政府采购云平台（https://www.gcy.zfcg.gxzf.gov.cn/）获取（下载）竞争性磋商文件，并于2024年</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日09时</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0分</w:t>
      </w:r>
      <w:r>
        <w:rPr>
          <w:rFonts w:hint="eastAsia" w:ascii="宋体" w:hAnsi="宋体" w:eastAsia="宋体" w:cs="宋体"/>
          <w:bCs/>
          <w:color w:val="000000" w:themeColor="text1"/>
          <w:szCs w:val="21"/>
          <w:highlight w:val="none"/>
          <w14:textFill>
            <w14:solidFill>
              <w14:schemeClr w14:val="tx1"/>
            </w14:solidFill>
          </w14:textFill>
        </w:rPr>
        <w:t>（北京时间）前提交响应文件</w:t>
      </w:r>
      <w:r>
        <w:rPr>
          <w:rFonts w:hint="eastAsia" w:ascii="宋体" w:hAnsi="宋体" w:eastAsia="宋体" w:cs="宋体"/>
          <w:color w:val="000000" w:themeColor="text1"/>
          <w:szCs w:val="21"/>
          <w:highlight w:val="none"/>
          <w14:textFill>
            <w14:solidFill>
              <w14:schemeClr w14:val="tx1"/>
            </w14:solidFill>
          </w14:textFill>
        </w:rPr>
        <w:t>。</w:t>
      </w:r>
    </w:p>
    <w:p w14:paraId="675C53DC">
      <w:pPr>
        <w:spacing w:line="360" w:lineRule="auto"/>
        <w:ind w:firstLine="354" w:firstLineChars="147"/>
        <w:rPr>
          <w:rFonts w:hint="eastAsia" w:ascii="宋体" w:hAnsi="宋体" w:eastAsia="宋体" w:cs="宋体"/>
          <w:b/>
          <w:color w:val="000000" w:themeColor="text1"/>
          <w:sz w:val="24"/>
          <w:highlight w:val="none"/>
          <w14:textFill>
            <w14:solidFill>
              <w14:schemeClr w14:val="tx1"/>
            </w14:solidFill>
          </w14:textFill>
        </w:rPr>
      </w:pPr>
      <w:bookmarkStart w:id="2" w:name="_Toc44229878"/>
      <w:bookmarkStart w:id="3" w:name="_Toc35393798"/>
      <w:bookmarkStart w:id="4" w:name="_Toc28359012"/>
      <w:bookmarkStart w:id="5" w:name="_Toc35393629"/>
      <w:bookmarkStart w:id="6" w:name="_Toc28359089"/>
      <w:bookmarkStart w:id="7" w:name="_Toc71365905"/>
    </w:p>
    <w:bookmarkEnd w:id="2"/>
    <w:bookmarkEnd w:id="3"/>
    <w:bookmarkEnd w:id="4"/>
    <w:bookmarkEnd w:id="5"/>
    <w:bookmarkEnd w:id="6"/>
    <w:bookmarkEnd w:id="7"/>
    <w:p w14:paraId="58BE9226">
      <w:pPr>
        <w:spacing w:line="360" w:lineRule="auto"/>
        <w:ind w:firstLine="354" w:firstLineChars="147"/>
        <w:rPr>
          <w:rFonts w:hint="eastAsia" w:ascii="宋体" w:hAnsi="宋体" w:eastAsia="宋体" w:cs="宋体"/>
          <w:b/>
          <w:color w:val="000000" w:themeColor="text1"/>
          <w:sz w:val="24"/>
          <w:highlight w:val="none"/>
          <w14:textFill>
            <w14:solidFill>
              <w14:schemeClr w14:val="tx1"/>
            </w14:solidFill>
          </w14:textFill>
        </w:rPr>
      </w:pPr>
      <w:bookmarkStart w:id="8" w:name="_Hlk37429674"/>
      <w:bookmarkStart w:id="9" w:name="_Toc35393636"/>
      <w:bookmarkStart w:id="10" w:name="_Toc44229885"/>
      <w:bookmarkStart w:id="11" w:name="_Toc28359095"/>
      <w:bookmarkStart w:id="12" w:name="_Toc28359018"/>
      <w:bookmarkStart w:id="13" w:name="_Toc35393805"/>
      <w:r>
        <w:rPr>
          <w:rFonts w:hint="eastAsia" w:ascii="宋体" w:hAnsi="宋体" w:eastAsia="宋体" w:cs="宋体"/>
          <w:b/>
          <w:color w:val="000000" w:themeColor="text1"/>
          <w:sz w:val="24"/>
          <w:highlight w:val="none"/>
          <w14:textFill>
            <w14:solidFill>
              <w14:schemeClr w14:val="tx1"/>
            </w14:solidFill>
          </w14:textFill>
        </w:rPr>
        <w:t>一、项目基本情况</w:t>
      </w:r>
    </w:p>
    <w:p w14:paraId="03080257">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lang w:eastAsia="zh-CN"/>
          <w14:textFill>
            <w14:solidFill>
              <w14:schemeClr w14:val="tx1"/>
            </w14:solidFill>
          </w14:textFill>
        </w:rPr>
        <w:t>QZZC2024-C3-990555-KWZB</w:t>
      </w:r>
    </w:p>
    <w:p w14:paraId="08AAA76E">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项目名称：钦州市城市地下管网管廊及设施建设改造实施方案编制</w:t>
      </w:r>
    </w:p>
    <w:p w14:paraId="62A3BD9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采购方式：竞争性磋商</w:t>
      </w:r>
    </w:p>
    <w:p w14:paraId="43548508">
      <w:pPr>
        <w:spacing w:line="360" w:lineRule="auto"/>
        <w:ind w:firstLine="420" w:firstLineChars="200"/>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w:t>
      </w:r>
      <w:r>
        <w:rPr>
          <w:rFonts w:hint="eastAsia" w:ascii="宋体" w:hAnsi="宋体" w:cs="宋体"/>
          <w:color w:val="000000" w:themeColor="text1"/>
          <w:szCs w:val="21"/>
          <w:highlight w:val="none"/>
          <w:lang w:eastAsia="zh-CN"/>
          <w14:textFill>
            <w14:solidFill>
              <w14:schemeClr w14:val="tx1"/>
            </w14:solidFill>
          </w14:textFill>
        </w:rPr>
        <w:t>115</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77</w:t>
      </w:r>
      <w:r>
        <w:rPr>
          <w:rFonts w:hint="eastAsia" w:ascii="宋体" w:hAnsi="宋体" w:cs="宋体"/>
          <w:color w:val="000000" w:themeColor="text1"/>
          <w:szCs w:val="21"/>
          <w:highlight w:val="none"/>
          <w:lang w:val="en-US" w:eastAsia="zh-CN"/>
          <w14:textFill>
            <w14:solidFill>
              <w14:schemeClr w14:val="tx1"/>
            </w14:solidFill>
          </w14:textFill>
        </w:rPr>
        <w:t>万元</w:t>
      </w:r>
    </w:p>
    <w:p w14:paraId="4A8DEF7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w:t>
      </w:r>
      <w:r>
        <w:rPr>
          <w:rFonts w:hint="eastAsia" w:ascii="宋体" w:hAnsi="宋体" w:cs="宋体"/>
          <w:color w:val="000000" w:themeColor="text1"/>
          <w:szCs w:val="21"/>
          <w:highlight w:val="none"/>
          <w:lang w:eastAsia="zh-CN"/>
          <w14:textFill>
            <w14:solidFill>
              <w14:schemeClr w14:val="tx1"/>
            </w14:solidFill>
          </w14:textFill>
        </w:rPr>
        <w:t>115</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77</w:t>
      </w:r>
      <w:r>
        <w:rPr>
          <w:rFonts w:hint="eastAsia" w:ascii="宋体" w:hAnsi="宋体" w:cs="宋体"/>
          <w:color w:val="000000" w:themeColor="text1"/>
          <w:szCs w:val="21"/>
          <w:highlight w:val="none"/>
          <w:lang w:val="en-US" w:eastAsia="zh-CN"/>
          <w14:textFill>
            <w14:solidFill>
              <w14:schemeClr w14:val="tx1"/>
            </w14:solidFill>
          </w14:textFill>
        </w:rPr>
        <w:t>万元</w:t>
      </w:r>
    </w:p>
    <w:p w14:paraId="25D2F74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tbl>
      <w:tblPr>
        <w:tblStyle w:val="3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3"/>
        <w:gridCol w:w="2668"/>
        <w:gridCol w:w="1454"/>
        <w:gridCol w:w="5129"/>
      </w:tblGrid>
      <w:tr w14:paraId="1D6F9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14:paraId="28E1E7AC">
            <w:pPr>
              <w:snapToGrid w:val="0"/>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354" w:type="pct"/>
            <w:tcBorders>
              <w:top w:val="single" w:color="auto" w:sz="4" w:space="0"/>
              <w:left w:val="single" w:color="auto" w:sz="4" w:space="0"/>
              <w:bottom w:val="single" w:color="auto" w:sz="4" w:space="0"/>
              <w:right w:val="single" w:color="auto" w:sz="4" w:space="0"/>
            </w:tcBorders>
            <w:vAlign w:val="center"/>
          </w:tcPr>
          <w:p w14:paraId="306EBE54">
            <w:pPr>
              <w:snapToGrid w:val="0"/>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标的的名称</w:t>
            </w:r>
          </w:p>
        </w:tc>
        <w:tc>
          <w:tcPr>
            <w:tcW w:w="738" w:type="pct"/>
            <w:tcBorders>
              <w:top w:val="single" w:color="auto" w:sz="4" w:space="0"/>
              <w:left w:val="single" w:color="auto" w:sz="4" w:space="0"/>
              <w:bottom w:val="single" w:color="auto" w:sz="4" w:space="0"/>
              <w:right w:val="single" w:color="auto" w:sz="4" w:space="0"/>
            </w:tcBorders>
            <w:vAlign w:val="center"/>
          </w:tcPr>
          <w:p w14:paraId="2F0C4E2F">
            <w:pPr>
              <w:snapToGrid w:val="0"/>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数量及</w:t>
            </w:r>
          </w:p>
          <w:p w14:paraId="0FF8AF3D">
            <w:pPr>
              <w:snapToGrid w:val="0"/>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2602" w:type="pct"/>
            <w:tcBorders>
              <w:top w:val="single" w:color="auto" w:sz="4" w:space="0"/>
              <w:left w:val="single" w:color="auto" w:sz="4" w:space="0"/>
              <w:bottom w:val="single" w:color="auto" w:sz="4" w:space="0"/>
              <w:right w:val="single" w:color="auto" w:sz="4" w:space="0"/>
            </w:tcBorders>
            <w:vAlign w:val="center"/>
          </w:tcPr>
          <w:p w14:paraId="5700C1DA">
            <w:pPr>
              <w:snapToGrid w:val="0"/>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简要技术需求或者服务要求</w:t>
            </w:r>
          </w:p>
        </w:tc>
      </w:tr>
      <w:tr w14:paraId="7C07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06" w:type="pct"/>
            <w:tcBorders>
              <w:top w:val="single" w:color="auto" w:sz="4" w:space="0"/>
              <w:left w:val="single" w:color="auto" w:sz="4" w:space="0"/>
              <w:bottom w:val="single" w:color="auto" w:sz="4" w:space="0"/>
              <w:right w:val="single" w:color="auto" w:sz="4" w:space="0"/>
            </w:tcBorders>
            <w:vAlign w:val="center"/>
          </w:tcPr>
          <w:p w14:paraId="2EE78B65">
            <w:pPr>
              <w:snapToGrid w:val="0"/>
              <w:spacing w:line="3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4" w:type="pct"/>
            <w:tcBorders>
              <w:top w:val="single" w:color="auto" w:sz="4" w:space="0"/>
              <w:left w:val="single" w:color="auto" w:sz="4" w:space="0"/>
              <w:bottom w:val="single" w:color="auto" w:sz="4" w:space="0"/>
              <w:right w:val="single" w:color="auto" w:sz="4" w:space="0"/>
            </w:tcBorders>
            <w:vAlign w:val="center"/>
          </w:tcPr>
          <w:p w14:paraId="3A9C1536">
            <w:pPr>
              <w:snapToGrid w:val="0"/>
              <w:spacing w:line="3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钦州市城市地下管网管廊及设施建设改造实施方案编制</w:t>
            </w:r>
          </w:p>
        </w:tc>
        <w:tc>
          <w:tcPr>
            <w:tcW w:w="738" w:type="pct"/>
            <w:tcBorders>
              <w:top w:val="single" w:color="auto" w:sz="4" w:space="0"/>
              <w:left w:val="single" w:color="auto" w:sz="4" w:space="0"/>
              <w:bottom w:val="single" w:color="auto" w:sz="4" w:space="0"/>
              <w:right w:val="single" w:color="auto" w:sz="4" w:space="0"/>
            </w:tcBorders>
            <w:vAlign w:val="center"/>
          </w:tcPr>
          <w:p w14:paraId="2C6CBB60">
            <w:pPr>
              <w:snapToGrid w:val="0"/>
              <w:spacing w:line="3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1项</w:t>
            </w:r>
          </w:p>
        </w:tc>
        <w:tc>
          <w:tcPr>
            <w:tcW w:w="2602" w:type="pct"/>
            <w:tcBorders>
              <w:top w:val="single" w:color="auto" w:sz="4" w:space="0"/>
              <w:left w:val="single" w:color="auto" w:sz="4" w:space="0"/>
              <w:bottom w:val="single" w:color="auto" w:sz="4" w:space="0"/>
              <w:right w:val="single" w:color="auto" w:sz="4" w:space="0"/>
            </w:tcBorders>
            <w:vAlign w:val="center"/>
          </w:tcPr>
          <w:p w14:paraId="6AE8C777">
            <w:pPr>
              <w:snapToGrid w:val="0"/>
              <w:spacing w:line="38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方案编制范围为钦州市城区，实施期限5年，首次编制期限为2024年-2028年。要求摸清地区地下管网和综合管廊现状，进行问题和需求分析，理清工作思路，提出未来五年（2024-2028）城市地下管网建设的综合目标、布局方案、建设改造任务、分年度建设改造计划及资金安排，确保实施方案的整体性、系统性、科学性，具体内容详见竞争性磋商采购文件。</w:t>
            </w:r>
          </w:p>
        </w:tc>
      </w:tr>
    </w:tbl>
    <w:p w14:paraId="53A9AA1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合同履行期限：自签订合同之日起50个日历日内完成方案编制并通过验收。</w:t>
      </w:r>
    </w:p>
    <w:p w14:paraId="5DE6B6C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33FFB459">
      <w:pPr>
        <w:spacing w:line="380" w:lineRule="exact"/>
        <w:ind w:firstLine="422"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本项目（否）接受联合体竞标。</w:t>
      </w:r>
    </w:p>
    <w:p w14:paraId="4B744E7A">
      <w:pPr>
        <w:spacing w:line="360" w:lineRule="auto"/>
        <w:ind w:firstLine="354" w:firstLineChars="14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二、申请人的资格条件：</w:t>
      </w:r>
    </w:p>
    <w:p w14:paraId="4B78CD3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1、满足《中华人民共和国政府采购法》第二十二条规定；</w:t>
      </w:r>
    </w:p>
    <w:p w14:paraId="35968BD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2、落实政府采购政策需满足的资格要求：非中小企业预留</w:t>
      </w:r>
      <w:r>
        <w:rPr>
          <w:rFonts w:hint="eastAsia" w:ascii="宋体" w:hAnsi="宋体" w:eastAsia="宋体" w:cs="宋体"/>
          <w:color w:val="000000" w:themeColor="text1"/>
          <w:szCs w:val="21"/>
          <w:highlight w:val="none"/>
          <w:lang w:eastAsia="zh-CN"/>
          <w14:textFill>
            <w14:solidFill>
              <w14:schemeClr w14:val="tx1"/>
            </w14:solidFill>
          </w14:textFill>
        </w:rPr>
        <w:t>。</w:t>
      </w:r>
    </w:p>
    <w:p w14:paraId="7B9EA63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3、本项目的特定资格要求：无。</w:t>
      </w:r>
    </w:p>
    <w:p w14:paraId="25F0729F">
      <w:pPr>
        <w:spacing w:line="360" w:lineRule="auto"/>
        <w:ind w:firstLine="354" w:firstLineChars="14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三、获取竞争性磋商文件</w:t>
      </w:r>
    </w:p>
    <w:p w14:paraId="20D58C02">
      <w:pPr>
        <w:spacing w:line="360" w:lineRule="auto"/>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时间：</w:t>
      </w:r>
      <w:r>
        <w:rPr>
          <w:rFonts w:hint="eastAsia" w:ascii="宋体" w:hAnsi="宋体" w:eastAsia="宋体" w:cs="宋体"/>
          <w:color w:val="000000" w:themeColor="text1"/>
          <w:highlight w:val="none"/>
          <w14:textFill>
            <w14:solidFill>
              <w14:schemeClr w14:val="tx1"/>
            </w14:solidFill>
          </w14:textFill>
        </w:rPr>
        <w:t>2024年</w:t>
      </w: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highlight w:val="none"/>
          <w14:textFill>
            <w14:solidFill>
              <w14:schemeClr w14:val="tx1"/>
            </w14:solidFill>
          </w14:textFill>
        </w:rPr>
        <w:t>2024年</w:t>
      </w: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，每天上午00:00-12:00；下午1</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t>59</w:t>
      </w:r>
      <w:r>
        <w:rPr>
          <w:rFonts w:hint="eastAsia" w:ascii="宋体" w:hAnsi="宋体" w:eastAsia="宋体" w:cs="宋体"/>
          <w:color w:val="000000" w:themeColor="text1"/>
          <w:szCs w:val="21"/>
          <w:highlight w:val="none"/>
          <w14:textFill>
            <w14:solidFill>
              <w14:schemeClr w14:val="tx1"/>
            </w14:solidFill>
          </w14:textFill>
        </w:rPr>
        <w:t>（北京时间，法定节假日除外）</w:t>
      </w:r>
      <w:r>
        <w:rPr>
          <w:rFonts w:hint="eastAsia" w:ascii="宋体" w:hAnsi="宋体" w:eastAsia="宋体" w:cs="宋体"/>
          <w:bCs/>
          <w:color w:val="000000" w:themeColor="text1"/>
          <w:kern w:val="0"/>
          <w:szCs w:val="21"/>
          <w:highlight w:val="none"/>
          <w14:textFill>
            <w14:solidFill>
              <w14:schemeClr w14:val="tx1"/>
            </w14:solidFill>
          </w14:textFill>
        </w:rPr>
        <w:t>。</w:t>
      </w:r>
    </w:p>
    <w:p w14:paraId="1B1879F6">
      <w:pPr>
        <w:spacing w:line="360" w:lineRule="auto"/>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地点：广西政府采购云平台（https://www.gcy.zfcg.gxzf.gov.cn/）</w:t>
      </w:r>
    </w:p>
    <w:p w14:paraId="5D795445">
      <w:pPr>
        <w:spacing w:line="360" w:lineRule="auto"/>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方式：网上下载。本项目不发放纸质文件，供应商应自行在</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0"/>
          <w:szCs w:val="21"/>
          <w:highlight w:val="none"/>
          <w14:textFill>
            <w14:solidFill>
              <w14:schemeClr w14:val="tx1"/>
            </w14:solidFill>
          </w14:textFill>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p>
    <w:p w14:paraId="34966C0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售价：0元。</w:t>
      </w:r>
    </w:p>
    <w:p w14:paraId="7FB9501A">
      <w:pPr>
        <w:spacing w:line="360" w:lineRule="auto"/>
        <w:ind w:firstLine="354" w:firstLineChars="14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四、响应文件提交</w:t>
      </w:r>
    </w:p>
    <w:p w14:paraId="34B589E6">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1、首次响应文件提交截止时间：2024年</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lang w:eastAsia="zh-CN"/>
          <w14:textFill>
            <w14:solidFill>
              <w14:schemeClr w14:val="tx1"/>
            </w14:solidFill>
          </w14:textFill>
        </w:rPr>
        <w:t>09时30分</w:t>
      </w:r>
      <w:r>
        <w:rPr>
          <w:rFonts w:hint="eastAsia" w:ascii="宋体" w:hAnsi="宋体" w:eastAsia="宋体" w:cs="宋体"/>
          <w:bCs/>
          <w:color w:val="000000" w:themeColor="text1"/>
          <w:kern w:val="0"/>
          <w:szCs w:val="21"/>
          <w:highlight w:val="none"/>
          <w14:textFill>
            <w14:solidFill>
              <w14:schemeClr w14:val="tx1"/>
            </w14:solidFill>
          </w14:textFill>
        </w:rPr>
        <w:t>（北京时间）</w:t>
      </w:r>
    </w:p>
    <w:p w14:paraId="7216B5D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2、地点：通过广西政府采购云平台在线提交。</w:t>
      </w:r>
    </w:p>
    <w:p w14:paraId="6089A4FA">
      <w:pPr>
        <w:spacing w:line="360" w:lineRule="auto"/>
        <w:ind w:firstLine="354" w:firstLineChars="14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五、开启</w:t>
      </w:r>
    </w:p>
    <w:p w14:paraId="5A2059B9">
      <w:pPr>
        <w:spacing w:line="360" w:lineRule="auto"/>
        <w:ind w:firstLine="420" w:firstLineChars="200"/>
        <w:rPr>
          <w:rFonts w:hint="eastAsia" w:ascii="宋体" w:hAnsi="宋体" w:eastAsia="宋体" w:cs="宋体"/>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1、首次响应文件开启时间：2024年</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lang w:eastAsia="zh-CN"/>
          <w14:textFill>
            <w14:solidFill>
              <w14:schemeClr w14:val="tx1"/>
            </w14:solidFill>
          </w14:textFill>
        </w:rPr>
        <w:t>09时30分</w:t>
      </w:r>
      <w:r>
        <w:rPr>
          <w:rFonts w:hint="eastAsia" w:ascii="宋体" w:hAnsi="宋体" w:eastAsia="宋体" w:cs="宋体"/>
          <w:bCs/>
          <w:color w:val="000000" w:themeColor="text1"/>
          <w:kern w:val="0"/>
          <w:szCs w:val="21"/>
          <w:highlight w:val="none"/>
          <w14:textFill>
            <w14:solidFill>
              <w14:schemeClr w14:val="tx1"/>
            </w14:solidFill>
          </w14:textFill>
        </w:rPr>
        <w:t>（北京时间）</w:t>
      </w:r>
    </w:p>
    <w:p w14:paraId="1D0CB25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2、地点：本项目将在广西政府采购云平台电子开标大厅解密、开启。</w:t>
      </w:r>
    </w:p>
    <w:p w14:paraId="21045EB7">
      <w:pPr>
        <w:spacing w:line="360" w:lineRule="auto"/>
        <w:ind w:firstLine="354" w:firstLineChars="14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六、公告期限</w:t>
      </w:r>
    </w:p>
    <w:p w14:paraId="29BD7CE2">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自本公告发布之日起3个工作日。</w:t>
      </w:r>
    </w:p>
    <w:p w14:paraId="21B55330">
      <w:pPr>
        <w:spacing w:line="360" w:lineRule="auto"/>
        <w:ind w:firstLine="354" w:firstLineChars="14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七、其他补充事宜</w:t>
      </w:r>
    </w:p>
    <w:p w14:paraId="2A7E9177">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1、本项目不收取磋商保证金。</w:t>
      </w:r>
    </w:p>
    <w:p w14:paraId="2C76D0DE">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34087EC">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0AE6F8F">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4、网上查询地址：中国政府采购网（www.ccgp.gov.cn）、广西政府采购网（zfcg.gxzf.gov.cn）。</w:t>
      </w:r>
    </w:p>
    <w:p w14:paraId="25C71E65">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5、本项目需要落实的政府采购政策：</w:t>
      </w:r>
    </w:p>
    <w:p w14:paraId="34D670D3">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（1）政府采购促进中小企业发展。</w:t>
      </w:r>
    </w:p>
    <w:p w14:paraId="46816336">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（2）政府采购支持采用本国产品的政策。</w:t>
      </w:r>
    </w:p>
    <w:p w14:paraId="44B22E92">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（3）强制采购节能产品；优先采购节能产品、环境标志产品。</w:t>
      </w:r>
    </w:p>
    <w:p w14:paraId="14DA7A9D">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（4）政府采购促进残疾人就业政策。</w:t>
      </w:r>
    </w:p>
    <w:p w14:paraId="5FB164C2">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（5）政府采购支持监狱企业发展。</w:t>
      </w:r>
    </w:p>
    <w:p w14:paraId="5E611A50">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6、磋商注意事项：</w:t>
      </w:r>
    </w:p>
    <w:p w14:paraId="569C7869">
      <w:pPr>
        <w:widowControl/>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文件提交方式：本项目为全流程电子化政府采购项目，通过广西政府采购云平台（https://www.gcy.zfcg.gxzf.gov.cn/）实行在线电子磋商采购，供应商应先安装“广西政府采购云平台电子交易客户端”（新版客户端下载路径：广西政府采购网（访问地址https://www.gcy.zfcg.gxzf.gov.cn/）—办事服务—下载专区），并按照本项目竞争性磋商文件和广西政府采购云平台的要求编制、加密后在首次响应文件提交截止时间前通过网络上传至广西政府采购云平台，</w:t>
      </w:r>
      <w:r>
        <w:rPr>
          <w:rFonts w:hint="eastAsia" w:ascii="宋体" w:hAnsi="宋体" w:eastAsia="宋体" w:cs="宋体"/>
          <w:b/>
          <w:color w:val="000000" w:themeColor="text1"/>
          <w:szCs w:val="21"/>
          <w:highlight w:val="none"/>
          <w14:textFill>
            <w14:solidFill>
              <w14:schemeClr w14:val="tx1"/>
            </w14:solidFill>
          </w14:textFill>
        </w:rPr>
        <w:t>供应商在广西政府采购云平台提交电子版响应文件时，请填写参加远程开标活动经办人联系方式。</w:t>
      </w:r>
    </w:p>
    <w:p w14:paraId="1B9D4F55">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应及时熟悉掌握电子标系统操作指南（见广西政府采购云平台电子卖场首页右上角—服务中心—帮助文档—项目采购）；及时完成CA申领和绑定（见广西壮族自治区政府采购网—办事服务—下载专区-政采云CA证书办理操作指南）。</w:t>
      </w:r>
    </w:p>
    <w:p w14:paraId="4A93D35B">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066A8764">
      <w:pPr>
        <w:widowControl/>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（4）为确保网上操作合法、有效和安全，请供应商确保在电子竞标过程中能够对相关数据电文进行加密和使用电子签章，妥善保管CA数字证书并使用有效的CA数字证书参与整个采购活动。</w:t>
      </w:r>
    </w:p>
    <w:p w14:paraId="4C68435F">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注：供应商应当在首次响应文件提交截止时间前完成电子响应文件的上传、递交，</w:t>
      </w:r>
      <w:r>
        <w:rPr>
          <w:rFonts w:hint="eastAsia" w:ascii="宋体" w:hAnsi="宋体" w:eastAsia="宋体" w:cs="宋体"/>
          <w:b/>
          <w:color w:val="000000" w:themeColor="text1"/>
          <w:szCs w:val="21"/>
          <w:highlight w:val="none"/>
          <w14:textFill>
            <w14:solidFill>
              <w14:schemeClr w14:val="tx1"/>
            </w14:solidFill>
          </w14:textFill>
        </w:rPr>
        <w:t>首次响应文件提交截止时间</w:t>
      </w:r>
      <w:r>
        <w:rPr>
          <w:rFonts w:hint="eastAsia" w:ascii="宋体" w:hAnsi="宋体" w:eastAsia="宋体" w:cs="宋体"/>
          <w:b/>
          <w:bCs/>
          <w:color w:val="000000" w:themeColor="text1"/>
          <w:szCs w:val="21"/>
          <w:highlight w:val="none"/>
          <w14:textFill>
            <w14:solidFill>
              <w14:schemeClr w14:val="tx1"/>
            </w14:solidFill>
          </w14:textFill>
        </w:rPr>
        <w:t>前可以补充、修改或者撤回响应文件。补充或者修改响应文件的，应当先行撤回原文件，补充、修改后重新上传、递交。</w:t>
      </w:r>
      <w:r>
        <w:rPr>
          <w:rFonts w:hint="eastAsia" w:ascii="宋体" w:hAnsi="宋体" w:eastAsia="宋体" w:cs="宋体"/>
          <w:b/>
          <w:color w:val="000000" w:themeColor="text1"/>
          <w:szCs w:val="21"/>
          <w:highlight w:val="none"/>
          <w14:textFill>
            <w14:solidFill>
              <w14:schemeClr w14:val="tx1"/>
            </w14:solidFill>
          </w14:textFill>
        </w:rPr>
        <w:t>首次响应文件提交截止时间</w:t>
      </w:r>
      <w:r>
        <w:rPr>
          <w:rFonts w:hint="eastAsia" w:ascii="宋体" w:hAnsi="宋体" w:eastAsia="宋体" w:cs="宋体"/>
          <w:b/>
          <w:bCs/>
          <w:color w:val="000000" w:themeColor="text1"/>
          <w:szCs w:val="21"/>
          <w:highlight w:val="none"/>
          <w14:textFill>
            <w14:solidFill>
              <w14:schemeClr w14:val="tx1"/>
            </w14:solidFill>
          </w14:textFill>
        </w:rPr>
        <w:t>前未完成上传、递交的，视为撤回响应文件。</w:t>
      </w:r>
      <w:r>
        <w:rPr>
          <w:rFonts w:hint="eastAsia" w:ascii="宋体" w:hAnsi="宋体" w:eastAsia="宋体" w:cs="宋体"/>
          <w:b/>
          <w:color w:val="000000" w:themeColor="text1"/>
          <w:szCs w:val="21"/>
          <w:highlight w:val="none"/>
          <w14:textFill>
            <w14:solidFill>
              <w14:schemeClr w14:val="tx1"/>
            </w14:solidFill>
          </w14:textFill>
        </w:rPr>
        <w:t>首次响应文件提交截止时间</w:t>
      </w:r>
      <w:r>
        <w:rPr>
          <w:rFonts w:hint="eastAsia" w:ascii="宋体" w:hAnsi="宋体" w:eastAsia="宋体" w:cs="宋体"/>
          <w:b/>
          <w:bCs/>
          <w:color w:val="000000" w:themeColor="text1"/>
          <w:szCs w:val="21"/>
          <w:highlight w:val="none"/>
          <w14:textFill>
            <w14:solidFill>
              <w14:schemeClr w14:val="tx1"/>
            </w14:solidFill>
          </w14:textFill>
        </w:rPr>
        <w:t>以后上传递交的响应文件，广西政府采购云平台将予以拒收。</w:t>
      </w:r>
    </w:p>
    <w:p w14:paraId="326B3660">
      <w:pPr>
        <w:widowControl/>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0A46EA95">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8、供应商需要在具备有摄像头及语音功能且互联网网络状况良好的电脑登录广西政府采购云平台远程开标大厅参与本次磋商，否则后果自负。</w:t>
      </w:r>
    </w:p>
    <w:p w14:paraId="30789418">
      <w:pPr>
        <w:widowControl/>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9、若对项目采购电子交易系统操作有疑问，可登录广西政府采购云平台（https://www.gcy.zfcg.gxzf.gov.cn/），点击右侧咨询小采，获取采小蜜智能服务管家帮助，或拨打政采云服务热线95763获取热线服务帮助。</w:t>
      </w:r>
    </w:p>
    <w:p w14:paraId="7DD33721">
      <w:pPr>
        <w:widowControl/>
        <w:numPr>
          <w:ilvl w:val="0"/>
          <w:numId w:val="0"/>
        </w:num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10、</w:t>
      </w:r>
      <w:r>
        <w:rPr>
          <w:rFonts w:hint="eastAsia" w:ascii="宋体" w:hAnsi="宋体" w:eastAsia="宋体" w:cs="宋体"/>
          <w:color w:val="000000" w:themeColor="text1"/>
          <w:kern w:val="0"/>
          <w:szCs w:val="21"/>
          <w:highlight w:val="none"/>
          <w14:textFill>
            <w14:solidFill>
              <w14:schemeClr w14:val="tx1"/>
            </w14:solidFill>
          </w14:textFill>
        </w:rPr>
        <w:t>采购意向公开链接：</w:t>
      </w:r>
    </w:p>
    <w:p w14:paraId="3FD7876D">
      <w:pPr>
        <w:widowControl/>
        <w:numPr>
          <w:ilvl w:val="0"/>
          <w:numId w:val="0"/>
        </w:numPr>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http://www.ccgp-guangxi.gov.cn/site/detail?categoryCode=reformColumn&amp;parentId=66601&amp;articleId=ljo1cochLVTpieshqdhGmA==。</w:t>
      </w:r>
    </w:p>
    <w:bookmarkEnd w:id="8"/>
    <w:p w14:paraId="5A70F599">
      <w:pPr>
        <w:spacing w:line="360" w:lineRule="auto"/>
        <w:ind w:firstLine="354" w:firstLineChars="14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八、凡对本次采购提出询问，请按以下方式联系。</w:t>
      </w:r>
      <w:bookmarkEnd w:id="9"/>
      <w:bookmarkEnd w:id="10"/>
      <w:bookmarkEnd w:id="11"/>
      <w:bookmarkEnd w:id="12"/>
      <w:bookmarkEnd w:id="13"/>
    </w:p>
    <w:p w14:paraId="60B87A8F">
      <w:pPr>
        <w:spacing w:line="360" w:lineRule="auto"/>
        <w:ind w:firstLine="567" w:firstLineChars="270"/>
        <w:jc w:val="left"/>
        <w:rPr>
          <w:rFonts w:hint="eastAsia" w:ascii="宋体" w:hAnsi="宋体" w:eastAsia="宋体" w:cs="宋体"/>
          <w:color w:val="000000" w:themeColor="text1"/>
          <w:szCs w:val="21"/>
          <w:highlight w:val="none"/>
          <w14:textFill>
            <w14:solidFill>
              <w14:schemeClr w14:val="tx1"/>
            </w14:solidFill>
          </w14:textFill>
        </w:rPr>
      </w:pPr>
      <w:bookmarkStart w:id="14" w:name="_Toc28359096"/>
      <w:bookmarkStart w:id="15" w:name="_Toc35393637"/>
      <w:bookmarkStart w:id="16" w:name="_Toc28359019"/>
      <w:bookmarkStart w:id="17" w:name="_Toc35393806"/>
      <w:r>
        <w:rPr>
          <w:rFonts w:hint="eastAsia" w:ascii="宋体" w:hAnsi="宋体" w:eastAsia="宋体" w:cs="宋体"/>
          <w:color w:val="000000" w:themeColor="text1"/>
          <w:szCs w:val="21"/>
          <w:highlight w:val="none"/>
          <w14:textFill>
            <w14:solidFill>
              <w14:schemeClr w14:val="tx1"/>
            </w14:solidFill>
          </w14:textFill>
        </w:rPr>
        <w:t>1.采购人信息</w:t>
      </w:r>
    </w:p>
    <w:p w14:paraId="10778FBC">
      <w:pPr>
        <w:spacing w:line="360" w:lineRule="auto"/>
        <w:ind w:firstLine="567" w:firstLineChars="27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名 称：</w:t>
      </w:r>
      <w:r>
        <w:rPr>
          <w:rFonts w:hint="eastAsia" w:ascii="宋体" w:hAnsi="宋体" w:eastAsia="宋体" w:cs="宋体"/>
          <w:color w:val="000000" w:themeColor="text1"/>
          <w:highlight w:val="none"/>
          <w:u w:val="none"/>
          <w14:textFill>
            <w14:solidFill>
              <w14:schemeClr w14:val="tx1"/>
            </w14:solidFill>
          </w14:textFill>
        </w:rPr>
        <w:t>钦州市城市管理局</w:t>
      </w:r>
    </w:p>
    <w:p w14:paraId="2664E582">
      <w:pPr>
        <w:spacing w:line="360" w:lineRule="auto"/>
        <w:ind w:firstLine="567" w:firstLineChars="27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地址： 广西壮族自治区钦州市钦北区文峰北路160号</w:t>
      </w:r>
    </w:p>
    <w:p w14:paraId="18C35D68">
      <w:pPr>
        <w:spacing w:line="360" w:lineRule="auto"/>
        <w:ind w:firstLine="567" w:firstLineChars="270"/>
        <w:jc w:val="left"/>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联系人：</w:t>
      </w:r>
      <w:r>
        <w:rPr>
          <w:rFonts w:hint="eastAsia" w:ascii="宋体" w:hAnsi="宋体" w:eastAsia="宋体" w:cs="宋体"/>
          <w:color w:val="000000" w:themeColor="text1"/>
          <w:szCs w:val="21"/>
          <w:highlight w:val="none"/>
          <w:u w:val="none"/>
          <w:lang w:val="en-US" w:eastAsia="zh-CN"/>
          <w14:textFill>
            <w14:solidFill>
              <w14:schemeClr w14:val="tx1"/>
            </w14:solidFill>
          </w14:textFill>
        </w:rPr>
        <w:t>温工</w:t>
      </w:r>
    </w:p>
    <w:p w14:paraId="0C4017FA">
      <w:pPr>
        <w:spacing w:line="360" w:lineRule="auto"/>
        <w:ind w:firstLine="567" w:firstLineChars="270"/>
        <w:jc w:val="left"/>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联系方式：</w:t>
      </w:r>
      <w:bookmarkStart w:id="18" w:name="_Toc28359009"/>
      <w:bookmarkStart w:id="19" w:name="_Toc28359086"/>
      <w:r>
        <w:rPr>
          <w:rFonts w:hint="eastAsia" w:ascii="宋体" w:hAnsi="宋体" w:eastAsia="宋体" w:cs="宋体"/>
          <w:color w:val="000000" w:themeColor="text1"/>
          <w:szCs w:val="21"/>
          <w:highlight w:val="none"/>
          <w:u w:val="none"/>
          <w:lang w:val="en-US" w:eastAsia="zh-CN"/>
          <w14:textFill>
            <w14:solidFill>
              <w14:schemeClr w14:val="tx1"/>
            </w14:solidFill>
          </w14:textFill>
        </w:rPr>
        <w:t>0777-2862122</w:t>
      </w:r>
    </w:p>
    <w:p w14:paraId="3C0E5BE3">
      <w:pPr>
        <w:spacing w:line="360" w:lineRule="auto"/>
        <w:ind w:firstLine="567" w:firstLineChars="27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2.采购代理机构信息</w:t>
      </w:r>
      <w:bookmarkEnd w:id="18"/>
      <w:bookmarkEnd w:id="19"/>
    </w:p>
    <w:p w14:paraId="488AD0AC">
      <w:pPr>
        <w:spacing w:line="360" w:lineRule="auto"/>
        <w:ind w:firstLine="567" w:firstLineChars="27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名 称：广西科文招标有限公司</w:t>
      </w:r>
    </w:p>
    <w:p w14:paraId="7B3C6C47">
      <w:pPr>
        <w:spacing w:line="360" w:lineRule="auto"/>
        <w:ind w:firstLine="567" w:firstLineChars="27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地　址：广西南宁市民族大道141号中鼎万象东方D区五层</w:t>
      </w:r>
    </w:p>
    <w:p w14:paraId="41466DD2">
      <w:pPr>
        <w:spacing w:line="360" w:lineRule="auto"/>
        <w:ind w:firstLine="567" w:firstLineChars="27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联系方式：</w:t>
      </w:r>
      <w:bookmarkStart w:id="20" w:name="_Toc28359087"/>
      <w:bookmarkStart w:id="21" w:name="_Toc28359010"/>
      <w:r>
        <w:rPr>
          <w:rFonts w:hint="eastAsia" w:ascii="宋体" w:hAnsi="宋体" w:eastAsia="宋体" w:cs="宋体"/>
          <w:color w:val="000000" w:themeColor="text1"/>
          <w:szCs w:val="21"/>
          <w:highlight w:val="none"/>
          <w:u w:val="none"/>
          <w14:textFill>
            <w14:solidFill>
              <w14:schemeClr w14:val="tx1"/>
            </w14:solidFill>
          </w14:textFill>
        </w:rPr>
        <w:t>0771-2023902　　　</w:t>
      </w:r>
    </w:p>
    <w:p w14:paraId="55E0D1C3">
      <w:pPr>
        <w:spacing w:line="360" w:lineRule="auto"/>
        <w:ind w:firstLine="567" w:firstLineChars="27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3.项目联系方式</w:t>
      </w:r>
      <w:bookmarkEnd w:id="20"/>
      <w:bookmarkEnd w:id="21"/>
    </w:p>
    <w:p w14:paraId="558AFCF7">
      <w:pPr>
        <w:pStyle w:val="19"/>
        <w:spacing w:line="360" w:lineRule="auto"/>
        <w:ind w:firstLine="567" w:firstLineChars="270"/>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项目联系人：</w:t>
      </w:r>
      <w:r>
        <w:rPr>
          <w:rFonts w:hint="eastAsia" w:ascii="宋体" w:hAnsi="宋体" w:eastAsia="宋体" w:cs="宋体"/>
          <w:color w:val="000000" w:themeColor="text1"/>
          <w:sz w:val="21"/>
          <w:highlight w:val="none"/>
          <w:u w:val="none"/>
          <w:lang w:eastAsia="zh-CN"/>
          <w14:textFill>
            <w14:solidFill>
              <w14:schemeClr w14:val="tx1"/>
            </w14:solidFill>
          </w14:textFill>
        </w:rPr>
        <w:t>陈上鹏</w:t>
      </w:r>
      <w:r>
        <w:rPr>
          <w:rFonts w:hint="eastAsia" w:ascii="宋体" w:hAnsi="宋体" w:eastAsia="宋体" w:cs="宋体"/>
          <w:color w:val="000000" w:themeColor="text1"/>
          <w:sz w:val="21"/>
          <w:highlight w:val="none"/>
          <w:u w:val="none"/>
          <w14:textFill>
            <w14:solidFill>
              <w14:schemeClr w14:val="tx1"/>
            </w14:solidFill>
          </w14:textFill>
        </w:rPr>
        <w:t xml:space="preserve">        </w:t>
      </w:r>
    </w:p>
    <w:p w14:paraId="06B8DBBE">
      <w:pPr>
        <w:spacing w:line="360" w:lineRule="auto"/>
        <w:ind w:firstLine="567" w:firstLineChars="27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电　话：0771-2023902　 　　</w:t>
      </w:r>
    </w:p>
    <w:p w14:paraId="41451594">
      <w:pPr>
        <w:spacing w:line="380" w:lineRule="exact"/>
        <w:ind w:firstLine="6195" w:firstLineChars="2950"/>
        <w:rPr>
          <w:rFonts w:hint="eastAsia" w:ascii="宋体" w:hAnsi="宋体" w:eastAsia="宋体" w:cs="宋体"/>
          <w:color w:val="000000" w:themeColor="text1"/>
          <w:szCs w:val="21"/>
          <w:highlight w:val="none"/>
          <w14:textFill>
            <w14:solidFill>
              <w14:schemeClr w14:val="tx1"/>
            </w14:solidFill>
          </w14:textFill>
        </w:rPr>
      </w:pPr>
    </w:p>
    <w:p w14:paraId="1E003184">
      <w:pPr>
        <w:spacing w:line="380" w:lineRule="exact"/>
        <w:ind w:firstLine="6195" w:firstLineChars="2950"/>
        <w:rPr>
          <w:rFonts w:hint="eastAsia" w:ascii="宋体" w:hAnsi="宋体" w:eastAsia="宋体" w:cs="宋体"/>
          <w:color w:val="000000" w:themeColor="text1"/>
          <w:szCs w:val="21"/>
          <w:highlight w:val="none"/>
          <w14:textFill>
            <w14:solidFill>
              <w14:schemeClr w14:val="tx1"/>
            </w14:solidFill>
          </w14:textFill>
        </w:rPr>
      </w:pPr>
    </w:p>
    <w:p w14:paraId="6A73378F">
      <w:pPr>
        <w:spacing w:line="380" w:lineRule="exact"/>
        <w:ind w:firstLine="6405" w:firstLineChars="305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广西科文招标有限公司</w:t>
      </w:r>
    </w:p>
    <w:bookmarkEnd w:id="1"/>
    <w:bookmarkEnd w:id="14"/>
    <w:bookmarkEnd w:id="15"/>
    <w:bookmarkEnd w:id="16"/>
    <w:bookmarkEnd w:id="17"/>
    <w:p w14:paraId="52A89F0F">
      <w:pPr>
        <w:snapToGrid w:val="0"/>
        <w:spacing w:line="380" w:lineRule="exact"/>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2024年</w:t>
      </w: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日</w:t>
      </w:r>
    </w:p>
    <w:p w14:paraId="273D11F1">
      <w:pPr>
        <w:snapToGrid w:val="0"/>
        <w:spacing w:line="380" w:lineRule="exact"/>
        <w:ind w:firstLine="643"/>
        <w:rPr>
          <w:rFonts w:hint="eastAsia" w:ascii="宋体" w:hAnsi="宋体" w:eastAsia="宋体" w:cs="宋体"/>
          <w:b/>
          <w:bCs/>
          <w:color w:val="000000" w:themeColor="text1"/>
          <w:sz w:val="32"/>
          <w:szCs w:val="32"/>
          <w:highlight w:val="none"/>
          <w14:textFill>
            <w14:solidFill>
              <w14:schemeClr w14:val="tx1"/>
            </w14:solidFill>
          </w14:textFill>
        </w:rPr>
      </w:pPr>
    </w:p>
    <w:p w14:paraId="32F004CF">
      <w:pPr>
        <w:pStyle w:val="2"/>
        <w:ind w:firstLine="88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22" w:name="_Toc13351"/>
      <w:r>
        <w:rPr>
          <w:rFonts w:hint="eastAsia" w:ascii="宋体" w:hAnsi="宋体" w:eastAsia="宋体" w:cs="宋体"/>
          <w:color w:val="000000" w:themeColor="text1"/>
          <w:highlight w:val="none"/>
          <w14:textFill>
            <w14:solidFill>
              <w14:schemeClr w14:val="tx1"/>
            </w14:solidFill>
          </w14:textFill>
        </w:rPr>
        <w:t>第二章 供应商须知</w:t>
      </w:r>
      <w:bookmarkEnd w:id="22"/>
    </w:p>
    <w:p w14:paraId="0A26A60E">
      <w:pPr>
        <w:spacing w:line="40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供应商须知前附表</w:t>
      </w:r>
    </w:p>
    <w:p w14:paraId="76367EDA">
      <w:pPr>
        <w:spacing w:line="40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5A38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8979DEE">
            <w:pPr>
              <w:snapToGrid w:val="0"/>
              <w:spacing w:line="400" w:lineRule="exact"/>
              <w:ind w:firstLine="422"/>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p>
        </w:tc>
        <w:tc>
          <w:tcPr>
            <w:tcW w:w="8627" w:type="dxa"/>
          </w:tcPr>
          <w:p w14:paraId="3091B958">
            <w:pPr>
              <w:snapToGrid w:val="0"/>
              <w:spacing w:line="400" w:lineRule="exact"/>
              <w:ind w:firstLine="422"/>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内    容</w:t>
            </w:r>
          </w:p>
        </w:tc>
      </w:tr>
      <w:tr w14:paraId="0357A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E06C53">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8627" w:type="dxa"/>
            <w:vAlign w:val="center"/>
          </w:tcPr>
          <w:p w14:paraId="354E2A06">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供应商的资格条件</w:t>
            </w:r>
            <w:r>
              <w:rPr>
                <w:rFonts w:hint="eastAsia" w:ascii="宋体" w:hAnsi="宋体" w:eastAsia="宋体" w:cs="宋体"/>
                <w:color w:val="000000" w:themeColor="text1"/>
                <w:szCs w:val="21"/>
                <w:highlight w:val="none"/>
                <w14:textFill>
                  <w14:solidFill>
                    <w14:schemeClr w14:val="tx1"/>
                  </w14:solidFill>
                </w14:textFill>
              </w:rPr>
              <w:t>：详见竞争性磋商公告</w:t>
            </w:r>
          </w:p>
        </w:tc>
      </w:tr>
      <w:tr w14:paraId="7CC87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EF1D78">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w:t>
            </w:r>
          </w:p>
        </w:tc>
        <w:tc>
          <w:tcPr>
            <w:tcW w:w="8627" w:type="dxa"/>
            <w:vAlign w:val="center"/>
          </w:tcPr>
          <w:p w14:paraId="72F20A89">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是否接受联合体竞标：详见竞争性磋商公告</w:t>
            </w:r>
          </w:p>
        </w:tc>
      </w:tr>
      <w:tr w14:paraId="64BF0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B26D91">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p>
        </w:tc>
        <w:tc>
          <w:tcPr>
            <w:tcW w:w="8627" w:type="dxa"/>
            <w:vAlign w:val="center"/>
          </w:tcPr>
          <w:p w14:paraId="62771F4F">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如接受联合体竞标，联合体竞标要求如下：</w:t>
            </w:r>
          </w:p>
          <w:p w14:paraId="62567EC0">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1、两个以上供应商可以组成一个竞标联合体，以一个供应商的身份共同参加竞标，联合体供应商的名称应统一按“XXX 公司与 XXX 公司的联合体”的规则填写。</w:t>
            </w:r>
            <w:r>
              <w:rPr>
                <w:rFonts w:hint="eastAsia" w:ascii="宋体" w:hAnsi="宋体" w:eastAsia="宋体" w:cs="宋体"/>
                <w:color w:val="000000" w:themeColor="text1"/>
                <w:szCs w:val="21"/>
                <w:highlight w:val="none"/>
                <w14:textFill>
                  <w14:solidFill>
                    <w14:schemeClr w14:val="tx1"/>
                  </w14:solidFill>
                </w14:textFill>
              </w:rPr>
              <w:tab/>
            </w:r>
          </w:p>
          <w:p w14:paraId="58F45820">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46D6B12B">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eastAsia="宋体" w:cs="宋体"/>
                <w:color w:val="000000" w:themeColor="text1"/>
                <w:szCs w:val="21"/>
                <w:highlight w:val="none"/>
                <w14:textFill>
                  <w14:solidFill>
                    <w14:schemeClr w14:val="tx1"/>
                  </w14:solidFill>
                </w14:textFill>
              </w:rPr>
              <w:tab/>
            </w:r>
          </w:p>
          <w:p w14:paraId="5AEE102E">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p>
          <w:p w14:paraId="02FED12F">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5、联合体中有同类资质的供应商按照联合体分工承担相同工作的，应当按照资质等级较低的供应商确定资质等级。</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p>
          <w:p w14:paraId="4888C464">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6、联合体竞标业绩、履约能力按照联合体各方其中较高的一方认定并计算（竞争性磋商文件另有规定的除外）。</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p>
          <w:p w14:paraId="201CAB3C">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7、联合体各方均应按照竞争性磋商文件的规定提交资格证明文件。</w:t>
            </w:r>
          </w:p>
        </w:tc>
      </w:tr>
      <w:tr w14:paraId="4B780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815AB6">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w:t>
            </w:r>
          </w:p>
        </w:tc>
        <w:tc>
          <w:tcPr>
            <w:tcW w:w="8627" w:type="dxa"/>
            <w:vAlign w:val="center"/>
          </w:tcPr>
          <w:p w14:paraId="72E439F7">
            <w:pPr>
              <w:pStyle w:val="14"/>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w:t>
            </w:r>
            <w:r>
              <w:rPr>
                <w:rFonts w:hint="eastAsia" w:ascii="宋体" w:hAnsi="宋体" w:cs="宋体"/>
                <w:color w:val="000000" w:themeColor="text1"/>
                <w:szCs w:val="21"/>
                <w:highlight w:val="none"/>
                <w:lang w:val="en-US" w:eastAsia="zh-CN"/>
                <w14:textFill>
                  <w14:solidFill>
                    <w14:schemeClr w14:val="tx1"/>
                  </w14:solidFill>
                </w14:textFill>
              </w:rPr>
              <w:t>不</w:t>
            </w:r>
            <w:r>
              <w:rPr>
                <w:rFonts w:hint="eastAsia" w:ascii="宋体" w:hAnsi="宋体" w:eastAsia="宋体" w:cs="宋体"/>
                <w:color w:val="000000" w:themeColor="text1"/>
                <w:szCs w:val="21"/>
                <w:highlight w:val="none"/>
                <w14:textFill>
                  <w14:solidFill>
                    <w14:schemeClr w14:val="tx1"/>
                  </w14:solidFill>
                </w14:textFill>
              </w:rPr>
              <w:t>允许分包。</w:t>
            </w:r>
          </w:p>
        </w:tc>
      </w:tr>
      <w:tr w14:paraId="45748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7136E3">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12.1.1</w:t>
            </w:r>
          </w:p>
        </w:tc>
        <w:tc>
          <w:tcPr>
            <w:tcW w:w="8627" w:type="dxa"/>
            <w:vAlign w:val="center"/>
          </w:tcPr>
          <w:p w14:paraId="120E1A6A">
            <w:pPr>
              <w:snapToGrid w:val="0"/>
              <w:spacing w:line="400" w:lineRule="exact"/>
              <w:ind w:firstLine="422"/>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资格证明文件</w:t>
            </w:r>
          </w:p>
          <w:p w14:paraId="3FFE2B73">
            <w:pPr>
              <w:pStyle w:val="14"/>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266049CB">
            <w:pPr>
              <w:snapToGrid w:val="0"/>
              <w:spacing w:line="400" w:lineRule="exact"/>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2、供应商依法缴纳税收的相关材料（在截标时间前半年内连续3个月的依法缴纳税收的凭据复印件；</w:t>
            </w:r>
            <w:r>
              <w:rPr>
                <w:rFonts w:hint="eastAsia" w:ascii="宋体" w:hAnsi="宋体" w:eastAsia="宋体" w:cs="宋体"/>
                <w:color w:val="000000" w:themeColor="text1"/>
                <w:highlight w:val="none"/>
                <w14:textFill>
                  <w14:solidFill>
                    <w14:schemeClr w14:val="tx1"/>
                  </w14:solidFill>
                </w14:textFill>
              </w:rPr>
              <w:t>依法免税的，必须提供相应文件证明其依法免税。</w:t>
            </w:r>
            <w:r>
              <w:rPr>
                <w:rFonts w:hint="eastAsia" w:ascii="宋体" w:hAnsi="宋体" w:eastAsia="宋体" w:cs="宋体"/>
                <w:color w:val="000000" w:themeColor="text1"/>
                <w:szCs w:val="21"/>
                <w:highlight w:val="none"/>
                <w14:textFill>
                  <w14:solidFill>
                    <w14:schemeClr w14:val="tx1"/>
                  </w14:solidFill>
                </w14:textFill>
              </w:rPr>
              <w:t>从成立之日起到响应文件提交截止时间止不足要求月数的，只需提供从成立之日起的依法缴纳税收</w:t>
            </w:r>
            <w:r>
              <w:rPr>
                <w:rFonts w:hint="eastAsia" w:ascii="宋体" w:hAnsi="宋体" w:eastAsia="宋体" w:cs="宋体"/>
                <w:color w:val="000000" w:themeColor="text1"/>
                <w:highlight w:val="none"/>
                <w14:textFill>
                  <w14:solidFill>
                    <w14:schemeClr w14:val="tx1"/>
                  </w14:solidFill>
                </w14:textFill>
              </w:rPr>
              <w:t>相应证明文件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2C661C98">
            <w:pPr>
              <w:snapToGrid w:val="0"/>
              <w:spacing w:line="400" w:lineRule="exact"/>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3、供应商依法缴纳社会保障资金的相关材料[在截标时间前半年内连续</w:t>
            </w:r>
            <w:r>
              <w:rPr>
                <w:rFonts w:hint="eastAsia" w:ascii="宋体" w:hAnsi="宋体" w:eastAsia="宋体" w:cs="宋体"/>
                <w:color w:val="000000" w:themeColor="text1"/>
                <w:szCs w:val="21"/>
                <w:highlight w:val="none"/>
                <w:u w:val="singl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eastAsia="宋体" w:cs="宋体"/>
                <w:color w:val="000000" w:themeColor="text1"/>
                <w:highlight w:val="none"/>
                <w14:textFill>
                  <w14:solidFill>
                    <w14:schemeClr w14:val="tx1"/>
                  </w14:solidFill>
                </w14:textFill>
              </w:rPr>
              <w:t>依法不需要缴纳社会保障资金的，必须提供相应文件证明不需要缴纳社会保障资金。</w:t>
            </w:r>
            <w:r>
              <w:rPr>
                <w:rFonts w:hint="eastAsia" w:ascii="宋体" w:hAnsi="宋体" w:eastAsia="宋体" w:cs="宋体"/>
                <w:color w:val="000000" w:themeColor="text1"/>
                <w:szCs w:val="21"/>
                <w:highlight w:val="none"/>
                <w14:textFill>
                  <w14:solidFill>
                    <w14:schemeClr w14:val="tx1"/>
                  </w14:solidFill>
                </w14:textFill>
              </w:rPr>
              <w:t>从成立之日起到响应文件提交截止时间止不足要求月数的只需提供从成立之日起的依法缴纳社会保障资金的</w:t>
            </w:r>
            <w:r>
              <w:rPr>
                <w:rFonts w:hint="eastAsia" w:ascii="宋体" w:hAnsi="宋体" w:eastAsia="宋体" w:cs="宋体"/>
                <w:color w:val="000000" w:themeColor="text1"/>
                <w:highlight w:val="none"/>
                <w14:textFill>
                  <w14:solidFill>
                    <w14:schemeClr w14:val="tx1"/>
                  </w14:solidFill>
                </w14:textFill>
              </w:rPr>
              <w:t>相应证明文件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2BD0C8A3">
            <w:pPr>
              <w:snapToGrid w:val="0"/>
              <w:spacing w:line="400" w:lineRule="exact"/>
              <w:contextualSpacing/>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4、供应商财务状况报告（</w:t>
            </w:r>
            <w:r>
              <w:rPr>
                <w:rFonts w:hint="eastAsia" w:ascii="宋体" w:hAnsi="宋体" w:eastAsia="宋体" w:cs="宋体"/>
                <w:color w:val="000000" w:themeColor="text1"/>
                <w:szCs w:val="21"/>
                <w:highlight w:val="none"/>
                <w:u w:val="single"/>
                <w14:textFill>
                  <w14:solidFill>
                    <w14:schemeClr w14:val="tx1"/>
                  </w14:solidFill>
                </w14:textFill>
              </w:rPr>
              <w:t xml:space="preserve"> 2022或2023 </w:t>
            </w:r>
            <w:r>
              <w:rPr>
                <w:rFonts w:hint="eastAsia" w:ascii="宋体" w:hAnsi="宋体" w:eastAsia="宋体" w:cs="宋体"/>
                <w:color w:val="000000" w:themeColor="text1"/>
                <w:szCs w:val="21"/>
                <w:highlight w:val="none"/>
                <w14:textFill>
                  <w14:solidFill>
                    <w14:schemeClr w14:val="tx1"/>
                  </w14:solidFill>
                </w14:textFill>
              </w:rPr>
              <w:t>年度的财务报告或财务报表复印件或者银行出具的资信证明；供应商属于</w:t>
            </w:r>
            <w:r>
              <w:rPr>
                <w:rFonts w:hint="eastAsia" w:ascii="宋体" w:hAnsi="宋体" w:eastAsia="宋体" w:cs="宋体"/>
                <w:color w:val="000000" w:themeColor="text1"/>
                <w:highlight w:val="none"/>
                <w14:textFill>
                  <w14:solidFill>
                    <w14:schemeClr w14:val="tx1"/>
                  </w14:solidFill>
                </w14:textFill>
              </w:rPr>
              <w:t>成立时间</w:t>
            </w:r>
            <w:r>
              <w:rPr>
                <w:rFonts w:hint="eastAsia" w:ascii="宋体" w:hAnsi="宋体" w:eastAsia="宋体" w:cs="宋体"/>
                <w:color w:val="000000" w:themeColor="text1"/>
                <w:kern w:val="0"/>
                <w:highlight w:val="none"/>
                <w14:textFill>
                  <w14:solidFill>
                    <w14:schemeClr w14:val="tx1"/>
                  </w14:solidFill>
                </w14:textFill>
              </w:rPr>
              <w:t>在规定年度之后</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法人或其他组织</w:t>
            </w:r>
            <w:r>
              <w:rPr>
                <w:rFonts w:hint="eastAsia" w:ascii="宋体" w:hAnsi="宋体" w:eastAsia="宋体" w:cs="宋体"/>
                <w:color w:val="000000" w:themeColor="text1"/>
                <w:highlight w:val="none"/>
                <w14:textFill>
                  <w14:solidFill>
                    <w14:schemeClr w14:val="tx1"/>
                  </w14:solidFill>
                </w14:textFill>
              </w:rPr>
              <w:t>，需提供成立之日起至响应文件提交截止时间前的月报表</w:t>
            </w:r>
            <w:r>
              <w:rPr>
                <w:rFonts w:hint="eastAsia" w:ascii="宋体" w:hAnsi="宋体" w:eastAsia="宋体" w:cs="宋体"/>
                <w:color w:val="000000" w:themeColor="text1"/>
                <w:szCs w:val="21"/>
                <w:highlight w:val="none"/>
                <w14:textFill>
                  <w14:solidFill>
                    <w14:schemeClr w14:val="tx1"/>
                  </w14:solidFill>
                </w14:textFill>
              </w:rPr>
              <w:t>或银行出具的资信证明；资信证明应在有效期内，未注明有效期的，银行出具时间至响应文件提交截止时间不超过一年）；</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除自然人外必须提供，否则响应文件按无效响应处理</w:t>
            </w:r>
            <w:r>
              <w:rPr>
                <w:rFonts w:hint="eastAsia" w:ascii="宋体" w:hAnsi="宋体" w:eastAsia="宋体" w:cs="宋体"/>
                <w:bCs/>
                <w:color w:val="000000" w:themeColor="text1"/>
                <w:szCs w:val="21"/>
                <w:highlight w:val="none"/>
                <w14:textFill>
                  <w14:solidFill>
                    <w14:schemeClr w14:val="tx1"/>
                  </w14:solidFill>
                </w14:textFill>
              </w:rPr>
              <w:t>）</w:t>
            </w:r>
          </w:p>
          <w:p w14:paraId="6F263578">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5、供应商直接控股、管理关系信息表（格式后附）；（</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4F252214">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6、竞标声明（格式后附）；（</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5426E24A">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7、联合体竞标协议书（格式后附）；（</w:t>
            </w:r>
            <w:r>
              <w:rPr>
                <w:rFonts w:hint="eastAsia" w:ascii="宋体" w:hAnsi="宋体" w:eastAsia="宋体" w:cs="宋体"/>
                <w:b/>
                <w:color w:val="000000" w:themeColor="text1"/>
                <w:szCs w:val="21"/>
                <w:highlight w:val="none"/>
                <w14:textFill>
                  <w14:solidFill>
                    <w14:schemeClr w14:val="tx1"/>
                  </w14:solidFill>
                </w14:textFill>
              </w:rPr>
              <w:t>联合体竞标时必须提供，否则响应文件按无效响应处理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1EDB901F">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8、项目人员根据竞争性磋商公告对应的特定资格要求设置供应商提供的资格证明材料：无。（有要求时</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086B6AA2">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9、除磋商文件规定必须提供以外，供应商认为需要提供的其他证明材料；</w:t>
            </w:r>
          </w:p>
          <w:p w14:paraId="2A10CCBF">
            <w:pPr>
              <w:snapToGrid w:val="0"/>
              <w:spacing w:line="400" w:lineRule="exact"/>
              <w:ind w:firstLine="422"/>
              <w:jc w:val="left"/>
              <w:rPr>
                <w:rFonts w:hint="eastAsia" w:ascii="宋体" w:hAnsi="宋体" w:eastAsia="宋体" w:cs="宋体"/>
                <w:b/>
                <w:color w:val="000000" w:themeColor="text1"/>
                <w:szCs w:val="21"/>
                <w:highlight w:val="none"/>
                <w14:textFill>
                  <w14:solidFill>
                    <w14:schemeClr w14:val="tx1"/>
                  </w14:solidFill>
                </w14:textFill>
              </w:rPr>
            </w:pPr>
          </w:p>
          <w:p w14:paraId="4B53F728">
            <w:pPr>
              <w:snapToGrid w:val="0"/>
              <w:spacing w:line="400" w:lineRule="exact"/>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w:t>
            </w:r>
          </w:p>
          <w:p w14:paraId="2910A2D1">
            <w:pPr>
              <w:snapToGrid w:val="0"/>
              <w:spacing w:line="400" w:lineRule="exact"/>
              <w:ind w:firstLine="413" w:firstLineChars="196"/>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1、以上标明“必须提供”的材料属于复印件的，必须加盖供应商公章，否则响应文件按无效响应处理。</w:t>
            </w:r>
          </w:p>
          <w:p w14:paraId="1BA1B513">
            <w:pPr>
              <w:snapToGrid w:val="0"/>
              <w:spacing w:line="400" w:lineRule="exact"/>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2、竞标声明必须由法定代表人在规定签章处签章并加盖供应商公章，否则响应文件按无效响应处理。</w:t>
            </w:r>
          </w:p>
          <w:p w14:paraId="39EA3856">
            <w:pPr>
              <w:snapToGrid w:val="0"/>
              <w:spacing w:line="400" w:lineRule="exact"/>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3、供应商直接控股、管理关系信息表必须由法定代表人或者委托代理人在规定签章处签字并加盖供应商公章，否则响应文件按无效响应处理。</w:t>
            </w:r>
          </w:p>
          <w:p w14:paraId="0D74C11A">
            <w:pPr>
              <w:pStyle w:val="14"/>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4、联合体竞标时，第1-5项资格证明文件联合体各方均必须分别提供，联合体各方分别盖章和签字，否则响应文件按无效响应处理。</w:t>
            </w:r>
          </w:p>
        </w:tc>
      </w:tr>
      <w:tr w14:paraId="7CD62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9E0B0ED">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12.1.2</w:t>
            </w:r>
          </w:p>
        </w:tc>
        <w:tc>
          <w:tcPr>
            <w:tcW w:w="8627" w:type="dxa"/>
            <w:vAlign w:val="center"/>
          </w:tcPr>
          <w:p w14:paraId="61AF00F2">
            <w:pPr>
              <w:snapToGrid w:val="0"/>
              <w:spacing w:line="400" w:lineRule="exact"/>
              <w:ind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报价商务技术文件</w:t>
            </w:r>
          </w:p>
          <w:p w14:paraId="2F9BC402">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1、无串通竞标行为的承诺函（格式后附）；（</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7164AD81">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2、竞标报价表（格式后附）；（</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065F85FE">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3、法定代表人身份证明及法定代表人有效身份证正反面复印件（格式后附）；（</w:t>
            </w:r>
            <w:r>
              <w:rPr>
                <w:rFonts w:hint="eastAsia" w:ascii="宋体" w:hAnsi="宋体" w:eastAsia="宋体" w:cs="宋体"/>
                <w:b/>
                <w:bCs/>
                <w:color w:val="000000" w:themeColor="text1"/>
                <w:szCs w:val="21"/>
                <w:highlight w:val="none"/>
                <w14:textFill>
                  <w14:solidFill>
                    <w14:schemeClr w14:val="tx1"/>
                  </w14:solidFill>
                </w14:textFill>
              </w:rPr>
              <w:t>除自然人竞标外</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3C8C8401">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4、授权委托书及委托代理人有效身份证正反面复印件（格式后附）；（</w:t>
            </w:r>
            <w:r>
              <w:rPr>
                <w:rFonts w:hint="eastAsia" w:ascii="宋体" w:hAnsi="宋体" w:eastAsia="宋体" w:cs="宋体"/>
                <w:b/>
                <w:color w:val="000000" w:themeColor="text1"/>
                <w:szCs w:val="21"/>
                <w:highlight w:val="none"/>
                <w14:textFill>
                  <w14:solidFill>
                    <w14:schemeClr w14:val="tx1"/>
                  </w14:solidFill>
                </w14:textFill>
              </w:rPr>
              <w:t>委托时必须提供，否则响应文件按无效响应处理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0B5126F9">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5、磋商保证金提交凭证；（</w:t>
            </w:r>
            <w:r>
              <w:rPr>
                <w:rFonts w:hint="eastAsia" w:ascii="宋体" w:hAnsi="宋体" w:eastAsia="宋体" w:cs="宋体"/>
                <w:b/>
                <w:bCs/>
                <w:color w:val="000000" w:themeColor="text1"/>
                <w:highlight w:val="none"/>
                <w14:textFill>
                  <w14:solidFill>
                    <w14:schemeClr w14:val="tx1"/>
                  </w14:solidFill>
                </w14:textFill>
              </w:rPr>
              <w:t>如要求提交磋商保证金的则必须提供</w:t>
            </w:r>
            <w:r>
              <w:rPr>
                <w:rFonts w:hint="eastAsia" w:ascii="宋体" w:hAnsi="宋体" w:eastAsia="宋体" w:cs="宋体"/>
                <w:b/>
                <w:color w:val="000000" w:themeColor="text1"/>
                <w:szCs w:val="21"/>
                <w:highlight w:val="none"/>
                <w14:textFill>
                  <w14:solidFill>
                    <w14:schemeClr w14:val="tx1"/>
                  </w14:solidFill>
                </w14:textFill>
              </w:rPr>
              <w:t>，否则响应文件按无效响应处理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67B8237C">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6、商务要求偏离表（格式后附）；（</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1FD39740">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7、服务方案（技术方案、项目实施方案、服务承诺等，供应商可根据具体项目情况编制）（格式自拟）；</w:t>
            </w:r>
          </w:p>
          <w:p w14:paraId="018C961E">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8、技术要求偏离表（格式后附）；（</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14922D8F">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9、项目实施人员一览表（格式自拟）； </w:t>
            </w:r>
          </w:p>
          <w:p w14:paraId="4393D8EE">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10、对应采购需求的技术要求、商务要求提供的其他文件资料（格式自拟）；</w:t>
            </w:r>
          </w:p>
          <w:p w14:paraId="23C4CEA7">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11、供应商认为需要提供的其他有关资料。</w:t>
            </w:r>
          </w:p>
          <w:p w14:paraId="6D7C41A2">
            <w:pPr>
              <w:snapToGrid w:val="0"/>
              <w:spacing w:line="400" w:lineRule="exact"/>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p>
          <w:p w14:paraId="073E7494">
            <w:pPr>
              <w:snapToGrid w:val="0"/>
              <w:spacing w:line="400" w:lineRule="exact"/>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注：以上标明“必须提供”的材料属于复印件的，必须加盖供应商公章，否则响应文件按无效响应处理。</w:t>
            </w:r>
          </w:p>
        </w:tc>
      </w:tr>
      <w:tr w14:paraId="086D8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E7E32B">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w:t>
            </w:r>
          </w:p>
        </w:tc>
        <w:tc>
          <w:tcPr>
            <w:tcW w:w="8627" w:type="dxa"/>
            <w:vAlign w:val="center"/>
          </w:tcPr>
          <w:p w14:paraId="2E2401B2">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竞标报价是履行合同的最终价格，即满足全部采购需求所应提供的服务的价格；包括竞标服务的成本、运输（含保险）（如有）、技术服务、培训、利润、税费等所有费用。</w:t>
            </w:r>
            <w:r>
              <w:rPr>
                <w:rFonts w:hint="eastAsia" w:ascii="宋体" w:hAnsi="宋体" w:eastAsia="宋体" w:cs="宋体"/>
                <w:b/>
                <w:color w:val="000000" w:themeColor="text1"/>
                <w:szCs w:val="21"/>
                <w:highlight w:val="none"/>
                <w14:textFill>
                  <w14:solidFill>
                    <w14:schemeClr w14:val="tx1"/>
                  </w14:solidFill>
                </w14:textFill>
              </w:rPr>
              <w:t>（采购需求另有约定的，从其约定。）</w:t>
            </w:r>
          </w:p>
        </w:tc>
      </w:tr>
      <w:tr w14:paraId="17BFD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9C827B">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16.2</w:t>
            </w:r>
          </w:p>
        </w:tc>
        <w:tc>
          <w:tcPr>
            <w:tcW w:w="8627" w:type="dxa"/>
            <w:vAlign w:val="center"/>
          </w:tcPr>
          <w:p w14:paraId="57E1C2C2">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竞标有效期：首次响应文件提交截止之日起60天内。</w:t>
            </w:r>
          </w:p>
        </w:tc>
      </w:tr>
      <w:tr w14:paraId="2A6B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8B26A4">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17.1</w:t>
            </w:r>
          </w:p>
        </w:tc>
        <w:tc>
          <w:tcPr>
            <w:tcW w:w="8627" w:type="dxa"/>
            <w:vAlign w:val="center"/>
          </w:tcPr>
          <w:p w14:paraId="678AED52">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本项目不收取磋商保证金。</w:t>
            </w:r>
          </w:p>
        </w:tc>
      </w:tr>
      <w:tr w14:paraId="002AB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13404B60">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w:t>
            </w:r>
          </w:p>
        </w:tc>
        <w:tc>
          <w:tcPr>
            <w:tcW w:w="8627" w:type="dxa"/>
            <w:vAlign w:val="center"/>
          </w:tcPr>
          <w:p w14:paraId="4C285B55">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响应文件应按资格证明文件、报价商务技术文件分别编制，并按“广西政府采购云平台”平台的要求编制、加密、上传。</w:t>
            </w:r>
          </w:p>
        </w:tc>
      </w:tr>
      <w:tr w14:paraId="70A2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A41EFD">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w:t>
            </w:r>
          </w:p>
        </w:tc>
        <w:tc>
          <w:tcPr>
            <w:tcW w:w="8627" w:type="dxa"/>
            <w:vAlign w:val="center"/>
          </w:tcPr>
          <w:p w14:paraId="581E0F29">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首次响应文件提交截止时间：详见竞争性磋商公告。</w:t>
            </w:r>
          </w:p>
          <w:p w14:paraId="0781596A">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首次响应文件提交地点：详见竞争性磋商公告。</w:t>
            </w:r>
          </w:p>
        </w:tc>
      </w:tr>
      <w:tr w14:paraId="32D52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C7A36B">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24.1</w:t>
            </w:r>
          </w:p>
        </w:tc>
        <w:tc>
          <w:tcPr>
            <w:tcW w:w="8627" w:type="dxa"/>
            <w:vAlign w:val="center"/>
          </w:tcPr>
          <w:p w14:paraId="2061D573">
            <w:pPr>
              <w:snapToGrid w:val="0"/>
              <w:spacing w:line="4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磋商小组的人数：3人。（达到公开数额的应为5人以上）</w:t>
            </w:r>
          </w:p>
        </w:tc>
      </w:tr>
      <w:tr w14:paraId="5605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1FAA30">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25.2</w:t>
            </w:r>
          </w:p>
        </w:tc>
        <w:tc>
          <w:tcPr>
            <w:tcW w:w="8627" w:type="dxa"/>
            <w:vAlign w:val="center"/>
          </w:tcPr>
          <w:p w14:paraId="4C6EA601">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采购代理机构将依托电子交易平台发起开始解密指令，</w:t>
            </w:r>
            <w:r>
              <w:rPr>
                <w:rFonts w:hint="eastAsia" w:ascii="宋体" w:hAnsi="宋体" w:eastAsia="宋体" w:cs="宋体"/>
                <w:b/>
                <w:color w:val="000000" w:themeColor="text1"/>
                <w:szCs w:val="21"/>
                <w:highlight w:val="none"/>
                <w14:textFill>
                  <w14:solidFill>
                    <w14:schemeClr w14:val="tx1"/>
                  </w14:solidFill>
                </w14:textFill>
              </w:rPr>
              <w:t>供应商的法定代表人或其委托代理人须携带加密时所用的CA锁按平台提示和采购文件的规定登录到“广西政府采购云平台”平台电子开标大厅签到并在发起解密指令之时起30分钟内完成对电子响应文件在线解密。</w:t>
            </w:r>
            <w:r>
              <w:rPr>
                <w:rFonts w:hint="eastAsia" w:ascii="宋体" w:hAnsi="宋体" w:eastAsia="宋体" w:cs="宋体"/>
                <w:b/>
                <w:bCs/>
                <w:color w:val="000000" w:themeColor="text1"/>
                <w:szCs w:val="21"/>
                <w:highlight w:val="none"/>
                <w14:textFill>
                  <w14:solidFill>
                    <w14:schemeClr w14:val="tx1"/>
                  </w14:solidFill>
                </w14:textFill>
              </w:rPr>
              <w:t>响应文件未按时解密的，</w:t>
            </w:r>
            <w:r>
              <w:rPr>
                <w:rFonts w:hint="eastAsia" w:ascii="宋体" w:hAnsi="宋体" w:eastAsia="宋体" w:cs="宋体"/>
                <w:b/>
                <w:color w:val="000000" w:themeColor="text1"/>
                <w:szCs w:val="21"/>
                <w:highlight w:val="none"/>
                <w14:textFill>
                  <w14:solidFill>
                    <w14:schemeClr w14:val="tx1"/>
                  </w14:solidFill>
                </w14:textFill>
              </w:rPr>
              <w:t>视为响应</w:t>
            </w:r>
            <w:r>
              <w:rPr>
                <w:rFonts w:hint="eastAsia" w:ascii="宋体" w:hAnsi="宋体" w:eastAsia="宋体" w:cs="宋体"/>
                <w:b/>
                <w:bCs/>
                <w:color w:val="000000" w:themeColor="text1"/>
                <w:szCs w:val="21"/>
                <w:highlight w:val="none"/>
                <w14:textFill>
                  <w14:solidFill>
                    <w14:schemeClr w14:val="tx1"/>
                  </w14:solidFill>
                </w14:textFill>
              </w:rPr>
              <w:t>文件无效。</w:t>
            </w:r>
          </w:p>
        </w:tc>
      </w:tr>
      <w:tr w14:paraId="46530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13E7EE8">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8627" w:type="dxa"/>
            <w:vAlign w:val="center"/>
          </w:tcPr>
          <w:p w14:paraId="30CA60F1">
            <w:pPr>
              <w:snapToGrid w:val="0"/>
              <w:spacing w:line="400" w:lineRule="exact"/>
              <w:ind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商务要求评审中允许负偏离的条款数为</w:t>
            </w:r>
            <w:r>
              <w:rPr>
                <w:rFonts w:hint="eastAsia" w:ascii="宋体" w:hAnsi="宋体" w:eastAsia="宋体" w:cs="宋体"/>
                <w:b/>
                <w:bCs/>
                <w:color w:val="000000" w:themeColor="text1"/>
                <w:szCs w:val="21"/>
                <w:highlight w:val="none"/>
                <w:u w:val="single"/>
                <w14:textFill>
                  <w14:solidFill>
                    <w14:schemeClr w14:val="tx1"/>
                  </w14:solidFill>
                </w14:textFill>
              </w:rPr>
              <w:t xml:space="preserve"> 0 </w:t>
            </w:r>
            <w:r>
              <w:rPr>
                <w:rFonts w:hint="eastAsia" w:ascii="宋体" w:hAnsi="宋体" w:eastAsia="宋体" w:cs="宋体"/>
                <w:b/>
                <w:bCs/>
                <w:color w:val="000000" w:themeColor="text1"/>
                <w:szCs w:val="21"/>
                <w:highlight w:val="none"/>
                <w14:textFill>
                  <w14:solidFill>
                    <w14:schemeClr w14:val="tx1"/>
                  </w14:solidFill>
                </w14:textFill>
              </w:rPr>
              <w:t>项。</w:t>
            </w:r>
          </w:p>
          <w:p w14:paraId="1EF74A28">
            <w:pPr>
              <w:snapToGrid w:val="0"/>
              <w:spacing w:line="400" w:lineRule="exact"/>
              <w:ind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技术要求评审中允许负偏离的条款数为</w:t>
            </w:r>
            <w:r>
              <w:rPr>
                <w:rFonts w:hint="eastAsia" w:ascii="宋体" w:hAnsi="宋体" w:eastAsia="宋体" w:cs="宋体"/>
                <w:b/>
                <w:bCs/>
                <w:color w:val="000000" w:themeColor="text1"/>
                <w:szCs w:val="21"/>
                <w:highlight w:val="none"/>
                <w:u w:val="single"/>
                <w14:textFill>
                  <w14:solidFill>
                    <w14:schemeClr w14:val="tx1"/>
                  </w14:solidFill>
                </w14:textFill>
              </w:rPr>
              <w:t xml:space="preserve"> 0 </w:t>
            </w:r>
            <w:r>
              <w:rPr>
                <w:rFonts w:hint="eastAsia" w:ascii="宋体" w:hAnsi="宋体" w:eastAsia="宋体" w:cs="宋体"/>
                <w:b/>
                <w:bCs/>
                <w:color w:val="000000" w:themeColor="text1"/>
                <w:szCs w:val="21"/>
                <w:highlight w:val="none"/>
                <w14:textFill>
                  <w14:solidFill>
                    <w14:schemeClr w14:val="tx1"/>
                  </w14:solidFill>
                </w14:textFill>
              </w:rPr>
              <w:t>项。</w:t>
            </w:r>
          </w:p>
        </w:tc>
      </w:tr>
      <w:tr w14:paraId="53ED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14:paraId="64BDFE9F">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627" w:type="dxa"/>
            <w:vAlign w:val="center"/>
          </w:tcPr>
          <w:p w14:paraId="1874381C">
            <w:pPr>
              <w:pStyle w:val="14"/>
              <w:snapToGrid w:val="0"/>
              <w:spacing w:line="40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磋商的顺序：按“广西政府采购云平台”系统的编号顺序。</w:t>
            </w:r>
          </w:p>
          <w:p w14:paraId="1627700B">
            <w:pPr>
              <w:pStyle w:val="14"/>
              <w:snapToGrid w:val="0"/>
              <w:spacing w:line="400" w:lineRule="exact"/>
              <w:ind w:firstLine="422"/>
              <w:jc w:val="both"/>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符合磋商资格的供应商必须在接到磋商通知后规定时间内参加磋商，未在规定时间内参加磋商的视同放弃参加磋商权利，其响应文件按无效响应处理。</w:t>
            </w:r>
          </w:p>
          <w:p w14:paraId="53E275F0">
            <w:pPr>
              <w:pStyle w:val="14"/>
              <w:snapToGrid w:val="0"/>
              <w:spacing w:line="400" w:lineRule="exact"/>
              <w:ind w:firstLine="422"/>
              <w:jc w:val="both"/>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注：参与磋商前，供应商法定代表人或者委托代理人向磋商小组出示本人有效证件原件[有效证件可以是身份证（含临时身份证明）或者护照的其中一项]。</w:t>
            </w:r>
          </w:p>
        </w:tc>
      </w:tr>
      <w:tr w14:paraId="3FBD5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2A1017">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28.1</w:t>
            </w:r>
          </w:p>
        </w:tc>
        <w:tc>
          <w:tcPr>
            <w:tcW w:w="8627" w:type="dxa"/>
            <w:vAlign w:val="center"/>
          </w:tcPr>
          <w:p w14:paraId="110ADF1D">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本项目不收取履约保证金。</w:t>
            </w:r>
          </w:p>
          <w:p w14:paraId="67D0334C">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本项目收取履约保证金，具体规定如下：</w:t>
            </w:r>
          </w:p>
          <w:p w14:paraId="317CE96F">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履约保证金金额：</w:t>
            </w:r>
            <w:r>
              <w:rPr>
                <w:rFonts w:hint="eastAsia" w:ascii="宋体" w:hAnsi="宋体" w:eastAsia="宋体" w:cs="宋体"/>
                <w:color w:val="000000" w:themeColor="text1"/>
                <w:highlight w:val="none"/>
                <w14:textFill>
                  <w14:solidFill>
                    <w14:schemeClr w14:val="tx1"/>
                  </w14:solidFill>
                </w14:textFill>
              </w:rPr>
              <w:t>政府采购合同金额的</w:t>
            </w:r>
            <w:r>
              <w:rPr>
                <w:rFonts w:hint="eastAsia" w:ascii="宋体" w:hAnsi="宋体" w:eastAsia="宋体" w:cs="宋体"/>
                <w:color w:val="000000" w:themeColor="text1"/>
                <w:szCs w:val="21"/>
                <w:highlight w:val="none"/>
                <w:u w:val="single"/>
                <w14:textFill>
                  <w14:solidFill>
                    <w14:schemeClr w14:val="tx1"/>
                  </w14:solidFill>
                </w14:textFill>
              </w:rPr>
              <w:t xml:space="preserve"> 5 </w:t>
            </w:r>
            <w:r>
              <w:rPr>
                <w:rFonts w:hint="eastAsia" w:ascii="宋体" w:hAnsi="宋体" w:eastAsia="宋体" w:cs="宋体"/>
                <w:color w:val="000000" w:themeColor="text1"/>
                <w:szCs w:val="21"/>
                <w:highlight w:val="none"/>
                <w14:textFill>
                  <w14:solidFill>
                    <w14:schemeClr w14:val="tx1"/>
                  </w14:solidFill>
                </w14:textFill>
              </w:rPr>
              <w:t>%（供应商为中小微企业的，履约保证金为</w:t>
            </w:r>
            <w:r>
              <w:rPr>
                <w:rFonts w:hint="eastAsia" w:ascii="宋体" w:hAnsi="宋体" w:eastAsia="宋体" w:cs="宋体"/>
                <w:color w:val="000000" w:themeColor="text1"/>
                <w:highlight w:val="none"/>
                <w14:textFill>
                  <w14:solidFill>
                    <w14:schemeClr w14:val="tx1"/>
                  </w14:solidFill>
                </w14:textFill>
              </w:rPr>
              <w:t>政府采购合同金额的</w:t>
            </w:r>
            <w:r>
              <w:rPr>
                <w:rFonts w:hint="eastAsia" w:ascii="宋体" w:hAnsi="宋体" w:eastAsia="宋体" w:cs="宋体"/>
                <w:color w:val="000000" w:themeColor="text1"/>
                <w:szCs w:val="21"/>
                <w:highlight w:val="none"/>
                <w14:textFill>
                  <w14:solidFill>
                    <w14:schemeClr w14:val="tx1"/>
                  </w14:solidFill>
                </w14:textFill>
              </w:rPr>
              <w:t>2%）。</w:t>
            </w:r>
          </w:p>
          <w:p w14:paraId="5F849C8A">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履约保证金提交方式：银行转账、支票、汇票、本票或者金融、担保机构出具的保函等非现金方式（参照磋商保证金）。</w:t>
            </w:r>
          </w:p>
          <w:p w14:paraId="111E3832">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履约保证金退付方式、时间及条件：</w:t>
            </w:r>
            <w:r>
              <w:rPr>
                <w:rFonts w:hint="eastAsia" w:ascii="宋体" w:hAnsi="宋体" w:eastAsia="宋体" w:cs="宋体"/>
                <w:color w:val="000000" w:themeColor="text1"/>
                <w:szCs w:val="21"/>
                <w:highlight w:val="none"/>
                <w:u w:val="single"/>
                <w14:textFill>
                  <w14:solidFill>
                    <w14:schemeClr w14:val="tx1"/>
                  </w14:solidFill>
                </w14:textFill>
              </w:rPr>
              <w:t>中标供应商若不能完全履行合同，履约保证金不返还；中标供应商若完全履行合同及质量保证义务，且没有任何未解决的质量问题，中标供应商凭履约保证金退付申请书和履约保证金汇款（转账）单到采购人办理无息退还手续。</w:t>
            </w:r>
          </w:p>
          <w:p w14:paraId="597D8E2C">
            <w:pPr>
              <w:snapToGrid w:val="0"/>
              <w:spacing w:line="400" w:lineRule="exact"/>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履约保证金指定账户：</w:t>
            </w:r>
            <w:r>
              <w:rPr>
                <w:rFonts w:hint="eastAsia" w:ascii="宋体" w:hAnsi="宋体" w:eastAsia="宋体" w:cs="宋体"/>
                <w:bCs/>
                <w:color w:val="000000" w:themeColor="text1"/>
                <w:szCs w:val="21"/>
                <w:highlight w:val="none"/>
                <w:u w:val="single"/>
                <w14:textFill>
                  <w14:solidFill>
                    <w14:schemeClr w14:val="tx1"/>
                  </w14:solidFill>
                </w14:textFill>
              </w:rPr>
              <w:t>成交后提供</w:t>
            </w:r>
          </w:p>
          <w:p w14:paraId="7573BA70">
            <w:pPr>
              <w:snapToGrid w:val="0"/>
              <w:spacing w:line="400" w:lineRule="exact"/>
              <w:ind w:firstLine="422"/>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p w14:paraId="754CD5FA">
            <w:pPr>
              <w:snapToGrid w:val="0"/>
              <w:spacing w:line="400" w:lineRule="exact"/>
              <w:ind w:firstLine="422"/>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bookmarkStart w:id="23" w:name="_Hlk54170335"/>
            <w:r>
              <w:rPr>
                <w:rFonts w:hint="eastAsia" w:ascii="宋体" w:hAnsi="宋体" w:eastAsia="宋体" w:cs="宋体"/>
                <w:b/>
                <w:color w:val="000000" w:themeColor="text1"/>
                <w:szCs w:val="21"/>
                <w:highlight w:val="none"/>
                <w14:textFill>
                  <w14:solidFill>
                    <w14:schemeClr w14:val="tx1"/>
                  </w14:solidFill>
                </w14:textFill>
              </w:rPr>
              <w:t>、根据《广西壮族自治区财政厅关于持续优化政府采购营商环境推动高质量发展的通知》（桂财采〔202</w:t>
            </w:r>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55</w:t>
            </w:r>
            <w:r>
              <w:rPr>
                <w:rFonts w:hint="eastAsia" w:ascii="宋体" w:hAnsi="宋体" w:eastAsia="宋体" w:cs="宋体"/>
                <w:b/>
                <w:color w:val="000000" w:themeColor="text1"/>
                <w:szCs w:val="21"/>
                <w:highlight w:val="none"/>
                <w14:textFill>
                  <w14:solidFill>
                    <w14:schemeClr w14:val="tx1"/>
                  </w14:solidFill>
                </w14:textFill>
              </w:rPr>
              <w:t>号）规定，鼓励采购人在与中小微企业签订政府采购合同时，减少或免于收取履约保证金，有必要收取履约保证金的，收取的履约保证金不得超过政府采购合同金额的5%。</w:t>
            </w:r>
            <w:bookmarkEnd w:id="23"/>
          </w:p>
          <w:p w14:paraId="6056C5FF">
            <w:pPr>
              <w:snapToGrid w:val="0"/>
              <w:spacing w:line="400" w:lineRule="exact"/>
              <w:ind w:firstLine="422"/>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2、履约保证金不足额缴纳的，或者金融、担保机构出具的保函额度不足的或者保函有效期低于合同履行期限（即签订采购合同之日起至履行完合同约定的权利及义务之日止）的，不予签订合同。</w:t>
            </w:r>
          </w:p>
          <w:p w14:paraId="14BCC404">
            <w:pPr>
              <w:snapToGrid w:val="0"/>
              <w:spacing w:line="400" w:lineRule="exact"/>
              <w:ind w:firstLine="422"/>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3、采用金融、担保机构出具的保函的，必须为无条件保函，否则不予签订合同。</w:t>
            </w:r>
          </w:p>
          <w:p w14:paraId="7F591539">
            <w:pPr>
              <w:snapToGrid w:val="0"/>
              <w:spacing w:line="400" w:lineRule="exact"/>
              <w:ind w:firstLine="42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4、供应商为联合体的，由联合体任意一方按规定提交的履约保证金，视为有效履约保证金。</w:t>
            </w:r>
          </w:p>
        </w:tc>
      </w:tr>
      <w:tr w14:paraId="33C2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B1DA89">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8627" w:type="dxa"/>
            <w:vAlign w:val="center"/>
          </w:tcPr>
          <w:p w14:paraId="370A91F7">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签订合同携带的证明材料： </w:t>
            </w:r>
          </w:p>
          <w:p w14:paraId="46AEC4CF">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1、委托代理人负责签订合同的，须携带授权委托书及委托代理人身份证原件等其他资格证件。</w:t>
            </w:r>
          </w:p>
          <w:p w14:paraId="25ECC8B8">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2、法定代表人负责签订合同的，须携带法定代表人身份证明原件及身份证原件等其他证明材料。</w:t>
            </w:r>
          </w:p>
        </w:tc>
      </w:tr>
      <w:tr w14:paraId="1663E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9648C6">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31.2</w:t>
            </w:r>
          </w:p>
        </w:tc>
        <w:tc>
          <w:tcPr>
            <w:tcW w:w="8627" w:type="dxa"/>
            <w:vAlign w:val="center"/>
          </w:tcPr>
          <w:p w14:paraId="6E5EF73E">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接收质疑函方式：以纸质书面形式。</w:t>
            </w:r>
          </w:p>
          <w:p w14:paraId="16A0D303">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质疑联系部门及联系方式：广西科文招标有限公司，质疑联系人：项目负责人 </w:t>
            </w:r>
            <w:r>
              <w:rPr>
                <w:rFonts w:hint="eastAsia" w:ascii="宋体" w:hAnsi="宋体" w:eastAsia="宋体" w:cs="宋体"/>
                <w:color w:val="000000" w:themeColor="text1"/>
                <w:sz w:val="21"/>
                <w:highlight w:val="none"/>
                <w:lang w:eastAsia="zh-CN"/>
                <w14:textFill>
                  <w14:solidFill>
                    <w14:schemeClr w14:val="tx1"/>
                  </w14:solidFill>
                </w14:textFill>
              </w:rPr>
              <w:t>陈上鹏</w:t>
            </w:r>
            <w:r>
              <w:rPr>
                <w:rFonts w:hint="eastAsia" w:ascii="宋体" w:hAnsi="宋体" w:eastAsia="宋体" w:cs="宋体"/>
                <w:color w:val="000000" w:themeColor="text1"/>
                <w:sz w:val="21"/>
                <w:highlight w:val="none"/>
                <w14:textFill>
                  <w14:solidFill>
                    <w14:schemeClr w14:val="tx1"/>
                  </w14:solidFill>
                </w14:textFill>
              </w:rPr>
              <w:t xml:space="preserve"> 联系电话：0771-2023902，通讯地址：广西南宁市民族大道141号中鼎万象东方D区五层</w:t>
            </w:r>
          </w:p>
          <w:p w14:paraId="759ED36A">
            <w:pPr>
              <w:pStyle w:val="19"/>
              <w:snapToGrid w:val="0"/>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现场提交质疑办理业务时间：工作日，上午8:00-12:00；下午15:00-18:00（北京时间）</w:t>
            </w:r>
          </w:p>
        </w:tc>
      </w:tr>
      <w:tr w14:paraId="2A660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92" w:type="dxa"/>
            <w:vAlign w:val="center"/>
          </w:tcPr>
          <w:p w14:paraId="0E7A42B0">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32.1</w:t>
            </w:r>
          </w:p>
        </w:tc>
        <w:tc>
          <w:tcPr>
            <w:tcW w:w="8627" w:type="dxa"/>
            <w:vAlign w:val="center"/>
          </w:tcPr>
          <w:p w14:paraId="55779C22">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1、采购代理服务费支付方式：</w:t>
            </w:r>
            <w:r>
              <w:rPr>
                <w:rFonts w:hint="eastAsia" w:ascii="宋体" w:hAnsi="宋体" w:eastAsia="宋体" w:cs="宋体"/>
                <w:color w:val="000000" w:themeColor="text1"/>
                <w:highlight w:val="none"/>
                <w14:textFill>
                  <w14:solidFill>
                    <w14:schemeClr w14:val="tx1"/>
                  </w14:solidFill>
                </w14:textFill>
              </w:rPr>
              <w:t>本项目的招标代理服务费参照《国家计委关于印发&lt;招标代理服务收费管理暂行办法&gt;的通知》（计价格〔2002〕1980号）和《国家发展改革委员会办公厅关于招标代理服务收费有关问题的通知》（发改办价格〔2003〕857号）规定的标准向</w:t>
            </w:r>
            <w:r>
              <w:rPr>
                <w:rFonts w:hint="eastAsia" w:ascii="宋体" w:hAnsi="宋体" w:eastAsia="宋体" w:cs="宋体"/>
                <w:color w:val="000000" w:themeColor="text1"/>
                <w:sz w:val="21"/>
                <w:highlight w:val="none"/>
                <w14:textFill>
                  <w14:solidFill>
                    <w14:schemeClr w14:val="tx1"/>
                  </w14:solidFill>
                </w14:textFill>
              </w:rPr>
              <w:t>成交供应商</w:t>
            </w:r>
            <w:r>
              <w:rPr>
                <w:rFonts w:hint="eastAsia" w:ascii="宋体" w:hAnsi="宋体" w:eastAsia="宋体" w:cs="宋体"/>
                <w:color w:val="000000" w:themeColor="text1"/>
                <w:highlight w:val="none"/>
                <w14:textFill>
                  <w14:solidFill>
                    <w14:schemeClr w14:val="tx1"/>
                  </w14:solidFill>
                </w14:textFill>
              </w:rPr>
              <w:t>收取，领取成交通知书前，</w:t>
            </w:r>
            <w:r>
              <w:rPr>
                <w:rFonts w:hint="eastAsia" w:ascii="宋体" w:hAnsi="宋体" w:eastAsia="宋体" w:cs="宋体"/>
                <w:color w:val="000000" w:themeColor="text1"/>
                <w:sz w:val="21"/>
                <w:highlight w:val="none"/>
                <w14:textFill>
                  <w14:solidFill>
                    <w14:schemeClr w14:val="tx1"/>
                  </w14:solidFill>
                </w14:textFill>
              </w:rPr>
              <w:t>成交供应商</w:t>
            </w:r>
            <w:r>
              <w:rPr>
                <w:rFonts w:hint="eastAsia" w:ascii="宋体" w:hAnsi="宋体" w:eastAsia="宋体" w:cs="宋体"/>
                <w:color w:val="000000" w:themeColor="text1"/>
                <w:highlight w:val="none"/>
                <w14:textFill>
                  <w14:solidFill>
                    <w14:schemeClr w14:val="tx1"/>
                  </w14:solidFill>
                </w14:textFill>
              </w:rPr>
              <w:t>应向采购代理机构一次付清招标代理服务费，否则采购代理机构有权不予以办理。</w:t>
            </w:r>
          </w:p>
          <w:p w14:paraId="166B35F4">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2、采购代理服务费收取标准：</w:t>
            </w:r>
          </w:p>
          <w:p w14:paraId="32AC1893">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以成交金额为计费额，按本须知正文第32.2条规定的收费计算标准（服务类）采用差额定率累进法计算出收费基准价格，采购代理服务费收费以（收费基准价格）收取。</w:t>
            </w:r>
          </w:p>
          <w:p w14:paraId="38EAF923">
            <w:pPr>
              <w:pStyle w:val="19"/>
              <w:snapToGrid w:val="0"/>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3、账户名称：广西科文招标有限公司钦州分公司</w:t>
            </w:r>
          </w:p>
          <w:p w14:paraId="47ECC990">
            <w:pPr>
              <w:pStyle w:val="19"/>
              <w:snapToGrid w:val="0"/>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开户银行：中国工商银行股份有限公司钦州市人和春天支行</w:t>
            </w:r>
          </w:p>
          <w:p w14:paraId="41C5F5C8">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银行账号：2115590409100096496</w:t>
            </w:r>
          </w:p>
        </w:tc>
      </w:tr>
      <w:tr w14:paraId="4A1C6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82F1C2">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w:t>
            </w:r>
          </w:p>
        </w:tc>
        <w:tc>
          <w:tcPr>
            <w:tcW w:w="8627" w:type="dxa"/>
            <w:vAlign w:val="center"/>
          </w:tcPr>
          <w:p w14:paraId="49CBD50A">
            <w:pPr>
              <w:pStyle w:val="19"/>
              <w:snapToGrid w:val="0"/>
              <w:spacing w:line="400" w:lineRule="exact"/>
              <w:ind w:firstLine="4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11B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4A693F">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33.2</w:t>
            </w:r>
          </w:p>
        </w:tc>
        <w:tc>
          <w:tcPr>
            <w:tcW w:w="8627" w:type="dxa"/>
            <w:vAlign w:val="center"/>
          </w:tcPr>
          <w:p w14:paraId="68D9E74E">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492E360F">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2、供应商为其他组织或者自然人时，本磋商文件规定的法定代表人指负责人或者自然人。本磋商文件所称负责人是指参加竞标的其他组织</w:t>
            </w:r>
            <w:r>
              <w:rPr>
                <w:rFonts w:hint="eastAsia" w:ascii="宋体" w:hAnsi="宋体" w:eastAsia="宋体" w:cs="宋体"/>
                <w:bCs/>
                <w:color w:val="000000" w:themeColor="text1"/>
                <w:sz w:val="21"/>
                <w:highlight w:val="none"/>
                <w14:textFill>
                  <w14:solidFill>
                    <w14:schemeClr w14:val="tx1"/>
                  </w14:solidFill>
                </w14:textFill>
              </w:rPr>
              <w:t>营业执照或者执业许可证等证照上的</w:t>
            </w:r>
            <w:r>
              <w:rPr>
                <w:rFonts w:hint="eastAsia" w:ascii="宋体" w:hAnsi="宋体" w:eastAsia="宋体" w:cs="宋体"/>
                <w:color w:val="000000" w:themeColor="text1"/>
                <w:sz w:val="21"/>
                <w:highlight w:val="none"/>
                <w14:textFill>
                  <w14:solidFill>
                    <w14:schemeClr w14:val="tx1"/>
                  </w14:solidFill>
                </w14:textFill>
              </w:rPr>
              <w:t>负责人，本磋商文件所称自然人指参与竞标的自然人本人，</w:t>
            </w:r>
            <w:r>
              <w:rPr>
                <w:rFonts w:hint="eastAsia" w:ascii="宋体" w:hAnsi="宋体" w:eastAsia="宋体" w:cs="宋体"/>
                <w:bCs/>
                <w:color w:val="000000" w:themeColor="text1"/>
                <w:sz w:val="21"/>
                <w:highlight w:val="none"/>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14:paraId="52BA9DDE">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3、本磋商文件中描述供应商的“签字”是指供应商的法定代表人或者委托代理人在文件规定签署处签名（含电子签名）的行为，私章、印鉴等其他形式均不能代替签字。</w:t>
            </w:r>
          </w:p>
          <w:p w14:paraId="44291894">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4、自然人竞标的，磋商文件规定盖公章处由自然人摁手指指印。</w:t>
            </w:r>
          </w:p>
          <w:p w14:paraId="14ED2997">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5、本磋商文件所称的“以上”“以下”“以内”“届满”，包括本数；所称的“不满”“超过”“以外”，不包括本数。</w:t>
            </w:r>
          </w:p>
        </w:tc>
      </w:tr>
      <w:tr w14:paraId="3CC14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43FBF9">
            <w:pPr>
              <w:snapToGrid w:val="0"/>
              <w:spacing w:line="40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33.3</w:t>
            </w:r>
          </w:p>
        </w:tc>
        <w:tc>
          <w:tcPr>
            <w:tcW w:w="8627" w:type="dxa"/>
            <w:vAlign w:val="center"/>
          </w:tcPr>
          <w:p w14:paraId="6D44DF4F">
            <w:pPr>
              <w:pStyle w:val="19"/>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政采贷</w:t>
            </w:r>
            <w:r>
              <w:rPr>
                <w:rFonts w:hint="eastAsia" w:hAnsi="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中标人可凭成交通知书或政府采购合同等在内的相关材料、信息，通过中征应收账款融资服务平台向银行业金融机构在线申请“政采贷”融资。</w:t>
            </w:r>
          </w:p>
        </w:tc>
      </w:tr>
    </w:tbl>
    <w:p w14:paraId="311B5198">
      <w:pPr>
        <w:spacing w:line="400" w:lineRule="exact"/>
        <w:ind w:firstLine="0"/>
        <w:jc w:val="both"/>
        <w:rPr>
          <w:rFonts w:hint="eastAsia" w:ascii="宋体" w:hAnsi="宋体" w:eastAsia="宋体" w:cs="宋体"/>
          <w:b/>
          <w:color w:val="000000" w:themeColor="text1"/>
          <w:sz w:val="32"/>
          <w:szCs w:val="32"/>
          <w:highlight w:val="none"/>
          <w14:textFill>
            <w14:solidFill>
              <w14:schemeClr w14:val="tx1"/>
            </w14:solidFill>
          </w14:textFill>
        </w:rPr>
      </w:pPr>
    </w:p>
    <w:p w14:paraId="1846103B">
      <w:pPr>
        <w:spacing w:line="40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p>
    <w:p w14:paraId="5880B077">
      <w:pPr>
        <w:spacing w:line="40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供应商须知正文</w:t>
      </w:r>
    </w:p>
    <w:p w14:paraId="34389C0E">
      <w:pPr>
        <w:spacing w:line="40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p>
    <w:p w14:paraId="331154DC">
      <w:pPr>
        <w:spacing w:line="360" w:lineRule="auto"/>
        <w:ind w:firstLine="643"/>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一、总则</w:t>
      </w:r>
    </w:p>
    <w:p w14:paraId="3F0C56A9">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43D5B5C9">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1.适用范围</w:t>
      </w:r>
    </w:p>
    <w:p w14:paraId="55785D7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20AA7D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pacing w:val="-6"/>
          <w:szCs w:val="21"/>
          <w:highlight w:val="none"/>
          <w14:textFill>
            <w14:solidFill>
              <w14:schemeClr w14:val="tx1"/>
            </w14:solidFill>
          </w14:textFill>
        </w:rPr>
        <w:t>本竞争性磋商文件（以下简称磋商文件）适用于本项目的所有采购程序和环节（法律、法规另有规定的，从其规定）。</w:t>
      </w:r>
    </w:p>
    <w:p w14:paraId="48763C54">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2.定义</w:t>
      </w:r>
    </w:p>
    <w:p w14:paraId="1CDDEAB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2.1“采购人”是指依法进行政府采购的国家机关、事业单位、团体组织。</w:t>
      </w:r>
    </w:p>
    <w:p w14:paraId="27B2AAAC">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21327F8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4239F40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2.4“服务”是指除货物和工程以外的其他政府采购对象。</w:t>
      </w:r>
    </w:p>
    <w:p w14:paraId="0C6B7DC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2.5“竞标”是指供应商按照本项目竞争性磋商公告或者邀请函规定的方式获取磋商文件、提交响应文件并希望获得标的的行为。</w:t>
      </w:r>
    </w:p>
    <w:p w14:paraId="4F0C712C">
      <w:pPr>
        <w:spacing w:line="360" w:lineRule="auto"/>
        <w:ind w:firstLine="420" w:firstLineChars="200"/>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2.6“书面形式”是指合同书、信件和数据电文（包括电报、电传、传真、电子数据交换和电子邮件）等可以有形地表现所载内容的形式。</w:t>
      </w:r>
    </w:p>
    <w:p w14:paraId="674628B4">
      <w:pPr>
        <w:spacing w:line="360" w:lineRule="auto"/>
        <w:ind w:firstLine="420" w:firstLineChars="200"/>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2.7“响应文件”</w:t>
      </w:r>
      <w:r>
        <w:rPr>
          <w:rFonts w:hint="eastAsia" w:ascii="宋体" w:hAnsi="宋体" w:eastAsia="宋体" w:cs="宋体"/>
          <w:color w:val="000000" w:themeColor="text1"/>
          <w:spacing w:val="-6"/>
          <w:szCs w:val="21"/>
          <w:highlight w:val="none"/>
          <w14:textFill>
            <w14:solidFill>
              <w14:schemeClr w14:val="tx1"/>
            </w14:solidFill>
          </w14:textFill>
        </w:rPr>
        <w:t>是指：供应商根据本磋商文件要求，编制包含资格证明、报价商务技术等所有内容的文件。</w:t>
      </w:r>
    </w:p>
    <w:p w14:paraId="124AB70A">
      <w:pPr>
        <w:spacing w:line="360" w:lineRule="auto"/>
        <w:ind w:firstLine="420" w:firstLineChars="200"/>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2.8“实质性要求”是指磋商文件中已经指明不满足则响应文件按无效响应处理的条款，或者不能负偏离的条款，或者采购需求中带“▲”的条款。</w:t>
      </w:r>
    </w:p>
    <w:p w14:paraId="7345F002">
      <w:pPr>
        <w:spacing w:line="360" w:lineRule="auto"/>
        <w:ind w:firstLine="420" w:firstLineChars="200"/>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2.9“正偏离”，是指响应文件对磋商文件“采购需求”中有关条款作出的响应优于条款要求并有利于采购人的情形。</w:t>
      </w:r>
    </w:p>
    <w:p w14:paraId="3C0E0EDC">
      <w:pPr>
        <w:spacing w:line="360" w:lineRule="auto"/>
        <w:ind w:firstLine="420" w:firstLineChars="200"/>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2.10“负偏离”，是指响应文件对磋商文件“采购需求”中有关条款作出的响应不满足条款要求，导致采购人要求不能得到满足的情形。</w:t>
      </w:r>
    </w:p>
    <w:p w14:paraId="1BD46B87">
      <w:pPr>
        <w:spacing w:line="360" w:lineRule="auto"/>
        <w:ind w:firstLine="420" w:firstLineChars="200"/>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2.11“允许负偏离的条款”是指采购需求中的不属于“实质性要求”的条款。</w:t>
      </w:r>
    </w:p>
    <w:p w14:paraId="012648D7">
      <w:pPr>
        <w:spacing w:line="360" w:lineRule="auto"/>
        <w:ind w:firstLine="420" w:firstLineChars="200"/>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2.12“首次报价”是指供应商提交的首次响应文件中的报价。</w:t>
      </w:r>
    </w:p>
    <w:p w14:paraId="620AB521">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3.供应商的资格条件</w:t>
      </w:r>
    </w:p>
    <w:p w14:paraId="77FE993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供应商的资格条件详见“供应商须知前附表”。</w:t>
      </w:r>
    </w:p>
    <w:p w14:paraId="444DB84C">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4.竞标费用</w:t>
      </w:r>
    </w:p>
    <w:p w14:paraId="021CE07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1117C019">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5.联合体竞标</w:t>
      </w:r>
    </w:p>
    <w:p w14:paraId="07769EE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5.1本项目是否接受联合体竞标，详见“供应商须知前附表”。</w:t>
      </w:r>
    </w:p>
    <w:p w14:paraId="48B8556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r>
        <w:rPr>
          <w:rFonts w:hint="eastAsia" w:ascii="宋体" w:hAnsi="宋体" w:eastAsia="宋体" w:cs="宋体"/>
          <w:color w:val="000000" w:themeColor="text1"/>
          <w:highlight w:val="none"/>
          <w14:textFill>
            <w14:solidFill>
              <w14:schemeClr w14:val="tx1"/>
            </w14:solidFill>
          </w14:textFill>
        </w:rPr>
        <w:t>如接受联合体竞标，</w:t>
      </w:r>
      <w:r>
        <w:rPr>
          <w:rFonts w:hint="eastAsia" w:ascii="宋体" w:hAnsi="宋体" w:eastAsia="宋体" w:cs="宋体"/>
          <w:color w:val="000000" w:themeColor="text1"/>
          <w:szCs w:val="21"/>
          <w:highlight w:val="none"/>
          <w14:textFill>
            <w14:solidFill>
              <w14:schemeClr w14:val="tx1"/>
            </w14:solidFill>
          </w14:textFill>
        </w:rPr>
        <w:t>联合体竞标要求详见“供应商须知前附表”。</w:t>
      </w:r>
    </w:p>
    <w:p w14:paraId="626DD10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w:t>
      </w:r>
      <w:bookmarkStart w:id="24" w:name="_Hlk66782192"/>
      <w:r>
        <w:rPr>
          <w:rFonts w:hint="eastAsia" w:ascii="宋体" w:hAnsi="宋体" w:eastAsia="宋体" w:cs="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24"/>
    </w:p>
    <w:p w14:paraId="0831C390">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6.转包与分包             </w:t>
      </w:r>
    </w:p>
    <w:p w14:paraId="7E76EA8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25" w:name="_Toc254970532"/>
      <w:bookmarkStart w:id="26" w:name="_Toc254970673"/>
      <w:r>
        <w:rPr>
          <w:rFonts w:hint="eastAsia" w:ascii="宋体" w:hAnsi="宋体" w:eastAsia="宋体" w:cs="宋体"/>
          <w:color w:val="000000" w:themeColor="text1"/>
          <w:szCs w:val="21"/>
          <w:highlight w:val="none"/>
          <w14:textFill>
            <w14:solidFill>
              <w14:schemeClr w14:val="tx1"/>
            </w14:solidFill>
          </w14:textFill>
        </w:rPr>
        <w:t>6.1本项目不允许转包。</w:t>
      </w:r>
    </w:p>
    <w:p w14:paraId="2762EAA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4BB7D0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242799F4">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7.特别说明</w:t>
      </w:r>
      <w:bookmarkEnd w:id="25"/>
      <w:bookmarkEnd w:id="26"/>
    </w:p>
    <w:p w14:paraId="6632B8C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27" w:name="_8.1提供相同品牌产品且通过资格审查、符合性审查的不同投标人参加同一合"/>
      <w:bookmarkEnd w:id="27"/>
      <w:r>
        <w:rPr>
          <w:rFonts w:hint="eastAsia" w:ascii="宋体" w:hAnsi="宋体" w:eastAsia="宋体" w:cs="宋体"/>
          <w:color w:val="000000" w:themeColor="text1"/>
          <w:szCs w:val="21"/>
          <w:highlight w:val="none"/>
          <w14:textFill>
            <w14:solidFill>
              <w14:schemeClr w14:val="tx1"/>
            </w14:solidFill>
          </w14:textFill>
        </w:rPr>
        <w:t>7.1</w:t>
      </w:r>
      <w:bookmarkStart w:id="28" w:name="_Hlk65832145"/>
      <w:r>
        <w:rPr>
          <w:rFonts w:hint="eastAsia" w:ascii="宋体" w:hAnsi="宋体" w:eastAsia="宋体" w:cs="宋体"/>
          <w:color w:val="000000" w:themeColor="text1"/>
          <w:szCs w:val="21"/>
          <w:highlight w:val="none"/>
          <w14:textFill>
            <w14:solidFill>
              <w14:schemeClr w14:val="tx1"/>
            </w14:solidFill>
          </w14:textFill>
        </w:rPr>
        <w:t>如果本磋商文件要求提供供应商或制造商的资格、信誉、荣誉、业绩与企业认证等材料的，资格、信誉、荣誉、业绩与企业认证等必须为供应商或者制造商所拥有或自身获得。</w:t>
      </w:r>
    </w:p>
    <w:bookmarkEnd w:id="28"/>
    <w:p w14:paraId="369F0A1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7.2供应商应仔细阅读磋商文件的所有内容，按照磋商文件的要求提交响应文件，并对所提供的全部资料的真实性承担法律责任。</w:t>
      </w:r>
    </w:p>
    <w:p w14:paraId="514E9EE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7.3供应商在竞标活动中提供任何疑似虚假材料，将报监管部门查处；签订合同后发现的，成交供应商须依法赔偿采购人，且民事赔偿并不免除违法供应商的行政与刑事责任。</w:t>
      </w:r>
    </w:p>
    <w:p w14:paraId="7055CFD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7.4在政府采购活动中，采购人员及相关人员与供应商有下列利害关系之一的，应当回避：</w:t>
      </w:r>
    </w:p>
    <w:p w14:paraId="19A55AD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（1）参加采购活动前3年内与供应商存在劳动关系；</w:t>
      </w:r>
    </w:p>
    <w:p w14:paraId="15A6626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（2）参加采购活动前3年内担任供应商的董事、监事；</w:t>
      </w:r>
    </w:p>
    <w:p w14:paraId="751E2D6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（3）参加采购活动前3年内是供应商的控股股东或者实际控制人；</w:t>
      </w:r>
    </w:p>
    <w:p w14:paraId="309ED6E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3105925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（5）与供应商有其他可能影响政府采购活动公平、公正进行的关系。</w:t>
      </w:r>
    </w:p>
    <w:p w14:paraId="61BB434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9826CB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7.5有下列情形之一的视为供应商相互串通竞标，响应文件将被视为无效：</w:t>
      </w:r>
    </w:p>
    <w:p w14:paraId="1A49BB9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（1）不同供应商的响应文件由同一单位或者个人编制； </w:t>
      </w:r>
    </w:p>
    <w:p w14:paraId="25C2FD8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（2）不同供应商委托同一单位或者个人办理竞标事宜；</w:t>
      </w:r>
    </w:p>
    <w:p w14:paraId="677E6CE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（3）不同的供应商的响应文件载明的项目管理员为同一个人；</w:t>
      </w:r>
    </w:p>
    <w:p w14:paraId="2BA0698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（4）不同供应商的响应文件异常一致或者报价呈规律性差异；</w:t>
      </w:r>
    </w:p>
    <w:p w14:paraId="34F5D95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（5）不同供应商的响应文件相互混装；</w:t>
      </w:r>
    </w:p>
    <w:p w14:paraId="79A97CCA">
      <w:pPr>
        <w:tabs>
          <w:tab w:val="left" w:pos="6931"/>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（6）不同供应商的磋商保证金从同一单位或者个人账户转出。</w:t>
      </w:r>
      <w:r>
        <w:rPr>
          <w:rFonts w:hint="eastAsia" w:ascii="宋体" w:hAnsi="宋体" w:eastAsia="宋体" w:cs="宋体"/>
          <w:color w:val="000000" w:themeColor="text1"/>
          <w:szCs w:val="21"/>
          <w:highlight w:val="none"/>
          <w14:textFill>
            <w14:solidFill>
              <w14:schemeClr w14:val="tx1"/>
            </w14:solidFill>
          </w14:textFill>
        </w:rPr>
        <w:tab/>
      </w:r>
    </w:p>
    <w:p w14:paraId="095600B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7.6供应商有下列情形之一的，属于恶意串通行为，将报同级监督管理部门：</w:t>
      </w:r>
    </w:p>
    <w:p w14:paraId="0C2511C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12C83CE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（2）供应商按照采购人或者采购代理机构的授意撤换、修改响应文件；</w:t>
      </w:r>
    </w:p>
    <w:p w14:paraId="1D84C7B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（3）供应商之间协商报价、技术方案等响应文件或者响应文件的实质性内容；</w:t>
      </w:r>
    </w:p>
    <w:p w14:paraId="3193B0B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55EDC9C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40B4657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（6）供应商之间商定部分供应商放弃参加政府采购活动或者放弃成交；</w:t>
      </w:r>
    </w:p>
    <w:p w14:paraId="65D4D30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295D725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577C7DBB">
      <w:pPr>
        <w:spacing w:line="360" w:lineRule="auto"/>
        <w:ind w:firstLine="643"/>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29" w:name="_Toc254970675"/>
      <w:bookmarkStart w:id="30" w:name="_Toc254970534"/>
      <w:r>
        <w:rPr>
          <w:rFonts w:hint="eastAsia" w:ascii="宋体" w:hAnsi="宋体" w:eastAsia="宋体" w:cs="宋体"/>
          <w:b/>
          <w:bCs/>
          <w:color w:val="000000" w:themeColor="text1"/>
          <w:sz w:val="32"/>
          <w:szCs w:val="32"/>
          <w:highlight w:val="none"/>
          <w14:textFill>
            <w14:solidFill>
              <w14:schemeClr w14:val="tx1"/>
            </w14:solidFill>
          </w14:textFill>
        </w:rPr>
        <w:t>二、磋商文件</w:t>
      </w:r>
      <w:bookmarkEnd w:id="29"/>
      <w:bookmarkEnd w:id="30"/>
    </w:p>
    <w:p w14:paraId="62467280">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14:paraId="0157B6AA">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8.磋商文件的构成</w:t>
      </w:r>
    </w:p>
    <w:p w14:paraId="42B02256">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（1）竞争性磋商公告；</w:t>
      </w:r>
    </w:p>
    <w:p w14:paraId="660C4ED0">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（2）供应商须知； </w:t>
      </w:r>
    </w:p>
    <w:p w14:paraId="41F7437A">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w:t>
      </w:r>
    </w:p>
    <w:p w14:paraId="44F5F23E">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（4）评审程序、评审方法和评审标准；</w:t>
      </w:r>
    </w:p>
    <w:p w14:paraId="5963C1CE">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（5）响应文件格式；</w:t>
      </w:r>
    </w:p>
    <w:p w14:paraId="526875D3">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（6）合同文本。</w:t>
      </w:r>
    </w:p>
    <w:p w14:paraId="68912D09">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9.供应商的询问</w:t>
      </w:r>
    </w:p>
    <w:p w14:paraId="56DB2CD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1D0E1163">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10.磋商文件的澄清和修改</w:t>
      </w:r>
    </w:p>
    <w:p w14:paraId="0D865C59">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5C3D7F6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10.2采购人和采购代理机构可以视采购具体情况，变更</w:t>
      </w:r>
      <w:r>
        <w:rPr>
          <w:rFonts w:hint="eastAsia" w:ascii="宋体" w:hAnsi="宋体" w:eastAsia="宋体" w:cs="宋体"/>
          <w:color w:val="000000" w:themeColor="text1"/>
          <w:szCs w:val="21"/>
          <w:highlight w:val="none"/>
          <w14:textFill>
            <w14:solidFill>
              <w14:schemeClr w14:val="tx1"/>
            </w14:solidFill>
          </w14:textFill>
        </w:rPr>
        <w:t>首次响应文件提交截止时间和开启时间</w:t>
      </w:r>
      <w:r>
        <w:rPr>
          <w:rFonts w:hint="eastAsia" w:ascii="宋体" w:hAnsi="宋体" w:eastAsia="宋体" w:cs="宋体"/>
          <w:color w:val="000000" w:themeColor="text1"/>
          <w:highlight w:val="none"/>
          <w14:textFill>
            <w14:solidFill>
              <w14:schemeClr w14:val="tx1"/>
            </w14:solidFill>
          </w14:textFill>
        </w:rPr>
        <w:t>，并</w:t>
      </w:r>
      <w:r>
        <w:rPr>
          <w:rFonts w:hint="eastAsia" w:ascii="宋体" w:hAnsi="宋体" w:eastAsia="宋体" w:cs="宋体"/>
          <w:color w:val="000000" w:themeColor="text1"/>
          <w:szCs w:val="21"/>
          <w:highlight w:val="none"/>
          <w14:textFill>
            <w14:solidFill>
              <w14:schemeClr w14:val="tx1"/>
            </w14:solidFill>
          </w14:textFill>
        </w:rPr>
        <w:t>在原公告发布媒体上发布更正公告。</w:t>
      </w:r>
    </w:p>
    <w:p w14:paraId="701FB476">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w:t>
      </w:r>
      <w:r>
        <w:rPr>
          <w:rFonts w:hint="eastAsia" w:ascii="宋体" w:hAnsi="宋体" w:eastAsia="宋体" w:cs="宋体"/>
          <w:color w:val="000000" w:themeColor="text1"/>
          <w:szCs w:val="21"/>
          <w:highlight w:val="none"/>
          <w14:textFill>
            <w14:solidFill>
              <w14:schemeClr w14:val="tx1"/>
            </w14:solidFill>
          </w14:textFill>
        </w:rPr>
        <w:t>磋商文件澄清、答复、修改、补充的内容为磋商文件的组成部分。</w:t>
      </w:r>
      <w:r>
        <w:rPr>
          <w:rFonts w:hint="eastAsia" w:ascii="宋体" w:hAnsi="宋体" w:eastAsia="宋体" w:cs="宋体"/>
          <w:b/>
          <w:color w:val="000000" w:themeColor="text1"/>
          <w:szCs w:val="21"/>
          <w:highlight w:val="none"/>
          <w14:textFill>
            <w14:solidFill>
              <w14:schemeClr w14:val="tx1"/>
            </w14:solidFill>
          </w14:textFill>
        </w:rPr>
        <w:t>当磋商文件与磋商文件的澄清、答复、修改、补充通知就同一内容的表述不一致时，以最后发出的文件为准。</w:t>
      </w:r>
    </w:p>
    <w:p w14:paraId="213D8E2B">
      <w:pPr>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10.4</w:t>
      </w:r>
      <w:r>
        <w:rPr>
          <w:rFonts w:hint="eastAsia" w:ascii="宋体" w:hAnsi="宋体" w:eastAsia="宋体" w:cs="宋体"/>
          <w:b/>
          <w:color w:val="000000" w:themeColor="text1"/>
          <w:szCs w:val="21"/>
          <w:highlight w:val="none"/>
          <w14:textFill>
            <w14:solidFill>
              <w14:schemeClr w14:val="tx1"/>
            </w14:solidFill>
          </w14:textFill>
        </w:rPr>
        <w:t>响应文件未按磋商文件的澄清、修改后的内容编制的，其响应文件作无效响应处理。</w:t>
      </w:r>
    </w:p>
    <w:p w14:paraId="0D649CCD">
      <w:pPr>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p>
    <w:p w14:paraId="23A9E8AD">
      <w:pPr>
        <w:spacing w:line="360" w:lineRule="auto"/>
        <w:ind w:firstLine="643"/>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三、响应文件的编制</w:t>
      </w:r>
    </w:p>
    <w:p w14:paraId="2765451B">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14:paraId="25AB55AE">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11.响应文件的编制原则</w:t>
      </w:r>
    </w:p>
    <w:p w14:paraId="77632C1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6469A45F">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12.响应文件的组成</w:t>
      </w:r>
    </w:p>
    <w:p w14:paraId="4CC04C8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12.1响应文件由资格证明文件、报价商务技术文件两部分组成。</w:t>
      </w:r>
    </w:p>
    <w:p w14:paraId="7AB96D29">
      <w:pPr>
        <w:spacing w:line="360" w:lineRule="auto"/>
        <w:ind w:left="840" w:leftChars="200" w:hanging="420" w:hanging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12.1.1资格证明文件：详见须知前附表</w:t>
      </w:r>
    </w:p>
    <w:p w14:paraId="501752A5">
      <w:pPr>
        <w:spacing w:line="360" w:lineRule="auto"/>
        <w:ind w:left="840" w:leftChars="200" w:hanging="420" w:hanging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12.1.2报价商务技术文件：详见须知前附表</w:t>
      </w:r>
    </w:p>
    <w:p w14:paraId="1982653F">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13.计量单位</w:t>
      </w:r>
    </w:p>
    <w:p w14:paraId="4352F1C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408D51C5">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14.竞标的风险</w:t>
      </w:r>
    </w:p>
    <w:p w14:paraId="314EC9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00992223">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15.竞标报价</w:t>
      </w:r>
    </w:p>
    <w:p w14:paraId="7E6DA0F2">
      <w:pPr>
        <w:tabs>
          <w:tab w:val="left" w:pos="2492"/>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15.1竞标报价应按磋商文件中“竞标报价表”格式填写。</w:t>
      </w:r>
    </w:p>
    <w:p w14:paraId="1D88E99B">
      <w:pPr>
        <w:tabs>
          <w:tab w:val="left" w:pos="2492"/>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15.2竞标报价的内容见“供应商须知前附表”。</w:t>
      </w:r>
    </w:p>
    <w:p w14:paraId="0189BAD8">
      <w:pPr>
        <w:spacing w:line="360" w:lineRule="auto"/>
        <w:ind w:left="426" w:leftChars="20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15.3竞标报价要求</w:t>
      </w:r>
    </w:p>
    <w:p w14:paraId="059C5226">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15.3.1供应商的竞标报价应符合以下要求，否则响应文件按无效响应处理：</w:t>
      </w:r>
    </w:p>
    <w:p w14:paraId="3DA2FA9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（1）供应商必须就“采购需求”中所竞标的全部内容分别作完整唯一总价报价，不得存在漏项报价；</w:t>
      </w:r>
    </w:p>
    <w:p w14:paraId="3A341FD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（2）供应商必须就所竞标的单项内容作唯一报价。</w:t>
      </w:r>
    </w:p>
    <w:p w14:paraId="6251141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15.3.2最后报价超过所竞标分标规定的采购预算金额或者最高限价的，其响应文件将按无效响应处理。</w:t>
      </w:r>
      <w:bookmarkStart w:id="31" w:name="_Hlk42592874"/>
    </w:p>
    <w:bookmarkEnd w:id="31"/>
    <w:p w14:paraId="351B379B">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16.竞标有效期</w:t>
      </w:r>
    </w:p>
    <w:p w14:paraId="1C1FB10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0EB24F5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16.2 竞标有效期应由供应商按“供应商须知前附表”规定的期限作出响应。</w:t>
      </w:r>
    </w:p>
    <w:p w14:paraId="72666C1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16.3供应商的响应文件在竞标有效期内均保持有效。</w:t>
      </w:r>
    </w:p>
    <w:p w14:paraId="2AEEAB21">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17.磋商保证金</w:t>
      </w:r>
    </w:p>
    <w:p w14:paraId="3941E6FE">
      <w:pPr>
        <w:spacing w:line="360" w:lineRule="auto"/>
        <w:ind w:left="420" w:left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17.1供应商须按“供应商须知前附表”的规定提交磋商保证金。</w:t>
      </w:r>
    </w:p>
    <w:p w14:paraId="256D75C9">
      <w:pPr>
        <w:spacing w:line="360" w:lineRule="auto"/>
        <w:ind w:left="420" w:left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17.2磋商保证金的退还</w:t>
      </w:r>
    </w:p>
    <w:p w14:paraId="61A6F2E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32" w:name="_Hlk66782243"/>
      <w:r>
        <w:rPr>
          <w:rFonts w:hint="eastAsia" w:ascii="宋体" w:hAnsi="宋体" w:eastAsia="宋体" w:cs="宋体"/>
          <w:color w:val="000000" w:themeColor="text1"/>
          <w:szCs w:val="21"/>
          <w:highlight w:val="none"/>
          <w14:textFill>
            <w14:solidFill>
              <w14:schemeClr w14:val="tx1"/>
            </w14:solidFill>
          </w14:textFill>
        </w:rPr>
        <w:t>未</w:t>
      </w:r>
      <w:r>
        <w:rPr>
          <w:rFonts w:hint="eastAsia" w:ascii="宋体" w:hAnsi="宋体" w:eastAsia="宋体" w:cs="宋体"/>
          <w:color w:val="000000" w:themeColor="text1"/>
          <w:spacing w:val="-6"/>
          <w:szCs w:val="21"/>
          <w:highlight w:val="none"/>
          <w14:textFill>
            <w14:solidFill>
              <w14:schemeClr w14:val="tx1"/>
            </w14:solidFill>
          </w14:textFill>
        </w:rPr>
        <w:t>成交供应商的磋商保证金自成交通知书发出之日起5个工作日内退还；</w:t>
      </w:r>
      <w:r>
        <w:rPr>
          <w:rFonts w:hint="eastAsia" w:ascii="宋体" w:hAnsi="宋体" w:eastAsia="宋体" w:cs="宋体"/>
          <w:color w:val="000000" w:themeColor="text1"/>
          <w:szCs w:val="21"/>
          <w:highlight w:val="none"/>
          <w14:textFill>
            <w14:solidFill>
              <w14:schemeClr w14:val="tx1"/>
            </w14:solidFill>
          </w14:textFill>
        </w:rPr>
        <w:t>成交供应商的磋商保证金自签订合同之日起5个工作日内退还。</w:t>
      </w:r>
      <w:bookmarkEnd w:id="32"/>
    </w:p>
    <w:p w14:paraId="033D1BD1">
      <w:pPr>
        <w:spacing w:line="360" w:lineRule="auto"/>
        <w:ind w:left="420" w:left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17.3磋商保证金不计息。</w:t>
      </w:r>
    </w:p>
    <w:p w14:paraId="53AB392B">
      <w:pPr>
        <w:spacing w:line="360" w:lineRule="auto"/>
        <w:ind w:left="420" w:left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17.4供应商有下列情形之一的，磋商保证金将不予退还： </w:t>
      </w:r>
    </w:p>
    <w:p w14:paraId="727AA9C0">
      <w:pPr>
        <w:spacing w:line="360" w:lineRule="auto"/>
        <w:ind w:left="420" w:left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（1）供应商在提交首次响应文件截止时间后撤回响应文件的；</w:t>
      </w:r>
    </w:p>
    <w:p w14:paraId="3AAE6772">
      <w:pPr>
        <w:spacing w:line="360" w:lineRule="auto"/>
        <w:ind w:left="420" w:left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（2）未按规定提交履约保证金的；</w:t>
      </w:r>
    </w:p>
    <w:p w14:paraId="15F19765">
      <w:pPr>
        <w:spacing w:line="360" w:lineRule="auto"/>
        <w:ind w:left="420" w:left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（3）供应商在响应文件中提供虚假材料的；</w:t>
      </w:r>
    </w:p>
    <w:p w14:paraId="220E968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（4）除因不可抗力或者磋商文件认可的情形以外，成交供应商不与采购人签订合同的；</w:t>
      </w:r>
    </w:p>
    <w:p w14:paraId="7EF21674">
      <w:pPr>
        <w:spacing w:line="360" w:lineRule="auto"/>
        <w:ind w:left="420" w:left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（5）供应商与采购人、其他供应商或者采购代理机构恶意串通的；</w:t>
      </w:r>
    </w:p>
    <w:p w14:paraId="6BDB7231">
      <w:pPr>
        <w:spacing w:line="360" w:lineRule="auto"/>
        <w:ind w:left="420" w:left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（6）法律法规规定的其他情形。</w:t>
      </w:r>
    </w:p>
    <w:p w14:paraId="3B7EA3C2">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18.响应文件编制的要求</w:t>
      </w:r>
    </w:p>
    <w:p w14:paraId="2FF2271D">
      <w:pPr>
        <w:spacing w:line="360" w:lineRule="auto"/>
        <w:ind w:firstLine="420"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18.1供应商应按本磋商文件规定的格式和顺序编制响应文件并标注页码，响应文件内容</w:t>
      </w:r>
      <w:r>
        <w:rPr>
          <w:rFonts w:hint="eastAsia" w:ascii="宋体" w:hAnsi="宋体" w:eastAsia="宋体" w:cs="宋体"/>
          <w:color w:val="000000" w:themeColor="text1"/>
          <w:spacing w:val="-6"/>
          <w:szCs w:val="21"/>
          <w:highlight w:val="none"/>
          <w14:textFill>
            <w14:solidFill>
              <w14:schemeClr w14:val="tx1"/>
            </w14:solidFill>
          </w14:textFill>
        </w:rPr>
        <w:t>不完整、编排混乱导致响应文件被误读、漏读或者查找不到相关内容的，</w:t>
      </w:r>
      <w:r>
        <w:rPr>
          <w:rFonts w:hint="eastAsia" w:ascii="宋体" w:hAnsi="宋体" w:eastAsia="宋体" w:cs="宋体"/>
          <w:color w:val="000000" w:themeColor="text1"/>
          <w:highlight w:val="none"/>
          <w14:textFill>
            <w14:solidFill>
              <w14:schemeClr w14:val="tx1"/>
            </w14:solidFill>
          </w14:textFill>
        </w:rPr>
        <w:t>由此引发的</w:t>
      </w:r>
      <w:r>
        <w:rPr>
          <w:rFonts w:hint="eastAsia" w:ascii="宋体" w:hAnsi="宋体" w:eastAsia="宋体" w:cs="宋体"/>
          <w:color w:val="000000" w:themeColor="text1"/>
          <w:spacing w:val="-6"/>
          <w:szCs w:val="21"/>
          <w:highlight w:val="none"/>
          <w14:textFill>
            <w14:solidFill>
              <w14:schemeClr w14:val="tx1"/>
            </w14:solidFill>
          </w14:textFill>
        </w:rPr>
        <w:t>后果由供应商承担。</w:t>
      </w:r>
    </w:p>
    <w:p w14:paraId="10519C3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18.2响应文件应按资格证明文件、报价商务技术文件分别编制电子文件，并按广西政府采购云平台的要求编制、加密、上传。</w:t>
      </w:r>
    </w:p>
    <w:p w14:paraId="3AAA38E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w:t>
      </w:r>
      <w:bookmarkStart w:id="33" w:name="_Hlk65832699"/>
      <w:r>
        <w:rPr>
          <w:rFonts w:hint="eastAsia" w:ascii="宋体" w:hAnsi="宋体" w:eastAsia="宋体" w:cs="宋体"/>
          <w:color w:val="000000" w:themeColor="text1"/>
          <w:szCs w:val="21"/>
          <w:highlight w:val="none"/>
          <w14:textFill>
            <w14:solidFill>
              <w14:schemeClr w14:val="tx1"/>
            </w14:solidFill>
          </w14:textFill>
        </w:rPr>
        <w:t>3响应文件须由供应商在规定位置盖公章并签字</w:t>
      </w:r>
      <w:bookmarkStart w:id="34" w:name="_Hlk65832569"/>
      <w:r>
        <w:rPr>
          <w:rFonts w:hint="eastAsia" w:ascii="宋体" w:hAnsi="宋体" w:eastAsia="宋体" w:cs="宋体"/>
          <w:color w:val="000000" w:themeColor="text1"/>
          <w:szCs w:val="21"/>
          <w:highlight w:val="none"/>
          <w14:textFill>
            <w14:solidFill>
              <w14:schemeClr w14:val="tx1"/>
            </w14:solidFill>
          </w14:textFill>
        </w:rPr>
        <w:t>（具体以供应商须知前附表或响应文件格式规定为准）</w:t>
      </w:r>
      <w:bookmarkEnd w:id="33"/>
      <w:bookmarkEnd w:id="34"/>
      <w:r>
        <w:rPr>
          <w:rFonts w:hint="eastAsia" w:ascii="宋体" w:hAnsi="宋体" w:eastAsia="宋体" w:cs="宋体"/>
          <w:color w:val="000000" w:themeColor="text1"/>
          <w:szCs w:val="21"/>
          <w:highlight w:val="none"/>
          <w14:textFill>
            <w14:solidFill>
              <w14:schemeClr w14:val="tx1"/>
            </w14:solidFill>
          </w14:textFill>
        </w:rPr>
        <w:t>，否则其响应文件按无效响应处理。</w:t>
      </w:r>
    </w:p>
    <w:p w14:paraId="20CD464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18.4响应文件中标注的供应商名称应与营业执照（事业单位法人证书、执业许可证、自然人身份证）及公章一致，否则其响应文件按无效响应处理。</w:t>
      </w:r>
    </w:p>
    <w:p w14:paraId="023DC46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390B1699">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19.响应文件的加密、解密</w:t>
      </w:r>
    </w:p>
    <w:p w14:paraId="526C67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19.1电子响应文件编制完成后，供应商应按广西政府采购云平台的要求进行加密，并在规定时间内解密，否则，由此产生的后果由供应商自行负责。</w:t>
      </w:r>
    </w:p>
    <w:p w14:paraId="084891F8">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20.响应文件的提交</w:t>
      </w:r>
    </w:p>
    <w:p w14:paraId="7F6FEFB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20.1供应商必须在“供应商须知前附表”规定的时间和地点提交响应文件。</w:t>
      </w:r>
    </w:p>
    <w:p w14:paraId="3FD049C6">
      <w:pPr>
        <w:widowControl/>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本项目为全流程电子化政府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eastAsia="宋体" w:cs="宋体"/>
          <w:b/>
          <w:color w:val="000000" w:themeColor="text1"/>
          <w:szCs w:val="21"/>
          <w:highlight w:val="none"/>
          <w14:textFill>
            <w14:solidFill>
              <w14:schemeClr w14:val="tx1"/>
            </w14:solidFill>
          </w14:textFill>
        </w:rPr>
        <w:t>供应商在广西政府采购云平台提交电子版响应文件时，请填写参加远程开标活动经办人联系方式。</w:t>
      </w:r>
    </w:p>
    <w:p w14:paraId="3870110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20.3未在规定时间内上传或者未按广西政府采购云平台的要求编制、加密的电子响应文件，广西政府采购云平台将拒收。</w:t>
      </w:r>
    </w:p>
    <w:p w14:paraId="7A1C2127">
      <w:pPr>
        <w:pStyle w:val="1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20.4电子响应文件提交方</w:t>
      </w:r>
      <w:r>
        <w:rPr>
          <w:rFonts w:hint="eastAsia" w:ascii="宋体" w:hAnsi="宋体" w:eastAsia="宋体" w:cs="宋体"/>
          <w:bCs/>
          <w:color w:val="000000" w:themeColor="text1"/>
          <w:szCs w:val="21"/>
          <w:highlight w:val="none"/>
          <w14:textFill>
            <w14:solidFill>
              <w14:schemeClr w14:val="tx1"/>
            </w14:solidFill>
          </w14:textFill>
        </w:rPr>
        <w:t>式见“竞争性磋商公告”</w:t>
      </w:r>
      <w:r>
        <w:rPr>
          <w:rFonts w:hint="eastAsia" w:ascii="宋体" w:hAnsi="宋体" w:eastAsia="宋体" w:cs="宋体"/>
          <w:color w:val="000000" w:themeColor="text1"/>
          <w:szCs w:val="21"/>
          <w:highlight w:val="none"/>
          <w14:textFill>
            <w14:solidFill>
              <w14:schemeClr w14:val="tx1"/>
            </w14:solidFill>
          </w14:textFill>
        </w:rPr>
        <w:t>中“四、响应文件提交”。</w:t>
      </w:r>
    </w:p>
    <w:p w14:paraId="4BADC8D5">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21.首次响应文件的补充、修改与撤回</w:t>
      </w:r>
    </w:p>
    <w:p w14:paraId="6ADD77A3">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7F75BD4F">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bookmarkStart w:id="35" w:name="_Hlk45702405"/>
      <w:r>
        <w:rPr>
          <w:rFonts w:hint="eastAsia" w:ascii="宋体" w:hAnsi="宋体" w:eastAsia="宋体" w:cs="宋体"/>
          <w:b/>
          <w:bCs/>
          <w:color w:val="000000" w:themeColor="text1"/>
          <w:sz w:val="24"/>
          <w:highlight w:val="none"/>
          <w14:textFill>
            <w14:solidFill>
              <w14:schemeClr w14:val="tx1"/>
            </w14:solidFill>
          </w14:textFill>
        </w:rPr>
        <w:t>22. 首次响应文件的退回</w:t>
      </w:r>
    </w:p>
    <w:p w14:paraId="29141E8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7A9D80C0">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23. 截止时间后的撤回</w:t>
      </w:r>
    </w:p>
    <w:p w14:paraId="63AF25D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23.1供应商在首次响应文件提交截止时间后书面通知采购人、采购代理机构书面撤回响应文件的，将根据本须知正文17.4的规定不予退还其磋商保证金。</w:t>
      </w:r>
    </w:p>
    <w:bookmarkEnd w:id="35"/>
    <w:p w14:paraId="758DE9BB">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0A3DCEBF">
      <w:pPr>
        <w:spacing w:line="360" w:lineRule="auto"/>
        <w:ind w:firstLine="643"/>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四、评审及磋商</w:t>
      </w:r>
    </w:p>
    <w:p w14:paraId="64A15B53">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14:paraId="3138959F">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24.磋商小组成立</w:t>
      </w:r>
    </w:p>
    <w:p w14:paraId="7BB0C64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07FE1D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B24C276">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25.首次响应文件的开启</w:t>
      </w:r>
    </w:p>
    <w:p w14:paraId="2CE4FDC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25.1首次响应文件由磋商小组或者采购代理机构在“供应商须知前附表”规定的时间开启。</w:t>
      </w:r>
    </w:p>
    <w:p w14:paraId="6075CA8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25.2 响应文件解密：采购代理机构将在“供应商须知前附表”规定的时间通过电子交易平台组织响应文件开启，采购代理机构将依托电子交易平台发起开始解密指令，</w:t>
      </w:r>
      <w:r>
        <w:rPr>
          <w:rFonts w:hint="eastAsia" w:ascii="宋体" w:hAnsi="宋体" w:eastAsia="宋体" w:cs="宋体"/>
          <w:b/>
          <w:color w:val="000000" w:themeColor="text1"/>
          <w:szCs w:val="21"/>
          <w:highlight w:val="none"/>
          <w14:textFill>
            <w14:solidFill>
              <w14:schemeClr w14:val="tx1"/>
            </w14:solidFill>
          </w14:textFill>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b/>
          <w:bCs/>
          <w:color w:val="000000" w:themeColor="text1"/>
          <w:szCs w:val="21"/>
          <w:highlight w:val="none"/>
          <w14:textFill>
            <w14:solidFill>
              <w14:schemeClr w14:val="tx1"/>
            </w14:solidFill>
          </w14:textFill>
        </w:rPr>
        <w:t>响应文件未按时解密的，</w:t>
      </w:r>
      <w:r>
        <w:rPr>
          <w:rFonts w:hint="eastAsia" w:ascii="宋体" w:hAnsi="宋体" w:eastAsia="宋体" w:cs="宋体"/>
          <w:b/>
          <w:color w:val="000000" w:themeColor="text1"/>
          <w:szCs w:val="21"/>
          <w:highlight w:val="none"/>
          <w14:textFill>
            <w14:solidFill>
              <w14:schemeClr w14:val="tx1"/>
            </w14:solidFill>
          </w14:textFill>
        </w:rPr>
        <w:t>视为响应</w:t>
      </w:r>
      <w:r>
        <w:rPr>
          <w:rFonts w:hint="eastAsia" w:ascii="宋体" w:hAnsi="宋体" w:eastAsia="宋体" w:cs="宋体"/>
          <w:b/>
          <w:bCs/>
          <w:color w:val="000000" w:themeColor="text1"/>
          <w:szCs w:val="21"/>
          <w:highlight w:val="none"/>
          <w14:textFill>
            <w14:solidFill>
              <w14:schemeClr w14:val="tx1"/>
            </w14:solidFill>
          </w14:textFill>
        </w:rPr>
        <w:t>文件无效。</w:t>
      </w:r>
      <w:r>
        <w:rPr>
          <w:rFonts w:hint="eastAsia" w:ascii="宋体" w:hAnsi="宋体" w:eastAsia="宋体" w:cs="宋体"/>
          <w:color w:val="000000" w:themeColor="text1"/>
          <w:szCs w:val="21"/>
          <w:highlight w:val="none"/>
          <w14:textFill>
            <w14:solidFill>
              <w14:schemeClr w14:val="tx1"/>
            </w14:solidFill>
          </w14:textFill>
        </w:rPr>
        <w:t>（解密异常情况处理：详见本章26.2电子交易活动的中止。）</w:t>
      </w:r>
    </w:p>
    <w:p w14:paraId="07F2DE8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25.3成功解密响应文件的供应商不足3家的，不得磋商。</w:t>
      </w:r>
    </w:p>
    <w:p w14:paraId="7AE179DA">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26.评审程序、评审方法和评审标准</w:t>
      </w:r>
    </w:p>
    <w:p w14:paraId="5BB5085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26.1磋商小组按照“第四章 评审程序、评审方法和评审标准”规定的方法、评审因素、标准和程序对响应文件进行评审。</w:t>
      </w:r>
    </w:p>
    <w:p w14:paraId="5CA0D6BA">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26.2电子交易活动的中止。采购过程中出现以下情形，导致电子交易平台无法正常运行，或者无法保证电子交易的公平、公正和安全时，采购机构可中止电子交易活动：</w:t>
      </w:r>
    </w:p>
    <w:p w14:paraId="711FDB02">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（1）电子交易平台发生故障而无法登录访问的； </w:t>
      </w:r>
    </w:p>
    <w:p w14:paraId="2D9802ED">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（2）电子交易平台应用或数据库出现错误，不能进行正常操作的；</w:t>
      </w:r>
    </w:p>
    <w:p w14:paraId="3AC7926B">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（3）电子交易平台发现严重安全漏洞，有潜在泄密危险的；</w:t>
      </w:r>
    </w:p>
    <w:p w14:paraId="69D4562C">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（4）病毒发作导致不能进行正常操作的； </w:t>
      </w:r>
    </w:p>
    <w:p w14:paraId="1882BFEC">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（4）其他无法保证电子交易的公平、公正和安全的情况。</w:t>
      </w:r>
    </w:p>
    <w:p w14:paraId="4FCBB3F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26.3出现以上情形，不影响采购公平、公正性的，采购代理机构可以待上述情形消除后继续组织电子交易活动；影响或可能影响采购公平、公正性的，经采购代理机构确认后，应当重新采购。</w:t>
      </w:r>
    </w:p>
    <w:p w14:paraId="26598E5D">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27.确定成交供应商及结果公告</w:t>
      </w:r>
    </w:p>
    <w:p w14:paraId="0989132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4829BC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27.2采购代理机构应当在</w:t>
      </w:r>
      <w:r>
        <w:rPr>
          <w:rFonts w:hint="eastAsia" w:ascii="宋体" w:hAnsi="宋体" w:eastAsia="宋体" w:cs="宋体"/>
          <w:color w:val="000000" w:themeColor="text1"/>
          <w:kern w:val="0"/>
          <w:szCs w:val="21"/>
          <w:highlight w:val="none"/>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w:t>
      </w:r>
      <w:r>
        <w:rPr>
          <w:rFonts w:hint="eastAsia" w:ascii="宋体" w:hAnsi="宋体" w:eastAsia="宋体" w:cs="宋体"/>
          <w:b/>
          <w:color w:val="000000" w:themeColor="text1"/>
          <w:szCs w:val="21"/>
          <w:highlight w:val="none"/>
          <w14:textFill>
            <w14:solidFill>
              <w14:schemeClr w14:val="tx1"/>
            </w14:solidFill>
          </w14:textFill>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eastAsia="宋体" w:cs="宋体"/>
          <w:color w:val="000000" w:themeColor="text1"/>
          <w:szCs w:val="21"/>
          <w:highlight w:val="none"/>
          <w14:textFill>
            <w14:solidFill>
              <w14:schemeClr w14:val="tx1"/>
            </w14:solidFill>
          </w14:textFill>
        </w:rPr>
        <w:t>排名第二的成交候选人因上述规定的同样原因被取消成交资格的，采购人可以确定排名第三的成交候选人为成交供应商。以上信息查询记录及相关证据与磋商文件一并保存。</w:t>
      </w:r>
      <w:bookmarkStart w:id="36" w:name="_Hlk66782294"/>
      <w:r>
        <w:rPr>
          <w:rFonts w:hint="eastAsia" w:ascii="宋体" w:hAnsi="宋体" w:eastAsia="宋体" w:cs="宋体"/>
          <w:color w:val="000000" w:themeColor="text1"/>
          <w:szCs w:val="21"/>
          <w:highlight w:val="none"/>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bookmarkEnd w:id="36"/>
    </w:p>
    <w:p w14:paraId="35F555F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41B96528">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28.履约保证金</w:t>
      </w:r>
    </w:p>
    <w:p w14:paraId="5981ED88">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28.1 履约保证金的金额、提交方式、退付的时间和条件详见 “供应商须知前附表”。成交供应商未按规定提交履约保证金的，视为拒绝</w:t>
      </w:r>
      <w:r>
        <w:rPr>
          <w:rFonts w:hint="eastAsia" w:ascii="宋体" w:hAnsi="宋体" w:eastAsia="宋体" w:cs="宋体"/>
          <w:color w:val="000000" w:themeColor="text1"/>
          <w:highlight w:val="none"/>
          <w14:textFill>
            <w14:solidFill>
              <w14:schemeClr w14:val="tx1"/>
            </w14:solidFill>
          </w14:textFill>
        </w:rPr>
        <w:t>与采购人</w:t>
      </w:r>
      <w:r>
        <w:rPr>
          <w:rFonts w:hint="eastAsia" w:ascii="宋体" w:hAnsi="宋体" w:eastAsia="宋体" w:cs="宋体"/>
          <w:color w:val="000000" w:themeColor="text1"/>
          <w:szCs w:val="21"/>
          <w:highlight w:val="none"/>
          <w14:textFill>
            <w14:solidFill>
              <w14:schemeClr w14:val="tx1"/>
            </w14:solidFill>
          </w14:textFill>
        </w:rPr>
        <w:t>签订合同。</w:t>
      </w:r>
    </w:p>
    <w:p w14:paraId="5665AAB1">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28.2在履约保证金退还日期前，若成交供应商的开户名称、开户银行、账号有变动的，请以书面形式通知履约保证金收取单位，否则由此产生的后果由成交供应商自行承担。</w:t>
      </w:r>
    </w:p>
    <w:p w14:paraId="31F76357">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29.签订合同</w:t>
      </w:r>
    </w:p>
    <w:p w14:paraId="6FFB3D50">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15F7DE05">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签订合同时间：按成交通知书规定的时间与采购人签订政府采购合同（最长不能超过25日）。</w:t>
      </w:r>
    </w:p>
    <w:p w14:paraId="489E3EBA">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29.3成交供应商拒绝与采购人签订合同的，按照本须知正文第27.3条的规定执行。</w:t>
      </w:r>
    </w:p>
    <w:p w14:paraId="224260C0">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30.政府采购合同公告</w:t>
      </w:r>
    </w:p>
    <w:p w14:paraId="641892D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493BA0F">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31. 询问、质疑和投诉</w:t>
      </w:r>
    </w:p>
    <w:p w14:paraId="78EFFCE7">
      <w:pPr>
        <w:pStyle w:val="12"/>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000000" w:themeColor="text1"/>
          <w:szCs w:val="21"/>
          <w:highlight w:val="none"/>
          <w14:textFill>
            <w14:solidFill>
              <w14:schemeClr w14:val="tx1"/>
            </w14:solidFill>
          </w14:textFill>
        </w:rPr>
        <w:t>但答复的内容不得涉及商业秘密</w:t>
      </w:r>
      <w:r>
        <w:rPr>
          <w:rFonts w:hint="eastAsia" w:ascii="宋体" w:hAnsi="宋体" w:eastAsia="宋体" w:cs="宋体"/>
          <w:color w:val="000000" w:themeColor="text1"/>
          <w:highlight w:val="none"/>
          <w14:textFill>
            <w14:solidFill>
              <w14:schemeClr w14:val="tx1"/>
            </w14:solidFill>
          </w14:textFill>
        </w:rPr>
        <w:t>。</w:t>
      </w:r>
    </w:p>
    <w:p w14:paraId="4D57A50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hAnsi="宋体" w:eastAsia="宋体" w:cs="宋体"/>
          <w:color w:val="000000" w:themeColor="text1"/>
          <w:highlight w:val="none"/>
          <w:shd w:val="clear" w:color="auto" w:fill="FFFFFF"/>
          <w14:textFill>
            <w14:solidFill>
              <w14:schemeClr w14:val="tx1"/>
            </w14:solidFill>
          </w14:textFill>
        </w:rPr>
        <w:t>接收质疑函的方式、联系部门、联系电话和通讯地址等信息详见</w:t>
      </w:r>
      <w:r>
        <w:rPr>
          <w:rFonts w:hint="eastAsia" w:ascii="宋体" w:hAnsi="宋体" w:eastAsia="宋体" w:cs="宋体"/>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highlight w:val="none"/>
          <w14:textFill>
            <w14:solidFill>
              <w14:schemeClr w14:val="tx1"/>
            </w14:solidFill>
          </w14:textFill>
        </w:rPr>
        <w:t>。具体质疑起算时间如下：</w:t>
      </w:r>
    </w:p>
    <w:p w14:paraId="2313C1F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（1）对可以质疑的磋商文件提出质疑的，为收到磋商文件之日或者竞争性磋商公告期限届满之日；</w:t>
      </w:r>
    </w:p>
    <w:p w14:paraId="20BB56E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（2）对采购过程提出质疑的，为各采购程序环节结束之日；</w:t>
      </w:r>
    </w:p>
    <w:p w14:paraId="1D487DA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（3）对成交结果提出质疑的，为成交结果公告期限届满之日。</w:t>
      </w:r>
    </w:p>
    <w:p w14:paraId="634F81E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487E54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000000" w:themeColor="text1"/>
          <w:highlight w:val="none"/>
          <w14:textFill>
            <w14:solidFill>
              <w14:schemeClr w14:val="tx1"/>
            </w14:solidFill>
          </w14:textFill>
        </w:rPr>
        <w:t>（质疑函格式后附）</w:t>
      </w:r>
      <w:r>
        <w:rPr>
          <w:rFonts w:hint="eastAsia" w:ascii="宋体" w:hAnsi="宋体" w:eastAsia="宋体" w:cs="宋体"/>
          <w:color w:val="000000" w:themeColor="text1"/>
          <w:highlight w:val="none"/>
          <w14:textFill>
            <w14:solidFill>
              <w14:schemeClr w14:val="tx1"/>
            </w14:solidFill>
          </w14:textFill>
        </w:rPr>
        <w:t>：</w:t>
      </w:r>
    </w:p>
    <w:p w14:paraId="3A35DBD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（1）供应商的姓名或者名称、地址、邮编、联系人及联系电话；</w:t>
      </w:r>
    </w:p>
    <w:p w14:paraId="3AD9B78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（2）质疑项目的名称、编号；</w:t>
      </w:r>
    </w:p>
    <w:p w14:paraId="0CF4BC6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（3）具体、明确的质疑事项和与质疑事项相关的请求；</w:t>
      </w:r>
    </w:p>
    <w:p w14:paraId="4AAAF79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（4）事实依据；</w:t>
      </w:r>
    </w:p>
    <w:p w14:paraId="0354AF4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（5）必要的法律依据；</w:t>
      </w:r>
    </w:p>
    <w:p w14:paraId="2A52FDB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（6）提出质疑的日期。</w:t>
      </w:r>
    </w:p>
    <w:p w14:paraId="77D86E3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48989BC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3F357EF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（1）对采购文件提出的质疑，依法通过澄清或者修改可以继续开展采购活动的，澄清或者修改采购文件后继续开展采购活动；否则应当修改采购文件后重新开展采购活动。</w:t>
      </w:r>
    </w:p>
    <w:p w14:paraId="6C5E4D0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（2）对采购过程或者成交结果提出的质疑，合格供应商符合法定数量时，可以从合格的成交候选人中另行确定成交供应商的，应当依法另行确定成交供应商；否则应当重新开展采购活动。</w:t>
      </w:r>
    </w:p>
    <w:p w14:paraId="6E22EB1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6B82E41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D10C5D1">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32.其他内容</w:t>
      </w:r>
    </w:p>
    <w:p w14:paraId="35EC4B44">
      <w:pPr>
        <w:tabs>
          <w:tab w:val="left" w:pos="283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32.1代理服务费：代理服务收取标准及缴费账户详见“供应商须知前附表”，供应商为联合体的，可以由联合体中的一方或者多方共同交纳代理服务费。</w:t>
      </w:r>
    </w:p>
    <w:p w14:paraId="75DB55B4">
      <w:pPr>
        <w:tabs>
          <w:tab w:val="left" w:pos="283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32.2代理服务费收费计算标准：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267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0CEF0AD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费率</w:t>
            </w:r>
          </w:p>
          <w:p w14:paraId="3DB8981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金额</w:t>
            </w:r>
          </w:p>
        </w:tc>
        <w:tc>
          <w:tcPr>
            <w:tcW w:w="1659" w:type="dxa"/>
            <w:vAlign w:val="center"/>
          </w:tcPr>
          <w:p w14:paraId="21B7C1D0">
            <w:pPr>
              <w:spacing w:line="360" w:lineRule="auto"/>
              <w:ind w:firstLine="105" w:firstLineChars="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货物类</w:t>
            </w:r>
          </w:p>
        </w:tc>
        <w:tc>
          <w:tcPr>
            <w:tcW w:w="1532" w:type="dxa"/>
            <w:vAlign w:val="center"/>
          </w:tcPr>
          <w:p w14:paraId="60D0E45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服务类</w:t>
            </w:r>
          </w:p>
        </w:tc>
        <w:tc>
          <w:tcPr>
            <w:tcW w:w="1546" w:type="dxa"/>
            <w:vAlign w:val="center"/>
          </w:tcPr>
          <w:p w14:paraId="4D28204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工程类</w:t>
            </w:r>
          </w:p>
        </w:tc>
      </w:tr>
      <w:tr w14:paraId="394A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BD0AC3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100万元以下</w:t>
            </w:r>
          </w:p>
        </w:tc>
        <w:tc>
          <w:tcPr>
            <w:tcW w:w="1659" w:type="dxa"/>
          </w:tcPr>
          <w:p w14:paraId="4557D78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1.5%                </w:t>
            </w:r>
          </w:p>
        </w:tc>
        <w:tc>
          <w:tcPr>
            <w:tcW w:w="1532" w:type="dxa"/>
          </w:tcPr>
          <w:p w14:paraId="14CEA8E4">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546" w:type="dxa"/>
          </w:tcPr>
          <w:p w14:paraId="5C8C5B9A">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1.0% </w:t>
            </w:r>
          </w:p>
        </w:tc>
      </w:tr>
      <w:tr w14:paraId="618B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976C70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100～500万元</w:t>
            </w:r>
          </w:p>
        </w:tc>
        <w:tc>
          <w:tcPr>
            <w:tcW w:w="1659" w:type="dxa"/>
          </w:tcPr>
          <w:p w14:paraId="3CF10E7F">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                 </w:t>
            </w:r>
          </w:p>
        </w:tc>
        <w:tc>
          <w:tcPr>
            <w:tcW w:w="1532" w:type="dxa"/>
          </w:tcPr>
          <w:p w14:paraId="064383C3">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0.8%</w:t>
            </w:r>
          </w:p>
        </w:tc>
        <w:tc>
          <w:tcPr>
            <w:tcW w:w="1546" w:type="dxa"/>
          </w:tcPr>
          <w:p w14:paraId="5C10D525">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0.7% </w:t>
            </w:r>
          </w:p>
        </w:tc>
      </w:tr>
      <w:tr w14:paraId="47D5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2FF981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500～1000万元</w:t>
            </w:r>
          </w:p>
        </w:tc>
        <w:tc>
          <w:tcPr>
            <w:tcW w:w="1659" w:type="dxa"/>
          </w:tcPr>
          <w:p w14:paraId="0AA6028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0.8%                </w:t>
            </w:r>
          </w:p>
        </w:tc>
        <w:tc>
          <w:tcPr>
            <w:tcW w:w="1532" w:type="dxa"/>
          </w:tcPr>
          <w:p w14:paraId="183EB6FD">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0.45%</w:t>
            </w:r>
          </w:p>
        </w:tc>
        <w:tc>
          <w:tcPr>
            <w:tcW w:w="1546" w:type="dxa"/>
          </w:tcPr>
          <w:p w14:paraId="479F4C99">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0.55%</w:t>
            </w:r>
          </w:p>
        </w:tc>
      </w:tr>
      <w:tr w14:paraId="1FBA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516E90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1000～5000万元</w:t>
            </w:r>
          </w:p>
        </w:tc>
        <w:tc>
          <w:tcPr>
            <w:tcW w:w="1659" w:type="dxa"/>
          </w:tcPr>
          <w:p w14:paraId="318805C8">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0.5%                </w:t>
            </w:r>
          </w:p>
        </w:tc>
        <w:tc>
          <w:tcPr>
            <w:tcW w:w="1532" w:type="dxa"/>
          </w:tcPr>
          <w:p w14:paraId="75D1D79E">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0.25%</w:t>
            </w:r>
          </w:p>
        </w:tc>
        <w:tc>
          <w:tcPr>
            <w:tcW w:w="1546" w:type="dxa"/>
          </w:tcPr>
          <w:p w14:paraId="5DFE5B7F">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0.35% </w:t>
            </w:r>
          </w:p>
        </w:tc>
      </w:tr>
      <w:tr w14:paraId="459C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F8549C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5000万元～1亿元</w:t>
            </w:r>
          </w:p>
        </w:tc>
        <w:tc>
          <w:tcPr>
            <w:tcW w:w="1659" w:type="dxa"/>
          </w:tcPr>
          <w:p w14:paraId="46A53919">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0.25%                 </w:t>
            </w:r>
          </w:p>
        </w:tc>
        <w:tc>
          <w:tcPr>
            <w:tcW w:w="1532" w:type="dxa"/>
          </w:tcPr>
          <w:p w14:paraId="39942450">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0.1%</w:t>
            </w:r>
          </w:p>
        </w:tc>
        <w:tc>
          <w:tcPr>
            <w:tcW w:w="1546" w:type="dxa"/>
          </w:tcPr>
          <w:p w14:paraId="39D85055">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w:t>
            </w:r>
          </w:p>
        </w:tc>
      </w:tr>
      <w:tr w14:paraId="5492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DB9B12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1～5亿元</w:t>
            </w:r>
          </w:p>
        </w:tc>
        <w:tc>
          <w:tcPr>
            <w:tcW w:w="1659" w:type="dxa"/>
          </w:tcPr>
          <w:p w14:paraId="4033D3EB">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0.05%</w:t>
            </w:r>
          </w:p>
        </w:tc>
        <w:tc>
          <w:tcPr>
            <w:tcW w:w="1532" w:type="dxa"/>
          </w:tcPr>
          <w:p w14:paraId="62EA0A9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0.05%</w:t>
            </w:r>
          </w:p>
        </w:tc>
        <w:tc>
          <w:tcPr>
            <w:tcW w:w="1546" w:type="dxa"/>
          </w:tcPr>
          <w:p w14:paraId="5A2A451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0.05%</w:t>
            </w:r>
          </w:p>
        </w:tc>
      </w:tr>
      <w:tr w14:paraId="00F3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FF7A1D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5～10亿元</w:t>
            </w:r>
          </w:p>
        </w:tc>
        <w:tc>
          <w:tcPr>
            <w:tcW w:w="1659" w:type="dxa"/>
          </w:tcPr>
          <w:p w14:paraId="725BE8D2">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0.035%</w:t>
            </w:r>
          </w:p>
        </w:tc>
        <w:tc>
          <w:tcPr>
            <w:tcW w:w="1532" w:type="dxa"/>
          </w:tcPr>
          <w:p w14:paraId="6E78755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0.035%</w:t>
            </w:r>
          </w:p>
        </w:tc>
        <w:tc>
          <w:tcPr>
            <w:tcW w:w="1546" w:type="dxa"/>
          </w:tcPr>
          <w:p w14:paraId="73B70158">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0.035%</w:t>
            </w:r>
          </w:p>
        </w:tc>
      </w:tr>
      <w:tr w14:paraId="6619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3C99D9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10～50亿元</w:t>
            </w:r>
          </w:p>
        </w:tc>
        <w:tc>
          <w:tcPr>
            <w:tcW w:w="1659" w:type="dxa"/>
          </w:tcPr>
          <w:p w14:paraId="765BB933">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c>
          <w:tcPr>
            <w:tcW w:w="1532" w:type="dxa"/>
          </w:tcPr>
          <w:p w14:paraId="6F30E9FD">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c>
          <w:tcPr>
            <w:tcW w:w="1546" w:type="dxa"/>
          </w:tcPr>
          <w:p w14:paraId="4753D712">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r>
      <w:tr w14:paraId="0054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7A2DD2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50～100亿元</w:t>
            </w:r>
          </w:p>
        </w:tc>
        <w:tc>
          <w:tcPr>
            <w:tcW w:w="1659" w:type="dxa"/>
          </w:tcPr>
          <w:p w14:paraId="2E4814D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0.006%</w:t>
            </w:r>
          </w:p>
        </w:tc>
        <w:tc>
          <w:tcPr>
            <w:tcW w:w="1532" w:type="dxa"/>
          </w:tcPr>
          <w:p w14:paraId="3E0903F4">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0.006%</w:t>
            </w:r>
          </w:p>
        </w:tc>
        <w:tc>
          <w:tcPr>
            <w:tcW w:w="1546" w:type="dxa"/>
          </w:tcPr>
          <w:p w14:paraId="735F3491">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0.006%</w:t>
            </w:r>
          </w:p>
        </w:tc>
      </w:tr>
      <w:tr w14:paraId="6CCC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D63A37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100亿以上</w:t>
            </w:r>
          </w:p>
        </w:tc>
        <w:tc>
          <w:tcPr>
            <w:tcW w:w="1659" w:type="dxa"/>
          </w:tcPr>
          <w:p w14:paraId="2B6DA41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0.004%</w:t>
            </w:r>
          </w:p>
        </w:tc>
        <w:tc>
          <w:tcPr>
            <w:tcW w:w="1532" w:type="dxa"/>
          </w:tcPr>
          <w:p w14:paraId="35805555">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0.004%</w:t>
            </w:r>
          </w:p>
        </w:tc>
        <w:tc>
          <w:tcPr>
            <w:tcW w:w="1546" w:type="dxa"/>
          </w:tcPr>
          <w:p w14:paraId="104D1EAB">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0.004%</w:t>
            </w:r>
          </w:p>
        </w:tc>
      </w:tr>
    </w:tbl>
    <w:p w14:paraId="59DC4E4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13608E6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（1）按本表费率计算的收费为采购代理的收费基准价格；</w:t>
      </w:r>
    </w:p>
    <w:p w14:paraId="1221D72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（2）采购代理收费按差额定率累进法计算。</w:t>
      </w:r>
    </w:p>
    <w:p w14:paraId="36997C7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例如：某服务采购代理业务成交金额或者暂定价为150万元，计算采购代理收费额如下：</w:t>
      </w:r>
    </w:p>
    <w:p w14:paraId="3C4051A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 万元 ×l.5 %＝ 1.5 万元</w:t>
      </w:r>
    </w:p>
    <w:p w14:paraId="616F531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150 － 100 ）万元 ×0.8%＝ 0.4万元</w:t>
      </w:r>
    </w:p>
    <w:p w14:paraId="13C092F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合计收费＝ 1.5 ＋ 0.4＝ 1.9 万元</w:t>
      </w:r>
    </w:p>
    <w:p w14:paraId="5313CB1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32.3 代理服务费交纳银行帐号信息</w:t>
      </w:r>
    </w:p>
    <w:p w14:paraId="324DB6D1">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3、账户名称：广西科文招标有限公司钦州分公司</w:t>
      </w:r>
    </w:p>
    <w:p w14:paraId="66F861D5">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开户银行：中国工商银行股份有限公司钦州市人和春天支行</w:t>
      </w:r>
    </w:p>
    <w:p w14:paraId="55917EB1">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银行账号：2115590409100096496</w:t>
      </w:r>
    </w:p>
    <w:p w14:paraId="2EBCE779">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33.需要补充的其他内容</w:t>
      </w:r>
    </w:p>
    <w:p w14:paraId="6DB40FE2">
      <w:pPr>
        <w:pStyle w:val="19"/>
        <w:spacing w:line="360" w:lineRule="auto"/>
        <w:ind w:firstLine="420" w:firstLineChars="200"/>
        <w:textAlignment w:val="center"/>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33.1本磋商文件解释规则详见“供应商须知前附表”。</w:t>
      </w:r>
    </w:p>
    <w:p w14:paraId="7DD434BE">
      <w:pPr>
        <w:pStyle w:val="19"/>
        <w:spacing w:line="360" w:lineRule="auto"/>
        <w:ind w:firstLine="420" w:firstLineChars="200"/>
        <w:textAlignment w:val="center"/>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33.2 其他事项详见“供应商须知前附表”。</w:t>
      </w:r>
    </w:p>
    <w:p w14:paraId="5291E1B6">
      <w:pPr>
        <w:pStyle w:val="19"/>
        <w:spacing w:line="360" w:lineRule="auto"/>
        <w:ind w:firstLine="420" w:firstLineChars="200"/>
        <w:textAlignment w:val="center"/>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21BD524">
      <w:pPr>
        <w:pStyle w:val="19"/>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705D4C17">
      <w:pPr>
        <w:pStyle w:val="19"/>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3EAC5924">
      <w:pPr>
        <w:pStyle w:val="19"/>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D5C05AB">
      <w:pPr>
        <w:pStyle w:val="19"/>
        <w:spacing w:line="360" w:lineRule="auto"/>
        <w:ind w:firstLine="420" w:firstLineChars="200"/>
        <w:textAlignment w:val="center"/>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51E731A">
      <w:pPr>
        <w:pStyle w:val="19"/>
        <w:spacing w:line="360" w:lineRule="auto"/>
        <w:ind w:firstLine="420" w:firstLineChars="200"/>
        <w:textAlignment w:val="center"/>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依据本磋商文件规定享受扶持政策获得政府采购合同的，小微企业不得将合同分包给大中型企业，中型企业不得将合同分包给大型企业。</w:t>
      </w:r>
    </w:p>
    <w:p w14:paraId="60F45D44">
      <w:pPr>
        <w:rPr>
          <w:rFonts w:hint="eastAsia" w:ascii="宋体" w:hAnsi="宋体" w:eastAsia="宋体" w:cs="宋体"/>
          <w:color w:val="000000" w:themeColor="text1"/>
          <w:highlight w:val="none"/>
          <w14:textFill>
            <w14:solidFill>
              <w14:schemeClr w14:val="tx1"/>
            </w14:solidFill>
          </w14:textFill>
        </w:rPr>
      </w:pPr>
    </w:p>
    <w:p w14:paraId="67998CF7">
      <w:pPr>
        <w:pStyle w:val="22"/>
        <w:ind w:firstLine="360"/>
        <w:rPr>
          <w:rFonts w:hint="eastAsia" w:ascii="宋体" w:hAnsi="宋体" w:eastAsia="宋体" w:cs="宋体"/>
          <w:color w:val="000000" w:themeColor="text1"/>
          <w:highlight w:val="none"/>
          <w14:textFill>
            <w14:solidFill>
              <w14:schemeClr w14:val="tx1"/>
            </w14:solidFill>
          </w14:textFill>
        </w:rPr>
      </w:pPr>
    </w:p>
    <w:p w14:paraId="7AD36666">
      <w:pPr>
        <w:pStyle w:val="2"/>
        <w:spacing w:line="360" w:lineRule="auto"/>
        <w:ind w:firstLine="88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7" w:name="_Toc4238"/>
      <w:r>
        <w:rPr>
          <w:rFonts w:hint="eastAsia" w:ascii="宋体" w:hAnsi="宋体" w:eastAsia="宋体" w:cs="宋体"/>
          <w:color w:val="000000" w:themeColor="text1"/>
          <w:highlight w:val="none"/>
          <w14:textFill>
            <w14:solidFill>
              <w14:schemeClr w14:val="tx1"/>
            </w14:solidFill>
          </w14:textFill>
        </w:rPr>
        <w:t>第三章 采购需求</w:t>
      </w:r>
      <w:bookmarkEnd w:id="37"/>
    </w:p>
    <w:p w14:paraId="09D2674E">
      <w:pPr>
        <w:spacing w:line="44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p>
    <w:p w14:paraId="6B55CB11">
      <w:pPr>
        <w:spacing w:line="440" w:lineRule="exact"/>
        <w:ind w:firstLine="422"/>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说明：</w:t>
      </w:r>
    </w:p>
    <w:p w14:paraId="318CBC87">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606CC620">
      <w:pPr>
        <w:spacing w:line="440" w:lineRule="exact"/>
        <w:ind w:left="-10" w:leftChars="-5" w:right="2" w:rightChars="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1.为落实政府采购政策需满足的要求</w:t>
      </w:r>
    </w:p>
    <w:p w14:paraId="4212F36D">
      <w:pPr>
        <w:spacing w:line="440" w:lineRule="exact"/>
        <w:ind w:left="-10" w:leftChars="-5" w:right="2" w:rightChars="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（1）本竞争性磋商采购文件所称中小企业必须符合《政府采购促进中小企业发展管理办法》（财库〔2020〕46号）的规定。</w:t>
      </w:r>
    </w:p>
    <w:p w14:paraId="35746B0D">
      <w:pPr>
        <w:spacing w:line="440" w:lineRule="exact"/>
        <w:ind w:left="-10" w:leftChars="-5" w:right="2" w:rightChars="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按无效处理。如本项目包含的配套货物属于品目清单内非标注“★”的产品时，应优先采购，具体详见“第四章 评审程序和评定成交的标准”。</w:t>
      </w:r>
    </w:p>
    <w:p w14:paraId="3C8621ED">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2.“实质性要求”是指采购需求中带“▲”的条款或者不能负偏离的条款或者已经指明不满足按响应文件按无效处理的条款。</w:t>
      </w:r>
    </w:p>
    <w:p w14:paraId="23DB3786">
      <w:pPr>
        <w:spacing w:line="440" w:lineRule="exact"/>
        <w:ind w:left="-10" w:leftChars="-5" w:right="2" w:rightChars="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3.采购需求中出现的品牌、型号或者生产供应商仅起参考作用，不属于指定品牌、型号或者生产供应商的情形。供应商可参照或者选用其他相当的品牌、型号或者生产供应商替代。</w:t>
      </w:r>
    </w:p>
    <w:p w14:paraId="28CBD16F">
      <w:pPr>
        <w:spacing w:line="440" w:lineRule="exact"/>
        <w:ind w:left="-10" w:leftChars="-5" w:right="2" w:rightChars="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供应商应根据自身实际情况如实响应磋商文件，不得仅将磋商文件内容简单复制粘贴作为竞标响应，还应当提供相关证明材料。对于重要技术条款或技术参数应当在响应文件中提供技术支持资料，技术支持资料以磋商文件中规定的形式为准，否则将视为无效技术支持资料。</w:t>
      </w:r>
    </w:p>
    <w:p w14:paraId="3FA38D6C">
      <w:pPr>
        <w:spacing w:line="440" w:lineRule="exact"/>
        <w:ind w:left="-10" w:leftChars="-5" w:right="2" w:rightChars="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5.供应商必须自行为其竞标产品侵犯他人的知识产权或者专利成果的行为承担相应法律责任。</w:t>
      </w:r>
    </w:p>
    <w:p w14:paraId="47133E4D">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6.本项目所属行业：其他未列明行业。</w:t>
      </w:r>
    </w:p>
    <w:p w14:paraId="0074CC46">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223120E6">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0ABE1153">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5A1D64D2">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65F44B65">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4534CA77">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0958263D">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31D851DC">
      <w:pPr>
        <w:spacing w:line="44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5E17A3C7">
      <w:pPr>
        <w:ind w:firstLine="422"/>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tbl>
      <w:tblPr>
        <w:tblStyle w:val="31"/>
        <w:tblW w:w="97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657"/>
        <w:gridCol w:w="890"/>
        <w:gridCol w:w="6436"/>
      </w:tblGrid>
      <w:tr w14:paraId="7D5D2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21" w:type="dxa"/>
            <w:gridSpan w:val="4"/>
            <w:tcBorders>
              <w:top w:val="single" w:color="auto" w:sz="4" w:space="0"/>
              <w:left w:val="single" w:color="auto" w:sz="4" w:space="0"/>
              <w:bottom w:val="single" w:color="auto" w:sz="4" w:space="0"/>
              <w:right w:val="single" w:color="auto" w:sz="4" w:space="0"/>
            </w:tcBorders>
          </w:tcPr>
          <w:p w14:paraId="38139D2D">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一、项目要求及技术需求</w:t>
            </w:r>
          </w:p>
        </w:tc>
      </w:tr>
      <w:tr w14:paraId="77B17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5D5A87E5">
            <w:pPr>
              <w:widowControl/>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0922823A">
            <w:pPr>
              <w:widowControl/>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服务名称</w:t>
            </w:r>
          </w:p>
        </w:tc>
        <w:tc>
          <w:tcPr>
            <w:tcW w:w="890" w:type="dxa"/>
            <w:tcBorders>
              <w:top w:val="single" w:color="auto" w:sz="4" w:space="0"/>
              <w:left w:val="single" w:color="auto" w:sz="4" w:space="0"/>
              <w:bottom w:val="single" w:color="auto" w:sz="4" w:space="0"/>
              <w:right w:val="single" w:color="auto" w:sz="4" w:space="0"/>
            </w:tcBorders>
            <w:vAlign w:val="center"/>
          </w:tcPr>
          <w:p w14:paraId="1AFA5B4E">
            <w:pPr>
              <w:widowControl/>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数量</w:t>
            </w:r>
          </w:p>
        </w:tc>
        <w:tc>
          <w:tcPr>
            <w:tcW w:w="6436" w:type="dxa"/>
            <w:tcBorders>
              <w:top w:val="single" w:color="auto" w:sz="4" w:space="0"/>
              <w:left w:val="single" w:color="auto" w:sz="4" w:space="0"/>
              <w:bottom w:val="single" w:color="auto" w:sz="4" w:space="0"/>
              <w:right w:val="single" w:color="auto" w:sz="4" w:space="0"/>
            </w:tcBorders>
            <w:vAlign w:val="center"/>
          </w:tcPr>
          <w:p w14:paraId="5EDBB778">
            <w:pPr>
              <w:widowControl/>
              <w:spacing w:line="400" w:lineRule="exact"/>
              <w:jc w:val="center"/>
              <w:textAlignment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服务内容及要求</w:t>
            </w:r>
          </w:p>
        </w:tc>
      </w:tr>
      <w:tr w14:paraId="300DF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14:paraId="48C6B0E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1657" w:type="dxa"/>
            <w:tcBorders>
              <w:top w:val="single" w:color="auto" w:sz="4" w:space="0"/>
              <w:left w:val="single" w:color="auto" w:sz="4" w:space="0"/>
              <w:bottom w:val="single" w:color="auto" w:sz="4" w:space="0"/>
              <w:right w:val="single" w:color="auto" w:sz="4" w:space="0"/>
            </w:tcBorders>
            <w:vAlign w:val="center"/>
          </w:tcPr>
          <w:p w14:paraId="5F44356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钦州市城市地下管网管廊及设施建设改造实施方案编制</w:t>
            </w:r>
          </w:p>
        </w:tc>
        <w:tc>
          <w:tcPr>
            <w:tcW w:w="890" w:type="dxa"/>
            <w:tcBorders>
              <w:top w:val="single" w:color="auto" w:sz="4" w:space="0"/>
              <w:left w:val="single" w:color="auto" w:sz="4" w:space="0"/>
              <w:bottom w:val="single" w:color="auto" w:sz="4" w:space="0"/>
              <w:right w:val="single" w:color="auto" w:sz="4" w:space="0"/>
            </w:tcBorders>
            <w:vAlign w:val="center"/>
          </w:tcPr>
          <w:p w14:paraId="1E66BE49">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1项</w:t>
            </w:r>
          </w:p>
        </w:tc>
        <w:tc>
          <w:tcPr>
            <w:tcW w:w="6436" w:type="dxa"/>
            <w:tcBorders>
              <w:top w:val="single" w:color="auto" w:sz="4" w:space="0"/>
              <w:left w:val="single" w:color="auto" w:sz="4" w:space="0"/>
              <w:bottom w:val="single" w:color="auto" w:sz="4" w:space="0"/>
              <w:right w:val="single" w:color="auto" w:sz="4" w:space="0"/>
            </w:tcBorders>
          </w:tcPr>
          <w:p w14:paraId="4A3A717D">
            <w:pPr>
              <w:snapToGrid w:val="0"/>
              <w:spacing w:line="38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一、主要任务要求</w:t>
            </w:r>
          </w:p>
          <w:p w14:paraId="2BCDE9E7">
            <w:pPr>
              <w:widowControl/>
              <w:spacing w:line="380" w:lineRule="exact"/>
              <w:ind w:firstLine="480" w:firstLineChars="200"/>
              <w:jc w:val="left"/>
              <w:textAlignment w:val="top"/>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1、管线物探测量情况报告（含图纸）</w:t>
            </w:r>
          </w:p>
          <w:p w14:paraId="1D75CE08">
            <w:pPr>
              <w:widowControl/>
              <w:spacing w:line="380" w:lineRule="exact"/>
              <w:ind w:firstLine="480" w:firstLineChars="200"/>
              <w:jc w:val="left"/>
              <w:textAlignment w:val="top"/>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城市地下管网管廊及设施建设改造实施方案。</w:t>
            </w:r>
          </w:p>
          <w:p w14:paraId="5A7A8CD2">
            <w:pPr>
              <w:widowControl/>
              <w:spacing w:line="380" w:lineRule="exact"/>
              <w:ind w:firstLine="480" w:firstLineChars="200"/>
              <w:jc w:val="left"/>
              <w:textAlignment w:val="top"/>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城市地下管网管廊及设施建设改造实施方案</w:t>
            </w:r>
            <w:r>
              <w:rPr>
                <w:rFonts w:hint="eastAsia" w:ascii="宋体" w:hAnsi="宋体" w:eastAsia="宋体" w:cs="宋体"/>
                <w:color w:val="000000" w:themeColor="text1"/>
                <w:sz w:val="24"/>
                <w:highlight w:val="none"/>
                <w:lang w:val="en-US" w:eastAsia="zh-CN"/>
                <w14:textFill>
                  <w14:solidFill>
                    <w14:schemeClr w14:val="tx1"/>
                  </w14:solidFill>
                </w14:textFill>
              </w:rPr>
              <w:t>审查报告</w:t>
            </w:r>
            <w:r>
              <w:rPr>
                <w:rFonts w:hint="eastAsia" w:ascii="宋体" w:hAnsi="宋体" w:eastAsia="宋体" w:cs="宋体"/>
                <w:color w:val="000000" w:themeColor="text1"/>
                <w:sz w:val="24"/>
                <w:highlight w:val="none"/>
                <w14:textFill>
                  <w14:solidFill>
                    <w14:schemeClr w14:val="tx1"/>
                  </w14:solidFill>
                </w14:textFill>
              </w:rPr>
              <w:t>。</w:t>
            </w:r>
          </w:p>
          <w:p w14:paraId="4DFFF2F8">
            <w:pPr>
              <w:spacing w:line="38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主要工作内容</w:t>
            </w:r>
          </w:p>
          <w:p w14:paraId="059B068F">
            <w:pPr>
              <w:widowControl/>
              <w:spacing w:line="380" w:lineRule="exact"/>
              <w:ind w:firstLine="480" w:firstLineChars="200"/>
              <w:jc w:val="left"/>
              <w:textAlignment w:val="top"/>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方案编制范围为钦州市城区，实施期限5年，首次编制期限为2024年-2028年。要求摸清地区地下管网和综合管廊现状，进行问题和需求分析，理清工作思路，提出未来五年（2024-2028）城市地下管网建设的综合目标、布局方案、建设改造任务、分年度建设改造计划及资金安排，确保实施方案的整体性、系统性、科学性。管网管廊及设施包括但不限于以下7类：(1)城市燃气管网及设施；(2)城市供水管网及设施；(3)城市污水和再生水管网及设施；(4)城市排水管网及排涝设施；(5)城市供热管网及设施；(6)综合管廊及附属设施；(7)地下管网智慧化建设(含物联智能感知设备和信息化系统平台)。分类介绍结构包括：现状分部情况、管养维护情况、排查检测情况、相关规划编制实施和体制机制情况。</w:t>
            </w:r>
          </w:p>
          <w:p w14:paraId="3969FA24">
            <w:pPr>
              <w:widowControl/>
              <w:spacing w:line="380" w:lineRule="exact"/>
              <w:ind w:firstLine="480" w:firstLineChars="200"/>
              <w:jc w:val="left"/>
              <w:textAlignment w:val="top"/>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编制过程中，要结合</w:t>
            </w:r>
            <w:r>
              <w:rPr>
                <w:rFonts w:hint="eastAsia" w:ascii="宋体" w:hAnsi="宋体" w:eastAsia="宋体" w:cs="宋体"/>
                <w:color w:val="000000" w:themeColor="text1"/>
                <w:sz w:val="24"/>
                <w:highlight w:val="none"/>
                <w:lang w:val="en-US" w:eastAsia="zh-CN"/>
                <w14:textFill>
                  <w14:solidFill>
                    <w14:schemeClr w14:val="tx1"/>
                  </w14:solidFill>
                </w14:textFill>
              </w:rPr>
              <w:t>钦州市</w:t>
            </w:r>
            <w:r>
              <w:rPr>
                <w:rFonts w:hint="eastAsia" w:ascii="宋体" w:hAnsi="宋体" w:eastAsia="宋体" w:cs="宋体"/>
                <w:color w:val="000000" w:themeColor="text1"/>
                <w:sz w:val="24"/>
                <w:highlight w:val="none"/>
                <w14:textFill>
                  <w14:solidFill>
                    <w14:schemeClr w14:val="tx1"/>
                  </w14:solidFill>
                </w14:textFill>
              </w:rPr>
              <w:t>地下管网</w:t>
            </w:r>
            <w:r>
              <w:rPr>
                <w:rFonts w:hint="eastAsia" w:ascii="宋体" w:hAnsi="宋体" w:eastAsia="宋体" w:cs="宋体"/>
                <w:color w:val="000000" w:themeColor="text1"/>
                <w:sz w:val="24"/>
                <w:highlight w:val="none"/>
                <w:lang w:val="en-US" w:eastAsia="zh-CN"/>
                <w14:textFill>
                  <w14:solidFill>
                    <w14:schemeClr w14:val="tx1"/>
                  </w14:solidFill>
                </w14:textFill>
              </w:rPr>
              <w:t>普查</w:t>
            </w:r>
            <w:r>
              <w:rPr>
                <w:rFonts w:hint="eastAsia" w:ascii="宋体" w:hAnsi="宋体" w:eastAsia="宋体" w:cs="宋体"/>
                <w:color w:val="000000" w:themeColor="text1"/>
                <w:sz w:val="24"/>
                <w:highlight w:val="none"/>
                <w14:textFill>
                  <w14:solidFill>
                    <w14:schemeClr w14:val="tx1"/>
                  </w14:solidFill>
                </w14:textFill>
              </w:rPr>
              <w:t>体检结果，</w:t>
            </w:r>
            <w:r>
              <w:rPr>
                <w:rFonts w:hint="eastAsia" w:ascii="宋体" w:hAnsi="宋体" w:eastAsia="宋体" w:cs="宋体"/>
                <w:color w:val="000000" w:themeColor="text1"/>
                <w:sz w:val="24"/>
                <w:highlight w:val="none"/>
                <w:lang w:val="en-US" w:eastAsia="zh-CN"/>
                <w14:textFill>
                  <w14:solidFill>
                    <w14:schemeClr w14:val="tx1"/>
                  </w14:solidFill>
                </w14:textFill>
              </w:rPr>
              <w:t>补充部分空白区域（约15公里）地下管线物探工作，</w:t>
            </w:r>
            <w:r>
              <w:rPr>
                <w:rFonts w:hint="eastAsia" w:ascii="宋体" w:hAnsi="宋体" w:eastAsia="宋体" w:cs="宋体"/>
                <w:color w:val="000000" w:themeColor="text1"/>
                <w:sz w:val="24"/>
                <w:highlight w:val="none"/>
                <w14:textFill>
                  <w14:solidFill>
                    <w14:schemeClr w14:val="tx1"/>
                  </w14:solidFill>
                </w14:textFill>
              </w:rPr>
              <w:t>摸清底数，识别现状问题的需求，系统、科学地确定我市地下管网建设发展的主要目标重点任务，科学规划布局地下管网系统，避免碎片化，确保项目建设发挥整体的效益。</w:t>
            </w:r>
          </w:p>
          <w:p w14:paraId="2DE7A3E8">
            <w:pPr>
              <w:widowControl/>
              <w:spacing w:line="380" w:lineRule="exact"/>
              <w:ind w:firstLine="480" w:firstLineChars="200"/>
              <w:jc w:val="left"/>
              <w:textAlignment w:val="top"/>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实施方案编制完成后，按要求上报审批部门或者委托第三方咨询机构开展评审工作。</w:t>
            </w:r>
          </w:p>
          <w:p w14:paraId="10BF67BA">
            <w:pPr>
              <w:widowControl/>
              <w:spacing w:line="380" w:lineRule="exact"/>
              <w:ind w:firstLine="482" w:firstLineChars="200"/>
              <w:jc w:val="left"/>
              <w:textAlignment w:val="top"/>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三、拟投入项目的人员要求</w:t>
            </w:r>
          </w:p>
          <w:p w14:paraId="6B9A0DE3">
            <w:pPr>
              <w:widowControl/>
              <w:spacing w:line="380" w:lineRule="exact"/>
              <w:ind w:firstLine="480" w:firstLineChars="200"/>
              <w:jc w:val="left"/>
              <w:textAlignment w:val="top"/>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拟投入本项目的人员不少于14人，每个专业领域不少于2人，其中分领域项目负责人应具有相应或相近专业高级工程师证书或咨询工程师证书，项目其他人员中具有相应或相近专业工程师证书或咨询工程师证书。</w:t>
            </w:r>
          </w:p>
          <w:p w14:paraId="0FA13B45">
            <w:pPr>
              <w:widowControl/>
              <w:spacing w:line="380" w:lineRule="exact"/>
              <w:ind w:firstLine="482" w:firstLineChars="200"/>
              <w:jc w:val="left"/>
              <w:textAlignment w:val="top"/>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四、成果要求</w:t>
            </w:r>
          </w:p>
          <w:p w14:paraId="1BD41D91">
            <w:pPr>
              <w:widowControl/>
              <w:spacing w:line="380" w:lineRule="exact"/>
              <w:ind w:firstLine="480" w:firstLineChars="200"/>
              <w:jc w:val="left"/>
              <w:textAlignment w:val="top"/>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成果报告要求提交电子文档（刻录光盘）一份和纸质5份，根据采购单位需求可适量加印。</w:t>
            </w:r>
          </w:p>
        </w:tc>
      </w:tr>
      <w:tr w14:paraId="68533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21" w:type="dxa"/>
            <w:gridSpan w:val="4"/>
            <w:tcBorders>
              <w:top w:val="single" w:color="auto" w:sz="4" w:space="0"/>
              <w:left w:val="single" w:color="auto" w:sz="4" w:space="0"/>
              <w:bottom w:val="single" w:color="auto" w:sz="4" w:space="0"/>
              <w:right w:val="single" w:color="auto" w:sz="4" w:space="0"/>
            </w:tcBorders>
          </w:tcPr>
          <w:p w14:paraId="598549E5">
            <w:pPr>
              <w:spacing w:line="40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二、商务要求表（磋商供应商商务响应表与服务承诺同一内容不相符的，以低计算）</w:t>
            </w:r>
          </w:p>
        </w:tc>
      </w:tr>
      <w:tr w14:paraId="0F204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5" w:type="dxa"/>
            <w:gridSpan w:val="2"/>
            <w:tcBorders>
              <w:top w:val="single" w:color="auto" w:sz="4" w:space="0"/>
              <w:left w:val="single" w:color="auto" w:sz="4" w:space="0"/>
              <w:bottom w:val="single" w:color="auto" w:sz="4" w:space="0"/>
              <w:right w:val="single" w:color="auto" w:sz="4" w:space="0"/>
            </w:tcBorders>
            <w:vAlign w:val="center"/>
          </w:tcPr>
          <w:p w14:paraId="47D92B4F">
            <w:pPr>
              <w:widowControl/>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提交服务成果时间及地点</w:t>
            </w:r>
          </w:p>
        </w:tc>
        <w:tc>
          <w:tcPr>
            <w:tcW w:w="7326" w:type="dxa"/>
            <w:gridSpan w:val="2"/>
            <w:tcBorders>
              <w:top w:val="single" w:color="auto" w:sz="4" w:space="0"/>
              <w:left w:val="single" w:color="auto" w:sz="4" w:space="0"/>
              <w:bottom w:val="single" w:color="auto" w:sz="4" w:space="0"/>
              <w:right w:val="single" w:color="auto" w:sz="4" w:space="0"/>
            </w:tcBorders>
            <w:vAlign w:val="center"/>
          </w:tcPr>
          <w:p w14:paraId="03C41DD6">
            <w:pPr>
              <w:widowControl/>
              <w:spacing w:line="40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1.提交服务成果时间：自签订合同之日起50个日历日内完成方案编制并通过验收。</w:t>
            </w:r>
          </w:p>
          <w:p w14:paraId="755F4C51">
            <w:pPr>
              <w:widowControl/>
              <w:spacing w:line="40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2.交付地点：采购人指定地点。</w:t>
            </w:r>
          </w:p>
        </w:tc>
      </w:tr>
      <w:tr w14:paraId="4DEDA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5" w:type="dxa"/>
            <w:gridSpan w:val="2"/>
            <w:tcBorders>
              <w:top w:val="single" w:color="auto" w:sz="4" w:space="0"/>
              <w:left w:val="single" w:color="auto" w:sz="4" w:space="0"/>
              <w:bottom w:val="single" w:color="auto" w:sz="4" w:space="0"/>
              <w:right w:val="single" w:color="auto" w:sz="4" w:space="0"/>
            </w:tcBorders>
            <w:vAlign w:val="center"/>
          </w:tcPr>
          <w:p w14:paraId="725E286E">
            <w:pPr>
              <w:widowControl/>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付款方式</w:t>
            </w:r>
          </w:p>
        </w:tc>
        <w:tc>
          <w:tcPr>
            <w:tcW w:w="7326" w:type="dxa"/>
            <w:gridSpan w:val="2"/>
            <w:tcBorders>
              <w:top w:val="single" w:color="auto" w:sz="4" w:space="0"/>
              <w:left w:val="single" w:color="auto" w:sz="4" w:space="0"/>
              <w:bottom w:val="single" w:color="auto" w:sz="4" w:space="0"/>
              <w:right w:val="single" w:color="auto" w:sz="4" w:space="0"/>
            </w:tcBorders>
            <w:vAlign w:val="center"/>
          </w:tcPr>
          <w:p w14:paraId="163F41AB">
            <w:pPr>
              <w:spacing w:line="400" w:lineRule="exact"/>
              <w:ind w:right="97" w:rightChars="46"/>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1.签订合同后10个工作日内支付30%的合同款；完成方案初稿后10个工作日内支付20%的合同款；所有全部的服务成果在满足相关部门要求，采购人书面验收合格并提交全部正式成果后10个工作日内支付剩余50% 的合同款。 </w:t>
            </w:r>
          </w:p>
          <w:p w14:paraId="75495E92">
            <w:pPr>
              <w:spacing w:line="400" w:lineRule="exact"/>
              <w:ind w:right="97" w:rightChars="46"/>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2.每次付款前，成交供应商应开具合格的增值税专用发票给采购人。</w:t>
            </w:r>
          </w:p>
        </w:tc>
      </w:tr>
      <w:tr w14:paraId="0C9C3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5" w:type="dxa"/>
            <w:gridSpan w:val="2"/>
            <w:tcBorders>
              <w:top w:val="single" w:color="auto" w:sz="4" w:space="0"/>
              <w:left w:val="single" w:color="auto" w:sz="4" w:space="0"/>
              <w:bottom w:val="single" w:color="auto" w:sz="4" w:space="0"/>
              <w:right w:val="single" w:color="auto" w:sz="4" w:space="0"/>
            </w:tcBorders>
            <w:vAlign w:val="center"/>
          </w:tcPr>
          <w:p w14:paraId="5ABD9492">
            <w:pPr>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服务响应要求</w:t>
            </w:r>
          </w:p>
        </w:tc>
        <w:tc>
          <w:tcPr>
            <w:tcW w:w="7326" w:type="dxa"/>
            <w:gridSpan w:val="2"/>
            <w:tcBorders>
              <w:top w:val="single" w:color="auto" w:sz="4" w:space="0"/>
              <w:left w:val="single" w:color="auto" w:sz="4" w:space="0"/>
              <w:bottom w:val="single" w:color="auto" w:sz="4" w:space="0"/>
              <w:right w:val="single" w:color="auto" w:sz="4" w:space="0"/>
            </w:tcBorders>
            <w:vAlign w:val="center"/>
          </w:tcPr>
          <w:p w14:paraId="21276525">
            <w:pPr>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1、处理问题响应时间：接到采购人处理问题通知后2小时内到达采购人指定现场。</w:t>
            </w:r>
          </w:p>
          <w:p w14:paraId="4F5EAEE9">
            <w:pPr>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2、其他：根据评审会、工作对接会、协调会等意见相应修改完善方案编制内容。</w:t>
            </w:r>
          </w:p>
          <w:p w14:paraId="29E1FAB6">
            <w:pPr>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3、方案编制阶段，成交供应商应赴钦州开展项目调研、对接等服务，直到本次方案编制服务验收合格。</w:t>
            </w:r>
          </w:p>
        </w:tc>
      </w:tr>
      <w:tr w14:paraId="1083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5" w:type="dxa"/>
            <w:gridSpan w:val="2"/>
            <w:tcBorders>
              <w:top w:val="single" w:color="auto" w:sz="4" w:space="0"/>
              <w:left w:val="single" w:color="auto" w:sz="4" w:space="0"/>
              <w:bottom w:val="single" w:color="auto" w:sz="4" w:space="0"/>
              <w:right w:val="single" w:color="auto" w:sz="4" w:space="0"/>
            </w:tcBorders>
            <w:vAlign w:val="center"/>
          </w:tcPr>
          <w:p w14:paraId="7D278A6B">
            <w:pPr>
              <w:spacing w:line="400" w:lineRule="exact"/>
              <w:ind w:right="97" w:rightChars="4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验收要求</w:t>
            </w:r>
          </w:p>
        </w:tc>
        <w:tc>
          <w:tcPr>
            <w:tcW w:w="7326" w:type="dxa"/>
            <w:gridSpan w:val="2"/>
            <w:tcBorders>
              <w:top w:val="single" w:color="auto" w:sz="4" w:space="0"/>
              <w:left w:val="single" w:color="auto" w:sz="4" w:space="0"/>
              <w:bottom w:val="single" w:color="auto" w:sz="4" w:space="0"/>
              <w:right w:val="single" w:color="auto" w:sz="4" w:space="0"/>
            </w:tcBorders>
            <w:vAlign w:val="center"/>
          </w:tcPr>
          <w:p w14:paraId="22760922">
            <w:pPr>
              <w:widowControl/>
              <w:spacing w:line="40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成交供应商编制的方案不满足响应文件承诺、验收不合格的，采购人有权解除合同并追究该供应商的法律责任。</w:t>
            </w:r>
          </w:p>
        </w:tc>
      </w:tr>
      <w:tr w14:paraId="24A51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2395" w:type="dxa"/>
            <w:gridSpan w:val="2"/>
            <w:tcBorders>
              <w:top w:val="single" w:color="auto" w:sz="4" w:space="0"/>
              <w:left w:val="single" w:color="auto" w:sz="4" w:space="0"/>
              <w:bottom w:val="single" w:color="auto" w:sz="4" w:space="0"/>
              <w:right w:val="single" w:color="auto" w:sz="4" w:space="0"/>
            </w:tcBorders>
            <w:vAlign w:val="center"/>
          </w:tcPr>
          <w:p w14:paraId="78081766">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其它要求</w:t>
            </w:r>
          </w:p>
        </w:tc>
        <w:tc>
          <w:tcPr>
            <w:tcW w:w="7326" w:type="dxa"/>
            <w:gridSpan w:val="2"/>
            <w:tcBorders>
              <w:top w:val="single" w:color="auto" w:sz="4" w:space="0"/>
              <w:left w:val="single" w:color="auto" w:sz="4" w:space="0"/>
              <w:bottom w:val="single" w:color="auto" w:sz="4" w:space="0"/>
              <w:right w:val="single" w:color="auto" w:sz="4" w:space="0"/>
            </w:tcBorders>
          </w:tcPr>
          <w:p w14:paraId="3FBBA530">
            <w:pPr>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1.响应报价包含服务需求要求所需的一切费用总和，除另有约定外，成交价不因任何因素而调整：</w:t>
            </w:r>
          </w:p>
          <w:p w14:paraId="0EA73130">
            <w:pPr>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（1）包括方案编制技术服务费、调研、差旅、保险、会务、税金等一切费用；</w:t>
            </w:r>
          </w:p>
          <w:p w14:paraId="4A421B35">
            <w:pPr>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（2）项目验收、人员服务等费用。</w:t>
            </w:r>
          </w:p>
          <w:p w14:paraId="5F697F5E">
            <w:pPr>
              <w:spacing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2.其他要求</w:t>
            </w:r>
          </w:p>
          <w:p w14:paraId="5B91D2B5">
            <w:pPr>
              <w:spacing w:line="40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采购人在中华人民共和国境内使用成交供应商提供的产品及服务时免受第三方提出的侵犯其专利权或其它知识产权的起诉。如果第三方提出侵权指控，成交供应商应承担由此而引起的一切法律责任和费用。</w:t>
            </w:r>
          </w:p>
        </w:tc>
      </w:tr>
    </w:tbl>
    <w:p w14:paraId="008D8517">
      <w:pPr>
        <w:pStyle w:val="2"/>
        <w:ind w:firstLine="88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8" w:name="_Toc28810"/>
      <w:r>
        <w:rPr>
          <w:rFonts w:hint="eastAsia" w:ascii="宋体" w:hAnsi="宋体" w:eastAsia="宋体" w:cs="宋体"/>
          <w:color w:val="000000" w:themeColor="text1"/>
          <w:highlight w:val="none"/>
          <w14:textFill>
            <w14:solidFill>
              <w14:schemeClr w14:val="tx1"/>
            </w14:solidFill>
          </w14:textFill>
        </w:rPr>
        <w:t>第四章  评审程序、评审方法和评审标准</w:t>
      </w:r>
      <w:bookmarkEnd w:id="38"/>
    </w:p>
    <w:p w14:paraId="66D8287A">
      <w:pPr>
        <w:spacing w:line="360" w:lineRule="auto"/>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一、评审程序和评审方法</w:t>
      </w:r>
    </w:p>
    <w:p w14:paraId="5119D23C">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14:paraId="67A1A69D">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1.资格审查</w:t>
      </w:r>
    </w:p>
    <w:p w14:paraId="74073A1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1.1响应文件开启后，磋商小组依法对供应商的资格证明文件进行审查。</w:t>
      </w:r>
    </w:p>
    <w:p w14:paraId="1F54EBFE">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（1）查询渠道：“信用中国”网站（www.creditchina.gov.cn）、中国政府采购网（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www.ccgp.gov.cn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w:t>
      </w:r>
    </w:p>
    <w:p w14:paraId="5FB911B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（2）信用查询截止时点：资格审查结束前</w:t>
      </w:r>
    </w:p>
    <w:p w14:paraId="7B3F3289">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（3）查询记录和证据留存方式：将查询网站中的查询记录截图并作为评审资料保存。</w:t>
      </w:r>
    </w:p>
    <w:p w14:paraId="185FA7D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8AA0648">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1.2资格审查标准为本磋商文件中载明对供应商资格要求的条件。资格审查采用合格制，凡符合磋商文件规定的供应商资格要求的响应文件均通过资格审查。</w:t>
      </w:r>
    </w:p>
    <w:p w14:paraId="2B620F8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1.3供应商有下列情形之一的，资格审查不通过，其响应文件按无效响应处理：</w:t>
      </w:r>
    </w:p>
    <w:p w14:paraId="538CB7E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（1）不具备磋商文件中规定的资格要求的；</w:t>
      </w:r>
    </w:p>
    <w:p w14:paraId="729416A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（2）响应文件的资格证明文件缺少任一项“供应商须知前附表”资格证明文件规定的“必须提供”的文件资料的；</w:t>
      </w:r>
    </w:p>
    <w:p w14:paraId="3601468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（3）响应文件中的资格证明文件出现任一项不符合“供应商须知前附表”资格证明文件规定的“必须提供”的文件资料要求或者无效的；</w:t>
      </w:r>
    </w:p>
    <w:p w14:paraId="5165C19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（4）同一合同项下的不同供应商，单位负责人为同一人或者存在直接控股、管理关系的；为本项目提供过整体设计、规范编制或者项目管理、监理、检测等服务的供应商，再参加该采购项目的其他采购活动的。</w:t>
      </w:r>
    </w:p>
    <w:p w14:paraId="2F08EE7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1.4通过资格审查的合格供应商不足3家的，不得进入符合性审查环节，采购人或者采购代理机构应当重新开展采购活动。</w:t>
      </w:r>
    </w:p>
    <w:p w14:paraId="613FACB5">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2.符合性审查</w:t>
      </w:r>
    </w:p>
    <w:p w14:paraId="4C98F43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39" w:name="_Hlk42528882"/>
      <w:r>
        <w:rPr>
          <w:rFonts w:hint="eastAsia" w:ascii="宋体" w:hAnsi="宋体" w:eastAsia="宋体" w:cs="宋体"/>
          <w:color w:val="000000" w:themeColor="text1"/>
          <w:szCs w:val="21"/>
          <w:highlight w:val="none"/>
          <w14:textFill>
            <w14:solidFill>
              <w14:schemeClr w14:val="tx1"/>
            </w14:solidFill>
          </w14:textFill>
        </w:rPr>
        <w:t>2.1由磋商小组对资格审查的合格供应商的响应文件的竞标报价、商务、技术等实质性要求进行符合性审查，以确定其是否满足磋商文件的实质性要求。</w:t>
      </w:r>
    </w:p>
    <w:bookmarkEnd w:id="39"/>
    <w:p w14:paraId="0C4D73B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45BCD8">
      <w:pPr>
        <w:spacing w:line="360" w:lineRule="auto"/>
        <w:ind w:firstLine="420"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eastAsia="宋体" w:cs="宋体"/>
          <w:color w:val="000000" w:themeColor="text1"/>
          <w:spacing w:val="-6"/>
          <w:szCs w:val="21"/>
          <w:highlight w:val="none"/>
          <w14:textFill>
            <w14:solidFill>
              <w14:schemeClr w14:val="tx1"/>
            </w14:solidFill>
          </w14:textFill>
        </w:rPr>
        <w:t>。供应商为自然人的，必须由本人签字并附身份证明。</w:t>
      </w:r>
    </w:p>
    <w:p w14:paraId="6AB2C9BD">
      <w:pPr>
        <w:spacing w:line="360" w:lineRule="auto"/>
        <w:ind w:firstLine="396"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2.4</w:t>
      </w:r>
      <w:r>
        <w:rPr>
          <w:rFonts w:hint="eastAsia" w:ascii="宋体" w:hAnsi="宋体" w:eastAsia="宋体" w:cs="宋体"/>
          <w:color w:val="000000" w:themeColor="text1"/>
          <w:szCs w:val="21"/>
          <w:highlight w:val="none"/>
          <w14:textFill>
            <w14:solidFill>
              <w14:schemeClr w14:val="tx1"/>
            </w14:solidFill>
          </w14:textFill>
        </w:rPr>
        <w:t xml:space="preserve">首次响应文件报价出现前后不一致的，按照下列规定修正： </w:t>
      </w:r>
    </w:p>
    <w:p w14:paraId="60F983E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（1）响应文件中报价表内容与响应文件中相应内容不一致的，以报价表为准；</w:t>
      </w:r>
    </w:p>
    <w:p w14:paraId="0D6A1D2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（2）大写金额和小写金额不一致的，以大写金额为准；</w:t>
      </w:r>
    </w:p>
    <w:p w14:paraId="28B1723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（3）单价金额小数点或者百分比有明显错位的，以报价表的总价为准，并修改单价；</w:t>
      </w:r>
    </w:p>
    <w:p w14:paraId="1E27C48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（4）总价金额与按单价汇总金额不一致的，以单价金额计算结果为准。</w:t>
      </w:r>
    </w:p>
    <w:p w14:paraId="59337F9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3E46944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2.5商务技术报价评审</w:t>
      </w:r>
    </w:p>
    <w:p w14:paraId="051522D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在评审时，如发现下列情形之一的，将被视为响应文件无效响应处理：</w:t>
      </w:r>
    </w:p>
    <w:p w14:paraId="15A7C84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（1）商务技术评审</w:t>
      </w:r>
    </w:p>
    <w:p w14:paraId="252147B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1）响应文件未按磋商文件要求签署、盖章；</w:t>
      </w:r>
    </w:p>
    <w:p w14:paraId="4627AD5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2）委托代理人未能出具有效身份证或者出具的身份证与授权委托书中的信息不符的； </w:t>
      </w:r>
    </w:p>
    <w:p w14:paraId="67341A3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3）提交的磋商保证金无效的或者未按照磋商文件的规定提交磋商保证金；</w:t>
      </w:r>
    </w:p>
    <w:p w14:paraId="316D93D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4）响应文件中的报价商务技术文件出现任一项不符合“供应商须知前附表”中“必须提供”或者“委托时必须提供”文件资料要求的规定或者提供的报价商务技术文件无效。</w:t>
      </w:r>
    </w:p>
    <w:p w14:paraId="49D8542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5）商务条款中标“▲”的条款发生负偏离或者允许负偏离的条款数超过“供应商须知前附表”规定项数的；</w:t>
      </w:r>
    </w:p>
    <w:p w14:paraId="398B405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6）未对竞标有效期作出响应或者响应文件承诺的竞标有效期不满足磋商文件要求；</w:t>
      </w:r>
    </w:p>
    <w:p w14:paraId="4421D45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7）响应文件的实质性内容未使用中文表述、使用计量单位不符合磋商文件要求；</w:t>
      </w:r>
    </w:p>
    <w:p w14:paraId="550CC9A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8）响应文件中的文件资料因填写不齐全或者内容虚假或者出现其他情形而导致被磋商小组认定无效；</w:t>
      </w:r>
    </w:p>
    <w:p w14:paraId="706152F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9）响应文件含有采购人不能接受的附加条件；</w:t>
      </w:r>
    </w:p>
    <w:p w14:paraId="06652BA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10）属于“供应商须知正文”第7.5条情形；</w:t>
      </w:r>
    </w:p>
    <w:p w14:paraId="30BF394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11）技术要求中标“▲”的条款发生负偏离或允许负偏离的条款数超过“供应商须知前附表”规定项数的；</w:t>
      </w:r>
    </w:p>
    <w:p w14:paraId="5397DF7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12）虚假竞标，或者出现其他情形而导致被磋商小组认定无效；</w:t>
      </w:r>
    </w:p>
    <w:p w14:paraId="7A98E9B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bookmarkStart w:id="40" w:name="_Hlk71704147"/>
      <w:r>
        <w:rPr>
          <w:rFonts w:hint="eastAsia" w:ascii="宋体" w:hAnsi="宋体" w:eastAsia="宋体" w:cs="宋体"/>
          <w:color w:val="000000" w:themeColor="text1"/>
          <w:szCs w:val="21"/>
          <w:highlight w:val="none"/>
          <w14:textFill>
            <w14:solidFill>
              <w14:schemeClr w14:val="tx1"/>
            </w14:solidFill>
          </w14:textFill>
        </w:rPr>
        <w:t>磋商文件未载明允许提供备选（替代）竞标方案或明确不允许提供备选（替代）竞标方案时，供应商提供了备选（替代）竞标方案的；</w:t>
      </w:r>
      <w:bookmarkEnd w:id="40"/>
    </w:p>
    <w:p w14:paraId="037B5E0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14）响应文件标注的项目名称或者项目编号与磋商文件标注的项目名称或者项目编号不一致的；</w:t>
      </w:r>
    </w:p>
    <w:p w14:paraId="260BE1F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15）竞争性磋商文件明确不允许分包，响应文件拟分包的；</w:t>
      </w:r>
    </w:p>
    <w:p w14:paraId="4DCE20E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16）未响应磋商文件实质性要求；</w:t>
      </w:r>
    </w:p>
    <w:p w14:paraId="1A74E33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17）法律、法规和磋商文件规定的其他无效情形。</w:t>
      </w:r>
    </w:p>
    <w:p w14:paraId="70CB4FF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（2）报价评审</w:t>
      </w:r>
    </w:p>
    <w:p w14:paraId="66558C3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响应文件未提供“供应商须知前附表” 报价商务技术文件中规定的“竞标报价表”；</w:t>
      </w:r>
    </w:p>
    <w:p w14:paraId="3D3FA34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2）未采用人民币报价或者未按照磋商文件标明的币种报价；</w:t>
      </w:r>
    </w:p>
    <w:p w14:paraId="2069F44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7099B9B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4）最后报价超过所竞标分标规定的采购预算金额（含分项预算）或者最高限价的（如本项目公布了最高限价）；</w:t>
      </w:r>
      <w:bookmarkStart w:id="41" w:name="_Hlk42596405"/>
      <w:bookmarkEnd w:id="41"/>
    </w:p>
    <w:p w14:paraId="6FBB5B7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5）修正后的报价，供应商不确认的；或者经供应商确认修正后的最后报价超过所竞标分标规定的采购预算金额（含分项预算金额）或者最高限价（如本项目公布了最高限价）；</w:t>
      </w:r>
    </w:p>
    <w:p w14:paraId="5363124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6）响应文件响应的标的数量及单位与竞争性磋商采购文件要求实质性不一致的。</w:t>
      </w:r>
    </w:p>
    <w:p w14:paraId="604C71B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0A5F114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E09E47E">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3.磋商程序</w:t>
      </w:r>
    </w:p>
    <w:p w14:paraId="72064B0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3.1磋商小组按照“供应商须知前附表”确定的</w:t>
      </w:r>
      <w:r>
        <w:rPr>
          <w:rFonts w:hint="eastAsia" w:ascii="宋体" w:hAnsi="宋体" w:eastAsia="宋体" w:cs="宋体"/>
          <w:color w:val="000000" w:themeColor="text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44DCC9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1906E8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3.3对磋商文件作出的实质性变动是磋商文件的有效组成部分，由磋商小组及时以电子磋商记录形式同时通知所有参加磋商的供应商。</w:t>
      </w:r>
    </w:p>
    <w:p w14:paraId="3A5EA57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4A3FBBB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3.5磋商中，</w:t>
      </w:r>
      <w:r>
        <w:rPr>
          <w:rFonts w:hint="eastAsia" w:ascii="宋体" w:hAnsi="宋体" w:eastAsia="宋体" w:cs="宋体"/>
          <w:color w:val="000000" w:themeColor="text1"/>
          <w:spacing w:val="-6"/>
          <w:szCs w:val="21"/>
          <w:highlight w:val="none"/>
          <w14:textFill>
            <w14:solidFill>
              <w14:schemeClr w14:val="tx1"/>
            </w14:solidFill>
          </w14:textFill>
        </w:rPr>
        <w:t>磋商的任何一方不得透露与磋商有关的其他供应商的技术资料、价格和其他信息。</w:t>
      </w:r>
    </w:p>
    <w:p w14:paraId="77669782">
      <w:pPr>
        <w:tabs>
          <w:tab w:val="left" w:pos="283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3.6对磋商过程提交的响应文件进行有效性、完整性和响应程度审查，通过审查的合格供应商不足3家的，采购人或者采购代理机构应当重新开展采购活动。</w:t>
      </w:r>
    </w:p>
    <w:p w14:paraId="19A9001E">
      <w:pPr>
        <w:widowControl/>
        <w:tabs>
          <w:tab w:val="left" w:pos="540"/>
        </w:tabs>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w:t>
      </w:r>
      <w:r>
        <w:rPr>
          <w:rFonts w:hint="eastAsia" w:ascii="宋体" w:hAnsi="宋体" w:eastAsia="宋体" w:cs="宋体"/>
          <w:color w:val="000000" w:themeColor="text1"/>
          <w:highlight w:val="none"/>
          <w14:textFill>
            <w14:solidFill>
              <w14:schemeClr w14:val="tx1"/>
            </w14:solidFill>
          </w14:textFill>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B5FBE81">
      <w:pPr>
        <w:spacing w:line="360" w:lineRule="auto"/>
        <w:ind w:firstLine="48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4.最后报价</w:t>
      </w:r>
    </w:p>
    <w:p w14:paraId="64103E2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14:paraId="18BC296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15C1F7D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eastAsia="宋体" w:cs="宋体"/>
          <w:color w:val="000000" w:themeColor="text1"/>
          <w:highlight w:val="none"/>
          <w14:textFill>
            <w14:solidFill>
              <w14:schemeClr w14:val="tx1"/>
            </w14:solidFill>
          </w14:textFill>
        </w:rPr>
        <w:t>本章第3.7条情形的，</w:t>
      </w:r>
      <w:r>
        <w:rPr>
          <w:rFonts w:hint="eastAsia" w:ascii="宋体" w:hAnsi="宋体" w:eastAsia="宋体" w:cs="宋体"/>
          <w:color w:val="000000" w:themeColor="text1"/>
          <w:szCs w:val="21"/>
          <w:highlight w:val="none"/>
          <w14:textFill>
            <w14:solidFill>
              <w14:schemeClr w14:val="tx1"/>
            </w14:solidFill>
          </w14:textFill>
        </w:rPr>
        <w:t>提交最后报价的供应商可以为2家。</w:t>
      </w:r>
    </w:p>
    <w:p w14:paraId="15CB464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4.4已经提交响应文件的供应商，在提交最后报价之前，可以根据磋商情况退出磋商，退出磋商的供应商的响应文件按无效响应处理。采购人、采购代理机构将退还退出磋商的供应商的保证金。</w:t>
      </w:r>
    </w:p>
    <w:p w14:paraId="113DF04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4.5供应商未在规定时间内提交最后报价的，视同退出磋商。</w:t>
      </w:r>
    </w:p>
    <w:p w14:paraId="2FFAE9B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4.6磋商小组收齐某一分标最后报价后或达到规定时间后统一开启，磋商小组对最后报价进行有效性、完整性和响应程度的审查。</w:t>
      </w:r>
    </w:p>
    <w:p w14:paraId="59997C4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4.7响应文件最后报价出现前后不一致的，按照本章第2.4条的规定修正。 </w:t>
      </w:r>
    </w:p>
    <w:p w14:paraId="3226165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4.8经供应商确认修正后的最后报价作为评审及签订合同的依据。</w:t>
      </w:r>
    </w:p>
    <w:p w14:paraId="2640682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4.9供应商出现最后报价按无效响应处理或者响应文件按无效响应处理时</w:t>
      </w:r>
      <w:r>
        <w:rPr>
          <w:rFonts w:hint="eastAsia" w:ascii="宋体" w:hAnsi="宋体" w:eastAsia="宋体" w:cs="宋体"/>
          <w:color w:val="000000" w:themeColor="text1"/>
          <w:sz w:val="22"/>
          <w:szCs w:val="22"/>
          <w:highlight w:val="none"/>
          <w14:textFill>
            <w14:solidFill>
              <w14:schemeClr w14:val="tx1"/>
            </w14:solidFill>
          </w14:textFill>
        </w:rPr>
        <w:t>，磋商小组应当告知有关供应商</w:t>
      </w:r>
      <w:r>
        <w:rPr>
          <w:rFonts w:hint="eastAsia" w:ascii="宋体" w:hAnsi="宋体" w:eastAsia="宋体" w:cs="宋体"/>
          <w:color w:val="000000" w:themeColor="text1"/>
          <w:szCs w:val="21"/>
          <w:highlight w:val="none"/>
          <w14:textFill>
            <w14:solidFill>
              <w14:schemeClr w14:val="tx1"/>
            </w14:solidFill>
          </w14:textFill>
        </w:rPr>
        <w:t>。</w:t>
      </w:r>
    </w:p>
    <w:p w14:paraId="5362374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4.10最后报价结束后，磋商小组不得再与供应商进行任何形式的商谈。</w:t>
      </w:r>
    </w:p>
    <w:p w14:paraId="61C88025">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5.比较与评价</w:t>
      </w:r>
    </w:p>
    <w:p w14:paraId="56CADF7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5.1评审方法：综合评分法。</w:t>
      </w:r>
    </w:p>
    <w:p w14:paraId="4C92CD2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5.2经磋商确定最终采购需求和提交最后报价的供应商后，由磋商小组采用综合评分法对提交最后报价的供应商的响应文件和最后报价进行综合评分。</w:t>
      </w:r>
    </w:p>
    <w:p w14:paraId="7D3799F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5.3评审时，磋商小组各成员应当独立对每个有效响应的文件进行评价、打分，然后汇总每个供应商每项评分因素的得分。</w:t>
      </w:r>
    </w:p>
    <w:p w14:paraId="11017D2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（1）磋商小组按照磋商文件中规定的评审标准计算各供应商的报价得分。项目评审过程中，不得去掉最后报价中的最高报价和最低报价。</w:t>
      </w:r>
    </w:p>
    <w:p w14:paraId="156711B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（2）各供应商的得分为磋商小组所有成员的有效评分的算术平均数。</w:t>
      </w:r>
    </w:p>
    <w:p w14:paraId="655CCB1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5.4评标价为供应商的最后报价进行政策性扣除后的价格，评标价只是作为评审时使用。最终成交供应商的成交金额等于最后报价（如有修正，以确认修正后的最后报价为准）。</w:t>
      </w:r>
    </w:p>
    <w:p w14:paraId="4672EED2">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5.5由磋商小组根据综合评分情况，按照评审得分由高到低顺序推荐3名以上成交候选供应商，并编写评</w:t>
      </w:r>
      <w:r>
        <w:rPr>
          <w:rFonts w:hint="eastAsia" w:ascii="宋体" w:hAnsi="宋体" w:eastAsia="宋体" w:cs="宋体"/>
          <w:color w:val="000000" w:themeColor="text1"/>
          <w:kern w:val="0"/>
          <w:szCs w:val="21"/>
          <w:highlight w:val="none"/>
          <w14:textFill>
            <w14:solidFill>
              <w14:schemeClr w14:val="tx1"/>
            </w14:solidFill>
          </w14:textFill>
        </w:rPr>
        <w:t>审报告。符合本章第</w:t>
      </w:r>
      <w:r>
        <w:rPr>
          <w:rFonts w:hint="eastAsia" w:ascii="宋体" w:hAnsi="宋体" w:eastAsia="宋体" w:cs="宋体"/>
          <w:color w:val="000000" w:themeColor="text1"/>
          <w:szCs w:val="21"/>
          <w:highlight w:val="none"/>
          <w14:textFill>
            <w14:solidFill>
              <w14:schemeClr w14:val="tx1"/>
            </w14:solidFill>
          </w14:textFill>
        </w:rPr>
        <w:t>2.7、3.7、4.3</w:t>
      </w:r>
      <w:r>
        <w:rPr>
          <w:rFonts w:hint="eastAsia" w:ascii="宋体" w:hAnsi="宋体" w:eastAsia="宋体" w:cs="宋体"/>
          <w:color w:val="000000" w:themeColor="text1"/>
          <w:kern w:val="0"/>
          <w:szCs w:val="21"/>
          <w:highlight w:val="none"/>
          <w14:textFill>
            <w14:solidFill>
              <w14:schemeClr w14:val="tx1"/>
            </w14:solidFill>
          </w14:textFill>
        </w:rPr>
        <w:t>条情形的，可以推荐2家成交候选供应商。评审得分相同的，按照最后报价由低到高的顺序推荐。评审得分且最后报价相同的，按照技术指标优劣顺序推荐。</w:t>
      </w:r>
    </w:p>
    <w:p w14:paraId="652B0C7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A32609">
      <w:pPr>
        <w:spacing w:line="360" w:lineRule="auto"/>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二、评审标准</w:t>
      </w:r>
    </w:p>
    <w:p w14:paraId="1D34BD6C">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1.评审依据：磋商小组将以磋商响应文件为评审依据，对供应商的报价、</w:t>
      </w:r>
      <w:r>
        <w:rPr>
          <w:rFonts w:hint="eastAsia" w:ascii="宋体" w:hAnsi="宋体" w:eastAsia="宋体" w:cs="宋体"/>
          <w:color w:val="000000" w:themeColor="text1"/>
          <w:szCs w:val="21"/>
          <w:highlight w:val="none"/>
          <w14:textFill>
            <w14:solidFill>
              <w14:schemeClr w14:val="tx1"/>
            </w14:solidFill>
          </w14:textFill>
        </w:rPr>
        <w:t>技术、商务</w:t>
      </w:r>
      <w:r>
        <w:rPr>
          <w:rFonts w:hint="eastAsia" w:ascii="宋体" w:hAnsi="宋体" w:eastAsia="宋体" w:cs="宋体"/>
          <w:bCs/>
          <w:color w:val="000000" w:themeColor="text1"/>
          <w:szCs w:val="21"/>
          <w:highlight w:val="none"/>
          <w14:textFill>
            <w14:solidFill>
              <w14:schemeClr w14:val="tx1"/>
            </w14:solidFill>
          </w14:textFill>
        </w:rPr>
        <w:t>方面内容按百分制打分。（计分方法按四舍五入取至百分位）</w:t>
      </w:r>
    </w:p>
    <w:tbl>
      <w:tblPr>
        <w:tblStyle w:val="31"/>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27"/>
        <w:gridCol w:w="7521"/>
      </w:tblGrid>
      <w:tr w14:paraId="4615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70E4EED9">
            <w:pPr>
              <w:adjustRightInd w:val="0"/>
              <w:spacing w:line="400" w:lineRule="exact"/>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227" w:type="dxa"/>
            <w:vAlign w:val="center"/>
          </w:tcPr>
          <w:p w14:paraId="7C4F613D">
            <w:pPr>
              <w:adjustRightInd w:val="0"/>
              <w:spacing w:line="400" w:lineRule="exact"/>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评审因素</w:t>
            </w:r>
          </w:p>
        </w:tc>
        <w:tc>
          <w:tcPr>
            <w:tcW w:w="7521" w:type="dxa"/>
            <w:vAlign w:val="center"/>
          </w:tcPr>
          <w:p w14:paraId="159E3438">
            <w:pPr>
              <w:adjustRightInd w:val="0"/>
              <w:spacing w:line="400" w:lineRule="exact"/>
              <w:ind w:firstLine="482"/>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评标标准</w:t>
            </w:r>
          </w:p>
        </w:tc>
      </w:tr>
      <w:tr w14:paraId="295A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21080581">
            <w:pPr>
              <w:adjustRightInd w:val="0"/>
              <w:spacing w:line="400" w:lineRule="exact"/>
              <w:ind w:firstLine="103" w:firstLineChars="49"/>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w:t>
            </w:r>
          </w:p>
        </w:tc>
        <w:tc>
          <w:tcPr>
            <w:tcW w:w="1227" w:type="dxa"/>
            <w:vAlign w:val="center"/>
          </w:tcPr>
          <w:p w14:paraId="3A50E2C3">
            <w:pPr>
              <w:adjustRightInd w:val="0"/>
              <w:spacing w:line="400" w:lineRule="exact"/>
              <w:ind w:firstLine="0"/>
              <w:jc w:val="both"/>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投标报价（满分10分）</w:t>
            </w:r>
          </w:p>
        </w:tc>
        <w:tc>
          <w:tcPr>
            <w:tcW w:w="7521" w:type="dxa"/>
            <w:vAlign w:val="center"/>
          </w:tcPr>
          <w:p w14:paraId="12E11DE6">
            <w:pPr>
              <w:pStyle w:val="19"/>
              <w:spacing w:line="400" w:lineRule="exact"/>
              <w:ind w:firstLine="482"/>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一、政府采购政策扣除</w:t>
            </w:r>
          </w:p>
          <w:p w14:paraId="6AB04769">
            <w:pPr>
              <w:pStyle w:val="19"/>
              <w:spacing w:line="400" w:lineRule="exact"/>
              <w:ind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bookmarkStart w:id="42" w:name="_Toc18673"/>
            <w:bookmarkStart w:id="43" w:name="_Toc29296"/>
            <w:r>
              <w:rPr>
                <w:rFonts w:hint="eastAsia" w:ascii="宋体" w:hAnsi="宋体" w:eastAsia="宋体" w:cs="宋体"/>
                <w:color w:val="000000" w:themeColor="text1"/>
                <w:sz w:val="21"/>
                <w:szCs w:val="21"/>
                <w:highlight w:val="none"/>
                <w14:textFill>
                  <w14:solidFill>
                    <w14:schemeClr w14:val="tx1"/>
                  </w14:solidFill>
                </w14:textFill>
              </w:rPr>
              <w:t>（1）评标报价为磋商供应商的响应报价进行政策性扣除后的价格，评标报价只是作为评标时使用。最终成交供应商的成交金额等于响应报价。</w:t>
            </w:r>
          </w:p>
          <w:p w14:paraId="05A5C0DF">
            <w:pPr>
              <w:pStyle w:val="19"/>
              <w:spacing w:line="400" w:lineRule="exact"/>
              <w:ind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（2）按照《政府采购促进中小企业发展管理办法》（财库〔2020〕46号）的规定，服务全部为小型和微型企业承接，且磋商供应商在其响应文件中提供《中小企业声明函》的，对其响应报价给予20%的扣除。</w:t>
            </w:r>
          </w:p>
          <w:p w14:paraId="4AB4FAFA">
            <w:pPr>
              <w:pStyle w:val="19"/>
              <w:spacing w:line="400" w:lineRule="exact"/>
              <w:ind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41D28FCF">
            <w:pPr>
              <w:pStyle w:val="19"/>
              <w:spacing w:line="400" w:lineRule="exact"/>
              <w:ind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3422B1D">
            <w:pPr>
              <w:pStyle w:val="19"/>
              <w:spacing w:line="400" w:lineRule="exact"/>
              <w:ind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（5）政策性扣除计算方法。</w:t>
            </w:r>
          </w:p>
          <w:p w14:paraId="78C4E6C0">
            <w:pPr>
              <w:pStyle w:val="19"/>
              <w:spacing w:line="400" w:lineRule="exact"/>
              <w:ind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服务采购项目中，全部服务由小微企业承接的；对符合上述要求的磋商供应商的响应报价给予20%的扣除，扣除后的价格为评标报价，即评标报价=响应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6% 的扣除，用扣除后的价格参加评审，扣除后的价格为评标报价，即评标报价=响应报价×（1-6%）。除上述情况外，评标报价=响应报价。</w:t>
            </w:r>
          </w:p>
          <w:bookmarkEnd w:id="42"/>
          <w:bookmarkEnd w:id="43"/>
          <w:p w14:paraId="15B47639">
            <w:pPr>
              <w:pStyle w:val="19"/>
              <w:spacing w:line="400" w:lineRule="exact"/>
              <w:ind w:firstLine="482"/>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44" w:name="_Toc17422"/>
            <w:bookmarkStart w:id="45" w:name="_Toc17117"/>
            <w:r>
              <w:rPr>
                <w:rFonts w:hint="eastAsia" w:ascii="宋体" w:hAnsi="宋体" w:eastAsia="宋体" w:cs="宋体"/>
                <w:b/>
                <w:color w:val="000000" w:themeColor="text1"/>
                <w:sz w:val="21"/>
                <w:szCs w:val="21"/>
                <w:highlight w:val="none"/>
                <w14:textFill>
                  <w14:solidFill>
                    <w14:schemeClr w14:val="tx1"/>
                  </w14:solidFill>
                </w14:textFill>
              </w:rPr>
              <w:t>二、响应报价分（满分10分）</w:t>
            </w:r>
            <w:bookmarkEnd w:id="44"/>
            <w:bookmarkEnd w:id="45"/>
          </w:p>
          <w:p w14:paraId="71052235">
            <w:pPr>
              <w:pStyle w:val="19"/>
              <w:spacing w:line="4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磋商响应报价分采用低价优先法计算，满足磋商采购文件要求且评标价最低的有效供应商的评标价为评标基准价，其磋商响应报价分为满分。</w:t>
            </w:r>
          </w:p>
          <w:p w14:paraId="06BCB904">
            <w:pPr>
              <w:pStyle w:val="19"/>
              <w:spacing w:line="40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2、其他有效磋商供应商的价格分统一按照下列公式计算：</w:t>
            </w:r>
          </w:p>
          <w:p w14:paraId="67C9FEC0">
            <w:pPr>
              <w:pStyle w:val="19"/>
              <w:spacing w:line="400" w:lineRule="exact"/>
              <w:ind w:firstLine="420" w:firstLineChars="200"/>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某磋商供应商价格分 =[评标基准价÷某磋商供应商评标价]×10分。</w:t>
            </w:r>
          </w:p>
        </w:tc>
      </w:tr>
      <w:tr w14:paraId="42DB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30" w:type="dxa"/>
            <w:vMerge w:val="restart"/>
            <w:vAlign w:val="center"/>
          </w:tcPr>
          <w:p w14:paraId="73192615">
            <w:pPr>
              <w:adjustRightInd w:val="0"/>
              <w:spacing w:line="400" w:lineRule="exact"/>
              <w:ind w:firstLine="103" w:firstLineChars="49"/>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w:t>
            </w:r>
          </w:p>
        </w:tc>
        <w:tc>
          <w:tcPr>
            <w:tcW w:w="1227" w:type="dxa"/>
            <w:vMerge w:val="restart"/>
            <w:vAlign w:val="center"/>
          </w:tcPr>
          <w:p w14:paraId="6C9B6521">
            <w:pPr>
              <w:adjustRightInd w:val="0"/>
              <w:spacing w:line="400" w:lineRule="exact"/>
              <w:textAlignment w:val="baseline"/>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技术分（</w:t>
            </w:r>
            <w:r>
              <w:rPr>
                <w:rFonts w:hint="eastAsia" w:ascii="宋体" w:hAnsi="宋体" w:eastAsia="宋体" w:cs="宋体"/>
                <w:b/>
                <w:color w:val="000000" w:themeColor="text1"/>
                <w:sz w:val="21"/>
                <w:szCs w:val="21"/>
                <w:highlight w:val="none"/>
                <w14:textFill>
                  <w14:solidFill>
                    <w14:schemeClr w14:val="tx1"/>
                  </w14:solidFill>
                </w14:textFill>
              </w:rPr>
              <w:t>满分57</w:t>
            </w:r>
            <w:r>
              <w:rPr>
                <w:rFonts w:hint="eastAsia" w:ascii="宋体" w:hAnsi="宋体" w:eastAsia="宋体" w:cs="宋体"/>
                <w:b/>
                <w:bCs/>
                <w:color w:val="000000" w:themeColor="text1"/>
                <w:sz w:val="21"/>
                <w:szCs w:val="21"/>
                <w:highlight w:val="none"/>
                <w14:textFill>
                  <w14:solidFill>
                    <w14:schemeClr w14:val="tx1"/>
                  </w14:solidFill>
                </w14:textFill>
              </w:rPr>
              <w:t>分）</w:t>
            </w:r>
          </w:p>
        </w:tc>
        <w:tc>
          <w:tcPr>
            <w:tcW w:w="7521" w:type="dxa"/>
            <w:vAlign w:val="center"/>
          </w:tcPr>
          <w:p w14:paraId="2ADCF57D">
            <w:pPr>
              <w:pStyle w:val="30"/>
              <w:spacing w:line="400" w:lineRule="exact"/>
              <w:ind w:firstLine="0" w:firstLineChars="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2.1总体编制技术方案分（满分21分）</w:t>
            </w:r>
          </w:p>
          <w:p w14:paraId="22B2DCDD">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评委根据磋商供应商提供的总体编制技术方案独立评分，包含以下评审因素：①对项目的理解；②编制思路；③重点难点分析。</w:t>
            </w:r>
          </w:p>
          <w:p w14:paraId="7E062F41">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不能达到一档要求的得0分。</w:t>
            </w:r>
          </w:p>
          <w:p w14:paraId="5DC7D54C">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一档（7分）：仅能清晰表述其中1项内容，符合项目实施要求。</w:t>
            </w:r>
          </w:p>
          <w:p w14:paraId="6FE4D08F">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二档（14分）：仅能清晰表述其中2项内容，符合项目实施要求。</w:t>
            </w:r>
          </w:p>
          <w:p w14:paraId="01C179EF">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三档（21分）：3项评审因素内容齐全，表述清晰，符合项目实施要求。</w:t>
            </w:r>
          </w:p>
        </w:tc>
      </w:tr>
      <w:tr w14:paraId="22FA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30" w:type="dxa"/>
            <w:vMerge w:val="continue"/>
            <w:vAlign w:val="center"/>
          </w:tcPr>
          <w:p w14:paraId="1199BC21">
            <w:pPr>
              <w:adjustRightInd w:val="0"/>
              <w:spacing w:line="400" w:lineRule="exact"/>
              <w:ind w:firstLine="482"/>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p>
        </w:tc>
        <w:tc>
          <w:tcPr>
            <w:tcW w:w="1227" w:type="dxa"/>
            <w:vMerge w:val="continue"/>
            <w:vAlign w:val="center"/>
          </w:tcPr>
          <w:p w14:paraId="79A2742D">
            <w:pPr>
              <w:adjustRightInd w:val="0"/>
              <w:spacing w:line="400" w:lineRule="exact"/>
              <w:ind w:firstLine="482"/>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p>
        </w:tc>
        <w:tc>
          <w:tcPr>
            <w:tcW w:w="7521" w:type="dxa"/>
            <w:vAlign w:val="center"/>
          </w:tcPr>
          <w:p w14:paraId="2FB566F5">
            <w:pPr>
              <w:spacing w:line="400" w:lineRule="exact"/>
              <w:ind w:firstLine="482"/>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2.2项目实施方案分（</w:t>
            </w:r>
            <w:r>
              <w:rPr>
                <w:rFonts w:hint="eastAsia" w:ascii="宋体" w:hAnsi="宋体" w:eastAsia="宋体" w:cs="宋体"/>
                <w:b/>
                <w:bCs/>
                <w:color w:val="000000" w:themeColor="text1"/>
                <w:sz w:val="21"/>
                <w:szCs w:val="21"/>
                <w:highlight w:val="none"/>
                <w14:textFill>
                  <w14:solidFill>
                    <w14:schemeClr w14:val="tx1"/>
                  </w14:solidFill>
                </w14:textFill>
              </w:rPr>
              <w:t>满分</w:t>
            </w:r>
            <w:r>
              <w:rPr>
                <w:rFonts w:hint="eastAsia" w:ascii="宋体" w:hAnsi="宋体" w:eastAsia="宋体" w:cs="宋体"/>
                <w:b/>
                <w:color w:val="000000" w:themeColor="text1"/>
                <w:sz w:val="21"/>
                <w:szCs w:val="21"/>
                <w:highlight w:val="none"/>
                <w14:textFill>
                  <w14:solidFill>
                    <w14:schemeClr w14:val="tx1"/>
                  </w14:solidFill>
                </w14:textFill>
              </w:rPr>
              <w:t>24分）</w:t>
            </w:r>
          </w:p>
          <w:p w14:paraId="7F23C945">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评委根据磋商供应商提供的项目实施方案独立评分，包含以下评审因素：①工作任务阶段分析；②进度计划；③项目人员配置（项目管理组织机构、实施人员职能分工）；④服务成果验收；⑤实施过程文档管理。</w:t>
            </w:r>
          </w:p>
          <w:p w14:paraId="4D37FB8C">
            <w:pPr>
              <w:widowControl/>
              <w:spacing w:line="400" w:lineRule="exact"/>
              <w:ind w:firstLine="480"/>
              <w:contextualSpacing/>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不能达到一档要求的得0分。</w:t>
            </w:r>
          </w:p>
          <w:p w14:paraId="426AFA62">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一档（6分）：仅能清晰表述其中1-2项内容，符合项目实施要求。</w:t>
            </w:r>
          </w:p>
          <w:p w14:paraId="6B2344F9">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二档（12分）：仅能清晰表述其中3项内容，符合项目实施要求。</w:t>
            </w:r>
          </w:p>
          <w:p w14:paraId="7180BAEB">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三档（18分）：仅能清晰表述其中4项内容，符合项目实施要求。</w:t>
            </w:r>
          </w:p>
          <w:p w14:paraId="2462746E">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四档（24分）：5项评审因素内容齐全，表述清晰，符合项目实施要求。</w:t>
            </w:r>
          </w:p>
        </w:tc>
      </w:tr>
      <w:tr w14:paraId="6DF1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30" w:type="dxa"/>
            <w:vMerge w:val="continue"/>
            <w:vAlign w:val="center"/>
          </w:tcPr>
          <w:p w14:paraId="50376BC4">
            <w:pPr>
              <w:adjustRightInd w:val="0"/>
              <w:spacing w:line="400" w:lineRule="exact"/>
              <w:ind w:firstLine="482"/>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p>
        </w:tc>
        <w:tc>
          <w:tcPr>
            <w:tcW w:w="1227" w:type="dxa"/>
            <w:vMerge w:val="continue"/>
            <w:vAlign w:val="center"/>
          </w:tcPr>
          <w:p w14:paraId="1B953CAF">
            <w:pPr>
              <w:adjustRightInd w:val="0"/>
              <w:spacing w:line="400" w:lineRule="exact"/>
              <w:ind w:firstLine="482"/>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pPr>
          </w:p>
        </w:tc>
        <w:tc>
          <w:tcPr>
            <w:tcW w:w="7521" w:type="dxa"/>
            <w:vAlign w:val="center"/>
          </w:tcPr>
          <w:p w14:paraId="0FBF59E2">
            <w:pPr>
              <w:spacing w:line="400" w:lineRule="exact"/>
              <w:ind w:firstLine="482"/>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2.3服务响应及质量保障分（满分12分）</w:t>
            </w:r>
          </w:p>
          <w:p w14:paraId="7E9EB919">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根据供应商对采购项目的理解从①服务响应时间、②服务响应具体人员、③服务质量保障措施三个方面提供的服务方案及措施由评委进行独立评分：</w:t>
            </w:r>
          </w:p>
          <w:p w14:paraId="0DD08737">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不能达到一档要求的得0分。</w:t>
            </w:r>
          </w:p>
          <w:p w14:paraId="2C0B0A40">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一档（4分）：仅能清晰表述其中1项内容，符合项目实施要求。</w:t>
            </w:r>
          </w:p>
          <w:p w14:paraId="600FA81E">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二档（8分）：仅能清晰表述其中2项内容，符合项目实施要求。</w:t>
            </w:r>
          </w:p>
          <w:p w14:paraId="5D1E01D7">
            <w:pPr>
              <w:spacing w:line="400" w:lineRule="exact"/>
              <w:ind w:firstLine="420"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三档（12分）：仅能清晰表述其中3项内容，符合项目实施要求。</w:t>
            </w:r>
          </w:p>
        </w:tc>
      </w:tr>
      <w:tr w14:paraId="3D8A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restart"/>
            <w:vAlign w:val="center"/>
          </w:tcPr>
          <w:p w14:paraId="67DFB4FF">
            <w:pPr>
              <w:adjustRightInd w:val="0"/>
              <w:spacing w:line="400" w:lineRule="exact"/>
              <w:ind w:firstLine="103" w:firstLineChars="49"/>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w:t>
            </w:r>
          </w:p>
        </w:tc>
        <w:tc>
          <w:tcPr>
            <w:tcW w:w="1227" w:type="dxa"/>
            <w:vMerge w:val="restart"/>
            <w:vAlign w:val="center"/>
          </w:tcPr>
          <w:p w14:paraId="650B88EB">
            <w:pPr>
              <w:adjustRightInd w:val="0"/>
              <w:spacing w:line="400" w:lineRule="exact"/>
              <w:ind w:firstLine="482"/>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商务分（满分33分）</w:t>
            </w:r>
          </w:p>
        </w:tc>
        <w:tc>
          <w:tcPr>
            <w:tcW w:w="7521" w:type="dxa"/>
          </w:tcPr>
          <w:p w14:paraId="57AC388A">
            <w:pPr>
              <w:spacing w:line="400" w:lineRule="exact"/>
              <w:ind w:firstLine="482"/>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3.1人员配置（满分22分）</w:t>
            </w:r>
            <w:r>
              <w:rPr>
                <w:rFonts w:hint="eastAsia" w:ascii="宋体" w:hAnsi="宋体" w:eastAsia="宋体" w:cs="宋体"/>
                <w:color w:val="000000" w:themeColor="text1"/>
                <w:sz w:val="21"/>
                <w:szCs w:val="21"/>
                <w:highlight w:val="none"/>
                <w14:textFill>
                  <w14:solidFill>
                    <w14:schemeClr w14:val="tx1"/>
                  </w14:solidFill>
                </w14:textFill>
              </w:rPr>
              <w:t>（客观分）</w:t>
            </w:r>
          </w:p>
          <w:p w14:paraId="4272CA97">
            <w:pPr>
              <w:spacing w:line="400" w:lineRule="exact"/>
              <w:ind w:firstLine="482"/>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本项目负责人按</w:t>
            </w:r>
            <w:r>
              <w:rPr>
                <w:rFonts w:hint="eastAsia" w:ascii="宋体" w:hAnsi="宋体" w:eastAsia="宋体" w:cs="宋体"/>
                <w:color w:val="000000" w:themeColor="text1"/>
                <w:sz w:val="21"/>
                <w:szCs w:val="21"/>
                <w:highlight w:val="none"/>
                <w14:textFill>
                  <w14:solidFill>
                    <w14:schemeClr w14:val="tx1"/>
                  </w14:solidFill>
                </w14:textFill>
              </w:rPr>
              <w:t>专业领域</w:t>
            </w:r>
            <w:r>
              <w:rPr>
                <w:rFonts w:hint="eastAsia" w:ascii="宋体" w:hAnsi="宋体" w:eastAsia="宋体" w:cs="宋体"/>
                <w:color w:val="000000" w:themeColor="text1"/>
                <w:sz w:val="21"/>
                <w:szCs w:val="21"/>
                <w:highlight w:val="none"/>
                <w:lang w:val="en-US" w:eastAsia="zh-CN"/>
                <w14:textFill>
                  <w14:solidFill>
                    <w14:schemeClr w14:val="tx1"/>
                  </w14:solidFill>
                </w14:textFill>
              </w:rPr>
              <w:t>划分，每个专业</w:t>
            </w:r>
            <w:r>
              <w:rPr>
                <w:rFonts w:hint="eastAsia" w:ascii="宋体" w:hAnsi="宋体" w:eastAsia="宋体" w:cs="宋体"/>
                <w:color w:val="000000" w:themeColor="text1"/>
                <w:sz w:val="21"/>
                <w:szCs w:val="21"/>
                <w:highlight w:val="none"/>
                <w14:textFill>
                  <w14:solidFill>
                    <w14:schemeClr w14:val="tx1"/>
                  </w14:solidFill>
                </w14:textFill>
              </w:rPr>
              <w:t>不少于2人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842F066">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项目组需包含</w:t>
            </w:r>
            <w:r>
              <w:rPr>
                <w:rFonts w:hint="eastAsia" w:ascii="宋体" w:hAnsi="宋体" w:eastAsia="宋体" w:cs="宋体"/>
                <w:bCs/>
                <w:color w:val="000000" w:themeColor="text1"/>
                <w:sz w:val="21"/>
                <w:szCs w:val="21"/>
                <w:highlight w:val="none"/>
                <w14:textFill>
                  <w14:solidFill>
                    <w14:schemeClr w14:val="tx1"/>
                  </w14:solidFill>
                </w14:textFill>
              </w:rPr>
              <w:t>水利水电</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类</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给排水工程类</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电子信息类、市政工程类</w:t>
            </w:r>
            <w:r>
              <w:rPr>
                <w:rFonts w:hint="eastAsia" w:ascii="宋体" w:hAnsi="宋体" w:eastAsia="宋体" w:cs="宋体"/>
                <w:bCs/>
                <w:color w:val="000000" w:themeColor="text1"/>
                <w:sz w:val="21"/>
                <w:szCs w:val="21"/>
                <w:highlight w:val="none"/>
                <w14:textFill>
                  <w14:solidFill>
                    <w14:schemeClr w14:val="tx1"/>
                  </w14:solidFill>
                </w14:textFill>
              </w:rPr>
              <w:t>专业</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Cs/>
                <w:color w:val="000000" w:themeColor="text1"/>
                <w:sz w:val="21"/>
                <w:szCs w:val="21"/>
                <w:highlight w:val="none"/>
                <w14:textFill>
                  <w14:solidFill>
                    <w14:schemeClr w14:val="tx1"/>
                  </w14:solidFill>
                </w14:textFill>
              </w:rPr>
              <w:t>副高级（高级工程师）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或以上的</w:t>
            </w:r>
            <w:r>
              <w:rPr>
                <w:rFonts w:hint="eastAsia" w:ascii="宋体" w:hAnsi="宋体" w:eastAsia="宋体" w:cs="宋体"/>
                <w:bCs/>
                <w:color w:val="000000" w:themeColor="text1"/>
                <w:sz w:val="21"/>
                <w:szCs w:val="21"/>
                <w:highlight w:val="none"/>
                <w14:textFill>
                  <w14:solidFill>
                    <w14:schemeClr w14:val="tx1"/>
                  </w14:solidFill>
                </w14:textFill>
              </w:rPr>
              <w:t>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Cs/>
                <w:color w:val="000000" w:themeColor="text1"/>
                <w:sz w:val="21"/>
                <w:szCs w:val="21"/>
                <w:highlight w:val="none"/>
                <w14:textFill>
                  <w14:solidFill>
                    <w14:schemeClr w14:val="tx1"/>
                  </w14:solidFill>
                </w14:textFill>
              </w:rPr>
              <w:t>分。</w:t>
            </w:r>
          </w:p>
          <w:p w14:paraId="4E6A1FFC">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③</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项目组</w:t>
            </w:r>
            <w:r>
              <w:rPr>
                <w:rFonts w:hint="eastAsia" w:ascii="宋体" w:hAnsi="宋体" w:eastAsia="宋体" w:cs="宋体"/>
                <w:bCs/>
                <w:color w:val="000000" w:themeColor="text1"/>
                <w:sz w:val="21"/>
                <w:szCs w:val="21"/>
                <w:highlight w:val="none"/>
                <w14:textFill>
                  <w14:solidFill>
                    <w14:schemeClr w14:val="tx1"/>
                  </w14:solidFill>
                </w14:textFill>
              </w:rPr>
              <w:t>每增加一名具备咨询工程师登记证书的得2分，本项满分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14:textFill>
                  <w14:solidFill>
                    <w14:schemeClr w14:val="tx1"/>
                  </w14:solidFill>
                </w14:textFill>
              </w:rPr>
              <w:t>分。</w:t>
            </w:r>
          </w:p>
          <w:p w14:paraId="66C472E6">
            <w:pPr>
              <w:spacing w:line="4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④</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项目组成员具备相应专业</w:t>
            </w:r>
            <w:r>
              <w:rPr>
                <w:rFonts w:hint="eastAsia" w:ascii="宋体" w:hAnsi="宋体" w:eastAsia="宋体" w:cs="宋体"/>
                <w:bCs/>
                <w:color w:val="000000" w:themeColor="text1"/>
                <w:sz w:val="21"/>
                <w:szCs w:val="21"/>
                <w:highlight w:val="none"/>
                <w14:textFill>
                  <w14:solidFill>
                    <w14:schemeClr w14:val="tx1"/>
                  </w14:solidFill>
                </w14:textFill>
              </w:rPr>
              <w:t>中级职称（工程师）的得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分，本项满分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分。</w:t>
            </w:r>
          </w:p>
          <w:p w14:paraId="7EE799C8">
            <w:pPr>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注：以上人员需供应商在响应文件中提供人员的资格证书复印件、职称复印件并加盖单位公章，否则不予计分。</w:t>
            </w:r>
          </w:p>
        </w:tc>
      </w:tr>
      <w:tr w14:paraId="1EDF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continue"/>
            <w:vAlign w:val="center"/>
          </w:tcPr>
          <w:p w14:paraId="1FE870E8">
            <w:pPr>
              <w:adjustRightInd w:val="0"/>
              <w:spacing w:line="400" w:lineRule="exact"/>
              <w:ind w:firstLine="482"/>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p>
        </w:tc>
        <w:tc>
          <w:tcPr>
            <w:tcW w:w="1227" w:type="dxa"/>
            <w:vMerge w:val="continue"/>
            <w:vAlign w:val="center"/>
          </w:tcPr>
          <w:p w14:paraId="304BCFF8">
            <w:pPr>
              <w:adjustRightInd w:val="0"/>
              <w:spacing w:line="400" w:lineRule="exact"/>
              <w:ind w:firstLine="482"/>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p>
        </w:tc>
        <w:tc>
          <w:tcPr>
            <w:tcW w:w="7521" w:type="dxa"/>
            <w:vAlign w:val="center"/>
          </w:tcPr>
          <w:p w14:paraId="79C16987">
            <w:pPr>
              <w:spacing w:line="400" w:lineRule="exact"/>
              <w:ind w:firstLine="482"/>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3.2供应商信誉分（满分6分）</w:t>
            </w:r>
            <w:r>
              <w:rPr>
                <w:rFonts w:hint="eastAsia" w:ascii="宋体" w:hAnsi="宋体" w:eastAsia="宋体" w:cs="宋体"/>
                <w:color w:val="000000" w:themeColor="text1"/>
                <w:sz w:val="21"/>
                <w:szCs w:val="21"/>
                <w:highlight w:val="none"/>
                <w14:textFill>
                  <w14:solidFill>
                    <w14:schemeClr w14:val="tx1"/>
                  </w14:solidFill>
                </w14:textFill>
              </w:rPr>
              <w:t>（客观分）</w:t>
            </w:r>
          </w:p>
          <w:p w14:paraId="014E076A">
            <w:pPr>
              <w:widowControl/>
              <w:spacing w:line="400" w:lineRule="exact"/>
              <w:ind w:firstLine="48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供应商具备质量管理体系认证证书、环境管理体系认证证书、职业健康安全管理体系认证证书，每份证书得2分，最多得6分。响应文件中提供证书复印件并加盖公章作为佐证材料。</w:t>
            </w:r>
          </w:p>
        </w:tc>
      </w:tr>
      <w:tr w14:paraId="3781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0" w:type="dxa"/>
            <w:vMerge w:val="continue"/>
            <w:vAlign w:val="center"/>
          </w:tcPr>
          <w:p w14:paraId="5C5A61CA">
            <w:pPr>
              <w:adjustRightInd w:val="0"/>
              <w:spacing w:line="400" w:lineRule="exact"/>
              <w:ind w:firstLine="482"/>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p>
        </w:tc>
        <w:tc>
          <w:tcPr>
            <w:tcW w:w="1227" w:type="dxa"/>
            <w:vMerge w:val="continue"/>
            <w:vAlign w:val="center"/>
          </w:tcPr>
          <w:p w14:paraId="658C44D6">
            <w:pPr>
              <w:adjustRightInd w:val="0"/>
              <w:spacing w:line="400" w:lineRule="exact"/>
              <w:ind w:firstLine="482"/>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p>
        </w:tc>
        <w:tc>
          <w:tcPr>
            <w:tcW w:w="7521" w:type="dxa"/>
            <w:vAlign w:val="center"/>
          </w:tcPr>
          <w:p w14:paraId="76B451E5">
            <w:pPr>
              <w:widowControl/>
              <w:spacing w:line="400" w:lineRule="exact"/>
              <w:ind w:firstLine="482"/>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3.3 供应商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业绩</w:t>
            </w:r>
            <w:r>
              <w:rPr>
                <w:rFonts w:hint="eastAsia" w:ascii="宋体" w:hAnsi="宋体" w:eastAsia="宋体" w:cs="宋体"/>
                <w:b/>
                <w:bCs/>
                <w:color w:val="000000" w:themeColor="text1"/>
                <w:sz w:val="21"/>
                <w:szCs w:val="21"/>
                <w:highlight w:val="none"/>
                <w14:textFill>
                  <w14:solidFill>
                    <w14:schemeClr w14:val="tx1"/>
                  </w14:solidFill>
                </w14:textFill>
              </w:rPr>
              <w:t>分（满分5分）</w:t>
            </w:r>
            <w:r>
              <w:rPr>
                <w:rFonts w:hint="eastAsia" w:ascii="宋体" w:hAnsi="宋体" w:eastAsia="宋体" w:cs="宋体"/>
                <w:color w:val="000000" w:themeColor="text1"/>
                <w:sz w:val="21"/>
                <w:szCs w:val="21"/>
                <w:highlight w:val="none"/>
                <w14:textFill>
                  <w14:solidFill>
                    <w14:schemeClr w14:val="tx1"/>
                  </w14:solidFill>
                </w14:textFill>
              </w:rPr>
              <w:t>（客观分）</w:t>
            </w:r>
          </w:p>
          <w:p w14:paraId="2D217401">
            <w:pPr>
              <w:widowControl/>
              <w:spacing w:line="400" w:lineRule="exact"/>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供应商2023年1月1日以来（日期以合同签订时间为准）承担过城市地下管网管廊及设施建设改造相关类型</w:t>
            </w:r>
            <w:r>
              <w:rPr>
                <w:rFonts w:hint="eastAsia" w:ascii="宋体" w:hAnsi="宋体" w:eastAsia="宋体" w:cs="宋体"/>
                <w:color w:val="000000" w:themeColor="text1"/>
                <w:sz w:val="21"/>
                <w:szCs w:val="21"/>
                <w:highlight w:val="none"/>
                <w:lang w:val="en-US" w:eastAsia="zh-CN"/>
                <w14:textFill>
                  <w14:solidFill>
                    <w14:schemeClr w14:val="tx1"/>
                  </w14:solidFill>
                </w14:textFill>
              </w:rPr>
              <w:t>或者</w:t>
            </w:r>
            <w:r>
              <w:rPr>
                <w:rFonts w:hint="eastAsia" w:ascii="宋体" w:hAnsi="宋体" w:eastAsia="宋体" w:cs="宋体"/>
                <w:color w:val="000000" w:themeColor="text1"/>
                <w:sz w:val="21"/>
                <w:szCs w:val="21"/>
                <w:highlight w:val="none"/>
                <w14:textFill>
                  <w14:solidFill>
                    <w14:schemeClr w14:val="tx1"/>
                  </w14:solidFill>
                </w14:textFill>
              </w:rPr>
              <w:t>类似业绩的（规划、咨询或者设计均可），每提供1个业绩项目的得1分，满分5分。【需提供项目合同文本复印件，含体现项目内容的关键页，未提供的不得分。】</w:t>
            </w:r>
          </w:p>
        </w:tc>
      </w:tr>
      <w:tr w14:paraId="3943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78" w:type="dxa"/>
            <w:gridSpan w:val="3"/>
            <w:vAlign w:val="center"/>
          </w:tcPr>
          <w:p w14:paraId="6F4951A5">
            <w:pPr>
              <w:widowControl/>
              <w:spacing w:line="400" w:lineRule="exact"/>
              <w:ind w:firstLine="482"/>
              <w:contextualSpacing/>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总得分=1+2+3。</w:t>
            </w:r>
          </w:p>
        </w:tc>
      </w:tr>
    </w:tbl>
    <w:p w14:paraId="2D83B3B1">
      <w:pPr>
        <w:spacing w:line="360" w:lineRule="auto"/>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7.由磋商小组根据综合评分情况，按照评审得分由高到低顺序推荐3名以上成交候选供应商，并编写评审报告。符合本章第</w:t>
      </w:r>
      <w:r>
        <w:rPr>
          <w:rFonts w:hint="eastAsia" w:ascii="宋体" w:hAnsi="宋体" w:eastAsia="宋体" w:cs="宋体"/>
          <w:color w:val="000000" w:themeColor="text1"/>
          <w:szCs w:val="21"/>
          <w:highlight w:val="none"/>
          <w14:textFill>
            <w14:solidFill>
              <w14:schemeClr w14:val="tx1"/>
            </w14:solidFill>
          </w14:textFill>
        </w:rPr>
        <w:t>2.7、3.7、4.3</w:t>
      </w:r>
      <w:r>
        <w:rPr>
          <w:rFonts w:hint="eastAsia" w:ascii="宋体" w:hAnsi="宋体" w:eastAsia="宋体" w:cs="宋体"/>
          <w:bCs/>
          <w:color w:val="000000" w:themeColor="text1"/>
          <w:szCs w:val="21"/>
          <w:highlight w:val="none"/>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eastAsia="宋体" w:cs="宋体"/>
          <w:color w:val="000000" w:themeColor="text1"/>
          <w:szCs w:val="21"/>
          <w:highlight w:val="none"/>
          <w14:textFill>
            <w14:solidFill>
              <w14:schemeClr w14:val="tx1"/>
            </w14:solidFill>
          </w14:textFill>
        </w:rPr>
        <w:t>按综合评分中技术、售后服务、拟投入项目实施人员、企业信誉及业绩得分高低依次确定</w:t>
      </w:r>
      <w:r>
        <w:rPr>
          <w:rFonts w:hint="eastAsia" w:ascii="宋体" w:hAnsi="宋体" w:eastAsia="宋体" w:cs="宋体"/>
          <w:bCs/>
          <w:color w:val="000000" w:themeColor="text1"/>
          <w:szCs w:val="21"/>
          <w:highlight w:val="none"/>
          <w14:textFill>
            <w14:solidFill>
              <w14:schemeClr w14:val="tx1"/>
            </w14:solidFill>
          </w14:textFill>
        </w:rPr>
        <w:t>）。</w:t>
      </w:r>
    </w:p>
    <w:p w14:paraId="1C4F9E49">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br w:type="page"/>
      </w:r>
    </w:p>
    <w:p w14:paraId="68D5798B">
      <w:pPr>
        <w:rPr>
          <w:rFonts w:hint="eastAsia" w:ascii="宋体" w:hAnsi="宋体" w:eastAsia="宋体" w:cs="宋体"/>
          <w:color w:val="000000" w:themeColor="text1"/>
          <w:highlight w:val="none"/>
          <w14:textFill>
            <w14:solidFill>
              <w14:schemeClr w14:val="tx1"/>
            </w14:solidFill>
          </w14:textFill>
        </w:rPr>
      </w:pPr>
    </w:p>
    <w:p w14:paraId="74F8EC8F">
      <w:pPr>
        <w:rPr>
          <w:rFonts w:hint="eastAsia" w:ascii="宋体" w:hAnsi="宋体" w:eastAsia="宋体" w:cs="宋体"/>
          <w:color w:val="000000" w:themeColor="text1"/>
          <w:highlight w:val="none"/>
          <w14:textFill>
            <w14:solidFill>
              <w14:schemeClr w14:val="tx1"/>
            </w14:solidFill>
          </w14:textFill>
        </w:rPr>
      </w:pPr>
    </w:p>
    <w:p w14:paraId="6FFE204D">
      <w:pPr>
        <w:rPr>
          <w:rFonts w:hint="eastAsia" w:ascii="宋体" w:hAnsi="宋体" w:eastAsia="宋体" w:cs="宋体"/>
          <w:color w:val="000000" w:themeColor="text1"/>
          <w:highlight w:val="none"/>
          <w14:textFill>
            <w14:solidFill>
              <w14:schemeClr w14:val="tx1"/>
            </w14:solidFill>
          </w14:textFill>
        </w:rPr>
      </w:pPr>
    </w:p>
    <w:p w14:paraId="18DF1C64">
      <w:pPr>
        <w:rPr>
          <w:rFonts w:hint="eastAsia" w:ascii="宋体" w:hAnsi="宋体" w:eastAsia="宋体" w:cs="宋体"/>
          <w:color w:val="000000" w:themeColor="text1"/>
          <w:highlight w:val="none"/>
          <w14:textFill>
            <w14:solidFill>
              <w14:schemeClr w14:val="tx1"/>
            </w14:solidFill>
          </w14:textFill>
        </w:rPr>
      </w:pPr>
    </w:p>
    <w:p w14:paraId="5B84D1D1">
      <w:pPr>
        <w:rPr>
          <w:rFonts w:hint="eastAsia" w:ascii="宋体" w:hAnsi="宋体" w:eastAsia="宋体" w:cs="宋体"/>
          <w:color w:val="000000" w:themeColor="text1"/>
          <w:highlight w:val="none"/>
          <w14:textFill>
            <w14:solidFill>
              <w14:schemeClr w14:val="tx1"/>
            </w14:solidFill>
          </w14:textFill>
        </w:rPr>
      </w:pPr>
    </w:p>
    <w:p w14:paraId="465A9D30">
      <w:pPr>
        <w:rPr>
          <w:rFonts w:hint="eastAsia" w:ascii="宋体" w:hAnsi="宋体" w:eastAsia="宋体" w:cs="宋体"/>
          <w:color w:val="000000" w:themeColor="text1"/>
          <w:highlight w:val="none"/>
          <w14:textFill>
            <w14:solidFill>
              <w14:schemeClr w14:val="tx1"/>
            </w14:solidFill>
          </w14:textFill>
        </w:rPr>
      </w:pPr>
    </w:p>
    <w:p w14:paraId="302179BF">
      <w:pPr>
        <w:rPr>
          <w:rFonts w:hint="eastAsia" w:ascii="宋体" w:hAnsi="宋体" w:eastAsia="宋体" w:cs="宋体"/>
          <w:color w:val="000000" w:themeColor="text1"/>
          <w:highlight w:val="none"/>
          <w14:textFill>
            <w14:solidFill>
              <w14:schemeClr w14:val="tx1"/>
            </w14:solidFill>
          </w14:textFill>
        </w:rPr>
      </w:pPr>
    </w:p>
    <w:p w14:paraId="5BBD705D">
      <w:pPr>
        <w:rPr>
          <w:rFonts w:hint="eastAsia" w:ascii="宋体" w:hAnsi="宋体" w:eastAsia="宋体" w:cs="宋体"/>
          <w:color w:val="000000" w:themeColor="text1"/>
          <w:highlight w:val="none"/>
          <w14:textFill>
            <w14:solidFill>
              <w14:schemeClr w14:val="tx1"/>
            </w14:solidFill>
          </w14:textFill>
        </w:rPr>
      </w:pPr>
    </w:p>
    <w:p w14:paraId="03AA8BB8">
      <w:pPr>
        <w:rPr>
          <w:rFonts w:hint="eastAsia" w:ascii="宋体" w:hAnsi="宋体" w:eastAsia="宋体" w:cs="宋体"/>
          <w:color w:val="000000" w:themeColor="text1"/>
          <w:highlight w:val="none"/>
          <w14:textFill>
            <w14:solidFill>
              <w14:schemeClr w14:val="tx1"/>
            </w14:solidFill>
          </w14:textFill>
        </w:rPr>
      </w:pPr>
    </w:p>
    <w:p w14:paraId="520C40BB">
      <w:pPr>
        <w:rPr>
          <w:rFonts w:hint="eastAsia" w:ascii="宋体" w:hAnsi="宋体" w:eastAsia="宋体" w:cs="宋体"/>
          <w:color w:val="000000" w:themeColor="text1"/>
          <w:highlight w:val="none"/>
          <w14:textFill>
            <w14:solidFill>
              <w14:schemeClr w14:val="tx1"/>
            </w14:solidFill>
          </w14:textFill>
        </w:rPr>
      </w:pPr>
    </w:p>
    <w:p w14:paraId="2BCDED05">
      <w:pPr>
        <w:pStyle w:val="2"/>
        <w:ind w:firstLine="883"/>
        <w:jc w:val="center"/>
        <w:rPr>
          <w:rFonts w:hint="eastAsia" w:ascii="宋体" w:hAnsi="宋体" w:eastAsia="宋体" w:cs="宋体"/>
          <w:color w:val="000000" w:themeColor="text1"/>
          <w:highlight w:val="none"/>
          <w14:textFill>
            <w14:solidFill>
              <w14:schemeClr w14:val="tx1"/>
            </w14:solidFill>
          </w14:textFill>
        </w:rPr>
      </w:pPr>
      <w:bookmarkStart w:id="46" w:name="_Toc23593"/>
      <w:r>
        <w:rPr>
          <w:rFonts w:hint="eastAsia" w:ascii="宋体" w:hAnsi="宋体" w:eastAsia="宋体" w:cs="宋体"/>
          <w:color w:val="000000" w:themeColor="text1"/>
          <w:highlight w:val="none"/>
          <w14:textFill>
            <w14:solidFill>
              <w14:schemeClr w14:val="tx1"/>
            </w14:solidFill>
          </w14:textFill>
        </w:rPr>
        <w:t>第五章 响应文件格式</w:t>
      </w:r>
      <w:bookmarkEnd w:id="46"/>
    </w:p>
    <w:p w14:paraId="4D39C6E9">
      <w:pPr>
        <w:spacing w:line="240" w:lineRule="atLeast"/>
        <w:ind w:firstLine="643"/>
        <w:rPr>
          <w:rFonts w:hint="eastAsia" w:ascii="宋体" w:hAnsi="宋体" w:eastAsia="宋体" w:cs="宋体"/>
          <w:b/>
          <w:color w:val="000000" w:themeColor="text1"/>
          <w:sz w:val="32"/>
          <w:szCs w:val="32"/>
          <w:highlight w:val="none"/>
          <w14:textFill>
            <w14:solidFill>
              <w14:schemeClr w14:val="tx1"/>
            </w14:solidFill>
          </w14:textFill>
        </w:rPr>
      </w:pPr>
    </w:p>
    <w:p w14:paraId="110A9A0A">
      <w:pPr>
        <w:spacing w:line="240" w:lineRule="atLeast"/>
        <w:ind w:firstLine="643"/>
        <w:rPr>
          <w:rFonts w:hint="eastAsia" w:ascii="宋体" w:hAnsi="宋体" w:eastAsia="宋体" w:cs="宋体"/>
          <w:b/>
          <w:color w:val="000000" w:themeColor="text1"/>
          <w:sz w:val="32"/>
          <w:szCs w:val="32"/>
          <w:highlight w:val="none"/>
          <w14:textFill>
            <w14:solidFill>
              <w14:schemeClr w14:val="tx1"/>
            </w14:solidFill>
          </w14:textFill>
        </w:rPr>
      </w:pPr>
    </w:p>
    <w:p w14:paraId="5B38CA87">
      <w:pPr>
        <w:spacing w:line="240" w:lineRule="atLeast"/>
        <w:ind w:firstLine="643"/>
        <w:rPr>
          <w:rFonts w:hint="eastAsia" w:ascii="宋体" w:hAnsi="宋体" w:eastAsia="宋体" w:cs="宋体"/>
          <w:b/>
          <w:color w:val="000000" w:themeColor="text1"/>
          <w:sz w:val="32"/>
          <w:szCs w:val="32"/>
          <w:highlight w:val="none"/>
          <w14:textFill>
            <w14:solidFill>
              <w14:schemeClr w14:val="tx1"/>
            </w14:solidFill>
          </w14:textFill>
        </w:rPr>
      </w:pPr>
    </w:p>
    <w:p w14:paraId="73619A78">
      <w:pPr>
        <w:spacing w:line="240" w:lineRule="atLeast"/>
        <w:ind w:firstLine="643"/>
        <w:rPr>
          <w:rFonts w:hint="eastAsia" w:ascii="宋体" w:hAnsi="宋体" w:eastAsia="宋体" w:cs="宋体"/>
          <w:b/>
          <w:color w:val="000000" w:themeColor="text1"/>
          <w:sz w:val="32"/>
          <w:szCs w:val="32"/>
          <w:highlight w:val="none"/>
          <w14:textFill>
            <w14:solidFill>
              <w14:schemeClr w14:val="tx1"/>
            </w14:solidFill>
          </w14:textFill>
        </w:rPr>
      </w:pPr>
    </w:p>
    <w:p w14:paraId="6E581F50">
      <w:pPr>
        <w:spacing w:line="240" w:lineRule="atLeast"/>
        <w:ind w:firstLine="643"/>
        <w:rPr>
          <w:rFonts w:hint="eastAsia" w:ascii="宋体" w:hAnsi="宋体" w:eastAsia="宋体" w:cs="宋体"/>
          <w:b/>
          <w:color w:val="000000" w:themeColor="text1"/>
          <w:sz w:val="32"/>
          <w:szCs w:val="32"/>
          <w:highlight w:val="none"/>
          <w14:textFill>
            <w14:solidFill>
              <w14:schemeClr w14:val="tx1"/>
            </w14:solidFill>
          </w14:textFill>
        </w:rPr>
      </w:pPr>
    </w:p>
    <w:p w14:paraId="3641C97D">
      <w:pPr>
        <w:spacing w:line="240" w:lineRule="atLeast"/>
        <w:ind w:firstLine="643"/>
        <w:rPr>
          <w:rFonts w:hint="eastAsia" w:ascii="宋体" w:hAnsi="宋体" w:eastAsia="宋体" w:cs="宋体"/>
          <w:b/>
          <w:color w:val="000000" w:themeColor="text1"/>
          <w:sz w:val="32"/>
          <w:szCs w:val="32"/>
          <w:highlight w:val="none"/>
          <w14:textFill>
            <w14:solidFill>
              <w14:schemeClr w14:val="tx1"/>
            </w14:solidFill>
          </w14:textFill>
        </w:rPr>
      </w:pPr>
    </w:p>
    <w:p w14:paraId="3A7DBFCC">
      <w:pPr>
        <w:spacing w:line="240" w:lineRule="atLeast"/>
        <w:ind w:firstLine="643"/>
        <w:rPr>
          <w:rFonts w:hint="eastAsia" w:ascii="宋体" w:hAnsi="宋体" w:eastAsia="宋体" w:cs="宋体"/>
          <w:b/>
          <w:color w:val="000000" w:themeColor="text1"/>
          <w:sz w:val="32"/>
          <w:szCs w:val="32"/>
          <w:highlight w:val="none"/>
          <w14:textFill>
            <w14:solidFill>
              <w14:schemeClr w14:val="tx1"/>
            </w14:solidFill>
          </w14:textFill>
        </w:rPr>
      </w:pPr>
    </w:p>
    <w:p w14:paraId="74632324">
      <w:pPr>
        <w:spacing w:line="240" w:lineRule="atLeast"/>
        <w:ind w:firstLine="640"/>
        <w:rPr>
          <w:rFonts w:hint="eastAsia" w:ascii="宋体" w:hAnsi="宋体" w:eastAsia="宋体" w:cs="宋体"/>
          <w:bCs/>
          <w:color w:val="000000" w:themeColor="text1"/>
          <w:sz w:val="32"/>
          <w:szCs w:val="32"/>
          <w:highlight w:val="none"/>
          <w14:textFill>
            <w14:solidFill>
              <w14:schemeClr w14:val="tx1"/>
            </w14:solidFill>
          </w14:textFill>
        </w:rPr>
      </w:pPr>
    </w:p>
    <w:p w14:paraId="36DDF568">
      <w:pPr>
        <w:ind w:firstLine="643"/>
        <w:rPr>
          <w:rFonts w:hint="eastAsia" w:ascii="宋体" w:hAnsi="宋体" w:eastAsia="宋体" w:cs="宋体"/>
          <w:b/>
          <w:color w:val="000000" w:themeColor="text1"/>
          <w:sz w:val="32"/>
          <w:szCs w:val="32"/>
          <w:highlight w:val="none"/>
          <w14:textFill>
            <w14:solidFill>
              <w14:schemeClr w14:val="tx1"/>
            </w14:solidFill>
          </w14:textFill>
        </w:rPr>
      </w:pPr>
      <w:bookmarkStart w:id="47" w:name="_Toc44229899"/>
      <w:bookmarkStart w:id="48" w:name="_Toc31723070"/>
      <w:bookmarkStart w:id="49" w:name="_Toc31728084"/>
      <w:bookmarkStart w:id="50" w:name="_Toc35611438"/>
      <w:bookmarkStart w:id="51" w:name="_Toc71365925"/>
      <w:bookmarkStart w:id="52" w:name="_Toc35611516"/>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一、资格证明文件格式</w:t>
      </w:r>
      <w:bookmarkEnd w:id="47"/>
      <w:bookmarkEnd w:id="48"/>
      <w:bookmarkEnd w:id="49"/>
      <w:bookmarkEnd w:id="50"/>
      <w:bookmarkEnd w:id="51"/>
      <w:bookmarkEnd w:id="52"/>
    </w:p>
    <w:p w14:paraId="32F244C4">
      <w:pPr>
        <w:snapToGrid w:val="0"/>
        <w:spacing w:beforeLines="50" w:after="50" w:line="360" w:lineRule="auto"/>
        <w:ind w:firstLine="643"/>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1.资格证明文件封面格式：</w:t>
      </w:r>
    </w:p>
    <w:p w14:paraId="18FD26F2">
      <w:pPr>
        <w:snapToGrid w:val="0"/>
        <w:spacing w:beforeLines="50" w:after="50"/>
        <w:ind w:firstLine="640"/>
        <w:rPr>
          <w:rFonts w:hint="eastAsia" w:ascii="宋体" w:hAnsi="宋体" w:eastAsia="宋体" w:cs="宋体"/>
          <w:bCs/>
          <w:color w:val="000000" w:themeColor="text1"/>
          <w:sz w:val="32"/>
          <w:szCs w:val="20"/>
          <w:highlight w:val="none"/>
          <w14:textFill>
            <w14:solidFill>
              <w14:schemeClr w14:val="tx1"/>
            </w14:solidFill>
          </w14:textFill>
        </w:rPr>
      </w:pPr>
    </w:p>
    <w:p w14:paraId="25E85493">
      <w:pPr>
        <w:snapToGrid w:val="0"/>
        <w:spacing w:beforeLines="50" w:after="50"/>
        <w:ind w:firstLine="480"/>
        <w:rPr>
          <w:rFonts w:hint="eastAsia" w:ascii="宋体" w:hAnsi="宋体" w:eastAsia="宋体" w:cs="宋体"/>
          <w:color w:val="000000" w:themeColor="text1"/>
          <w:sz w:val="24"/>
          <w:szCs w:val="20"/>
          <w:highlight w:val="none"/>
          <w14:textFill>
            <w14:solidFill>
              <w14:schemeClr w14:val="tx1"/>
            </w14:solidFill>
          </w14:textFill>
        </w:rPr>
      </w:pPr>
    </w:p>
    <w:p w14:paraId="40D90F5E">
      <w:pPr>
        <w:snapToGrid w:val="0"/>
        <w:spacing w:beforeLines="50" w:after="50"/>
        <w:ind w:firstLine="1680"/>
        <w:jc w:val="center"/>
        <w:rPr>
          <w:rFonts w:hint="eastAsia" w:ascii="宋体" w:hAnsi="宋体" w:eastAsia="宋体" w:cs="宋体"/>
          <w:bCs/>
          <w:color w:val="000000" w:themeColor="text1"/>
          <w:sz w:val="84"/>
          <w:szCs w:val="84"/>
          <w:highlight w:val="none"/>
          <w14:textFill>
            <w14:solidFill>
              <w14:schemeClr w14:val="tx1"/>
            </w14:solidFill>
          </w14:textFill>
        </w:rPr>
      </w:pPr>
      <w:r>
        <w:rPr>
          <w:rFonts w:hint="eastAsia" w:ascii="宋体" w:hAnsi="宋体" w:eastAsia="宋体" w:cs="宋体"/>
          <w:bCs/>
          <w:color w:val="000000" w:themeColor="text1"/>
          <w:sz w:val="84"/>
          <w:szCs w:val="84"/>
          <w:highlight w:val="none"/>
          <w14:textFill>
            <w14:solidFill>
              <w14:schemeClr w14:val="tx1"/>
            </w14:solidFill>
          </w14:textFill>
        </w:rPr>
        <w:t>响  应  文  件</w:t>
      </w:r>
    </w:p>
    <w:p w14:paraId="7E0A6297">
      <w:pPr>
        <w:snapToGrid w:val="0"/>
        <w:spacing w:beforeLines="50" w:after="50"/>
        <w:ind w:firstLine="880"/>
        <w:jc w:val="center"/>
        <w:rPr>
          <w:rFonts w:hint="eastAsia" w:ascii="宋体" w:hAnsi="宋体" w:eastAsia="宋体" w:cs="宋体"/>
          <w:bCs/>
          <w:color w:val="000000" w:themeColor="text1"/>
          <w:sz w:val="44"/>
          <w:szCs w:val="44"/>
          <w:highlight w:val="none"/>
          <w14:textFill>
            <w14:solidFill>
              <w14:schemeClr w14:val="tx1"/>
            </w14:solidFill>
          </w14:textFill>
        </w:rPr>
      </w:pPr>
    </w:p>
    <w:p w14:paraId="2697652C">
      <w:pPr>
        <w:snapToGrid w:val="0"/>
        <w:spacing w:beforeLines="50" w:after="50"/>
        <w:ind w:firstLine="640"/>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资  格  证  明  文  件</w:t>
      </w:r>
    </w:p>
    <w:p w14:paraId="607F0631">
      <w:pPr>
        <w:snapToGrid w:val="0"/>
        <w:spacing w:beforeLines="50" w:after="50"/>
        <w:ind w:firstLine="480"/>
        <w:rPr>
          <w:rFonts w:hint="eastAsia" w:ascii="宋体" w:hAnsi="宋体" w:eastAsia="宋体" w:cs="宋体"/>
          <w:bCs/>
          <w:color w:val="000000" w:themeColor="text1"/>
          <w:sz w:val="24"/>
          <w:szCs w:val="20"/>
          <w:highlight w:val="none"/>
          <w14:textFill>
            <w14:solidFill>
              <w14:schemeClr w14:val="tx1"/>
            </w14:solidFill>
          </w14:textFill>
        </w:rPr>
      </w:pPr>
    </w:p>
    <w:p w14:paraId="7BAF3EBF">
      <w:pPr>
        <w:snapToGrid w:val="0"/>
        <w:spacing w:beforeLines="50" w:after="50"/>
        <w:ind w:firstLine="480"/>
        <w:rPr>
          <w:rFonts w:hint="eastAsia" w:ascii="宋体" w:hAnsi="宋体" w:eastAsia="宋体" w:cs="宋体"/>
          <w:bCs/>
          <w:color w:val="000000" w:themeColor="text1"/>
          <w:sz w:val="24"/>
          <w:szCs w:val="20"/>
          <w:highlight w:val="none"/>
          <w14:textFill>
            <w14:solidFill>
              <w14:schemeClr w14:val="tx1"/>
            </w14:solidFill>
          </w14:textFill>
        </w:rPr>
      </w:pPr>
    </w:p>
    <w:p w14:paraId="5463BBB6">
      <w:pPr>
        <w:snapToGrid w:val="0"/>
        <w:spacing w:beforeLines="50" w:after="50"/>
        <w:ind w:firstLine="480"/>
        <w:rPr>
          <w:rFonts w:hint="eastAsia" w:ascii="宋体" w:hAnsi="宋体" w:eastAsia="宋体" w:cs="宋体"/>
          <w:bCs/>
          <w:color w:val="000000" w:themeColor="text1"/>
          <w:sz w:val="24"/>
          <w:szCs w:val="20"/>
          <w:highlight w:val="none"/>
          <w14:textFill>
            <w14:solidFill>
              <w14:schemeClr w14:val="tx1"/>
            </w14:solidFill>
          </w14:textFill>
        </w:rPr>
      </w:pPr>
    </w:p>
    <w:p w14:paraId="65E4E579">
      <w:pPr>
        <w:snapToGrid w:val="0"/>
        <w:spacing w:beforeLines="50" w:after="50"/>
        <w:ind w:firstLine="640" w:firstLineChars="20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项目名称：</w:t>
      </w:r>
    </w:p>
    <w:p w14:paraId="1759851C">
      <w:pPr>
        <w:snapToGrid w:val="0"/>
        <w:spacing w:beforeLines="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7A766270">
      <w:pPr>
        <w:snapToGrid w:val="0"/>
        <w:spacing w:beforeLines="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项目编号：</w:t>
      </w:r>
    </w:p>
    <w:p w14:paraId="4B75D8F2">
      <w:pPr>
        <w:snapToGrid w:val="0"/>
        <w:spacing w:beforeLines="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1D8915F6">
      <w:pPr>
        <w:snapToGrid w:val="0"/>
        <w:spacing w:beforeLines="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所竞分标：</w:t>
      </w:r>
    </w:p>
    <w:p w14:paraId="70F81BC0">
      <w:pPr>
        <w:snapToGrid w:val="0"/>
        <w:spacing w:beforeLines="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0D96A2AC">
      <w:pPr>
        <w:pStyle w:val="12"/>
        <w:snapToGrid w:val="0"/>
        <w:spacing w:before="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供应商名称：</w:t>
      </w:r>
    </w:p>
    <w:p w14:paraId="405F85A0">
      <w:pPr>
        <w:pStyle w:val="12"/>
        <w:snapToGrid w:val="0"/>
        <w:spacing w:before="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6FB32573">
      <w:pPr>
        <w:pStyle w:val="12"/>
        <w:snapToGrid w:val="0"/>
        <w:spacing w:before="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200930D6">
      <w:pPr>
        <w:pStyle w:val="12"/>
        <w:snapToGrid w:val="0"/>
        <w:spacing w:before="50" w:after="50"/>
        <w:ind w:firstLine="1280" w:firstLineChars="400"/>
        <w:rPr>
          <w:rFonts w:hint="eastAsia" w:ascii="宋体" w:hAnsi="宋体" w:eastAsia="宋体" w:cs="宋体"/>
          <w:bCs/>
          <w:color w:val="000000" w:themeColor="text1"/>
          <w:sz w:val="32"/>
          <w:szCs w:val="32"/>
          <w:highlight w:val="none"/>
          <w14:textFill>
            <w14:solidFill>
              <w14:schemeClr w14:val="tx1"/>
            </w14:solidFill>
          </w14:textFill>
        </w:rPr>
      </w:pPr>
    </w:p>
    <w:p w14:paraId="1330BEF0">
      <w:pPr>
        <w:snapToGrid w:val="0"/>
        <w:spacing w:beforeLines="50" w:after="50"/>
        <w:ind w:firstLine="64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年    月    日</w:t>
      </w:r>
    </w:p>
    <w:p w14:paraId="7C7E01A1">
      <w:pPr>
        <w:snapToGrid w:val="0"/>
        <w:spacing w:beforeLines="50" w:after="50" w:line="360" w:lineRule="auto"/>
        <w:ind w:left="142" w:firstLine="480"/>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2.资格证明文件目录</w:t>
      </w:r>
    </w:p>
    <w:p w14:paraId="09082018">
      <w:pPr>
        <w:snapToGrid w:val="0"/>
        <w:spacing w:beforeLines="50" w:after="50" w:line="360" w:lineRule="auto"/>
        <w:ind w:firstLine="64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根据磋商文件规定及供应商提供的材料自行编写目录（部分格式后附）。</w:t>
      </w:r>
    </w:p>
    <w:p w14:paraId="25F37F89">
      <w:pPr>
        <w:snapToGrid w:val="0"/>
        <w:spacing w:beforeLines="50" w:after="50"/>
        <w:ind w:firstLine="480"/>
        <w:rPr>
          <w:rFonts w:hint="eastAsia" w:ascii="宋体" w:hAnsi="宋体" w:eastAsia="宋体" w:cs="宋体"/>
          <w:color w:val="000000" w:themeColor="text1"/>
          <w:sz w:val="24"/>
          <w:szCs w:val="20"/>
          <w:highlight w:val="none"/>
          <w14:textFill>
            <w14:solidFill>
              <w14:schemeClr w14:val="tx1"/>
            </w14:solidFill>
          </w14:textFill>
        </w:rPr>
      </w:pPr>
    </w:p>
    <w:p w14:paraId="28361185">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1D32A50A">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1CDE3574">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4282C5D0">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3F69AD9A">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39B4DE65">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79EBB09C">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6957A970">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272B2A1A">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6898F7F4">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0C384AF5">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45E3932D">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71422CB2">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6F9AA1C4">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23216924">
      <w:pPr>
        <w:spacing w:line="300" w:lineRule="auto"/>
        <w:rPr>
          <w:rFonts w:hint="eastAsia" w:ascii="宋体" w:hAnsi="宋体" w:eastAsia="宋体" w:cs="宋体"/>
          <w:color w:val="000000" w:themeColor="text1"/>
          <w:szCs w:val="21"/>
          <w:highlight w:val="none"/>
          <w14:textFill>
            <w14:solidFill>
              <w14:schemeClr w14:val="tx1"/>
            </w14:solidFill>
          </w14:textFill>
        </w:rPr>
      </w:pPr>
    </w:p>
    <w:p w14:paraId="05675AF0">
      <w:pPr>
        <w:spacing w:line="32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312F761F">
      <w:pPr>
        <w:wordWrap w:val="0"/>
        <w:spacing w:beforeLines="50" w:after="50" w:line="320" w:lineRule="exact"/>
        <w:ind w:right="482" w:firstLine="210" w:firstLineChars="100"/>
        <w:contextualSpacing/>
        <w:jc w:val="center"/>
        <w:rPr>
          <w:rFonts w:hint="eastAsia" w:ascii="宋体" w:hAnsi="宋体" w:eastAsia="宋体" w:cs="宋体"/>
          <w:color w:val="000000" w:themeColor="text1"/>
          <w:szCs w:val="21"/>
          <w:highlight w:val="none"/>
          <w14:textFill>
            <w14:solidFill>
              <w14:schemeClr w14:val="tx1"/>
            </w14:solidFill>
          </w14:textFill>
        </w:rPr>
      </w:pPr>
    </w:p>
    <w:p w14:paraId="1E3B710F">
      <w:pPr>
        <w:spacing w:line="32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供应商直接控股、管理关系信息表</w:t>
      </w:r>
    </w:p>
    <w:p w14:paraId="65CFBB10">
      <w:pPr>
        <w:snapToGrid w:val="0"/>
        <w:spacing w:beforeLines="50" w:after="50" w:line="360" w:lineRule="auto"/>
        <w:ind w:firstLine="482"/>
        <w:jc w:val="center"/>
        <w:rPr>
          <w:rFonts w:hint="eastAsia" w:ascii="宋体" w:hAnsi="宋体" w:eastAsia="宋体" w:cs="宋体"/>
          <w:b/>
          <w:color w:val="000000" w:themeColor="text1"/>
          <w:sz w:val="24"/>
          <w:highlight w:val="none"/>
          <w14:textFill>
            <w14:solidFill>
              <w14:schemeClr w14:val="tx1"/>
            </w14:solidFill>
          </w14:textFill>
        </w:rPr>
      </w:pPr>
    </w:p>
    <w:p w14:paraId="6DB3A5C0">
      <w:pPr>
        <w:spacing w:line="360" w:lineRule="auto"/>
        <w:ind w:firstLine="643"/>
        <w:contextualSpacing/>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供应商直接控股股东信息表</w:t>
      </w:r>
    </w:p>
    <w:p w14:paraId="3FADC74F">
      <w:pPr>
        <w:spacing w:line="360" w:lineRule="auto"/>
        <w:ind w:firstLine="482"/>
        <w:contextualSpacing/>
        <w:jc w:val="center"/>
        <w:rPr>
          <w:rFonts w:hint="eastAsia" w:ascii="宋体" w:hAnsi="宋体" w:eastAsia="宋体" w:cs="宋体"/>
          <w:b/>
          <w:color w:val="000000" w:themeColor="text1"/>
          <w:sz w:val="24"/>
          <w:highlight w:val="none"/>
          <w14:textFill>
            <w14:solidFill>
              <w14:schemeClr w14:val="tx1"/>
            </w14:solidFill>
          </w14:textFill>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0A2AA8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EF5A7F">
            <w:pPr>
              <w:widowControl/>
              <w:spacing w:line="360" w:lineRule="auto"/>
              <w:ind w:firstLine="482"/>
              <w:contextualSpacing/>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9C054D">
            <w:pPr>
              <w:widowControl/>
              <w:spacing w:line="360" w:lineRule="auto"/>
              <w:ind w:firstLine="482"/>
              <w:contextualSpacing/>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5CFBD7">
            <w:pPr>
              <w:widowControl/>
              <w:spacing w:line="360" w:lineRule="auto"/>
              <w:ind w:firstLine="482"/>
              <w:contextualSpacing/>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310D1C">
            <w:pPr>
              <w:widowControl/>
              <w:spacing w:line="360" w:lineRule="auto"/>
              <w:ind w:firstLine="482"/>
              <w:contextualSpacing/>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3AAAA0">
            <w:pPr>
              <w:widowControl/>
              <w:spacing w:line="360" w:lineRule="auto"/>
              <w:ind w:firstLine="482"/>
              <w:contextualSpacing/>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备注</w:t>
            </w:r>
          </w:p>
        </w:tc>
      </w:tr>
      <w:tr w14:paraId="2EEDD52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BD098D">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539593">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0B1BB5">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74BBC6">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3DE088">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D58440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848473">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92933A">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82A060">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70EEA4">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549BE3">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272F27D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C9E3C5">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23ECF5">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43D37A">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85D3B4">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BBA8CF">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4F74B59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3D8043">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2313AD">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E3EE1E">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1CF905">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B5E065">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r>
    </w:tbl>
    <w:p w14:paraId="24C9C055">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2F3786F0">
      <w:pPr>
        <w:spacing w:line="360" w:lineRule="auto"/>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7E83350">
      <w:pPr>
        <w:spacing w:line="360" w:lineRule="auto"/>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06962EDC">
      <w:pPr>
        <w:spacing w:line="360" w:lineRule="auto"/>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3.供应商不存在直接控股股东的，则填“无”。</w:t>
      </w:r>
    </w:p>
    <w:p w14:paraId="6622493B">
      <w:pPr>
        <w:snapToGrid w:val="0"/>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2102957A">
      <w:pPr>
        <w:snapToGrid w:val="0"/>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4C6CB95E">
      <w:pPr>
        <w:snapToGrid w:val="0"/>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62048621">
      <w:pPr>
        <w:snapToGrid w:val="0"/>
        <w:spacing w:beforeLines="50" w:line="360" w:lineRule="auto"/>
        <w:ind w:right="480" w:firstLine="3480" w:firstLineChars="145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法定代表人或者委托代理人签字：</w:t>
      </w:r>
    </w:p>
    <w:p w14:paraId="24B0B0AE">
      <w:pPr>
        <w:snapToGrid w:val="0"/>
        <w:spacing w:beforeLines="50" w:after="50" w:line="360" w:lineRule="auto"/>
        <w:ind w:right="480" w:firstLine="3480" w:firstLineChars="145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供应商（盖公章）：</w:t>
      </w:r>
    </w:p>
    <w:p w14:paraId="10930849">
      <w:pPr>
        <w:snapToGrid w:val="0"/>
        <w:spacing w:beforeLines="50" w:after="50" w:line="360" w:lineRule="auto"/>
        <w:ind w:right="480" w:firstLine="5280" w:firstLineChars="2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16C995F8">
      <w:pPr>
        <w:snapToGrid w:val="0"/>
        <w:ind w:firstLine="562"/>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61F5158D">
      <w:pPr>
        <w:spacing w:line="32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供应商直接管理关系信息表</w:t>
      </w:r>
    </w:p>
    <w:p w14:paraId="1FA843B6">
      <w:pPr>
        <w:snapToGrid w:val="0"/>
        <w:spacing w:line="360" w:lineRule="auto"/>
        <w:ind w:firstLine="482"/>
        <w:jc w:val="center"/>
        <w:rPr>
          <w:rFonts w:hint="eastAsia" w:ascii="宋体" w:hAnsi="宋体" w:eastAsia="宋体" w:cs="宋体"/>
          <w:b/>
          <w:color w:val="000000" w:themeColor="text1"/>
          <w:sz w:val="24"/>
          <w:highlight w:val="none"/>
          <w14:textFill>
            <w14:solidFill>
              <w14:schemeClr w14:val="tx1"/>
            </w14:solidFill>
          </w14:textFill>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DECEC0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DF2CE0">
            <w:pPr>
              <w:widowControl/>
              <w:spacing w:line="360" w:lineRule="auto"/>
              <w:ind w:firstLine="482"/>
              <w:contextualSpacing/>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6525D1">
            <w:pPr>
              <w:widowControl/>
              <w:spacing w:line="360" w:lineRule="auto"/>
              <w:ind w:firstLine="482"/>
              <w:contextualSpacing/>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2205CF">
            <w:pPr>
              <w:widowControl/>
              <w:spacing w:line="360" w:lineRule="auto"/>
              <w:ind w:firstLine="482"/>
              <w:contextualSpacing/>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F57357">
            <w:pPr>
              <w:widowControl/>
              <w:spacing w:line="360" w:lineRule="auto"/>
              <w:ind w:firstLine="482"/>
              <w:contextualSpacing/>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备注</w:t>
            </w:r>
          </w:p>
        </w:tc>
      </w:tr>
      <w:tr w14:paraId="0B85D7D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6B0929">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28C57E">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20F840">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E7BB65">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3EBB398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7C3C24">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D38577">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7FAB1A">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1DB907">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47D1F0F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AB9C71">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2C252E">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E38C08">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17CFCD">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5FD537E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231C56">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785D1C">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6B47CF">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18B360">
            <w:pPr>
              <w:widowControl/>
              <w:spacing w:line="360" w:lineRule="auto"/>
              <w:ind w:firstLine="480"/>
              <w:contextualSpacing/>
              <w:jc w:val="center"/>
              <w:rPr>
                <w:rFonts w:hint="eastAsia" w:ascii="宋体" w:hAnsi="宋体" w:eastAsia="宋体" w:cs="宋体"/>
                <w:color w:val="000000" w:themeColor="text1"/>
                <w:kern w:val="0"/>
                <w:sz w:val="24"/>
                <w:highlight w:val="none"/>
                <w14:textFill>
                  <w14:solidFill>
                    <w14:schemeClr w14:val="tx1"/>
                  </w14:solidFill>
                </w14:textFill>
              </w:rPr>
            </w:pPr>
          </w:p>
        </w:tc>
      </w:tr>
    </w:tbl>
    <w:p w14:paraId="4ED25A49">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643D81B2">
      <w:pPr>
        <w:spacing w:line="360" w:lineRule="auto"/>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7E623719">
      <w:pPr>
        <w:spacing w:line="360" w:lineRule="auto"/>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pacing w:val="-6"/>
          <w:sz w:val="24"/>
          <w:highlight w:val="none"/>
          <w14:textFill>
            <w14:solidFill>
              <w14:schemeClr w14:val="tx1"/>
            </w14:solidFill>
          </w14:textFill>
        </w:rPr>
        <w:t>本表所指的管理关系仅限于直接管理关系，不包括间接的管理关系。</w:t>
      </w:r>
    </w:p>
    <w:p w14:paraId="04A5D927">
      <w:pPr>
        <w:spacing w:line="360" w:lineRule="auto"/>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3.供应商不存在直接管理关系的，则填“无”。</w:t>
      </w:r>
    </w:p>
    <w:p w14:paraId="0E15CB0F">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p>
    <w:p w14:paraId="6EC4DCF1">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p>
    <w:p w14:paraId="79DB4672">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p>
    <w:p w14:paraId="175909D2">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p>
    <w:p w14:paraId="6A5DFCE0">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p>
    <w:p w14:paraId="4A1E7476">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p>
    <w:p w14:paraId="369C4421">
      <w:pPr>
        <w:spacing w:line="360" w:lineRule="auto"/>
        <w:ind w:right="480" w:firstLine="3360" w:firstLineChars="140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法定代表人或者委托代理人签字：</w:t>
      </w:r>
    </w:p>
    <w:p w14:paraId="66FFE2DA">
      <w:pPr>
        <w:spacing w:line="360" w:lineRule="auto"/>
        <w:ind w:right="480" w:firstLine="3360" w:firstLineChars="14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供应商（盖公章）：</w:t>
      </w:r>
    </w:p>
    <w:p w14:paraId="089673FD">
      <w:pPr>
        <w:spacing w:line="360" w:lineRule="auto"/>
        <w:ind w:right="480" w:firstLine="240" w:firstLineChars="100"/>
        <w:contextualSpacing/>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0CA3F12F">
      <w:pPr>
        <w:spacing w:line="320" w:lineRule="exact"/>
        <w:ind w:firstLine="56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1C5CDBF4">
      <w:pPr>
        <w:spacing w:line="32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竞标声明</w:t>
      </w:r>
    </w:p>
    <w:p w14:paraId="304A94C4">
      <w:pPr>
        <w:spacing w:line="320" w:lineRule="exact"/>
        <w:ind w:firstLine="480"/>
        <w:jc w:val="center"/>
        <w:rPr>
          <w:rFonts w:hint="eastAsia" w:ascii="宋体" w:hAnsi="宋体" w:eastAsia="宋体" w:cs="宋体"/>
          <w:color w:val="000000" w:themeColor="text1"/>
          <w:sz w:val="24"/>
          <w:szCs w:val="20"/>
          <w:highlight w:val="none"/>
          <w14:textFill>
            <w14:solidFill>
              <w14:schemeClr w14:val="tx1"/>
            </w14:solidFill>
          </w14:textFill>
        </w:rPr>
      </w:pPr>
    </w:p>
    <w:p w14:paraId="64665AD2">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0B9C5570">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系中华人民共和国合法供应商，经营地址。</w:t>
      </w:r>
    </w:p>
    <w:p w14:paraId="270CF092">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我方愿意参加贵方组织的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项目的竞标，为便于贵方公正、择优地确定成交供应商及其竞标产品和服务，我方就本次竞标有关事项郑重声明如下：</w:t>
      </w:r>
    </w:p>
    <w:p w14:paraId="0F6B3B52">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1.我方向贵方提交的所有响应文件、资料都是准确的和真实的。</w:t>
      </w:r>
    </w:p>
    <w:p w14:paraId="5347972E">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2.我方不是为本次采购项目提供整体设计、规范编制或者项目管理、监理、检测等服务的供应商。</w:t>
      </w:r>
    </w:p>
    <w:p w14:paraId="0577F745">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3.在此，我方宣布同意如下：</w:t>
      </w:r>
    </w:p>
    <w:p w14:paraId="3E98C1E2">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（1）将按磋商文件的约定履行合同责任和义务；</w:t>
      </w:r>
    </w:p>
    <w:p w14:paraId="7A9B9F6F">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（2）已详细审查全部磋商文件，包括澄清或者更正公告（如有）；</w:t>
      </w:r>
    </w:p>
    <w:p w14:paraId="5AFA771B">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（3）同意提供按照贵方可能要求的与磋商有关的一切数据或者资料；</w:t>
      </w:r>
    </w:p>
    <w:p w14:paraId="27706F70">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（4）响应磋商文件规定的竞标有效期。</w:t>
      </w:r>
    </w:p>
    <w:p w14:paraId="17EDDD15">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4.我方承诺符合《中华人民共和国政府采购法》第二十二条规定：</w:t>
      </w:r>
    </w:p>
    <w:p w14:paraId="1540B173">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008474AB">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（2）具有良好的商业信誉和健全的财务会计制度；</w:t>
      </w:r>
    </w:p>
    <w:p w14:paraId="60A4A90D">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529E8CDC">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53A7F66F">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2EC354E4">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（6）法律、行政法规规定的其他条件。</w:t>
      </w:r>
    </w:p>
    <w:p w14:paraId="1FDB9FEB">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153093A">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EBC48F5">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□我方本次响应文件</w:t>
      </w:r>
      <w:r>
        <w:rPr>
          <w:rFonts w:hint="eastAsia" w:ascii="宋体" w:hAnsi="宋体" w:eastAsia="宋体" w:cs="宋体"/>
          <w:color w:val="000000" w:themeColor="text1"/>
          <w:kern w:val="0"/>
          <w:sz w:val="24"/>
          <w:highlight w:val="none"/>
          <w14:textFill>
            <w14:solidFill>
              <w14:schemeClr w14:val="tx1"/>
            </w14:solidFill>
          </w14:textFill>
        </w:rPr>
        <w:t>内容中</w:t>
      </w:r>
      <w:r>
        <w:rPr>
          <w:rFonts w:hint="eastAsia" w:ascii="宋体" w:hAnsi="宋体" w:eastAsia="宋体" w:cs="宋体"/>
          <w:color w:val="000000" w:themeColor="text1"/>
          <w:sz w:val="24"/>
          <w:highlight w:val="none"/>
          <w14:textFill>
            <w14:solidFill>
              <w14:schemeClr w14:val="tx1"/>
            </w14:solidFill>
          </w14:textFill>
        </w:rPr>
        <w:t>未</w:t>
      </w:r>
      <w:r>
        <w:rPr>
          <w:rFonts w:hint="eastAsia" w:ascii="宋体" w:hAnsi="宋体" w:eastAsia="宋体" w:cs="宋体"/>
          <w:color w:val="000000" w:themeColor="text1"/>
          <w:kern w:val="0"/>
          <w:sz w:val="24"/>
          <w:highlight w:val="none"/>
          <w14:textFill>
            <w14:solidFill>
              <w14:schemeClr w14:val="tx1"/>
            </w14:solidFill>
          </w14:textFill>
        </w:rPr>
        <w:t>涉及商业秘密；</w:t>
      </w:r>
    </w:p>
    <w:p w14:paraId="6C27FF96">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□我方本次响应文件</w:t>
      </w:r>
      <w:r>
        <w:rPr>
          <w:rFonts w:hint="eastAsia" w:ascii="宋体" w:hAnsi="宋体" w:eastAsia="宋体" w:cs="宋体"/>
          <w:color w:val="000000" w:themeColor="text1"/>
          <w:kern w:val="0"/>
          <w:sz w:val="24"/>
          <w:highlight w:val="none"/>
          <w14:textFill>
            <w14:solidFill>
              <w14:schemeClr w14:val="tx1"/>
            </w14:solidFill>
          </w14:textFill>
        </w:rPr>
        <w:t>涉及商业秘密的内容有：；</w:t>
      </w:r>
    </w:p>
    <w:p w14:paraId="5D8507FC">
      <w:pPr>
        <w:pStyle w:val="19"/>
        <w:spacing w:line="360" w:lineRule="auto"/>
        <w:ind w:firstLine="480" w:firstLineChars="200"/>
        <w:contextualSpacing/>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7.与本磋商有关的一切正式往来信函请寄：邮政编号：</w:t>
      </w:r>
    </w:p>
    <w:p w14:paraId="7CBC3F38">
      <w:pPr>
        <w:pStyle w:val="19"/>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电话/传真： 电子函件：</w:t>
      </w:r>
    </w:p>
    <w:p w14:paraId="414FB9C5">
      <w:pPr>
        <w:pStyle w:val="18"/>
        <w:tabs>
          <w:tab w:val="left" w:pos="939"/>
        </w:tabs>
        <w:spacing w:line="360" w:lineRule="auto"/>
        <w:ind w:left="141" w:leftChars="67"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  账号：</w:t>
      </w:r>
    </w:p>
    <w:p w14:paraId="5B2B4CBC">
      <w:pPr>
        <w:pStyle w:val="18"/>
        <w:tabs>
          <w:tab w:val="left" w:pos="939"/>
        </w:tabs>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66A09173">
      <w:pPr>
        <w:pStyle w:val="18"/>
        <w:tabs>
          <w:tab w:val="left" w:pos="939"/>
        </w:tabs>
        <w:spacing w:line="360" w:lineRule="auto"/>
        <w:ind w:left="141" w:leftChars="67"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14:paraId="1C7DF303">
      <w:pPr>
        <w:pStyle w:val="18"/>
        <w:tabs>
          <w:tab w:val="left" w:pos="939"/>
        </w:tabs>
        <w:spacing w:line="360" w:lineRule="auto"/>
        <w:ind w:left="0" w:leftChars="0"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注：如为联合体竞标，盖章处须加盖联合体各方公章并由联合体各方法定代表人签署，否则其响应文件按无效响应处理。</w:t>
      </w:r>
    </w:p>
    <w:p w14:paraId="4EA563F7">
      <w:pPr>
        <w:pStyle w:val="18"/>
        <w:tabs>
          <w:tab w:val="left" w:pos="939"/>
        </w:tabs>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p>
    <w:p w14:paraId="295C3545">
      <w:pPr>
        <w:spacing w:line="360" w:lineRule="auto"/>
        <w:ind w:firstLine="4320" w:firstLineChars="18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法定代表人（签字或者盖章）：</w:t>
      </w:r>
    </w:p>
    <w:p w14:paraId="4C20D016">
      <w:pPr>
        <w:spacing w:line="360" w:lineRule="auto"/>
        <w:ind w:firstLine="4320" w:firstLineChars="180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供应商（盖公章）：</w:t>
      </w:r>
    </w:p>
    <w:p w14:paraId="7006B57C">
      <w:pPr>
        <w:spacing w:line="360" w:lineRule="auto"/>
        <w:ind w:right="480" w:firstLine="240" w:firstLineChars="10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2152BDD0">
      <w:pPr>
        <w:pStyle w:val="12"/>
        <w:overflowPunct w:val="0"/>
        <w:spacing w:line="520" w:lineRule="exact"/>
        <w:ind w:firstLine="48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44"/>
          <w:szCs w:val="44"/>
          <w:highlight w:val="none"/>
          <w14:textFill>
            <w14:solidFill>
              <w14:schemeClr w14:val="tx1"/>
            </w14:solidFill>
          </w14:textFill>
        </w:rPr>
        <w:t>联合体竞标协议书</w:t>
      </w:r>
    </w:p>
    <w:p w14:paraId="4A604EF9">
      <w:pPr>
        <w:pStyle w:val="12"/>
        <w:overflowPunct w:val="0"/>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p>
    <w:p w14:paraId="1150F712">
      <w:pPr>
        <w:pStyle w:val="12"/>
        <w:overflowPunct w:val="0"/>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（所有成员单位名称）自愿组成（联合体名称）联合体，共同参加（项目名称）采购项目竞标。现就联合体竞标事宜订立如下协议。</w:t>
      </w:r>
    </w:p>
    <w:p w14:paraId="4865D11A">
      <w:pPr>
        <w:pStyle w:val="12"/>
        <w:overflowPunct w:val="0"/>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（某成员单位名称）为（联合体名称）牵头人。</w:t>
      </w:r>
    </w:p>
    <w:p w14:paraId="5CCDF6E6">
      <w:pPr>
        <w:pStyle w:val="12"/>
        <w:overflowPunct w:val="0"/>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160441E5">
      <w:pPr>
        <w:pStyle w:val="12"/>
        <w:overflowPunct w:val="0"/>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3.联合体牵头人在本项目中签署和盖章的一切文件和处理的一切事宜，联合体各成员均予以承认。联合体各成员将严格按照磋商文件、响应文件和合同的要求全面履行义务，并向采购人承担连带责任。</w:t>
      </w:r>
    </w:p>
    <w:p w14:paraId="5FEFF9C6">
      <w:pPr>
        <w:pStyle w:val="12"/>
        <w:overflowPunct w:val="0"/>
        <w:spacing w:line="360" w:lineRule="auto"/>
        <w:ind w:firstLine="480" w:firstLineChars="200"/>
        <w:contextualSpacing/>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4.联合体各成员单位内部的职责分工如下：</w:t>
      </w:r>
      <w:r>
        <w:rPr>
          <w:rFonts w:hint="eastAsia" w:ascii="宋体" w:hAnsi="宋体" w:eastAsia="宋体" w:cs="宋体"/>
          <w:color w:val="000000" w:themeColor="text1"/>
          <w:sz w:val="24"/>
          <w:szCs w:val="24"/>
          <w:highlight w:val="none"/>
          <w:u w:val="single"/>
          <w14:textFill>
            <w14:solidFill>
              <w14:schemeClr w14:val="tx1"/>
            </w14:solidFill>
          </w14:textFill>
        </w:rPr>
        <w:t>。</w:t>
      </w:r>
    </w:p>
    <w:p w14:paraId="79E9EEDC">
      <w:pPr>
        <w:pStyle w:val="12"/>
        <w:overflowPunct w:val="0"/>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5.联合体各成员单位</w:t>
      </w:r>
      <w:r>
        <w:rPr>
          <w:rFonts w:hint="eastAsia" w:ascii="宋体" w:hAnsi="宋体" w:eastAsia="宋体" w:cs="宋体"/>
          <w:color w:val="000000" w:themeColor="text1"/>
          <w:sz w:val="24"/>
          <w:szCs w:val="24"/>
          <w:highlight w:val="none"/>
          <w:u w:val="single"/>
          <w14:textFill>
            <w14:solidFill>
              <w14:schemeClr w14:val="tx1"/>
            </w14:solidFill>
          </w14:textFill>
        </w:rPr>
        <w:t>协议约定所占合同份额分配</w:t>
      </w:r>
      <w:r>
        <w:rPr>
          <w:rFonts w:hint="eastAsia" w:ascii="宋体" w:hAnsi="宋体" w:eastAsia="宋体" w:cs="宋体"/>
          <w:color w:val="000000" w:themeColor="text1"/>
          <w:sz w:val="24"/>
          <w:szCs w:val="24"/>
          <w:highlight w:val="none"/>
          <w14:textFill>
            <w14:solidFill>
              <w14:schemeClr w14:val="tx1"/>
            </w14:solidFill>
          </w14:textFill>
        </w:rPr>
        <w:t>如下：</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（某成员单位名称）约定合同份额占到合同总金额的</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（某成员单位名称）约定合同份额占到合同总金额的</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（某成员单位名称）约定合同份额占到合同总金额的</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320FD803">
      <w:pPr>
        <w:pStyle w:val="12"/>
        <w:overflowPunct w:val="0"/>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w:t>
      </w:r>
      <w:r>
        <w:rPr>
          <w:rFonts w:hint="eastAsia" w:ascii="宋体" w:hAnsi="宋体" w:eastAsia="宋体" w:cs="宋体"/>
          <w:color w:val="000000" w:themeColor="text1"/>
          <w:spacing w:val="-6"/>
          <w:sz w:val="24"/>
          <w:szCs w:val="24"/>
          <w:highlight w:val="none"/>
          <w14:textFill>
            <w14:solidFill>
              <w14:schemeClr w14:val="tx1"/>
            </w14:solidFill>
          </w14:textFill>
        </w:rPr>
        <w:t>协议书自所有成员单位法定代表人（单位负责人）或者其委托代理人签字或者盖单位章之日起生效，合同履行完毕后自动失效。</w:t>
      </w:r>
    </w:p>
    <w:p w14:paraId="50DBBA4A">
      <w:pPr>
        <w:pStyle w:val="12"/>
        <w:overflowPunct w:val="0"/>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6.本协议书一式</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份，联合体成员和采购人各执一份。</w:t>
      </w:r>
    </w:p>
    <w:p w14:paraId="4276E583">
      <w:pPr>
        <w:pStyle w:val="12"/>
        <w:overflowPunct w:val="0"/>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注：本协议书由法定代表人（单位负责人）签字的，应附法定代表人（单位负责人）身份证明书；由委托代理人签字的，应附联合体协议签订授权委托书（格式自拟）。</w:t>
      </w:r>
    </w:p>
    <w:p w14:paraId="19370AD1">
      <w:pPr>
        <w:pStyle w:val="12"/>
        <w:overflowPunct w:val="0"/>
        <w:spacing w:line="360" w:lineRule="auto"/>
        <w:ind w:firstLineChars="175"/>
        <w:contextualSpacing/>
        <w:rPr>
          <w:rFonts w:hint="eastAsia" w:ascii="宋体" w:hAnsi="宋体" w:eastAsia="宋体" w:cs="宋体"/>
          <w:color w:val="000000" w:themeColor="text1"/>
          <w:sz w:val="24"/>
          <w:szCs w:val="24"/>
          <w:highlight w:val="none"/>
          <w14:textFill>
            <w14:solidFill>
              <w14:schemeClr w14:val="tx1"/>
            </w14:solidFill>
          </w14:textFill>
        </w:rPr>
      </w:pPr>
    </w:p>
    <w:p w14:paraId="361EEB84">
      <w:pPr>
        <w:pStyle w:val="12"/>
        <w:overflowPunct w:val="0"/>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联合体牵头人名称（盖公章）：</w:t>
      </w:r>
    </w:p>
    <w:p w14:paraId="6B04101B">
      <w:pPr>
        <w:pStyle w:val="12"/>
        <w:overflowPunct w:val="0"/>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法定代表人（单位负责人）或者其委托代理人（签字）：</w:t>
      </w:r>
    </w:p>
    <w:p w14:paraId="07AE9170">
      <w:pPr>
        <w:pStyle w:val="12"/>
        <w:overflowPunct w:val="0"/>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p>
    <w:p w14:paraId="218845DB">
      <w:pPr>
        <w:pStyle w:val="12"/>
        <w:overflowPunct w:val="0"/>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联合体成员名称（盖公章）：</w:t>
      </w:r>
    </w:p>
    <w:p w14:paraId="7095AD5F">
      <w:pPr>
        <w:pStyle w:val="12"/>
        <w:overflowPunct w:val="0"/>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法定代表人（单位负责人）或者其委托代理人（签字）：</w:t>
      </w:r>
    </w:p>
    <w:p w14:paraId="4E434122">
      <w:pPr>
        <w:pStyle w:val="12"/>
        <w:overflowPunct w:val="0"/>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p>
    <w:p w14:paraId="3FBB88B7">
      <w:pPr>
        <w:pStyle w:val="12"/>
        <w:overflowPunct w:val="0"/>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联合体成员名称（盖公章）：</w:t>
      </w:r>
    </w:p>
    <w:p w14:paraId="2C8386FB">
      <w:pPr>
        <w:pStyle w:val="12"/>
        <w:overflowPunct w:val="0"/>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法定代表人（单位负责人）或者其委托代理人（签字）：</w:t>
      </w:r>
    </w:p>
    <w:p w14:paraId="07F93D84">
      <w:pPr>
        <w:pStyle w:val="12"/>
        <w:overflowPunct w:val="0"/>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3AA33A61">
      <w:pPr>
        <w:spacing w:line="360" w:lineRule="auto"/>
        <w:ind w:right="480" w:firstLine="240" w:firstLineChars="100"/>
        <w:contextualSpacing/>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 xml:space="preserve">月  </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日</w:t>
      </w:r>
    </w:p>
    <w:p w14:paraId="47740F02">
      <w:pPr>
        <w:snapToGrid w:val="0"/>
        <w:spacing w:beforeLines="50" w:after="50" w:line="360" w:lineRule="auto"/>
        <w:ind w:right="480" w:firstLine="643"/>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二、</w:t>
      </w:r>
      <w:r>
        <w:rPr>
          <w:rFonts w:hint="eastAsia" w:ascii="宋体" w:hAnsi="宋体" w:eastAsia="宋体" w:cs="宋体"/>
          <w:b/>
          <w:color w:val="000000" w:themeColor="text1"/>
          <w:sz w:val="32"/>
          <w:szCs w:val="32"/>
          <w:highlight w:val="none"/>
          <w14:textFill>
            <w14:solidFill>
              <w14:schemeClr w14:val="tx1"/>
            </w14:solidFill>
          </w14:textFill>
        </w:rPr>
        <w:t>报价商务技术文件格式</w:t>
      </w:r>
    </w:p>
    <w:p w14:paraId="7A5293B9">
      <w:pPr>
        <w:snapToGrid w:val="0"/>
        <w:spacing w:beforeLines="50" w:after="50" w:line="360" w:lineRule="auto"/>
        <w:ind w:firstLine="643"/>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1.报价商务技术文件封面格式</w:t>
      </w:r>
    </w:p>
    <w:p w14:paraId="6AE37355">
      <w:pPr>
        <w:snapToGrid w:val="0"/>
        <w:spacing w:beforeLines="50" w:after="50"/>
        <w:ind w:firstLine="640"/>
        <w:rPr>
          <w:rFonts w:hint="eastAsia" w:ascii="宋体" w:hAnsi="宋体" w:eastAsia="宋体" w:cs="宋体"/>
          <w:bCs/>
          <w:color w:val="000000" w:themeColor="text1"/>
          <w:sz w:val="32"/>
          <w:szCs w:val="20"/>
          <w:highlight w:val="none"/>
          <w14:textFill>
            <w14:solidFill>
              <w14:schemeClr w14:val="tx1"/>
            </w14:solidFill>
          </w14:textFill>
        </w:rPr>
      </w:pPr>
    </w:p>
    <w:p w14:paraId="62AF6898">
      <w:pPr>
        <w:snapToGrid w:val="0"/>
        <w:spacing w:beforeLines="50" w:after="50"/>
        <w:ind w:firstLine="480"/>
        <w:rPr>
          <w:rFonts w:hint="eastAsia" w:ascii="宋体" w:hAnsi="宋体" w:eastAsia="宋体" w:cs="宋体"/>
          <w:color w:val="000000" w:themeColor="text1"/>
          <w:sz w:val="24"/>
          <w:szCs w:val="20"/>
          <w:highlight w:val="none"/>
          <w14:textFill>
            <w14:solidFill>
              <w14:schemeClr w14:val="tx1"/>
            </w14:solidFill>
          </w14:textFill>
        </w:rPr>
      </w:pPr>
    </w:p>
    <w:p w14:paraId="304B365D">
      <w:pPr>
        <w:snapToGrid w:val="0"/>
        <w:spacing w:beforeLines="50" w:after="50"/>
        <w:ind w:firstLine="1680"/>
        <w:jc w:val="center"/>
        <w:rPr>
          <w:rFonts w:hint="eastAsia" w:ascii="宋体" w:hAnsi="宋体" w:eastAsia="宋体" w:cs="宋体"/>
          <w:bCs/>
          <w:color w:val="000000" w:themeColor="text1"/>
          <w:sz w:val="84"/>
          <w:szCs w:val="84"/>
          <w:highlight w:val="none"/>
          <w14:textFill>
            <w14:solidFill>
              <w14:schemeClr w14:val="tx1"/>
            </w14:solidFill>
          </w14:textFill>
        </w:rPr>
      </w:pPr>
      <w:r>
        <w:rPr>
          <w:rFonts w:hint="eastAsia" w:ascii="宋体" w:hAnsi="宋体" w:eastAsia="宋体" w:cs="宋体"/>
          <w:bCs/>
          <w:color w:val="000000" w:themeColor="text1"/>
          <w:sz w:val="84"/>
          <w:szCs w:val="84"/>
          <w:highlight w:val="none"/>
          <w14:textFill>
            <w14:solidFill>
              <w14:schemeClr w14:val="tx1"/>
            </w14:solidFill>
          </w14:textFill>
        </w:rPr>
        <w:t>响  应  文  件</w:t>
      </w:r>
    </w:p>
    <w:p w14:paraId="7C8F0E38">
      <w:pPr>
        <w:snapToGrid w:val="0"/>
        <w:spacing w:beforeLines="50" w:after="50"/>
        <w:ind w:firstLine="640"/>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报  价  商  务  技  术  文  件</w:t>
      </w:r>
    </w:p>
    <w:p w14:paraId="3E9BC01D">
      <w:pPr>
        <w:snapToGrid w:val="0"/>
        <w:spacing w:beforeLines="50" w:after="50"/>
        <w:ind w:firstLine="480"/>
        <w:rPr>
          <w:rFonts w:hint="eastAsia" w:ascii="宋体" w:hAnsi="宋体" w:eastAsia="宋体" w:cs="宋体"/>
          <w:bCs/>
          <w:color w:val="000000" w:themeColor="text1"/>
          <w:sz w:val="24"/>
          <w:szCs w:val="20"/>
          <w:highlight w:val="none"/>
          <w14:textFill>
            <w14:solidFill>
              <w14:schemeClr w14:val="tx1"/>
            </w14:solidFill>
          </w14:textFill>
        </w:rPr>
      </w:pPr>
    </w:p>
    <w:p w14:paraId="37016975">
      <w:pPr>
        <w:snapToGrid w:val="0"/>
        <w:spacing w:beforeLines="50" w:after="50"/>
        <w:ind w:firstLine="480"/>
        <w:rPr>
          <w:rFonts w:hint="eastAsia" w:ascii="宋体" w:hAnsi="宋体" w:eastAsia="宋体" w:cs="宋体"/>
          <w:bCs/>
          <w:color w:val="000000" w:themeColor="text1"/>
          <w:sz w:val="24"/>
          <w:szCs w:val="20"/>
          <w:highlight w:val="none"/>
          <w14:textFill>
            <w14:solidFill>
              <w14:schemeClr w14:val="tx1"/>
            </w14:solidFill>
          </w14:textFill>
        </w:rPr>
      </w:pPr>
    </w:p>
    <w:p w14:paraId="6964DED1">
      <w:pPr>
        <w:snapToGrid w:val="0"/>
        <w:spacing w:beforeLines="50" w:after="50"/>
        <w:ind w:firstLine="480"/>
        <w:rPr>
          <w:rFonts w:hint="eastAsia" w:ascii="宋体" w:hAnsi="宋体" w:eastAsia="宋体" w:cs="宋体"/>
          <w:bCs/>
          <w:color w:val="000000" w:themeColor="text1"/>
          <w:sz w:val="24"/>
          <w:szCs w:val="20"/>
          <w:highlight w:val="none"/>
          <w14:textFill>
            <w14:solidFill>
              <w14:schemeClr w14:val="tx1"/>
            </w14:solidFill>
          </w14:textFill>
        </w:rPr>
      </w:pPr>
    </w:p>
    <w:p w14:paraId="7FA8E593">
      <w:pPr>
        <w:snapToGrid w:val="0"/>
        <w:spacing w:beforeLines="50" w:after="50"/>
        <w:ind w:firstLine="480"/>
        <w:rPr>
          <w:rFonts w:hint="eastAsia" w:ascii="宋体" w:hAnsi="宋体" w:eastAsia="宋体" w:cs="宋体"/>
          <w:bCs/>
          <w:color w:val="000000" w:themeColor="text1"/>
          <w:sz w:val="24"/>
          <w:szCs w:val="20"/>
          <w:highlight w:val="none"/>
          <w14:textFill>
            <w14:solidFill>
              <w14:schemeClr w14:val="tx1"/>
            </w14:solidFill>
          </w14:textFill>
        </w:rPr>
      </w:pPr>
    </w:p>
    <w:p w14:paraId="6763F385">
      <w:pPr>
        <w:snapToGrid w:val="0"/>
        <w:spacing w:beforeLines="50" w:after="50"/>
        <w:ind w:firstLine="480"/>
        <w:rPr>
          <w:rFonts w:hint="eastAsia" w:ascii="宋体" w:hAnsi="宋体" w:eastAsia="宋体" w:cs="宋体"/>
          <w:bCs/>
          <w:color w:val="000000" w:themeColor="text1"/>
          <w:sz w:val="24"/>
          <w:szCs w:val="20"/>
          <w:highlight w:val="none"/>
          <w14:textFill>
            <w14:solidFill>
              <w14:schemeClr w14:val="tx1"/>
            </w14:solidFill>
          </w14:textFill>
        </w:rPr>
      </w:pPr>
    </w:p>
    <w:p w14:paraId="6D6C2859">
      <w:pPr>
        <w:snapToGrid w:val="0"/>
        <w:spacing w:beforeLines="50" w:after="50"/>
        <w:ind w:firstLine="640" w:firstLineChars="20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项目名称：</w:t>
      </w:r>
    </w:p>
    <w:p w14:paraId="628D4295">
      <w:pPr>
        <w:snapToGrid w:val="0"/>
        <w:spacing w:beforeLines="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561B8935">
      <w:pPr>
        <w:snapToGrid w:val="0"/>
        <w:spacing w:beforeLines="50" w:after="50"/>
        <w:ind w:firstLine="640" w:firstLineChars="20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项目编号：</w:t>
      </w:r>
    </w:p>
    <w:p w14:paraId="0DE5EE61">
      <w:pPr>
        <w:snapToGrid w:val="0"/>
        <w:spacing w:beforeLines="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799C4CC7">
      <w:pPr>
        <w:snapToGrid w:val="0"/>
        <w:spacing w:beforeLines="50" w:after="50"/>
        <w:ind w:firstLine="640" w:firstLineChars="20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所竞分标：</w:t>
      </w:r>
    </w:p>
    <w:p w14:paraId="1C175F17">
      <w:pPr>
        <w:snapToGrid w:val="0"/>
        <w:spacing w:beforeLines="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7B1AD8E4">
      <w:pPr>
        <w:pStyle w:val="12"/>
        <w:snapToGrid w:val="0"/>
        <w:spacing w:before="50" w:after="50"/>
        <w:ind w:firstLine="640" w:firstLineChars="20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供应商名称：</w:t>
      </w:r>
    </w:p>
    <w:p w14:paraId="73EEE0D6">
      <w:pPr>
        <w:pStyle w:val="12"/>
        <w:snapToGrid w:val="0"/>
        <w:spacing w:before="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01290E7E">
      <w:pPr>
        <w:pStyle w:val="12"/>
        <w:snapToGrid w:val="0"/>
        <w:spacing w:before="50" w:after="50"/>
        <w:ind w:firstLine="720" w:firstLineChars="225"/>
        <w:rPr>
          <w:rFonts w:hint="eastAsia" w:ascii="宋体" w:hAnsi="宋体" w:eastAsia="宋体" w:cs="宋体"/>
          <w:bCs/>
          <w:color w:val="000000" w:themeColor="text1"/>
          <w:sz w:val="32"/>
          <w:szCs w:val="32"/>
          <w:highlight w:val="none"/>
          <w14:textFill>
            <w14:solidFill>
              <w14:schemeClr w14:val="tx1"/>
            </w14:solidFill>
          </w14:textFill>
        </w:rPr>
      </w:pPr>
    </w:p>
    <w:p w14:paraId="1A277B05">
      <w:pPr>
        <w:pStyle w:val="12"/>
        <w:snapToGrid w:val="0"/>
        <w:spacing w:before="50" w:after="50"/>
        <w:ind w:firstLine="1280" w:firstLineChars="400"/>
        <w:rPr>
          <w:rFonts w:hint="eastAsia" w:ascii="宋体" w:hAnsi="宋体" w:eastAsia="宋体" w:cs="宋体"/>
          <w:bCs/>
          <w:color w:val="000000" w:themeColor="text1"/>
          <w:sz w:val="32"/>
          <w:szCs w:val="32"/>
          <w:highlight w:val="none"/>
          <w14:textFill>
            <w14:solidFill>
              <w14:schemeClr w14:val="tx1"/>
            </w14:solidFill>
          </w14:textFill>
        </w:rPr>
      </w:pPr>
    </w:p>
    <w:p w14:paraId="64AD854A">
      <w:pPr>
        <w:snapToGrid w:val="0"/>
        <w:spacing w:beforeLines="50" w:after="50"/>
        <w:ind w:firstLine="64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年    月    日</w:t>
      </w:r>
    </w:p>
    <w:p w14:paraId="5E5B9664">
      <w:pPr>
        <w:snapToGrid w:val="0"/>
        <w:spacing w:beforeLines="50" w:after="50" w:line="360" w:lineRule="auto"/>
        <w:ind w:left="142" w:firstLine="480"/>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2.报价商务技术文件目录</w:t>
      </w:r>
    </w:p>
    <w:p w14:paraId="42DA089C">
      <w:pPr>
        <w:snapToGrid w:val="0"/>
        <w:spacing w:beforeLines="50" w:after="50" w:line="360" w:lineRule="auto"/>
        <w:ind w:firstLine="6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根据磋商文件规定及供应商提供的材料自行编写目录（部分格式后附）。</w:t>
      </w:r>
    </w:p>
    <w:p w14:paraId="648F78C9">
      <w:pPr>
        <w:spacing w:line="400" w:lineRule="exact"/>
        <w:ind w:firstLine="640"/>
        <w:rPr>
          <w:rFonts w:hint="eastAsia" w:ascii="宋体" w:hAnsi="宋体" w:eastAsia="宋体" w:cs="宋体"/>
          <w:color w:val="000000" w:themeColor="text1"/>
          <w:sz w:val="32"/>
          <w:szCs w:val="32"/>
          <w:highlight w:val="none"/>
          <w14:textFill>
            <w14:solidFill>
              <w14:schemeClr w14:val="tx1"/>
            </w14:solidFill>
          </w14:textFill>
        </w:rPr>
      </w:pPr>
    </w:p>
    <w:p w14:paraId="085B71E1">
      <w:pPr>
        <w:spacing w:line="520" w:lineRule="exact"/>
        <w:ind w:firstLine="88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r>
        <w:rPr>
          <w:rFonts w:hint="eastAsia" w:ascii="宋体" w:hAnsi="宋体" w:eastAsia="宋体" w:cs="宋体"/>
          <w:color w:val="000000" w:themeColor="text1"/>
          <w:sz w:val="44"/>
          <w:szCs w:val="44"/>
          <w:highlight w:val="none"/>
          <w14:textFill>
            <w14:solidFill>
              <w14:schemeClr w14:val="tx1"/>
            </w14:solidFill>
          </w14:textFill>
        </w:rPr>
        <w:t>无串通竞标行为的承诺函</w:t>
      </w:r>
    </w:p>
    <w:p w14:paraId="6C10464F">
      <w:pPr>
        <w:spacing w:line="360" w:lineRule="auto"/>
        <w:ind w:firstLine="640" w:firstLineChars="200"/>
        <w:contextualSpacing/>
        <w:rPr>
          <w:rFonts w:hint="eastAsia" w:ascii="宋体" w:hAnsi="宋体" w:eastAsia="宋体" w:cs="宋体"/>
          <w:color w:val="000000" w:themeColor="text1"/>
          <w:sz w:val="32"/>
          <w:szCs w:val="32"/>
          <w:highlight w:val="none"/>
          <w14:textFill>
            <w14:solidFill>
              <w14:schemeClr w14:val="tx1"/>
            </w14:solidFill>
          </w14:textFill>
        </w:rPr>
      </w:pPr>
    </w:p>
    <w:p w14:paraId="2E22B698">
      <w:pPr>
        <w:spacing w:line="360" w:lineRule="auto"/>
        <w:ind w:firstLine="482" w:firstLineChars="200"/>
        <w:contextualSpacing/>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一、我方承诺无下列相互串通竞标的情形：</w:t>
      </w:r>
    </w:p>
    <w:p w14:paraId="266DB71D">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1.不同供应商的响应文件由同一单位或者个人编制； </w:t>
      </w:r>
    </w:p>
    <w:p w14:paraId="00620324">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2.不同供应商委托同一单位或者个人办理竞标事宜；</w:t>
      </w:r>
    </w:p>
    <w:p w14:paraId="30D32975">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3.不同供应商的响应文件载明的项目管理员为同一个人；</w:t>
      </w:r>
    </w:p>
    <w:p w14:paraId="31E8EEC8">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4.不</w:t>
      </w:r>
      <w:r>
        <w:rPr>
          <w:rFonts w:hint="eastAsia" w:ascii="宋体" w:hAnsi="宋体" w:eastAsia="宋体" w:cs="宋体"/>
          <w:color w:val="000000" w:themeColor="text1"/>
          <w:spacing w:val="-6"/>
          <w:sz w:val="24"/>
          <w:highlight w:val="none"/>
          <w14:textFill>
            <w14:solidFill>
              <w14:schemeClr w14:val="tx1"/>
            </w14:solidFill>
          </w14:textFill>
        </w:rPr>
        <w:t>同供应商的响应文件异常一致或者竞标报价呈规律性差异；</w:t>
      </w:r>
    </w:p>
    <w:p w14:paraId="43DCA58B">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5.不同供应商的响应文件相互混装；</w:t>
      </w:r>
    </w:p>
    <w:p w14:paraId="60E9ABD5">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6.不同供应商的磋商保证金从同一单位或者个人账户转出。</w:t>
      </w:r>
    </w:p>
    <w:p w14:paraId="65826A6C">
      <w:pPr>
        <w:spacing w:line="360" w:lineRule="auto"/>
        <w:ind w:firstLine="482" w:firstLineChars="200"/>
        <w:contextualSpacing/>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二、我方承诺无下列恶意串通的情形：</w:t>
      </w:r>
    </w:p>
    <w:p w14:paraId="1B4BC200">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14:paraId="2BCB0796">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2.供应商按照采购人或者采购代理机构的授意撤换、修改响应文件；</w:t>
      </w:r>
    </w:p>
    <w:p w14:paraId="281AFC7D">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w:t>
      </w:r>
      <w:r>
        <w:rPr>
          <w:rFonts w:hint="eastAsia" w:ascii="宋体" w:hAnsi="宋体" w:eastAsia="宋体" w:cs="宋体"/>
          <w:color w:val="000000" w:themeColor="text1"/>
          <w:spacing w:val="-6"/>
          <w:sz w:val="24"/>
          <w:highlight w:val="none"/>
          <w14:textFill>
            <w14:solidFill>
              <w14:schemeClr w14:val="tx1"/>
            </w14:solidFill>
          </w14:textFill>
        </w:rPr>
        <w:t>应商之间协商报价、技术方案等响应文件的实质性内容；</w:t>
      </w:r>
    </w:p>
    <w:p w14:paraId="6DFDED38">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4.属于同一集团、协会、商会等组织成员的供应商按照该组织要求协同参加政府采购活动；</w:t>
      </w:r>
    </w:p>
    <w:p w14:paraId="11773569">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277EC0B2">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6.供应商之间商定部分供应商放弃参加政府采购活动或者放弃成交；</w:t>
      </w:r>
    </w:p>
    <w:p w14:paraId="04749A53">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eastAsia="宋体" w:cs="宋体"/>
          <w:color w:val="000000" w:themeColor="text1"/>
          <w:spacing w:val="-6"/>
          <w:sz w:val="24"/>
          <w:highlight w:val="none"/>
          <w14:textFill>
            <w14:solidFill>
              <w14:schemeClr w14:val="tx1"/>
            </w14:solidFill>
          </w14:textFill>
        </w:rPr>
        <w:t>谋求特定供应商成交或者排斥其他供应商的其他串通行为。</w:t>
      </w:r>
    </w:p>
    <w:p w14:paraId="01DF478D">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p>
    <w:p w14:paraId="0EA63E3B">
      <w:pPr>
        <w:spacing w:line="360" w:lineRule="auto"/>
        <w:ind w:firstLine="482" w:firstLineChars="200"/>
        <w:contextualSpacing/>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13829355">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p w14:paraId="474DCA96">
      <w:pPr>
        <w:spacing w:line="360" w:lineRule="auto"/>
        <w:ind w:firstLine="3600" w:firstLineChars="15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供应商（盖公章）：</w:t>
      </w:r>
    </w:p>
    <w:p w14:paraId="4DBCE743">
      <w:pPr>
        <w:spacing w:line="360" w:lineRule="auto"/>
        <w:ind w:firstLine="480" w:firstLineChars="200"/>
        <w:contextualSpacing/>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461CF8FA">
      <w:pPr>
        <w:spacing w:line="520" w:lineRule="exact"/>
        <w:ind w:firstLine="880"/>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br w:type="page"/>
      </w:r>
      <w:r>
        <w:rPr>
          <w:rFonts w:hint="eastAsia" w:ascii="宋体" w:hAnsi="宋体" w:eastAsia="宋体" w:cs="宋体"/>
          <w:bCs/>
          <w:color w:val="000000" w:themeColor="text1"/>
          <w:sz w:val="44"/>
          <w:szCs w:val="44"/>
          <w:highlight w:val="none"/>
          <w14:textFill>
            <w14:solidFill>
              <w14:schemeClr w14:val="tx1"/>
            </w14:solidFill>
          </w14:textFill>
        </w:rPr>
        <w:t>竞  标  报  价  表</w:t>
      </w:r>
    </w:p>
    <w:p w14:paraId="13E19F05">
      <w:pPr>
        <w:spacing w:line="440" w:lineRule="exact"/>
        <w:ind w:firstLine="640"/>
        <w:jc w:val="center"/>
        <w:rPr>
          <w:rFonts w:hint="eastAsia" w:ascii="宋体" w:hAnsi="宋体" w:eastAsia="宋体" w:cs="宋体"/>
          <w:bCs/>
          <w:color w:val="000000" w:themeColor="text1"/>
          <w:sz w:val="32"/>
          <w:szCs w:val="32"/>
          <w:highlight w:val="none"/>
          <w14:textFill>
            <w14:solidFill>
              <w14:schemeClr w14:val="tx1"/>
            </w14:solidFill>
          </w14:textFill>
        </w:rPr>
      </w:pPr>
    </w:p>
    <w:p w14:paraId="19A36651">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项目名称：项目编号：</w:t>
      </w:r>
    </w:p>
    <w:p w14:paraId="16864F72">
      <w:pPr>
        <w:spacing w:line="360" w:lineRule="auto"/>
        <w:ind w:firstLine="48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分标（如有）：</w:t>
      </w:r>
    </w:p>
    <w:p w14:paraId="2383987F">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p>
    <w:p w14:paraId="271DE10C">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64E0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9A76D6A">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5555C3B">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18A6060B">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48C0AFA0">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55CCEE1C">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10268DE7">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A086F37">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3EFD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BFB4C9F">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3F5F8DA1">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vAlign w:val="center"/>
          </w:tcPr>
          <w:p w14:paraId="473B6E0F">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tcPr>
          <w:p w14:paraId="22496F7D">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c>
          <w:tcPr>
            <w:tcW w:w="2194" w:type="dxa"/>
            <w:tcBorders>
              <w:top w:val="single" w:color="auto" w:sz="4" w:space="0"/>
              <w:left w:val="single" w:color="auto" w:sz="4" w:space="0"/>
              <w:bottom w:val="single" w:color="auto" w:sz="4" w:space="0"/>
              <w:right w:val="single" w:color="auto" w:sz="4" w:space="0"/>
            </w:tcBorders>
          </w:tcPr>
          <w:p w14:paraId="77437877">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tcPr>
          <w:p w14:paraId="4C42D709">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14:paraId="09427098">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r>
      <w:tr w14:paraId="4EBC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21AD8D2">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712" w:type="dxa"/>
            <w:tcBorders>
              <w:top w:val="single" w:color="auto" w:sz="4" w:space="0"/>
              <w:left w:val="single" w:color="auto" w:sz="4" w:space="0"/>
              <w:bottom w:val="single" w:color="auto" w:sz="4" w:space="0"/>
              <w:right w:val="single" w:color="auto" w:sz="4" w:space="0"/>
            </w:tcBorders>
            <w:vAlign w:val="center"/>
          </w:tcPr>
          <w:p w14:paraId="3CF70F2D">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vAlign w:val="center"/>
          </w:tcPr>
          <w:p w14:paraId="1890C9D0">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tcPr>
          <w:p w14:paraId="4B4CD36D">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c>
          <w:tcPr>
            <w:tcW w:w="2194" w:type="dxa"/>
            <w:tcBorders>
              <w:top w:val="single" w:color="auto" w:sz="4" w:space="0"/>
              <w:left w:val="single" w:color="auto" w:sz="4" w:space="0"/>
              <w:bottom w:val="single" w:color="auto" w:sz="4" w:space="0"/>
              <w:right w:val="single" w:color="auto" w:sz="4" w:space="0"/>
            </w:tcBorders>
          </w:tcPr>
          <w:p w14:paraId="20C7543E">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tcPr>
          <w:p w14:paraId="7FE94E31">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14:paraId="446A4A70">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r>
      <w:tr w14:paraId="7449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6E7FE17">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vAlign w:val="center"/>
          </w:tcPr>
          <w:p w14:paraId="037905E1">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vAlign w:val="center"/>
          </w:tcPr>
          <w:p w14:paraId="66C8D1E7">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tcPr>
          <w:p w14:paraId="48804A3C">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c>
          <w:tcPr>
            <w:tcW w:w="2194" w:type="dxa"/>
            <w:tcBorders>
              <w:top w:val="single" w:color="auto" w:sz="4" w:space="0"/>
              <w:left w:val="single" w:color="auto" w:sz="4" w:space="0"/>
              <w:bottom w:val="single" w:color="auto" w:sz="4" w:space="0"/>
              <w:right w:val="single" w:color="auto" w:sz="4" w:space="0"/>
            </w:tcBorders>
          </w:tcPr>
          <w:p w14:paraId="5E2314AD">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tcPr>
          <w:p w14:paraId="4B2AAFD9">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14:paraId="7C6E2608">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tc>
      </w:tr>
      <w:tr w14:paraId="7EFD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7E229F2F">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合计金额大写：人民币（¥）</w:t>
            </w:r>
          </w:p>
        </w:tc>
      </w:tr>
    </w:tbl>
    <w:p w14:paraId="052E33CB">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p>
    <w:p w14:paraId="5281BF73">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注: </w:t>
      </w:r>
    </w:p>
    <w:p w14:paraId="59E23A6D">
      <w:pPr>
        <w:spacing w:line="360" w:lineRule="auto"/>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1.供应商的报价表必须加盖供应商公章并由法定代表人或者委托代理人签字，</w:t>
      </w:r>
      <w:r>
        <w:rPr>
          <w:rFonts w:hint="eastAsia" w:ascii="宋体" w:hAnsi="宋体" w:eastAsia="宋体" w:cs="宋体"/>
          <w:b/>
          <w:color w:val="000000" w:themeColor="text1"/>
          <w:sz w:val="24"/>
          <w:highlight w:val="none"/>
          <w14:textFill>
            <w14:solidFill>
              <w14:schemeClr w14:val="tx1"/>
            </w14:solidFill>
          </w14:textFill>
        </w:rPr>
        <w:t>否则其响应文件按无效响应处理</w:t>
      </w:r>
      <w:r>
        <w:rPr>
          <w:rFonts w:hint="eastAsia" w:ascii="宋体" w:hAnsi="宋体" w:eastAsia="宋体" w:cs="宋体"/>
          <w:color w:val="000000" w:themeColor="text1"/>
          <w:sz w:val="24"/>
          <w:highlight w:val="none"/>
          <w14:textFill>
            <w14:solidFill>
              <w14:schemeClr w14:val="tx1"/>
            </w14:solidFill>
          </w14:textFill>
        </w:rPr>
        <w:t>。</w:t>
      </w:r>
    </w:p>
    <w:p w14:paraId="3864DAEA">
      <w:pPr>
        <w:spacing w:line="360" w:lineRule="auto"/>
        <w:ind w:firstLine="480" w:firstLineChars="200"/>
        <w:contextualSpacing/>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报价一经涂改，应在涂改处加盖供应商公章或者由法定代表人或者委托代理人签字或者盖章</w:t>
      </w:r>
      <w:r>
        <w:rPr>
          <w:rFonts w:hint="eastAsia" w:ascii="宋体" w:hAnsi="宋体" w:eastAsia="宋体" w:cs="宋体"/>
          <w:b/>
          <w:color w:val="000000" w:themeColor="text1"/>
          <w:sz w:val="24"/>
          <w:highlight w:val="none"/>
          <w14:textFill>
            <w14:solidFill>
              <w14:schemeClr w14:val="tx1"/>
            </w14:solidFill>
          </w14:textFill>
        </w:rPr>
        <w:t>，否则其响应文件按无效响应处理。</w:t>
      </w:r>
    </w:p>
    <w:p w14:paraId="7FE5E9AC">
      <w:pPr>
        <w:spacing w:line="360" w:lineRule="auto"/>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3.如为联合体竞标，“供应商名称”处必须列明联合体各方名称，标注联合体牵头人名称，</w:t>
      </w:r>
      <w:r>
        <w:rPr>
          <w:rFonts w:hint="eastAsia" w:ascii="宋体" w:hAnsi="宋体" w:eastAsia="宋体" w:cs="宋体"/>
          <w:b/>
          <w:color w:val="000000" w:themeColor="text1"/>
          <w:sz w:val="24"/>
          <w:highlight w:val="none"/>
          <w14:textFill>
            <w14:solidFill>
              <w14:schemeClr w14:val="tx1"/>
            </w14:solidFill>
          </w14:textFill>
        </w:rPr>
        <w:t>否则其响应文件按无效响应处理。（采购人可根据项目情况自行修改是否需要联合体各方签字盖章）。</w:t>
      </w:r>
    </w:p>
    <w:p w14:paraId="068B19C4">
      <w:pPr>
        <w:spacing w:line="360" w:lineRule="auto"/>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4.如为联合体竞标，盖章处须加盖联合体各方公章，</w:t>
      </w:r>
      <w:bookmarkStart w:id="53" w:name="_Hlk65851776"/>
      <w:r>
        <w:rPr>
          <w:rFonts w:hint="eastAsia" w:ascii="宋体" w:hAnsi="宋体" w:eastAsia="宋体" w:cs="宋体"/>
          <w:b/>
          <w:color w:val="000000" w:themeColor="text1"/>
          <w:sz w:val="24"/>
          <w:highlight w:val="none"/>
          <w14:textFill>
            <w14:solidFill>
              <w14:schemeClr w14:val="tx1"/>
            </w14:solidFill>
          </w14:textFill>
        </w:rPr>
        <w:t>否则其响应文件按无效响应处理。</w:t>
      </w:r>
      <w:bookmarkEnd w:id="53"/>
      <w:r>
        <w:rPr>
          <w:rFonts w:hint="eastAsia" w:ascii="宋体" w:hAnsi="宋体" w:eastAsia="宋体" w:cs="宋体"/>
          <w:b/>
          <w:color w:val="000000" w:themeColor="text1"/>
          <w:sz w:val="24"/>
          <w:highlight w:val="none"/>
          <w14:textFill>
            <w14:solidFill>
              <w14:schemeClr w14:val="tx1"/>
            </w14:solidFill>
          </w14:textFill>
        </w:rPr>
        <w:t>（采购人可根据项目情况自行修改是否需要联合体各方签字盖章）。</w:t>
      </w:r>
    </w:p>
    <w:p w14:paraId="461EA53D">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pacing w:val="-6"/>
          <w:sz w:val="24"/>
          <w:highlight w:val="none"/>
          <w14:textFill>
            <w14:solidFill>
              <w14:schemeClr w14:val="tx1"/>
            </w14:solidFill>
          </w14:textFill>
        </w:rPr>
        <w:t>如有多分标，分别列明各分标的报价表，</w:t>
      </w:r>
      <w:r>
        <w:rPr>
          <w:rFonts w:hint="eastAsia" w:ascii="宋体" w:hAnsi="宋体" w:eastAsia="宋体" w:cs="宋体"/>
          <w:b/>
          <w:color w:val="000000" w:themeColor="text1"/>
          <w:spacing w:val="-6"/>
          <w:sz w:val="24"/>
          <w:highlight w:val="none"/>
          <w14:textFill>
            <w14:solidFill>
              <w14:schemeClr w14:val="tx1"/>
            </w14:solidFill>
          </w14:textFill>
        </w:rPr>
        <w:t>否则其响应文件按无效响应处理。</w:t>
      </w:r>
    </w:p>
    <w:p w14:paraId="637B3B98">
      <w:pPr>
        <w:spacing w:line="360" w:lineRule="auto"/>
        <w:ind w:right="-817" w:rightChars="-389" w:firstLine="480"/>
        <w:contextualSpacing/>
        <w:rPr>
          <w:rFonts w:hint="eastAsia" w:ascii="宋体" w:hAnsi="宋体" w:eastAsia="宋体" w:cs="宋体"/>
          <w:color w:val="000000" w:themeColor="text1"/>
          <w:sz w:val="24"/>
          <w:highlight w:val="none"/>
          <w14:textFill>
            <w14:solidFill>
              <w14:schemeClr w14:val="tx1"/>
            </w14:solidFill>
          </w14:textFill>
        </w:rPr>
      </w:pPr>
    </w:p>
    <w:p w14:paraId="25B8FF8E">
      <w:pPr>
        <w:spacing w:line="360" w:lineRule="auto"/>
        <w:ind w:right="-817" w:rightChars="-389" w:firstLine="2640" w:firstLineChars="1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法定代表人或者委托代理人（签字）：                    </w:t>
      </w:r>
    </w:p>
    <w:p w14:paraId="4B7DACA7">
      <w:pPr>
        <w:spacing w:line="360" w:lineRule="auto"/>
        <w:ind w:right="-817" w:rightChars="-389" w:firstLine="2640" w:firstLineChars="1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供应商（盖公章）：      </w:t>
      </w:r>
    </w:p>
    <w:p w14:paraId="56A7F450">
      <w:pPr>
        <w:spacing w:line="360" w:lineRule="auto"/>
        <w:ind w:right="-817" w:rightChars="-389" w:firstLine="4080" w:firstLineChars="17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2C59D66B">
      <w:pPr>
        <w:spacing w:beforeLines="100" w:afterLines="50" w:line="520" w:lineRule="exact"/>
        <w:ind w:left="540" w:firstLine="643"/>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Cs/>
          <w:color w:val="000000" w:themeColor="text1"/>
          <w:sz w:val="44"/>
          <w:szCs w:val="44"/>
          <w:highlight w:val="none"/>
          <w14:textFill>
            <w14:solidFill>
              <w14:schemeClr w14:val="tx1"/>
            </w14:solidFill>
          </w14:textFill>
        </w:rPr>
        <w:t>法定代表人身份证明</w:t>
      </w:r>
    </w:p>
    <w:p w14:paraId="69EF85C2">
      <w:pPr>
        <w:spacing w:line="360" w:lineRule="auto"/>
        <w:ind w:left="540" w:firstLine="640"/>
        <w:contextualSpacing/>
        <w:rPr>
          <w:rFonts w:hint="eastAsia" w:ascii="宋体" w:hAnsi="宋体" w:eastAsia="宋体" w:cs="宋体"/>
          <w:color w:val="000000" w:themeColor="text1"/>
          <w:sz w:val="32"/>
          <w:szCs w:val="32"/>
          <w:highlight w:val="none"/>
          <w14:textFill>
            <w14:solidFill>
              <w14:schemeClr w14:val="tx1"/>
            </w14:solidFill>
          </w14:textFill>
        </w:rPr>
      </w:pPr>
    </w:p>
    <w:p w14:paraId="0811359A">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p>
    <w:p w14:paraId="3CB1ADF7">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p>
    <w:p w14:paraId="047123F6">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名：性     别：</w:t>
      </w:r>
    </w:p>
    <w:p w14:paraId="1434F6C4">
      <w:pPr>
        <w:spacing w:line="360" w:lineRule="auto"/>
        <w:ind w:left="540" w:firstLine="48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龄：职     务：</w:t>
      </w:r>
    </w:p>
    <w:p w14:paraId="3D9C6F91">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p>
    <w:p w14:paraId="31CBF90D">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的法定代表人。</w:t>
      </w:r>
    </w:p>
    <w:p w14:paraId="321E8655">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14:paraId="083F833A">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p>
    <w:p w14:paraId="7D330A63">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p>
    <w:p w14:paraId="65E8AF86">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p>
    <w:p w14:paraId="17BD4117">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附件：法定代表人有效身份证正反面复印件</w:t>
      </w:r>
    </w:p>
    <w:p w14:paraId="0E8C4703">
      <w:pPr>
        <w:spacing w:line="360" w:lineRule="auto"/>
        <w:ind w:left="540" w:firstLine="480"/>
        <w:contextualSpacing/>
        <w:rPr>
          <w:rFonts w:hint="eastAsia" w:ascii="宋体" w:hAnsi="宋体" w:eastAsia="宋体" w:cs="宋体"/>
          <w:color w:val="000000" w:themeColor="text1"/>
          <w:sz w:val="24"/>
          <w:highlight w:val="none"/>
          <w14:textFill>
            <w14:solidFill>
              <w14:schemeClr w14:val="tx1"/>
            </w14:solidFill>
          </w14:textFill>
        </w:rPr>
      </w:pPr>
    </w:p>
    <w:p w14:paraId="6306AC5A">
      <w:pPr>
        <w:spacing w:line="360" w:lineRule="auto"/>
        <w:ind w:left="540" w:firstLine="480"/>
        <w:contextualSpacing/>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供应商（盖公章）：</w:t>
      </w:r>
    </w:p>
    <w:p w14:paraId="62B8D0DD">
      <w:pPr>
        <w:spacing w:line="360" w:lineRule="auto"/>
        <w:ind w:firstLine="4080" w:firstLineChars="17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年月日</w:t>
      </w:r>
    </w:p>
    <w:p w14:paraId="2DEE9F97">
      <w:pPr>
        <w:spacing w:line="360" w:lineRule="auto"/>
        <w:ind w:firstLine="482"/>
        <w:contextualSpacing/>
        <w:jc w:val="center"/>
        <w:rPr>
          <w:rFonts w:hint="eastAsia" w:ascii="宋体" w:hAnsi="宋体" w:eastAsia="宋体" w:cs="宋体"/>
          <w:b/>
          <w:color w:val="000000" w:themeColor="text1"/>
          <w:sz w:val="24"/>
          <w:highlight w:val="none"/>
          <w14:textFill>
            <w14:solidFill>
              <w14:schemeClr w14:val="tx1"/>
            </w14:solidFill>
          </w14:textFill>
        </w:rPr>
      </w:pPr>
    </w:p>
    <w:p w14:paraId="3C61D227">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p>
    <w:p w14:paraId="7FC5F735">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注：自然人竞标的无需提供，联合体竞标的只需牵头人出具。</w:t>
      </w:r>
    </w:p>
    <w:p w14:paraId="67FCE0A7">
      <w:pPr>
        <w:adjustRightInd w:val="0"/>
        <w:snapToGrid w:val="0"/>
        <w:spacing w:line="300" w:lineRule="auto"/>
        <w:ind w:firstLine="422"/>
        <w:jc w:val="left"/>
        <w:rPr>
          <w:rFonts w:hint="eastAsia" w:ascii="宋体" w:hAnsi="宋体" w:eastAsia="宋体" w:cs="宋体"/>
          <w:b/>
          <w:color w:val="000000" w:themeColor="text1"/>
          <w:szCs w:val="21"/>
          <w:highlight w:val="none"/>
          <w14:textFill>
            <w14:solidFill>
              <w14:schemeClr w14:val="tx1"/>
            </w14:solidFill>
          </w14:textFill>
        </w:rPr>
      </w:pPr>
    </w:p>
    <w:p w14:paraId="028FB16D">
      <w:pPr>
        <w:spacing w:line="500" w:lineRule="exact"/>
        <w:ind w:firstLine="88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p>
    <w:p w14:paraId="79FAE735">
      <w:pPr>
        <w:spacing w:line="520" w:lineRule="exact"/>
        <w:ind w:firstLine="880"/>
        <w:jc w:val="center"/>
        <w:rPr>
          <w:rFonts w:hint="eastAsia" w:ascii="宋体" w:hAnsi="宋体" w:eastAsia="宋体" w:cs="宋体"/>
          <w:color w:val="000000" w:themeColor="text1"/>
          <w:sz w:val="44"/>
          <w:szCs w:val="44"/>
          <w:highlight w:val="none"/>
          <w14:textFill>
            <w14:solidFill>
              <w14:schemeClr w14:val="tx1"/>
            </w14:solidFill>
          </w14:textFill>
        </w:rPr>
      </w:pPr>
      <w:bookmarkStart w:id="54" w:name="_Hlk65853643"/>
      <w:r>
        <w:rPr>
          <w:rFonts w:hint="eastAsia" w:ascii="宋体" w:hAnsi="宋体" w:eastAsia="宋体" w:cs="宋体"/>
          <w:color w:val="000000" w:themeColor="text1"/>
          <w:sz w:val="44"/>
          <w:szCs w:val="44"/>
          <w:highlight w:val="none"/>
          <w14:textFill>
            <w14:solidFill>
              <w14:schemeClr w14:val="tx1"/>
            </w14:solidFill>
          </w14:textFill>
        </w:rPr>
        <w:t>授权委托书</w:t>
      </w:r>
    </w:p>
    <w:p w14:paraId="384F1D42">
      <w:pPr>
        <w:spacing w:line="520" w:lineRule="exact"/>
        <w:ind w:firstLine="64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（非联合体竞标格式）</w:t>
      </w:r>
    </w:p>
    <w:p w14:paraId="518871B8">
      <w:pPr>
        <w:spacing w:line="520" w:lineRule="exact"/>
        <w:ind w:firstLine="64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（如有委托时）</w:t>
      </w:r>
    </w:p>
    <w:p w14:paraId="7D3A22C1">
      <w:pPr>
        <w:spacing w:line="520" w:lineRule="exact"/>
        <w:ind w:firstLine="640"/>
        <w:rPr>
          <w:rFonts w:hint="eastAsia" w:ascii="宋体" w:hAnsi="宋体" w:eastAsia="宋体" w:cs="宋体"/>
          <w:color w:val="000000" w:themeColor="text1"/>
          <w:sz w:val="32"/>
          <w:szCs w:val="32"/>
          <w:highlight w:val="none"/>
          <w14:textFill>
            <w14:solidFill>
              <w14:schemeClr w14:val="tx1"/>
            </w14:solidFill>
          </w14:textFill>
        </w:rPr>
      </w:pPr>
    </w:p>
    <w:p w14:paraId="3FAC4BCD">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256215B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w:t>
      </w:r>
      <w:r>
        <w:rPr>
          <w:rFonts w:hint="eastAsia" w:ascii="宋体" w:hAnsi="宋体" w:eastAsia="宋体" w:cs="宋体"/>
          <w:color w:val="000000" w:themeColor="text1"/>
          <w:sz w:val="24"/>
          <w:highlight w:val="none"/>
          <w:u w:val="single"/>
          <w14:textFill>
            <w14:solidFill>
              <w14:schemeClr w14:val="tx1"/>
            </w14:solidFill>
          </w14:textFill>
        </w:rPr>
        <w:t xml:space="preserve">  （姓名）  </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法定代表人/负责人/自然人本人</w:t>
      </w:r>
      <w:r>
        <w:rPr>
          <w:rFonts w:hint="eastAsia" w:ascii="宋体" w:hAnsi="宋体" w:eastAsia="宋体" w:cs="宋体"/>
          <w:color w:val="000000" w:themeColor="text1"/>
          <w:sz w:val="24"/>
          <w:highlight w:val="none"/>
          <w14:textFill>
            <w14:solidFill>
              <w14:schemeClr w14:val="tx1"/>
            </w14:solidFill>
          </w14:textFill>
        </w:rPr>
        <w:t>），现授权</w:t>
      </w:r>
      <w:r>
        <w:rPr>
          <w:rFonts w:hint="eastAsia" w:ascii="宋体" w:hAnsi="宋体" w:eastAsia="宋体" w:cs="宋体"/>
          <w:color w:val="000000" w:themeColor="text1"/>
          <w:sz w:val="24"/>
          <w:highlight w:val="none"/>
          <w:u w:val="single"/>
          <w14:textFill>
            <w14:solidFill>
              <w14:schemeClr w14:val="tx1"/>
            </w14:solidFill>
          </w14:textFill>
        </w:rPr>
        <w:t xml:space="preserve"> （姓名） </w:t>
      </w:r>
      <w:r>
        <w:rPr>
          <w:rFonts w:hint="eastAsia" w:ascii="宋体" w:hAnsi="宋体" w:eastAsia="宋体" w:cs="宋体"/>
          <w:color w:val="000000" w:themeColor="text1"/>
          <w:sz w:val="24"/>
          <w:highlight w:val="none"/>
          <w14:textFill>
            <w14:solidFill>
              <w14:schemeClr w14:val="tx1"/>
            </w14:solidFill>
          </w14:textFill>
        </w:rPr>
        <w:t>以我方的名义参加项目的竞标活动，并代表我方全权办理针对上述项目的所有采购程序和环节的具体事务和签署相关文件。</w:t>
      </w:r>
    </w:p>
    <w:p w14:paraId="2206E53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我方对委托代理人的签字事项负全部责任。</w:t>
      </w:r>
    </w:p>
    <w:p w14:paraId="6DDD9B1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F6D5D3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14:paraId="40C725A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附：法定代表人身份证明及委托代理人有效身份证正反面复印件</w:t>
      </w:r>
    </w:p>
    <w:p w14:paraId="4BE3F016">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679815E3">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委托代理人（签字）：         法定代表人（签字或者盖章）：                    </w:t>
      </w:r>
    </w:p>
    <w:p w14:paraId="41B26B7C">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委托代理人身份证号码：                              </w:t>
      </w:r>
    </w:p>
    <w:p w14:paraId="02205EC5">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2C30ED93">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供应商（盖公章）：                      </w:t>
      </w:r>
    </w:p>
    <w:p w14:paraId="5A37DBED">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629939F4">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038525CB">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 法定代表人必须在授权委托书上亲笔签字或者盖章，委托代理人必须在授权委托书上亲笔签字，</w:t>
      </w:r>
      <w:r>
        <w:rPr>
          <w:rFonts w:hint="eastAsia" w:ascii="宋体" w:hAnsi="宋体" w:eastAsia="宋体" w:cs="宋体"/>
          <w:b/>
          <w:color w:val="000000" w:themeColor="text1"/>
          <w:sz w:val="24"/>
          <w:highlight w:val="none"/>
          <w14:textFill>
            <w14:solidFill>
              <w14:schemeClr w14:val="tx1"/>
            </w14:solidFill>
          </w14:textFill>
        </w:rPr>
        <w:t>否则其响应文件按无效响应处理。</w:t>
      </w:r>
    </w:p>
    <w:p w14:paraId="67F4817A">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55" w:name="_Hlk65853109"/>
      <w:bookmarkStart w:id="56" w:name="_Hlk65853542"/>
      <w:r>
        <w:rPr>
          <w:rFonts w:hint="eastAsia" w:ascii="宋体" w:hAnsi="宋体" w:eastAsia="宋体" w:cs="宋体"/>
          <w:color w:val="000000" w:themeColor="text1"/>
          <w:sz w:val="24"/>
          <w:highlight w:val="none"/>
          <w14:textFill>
            <w14:solidFill>
              <w14:schemeClr w14:val="tx1"/>
            </w14:solidFill>
          </w14:textFill>
        </w:rPr>
        <w:t>法人、其他组织竞标时“我方”是指“我单位”，自然人竞标时“我方”是指“本人”。</w:t>
      </w:r>
      <w:bookmarkEnd w:id="55"/>
    </w:p>
    <w:bookmarkEnd w:id="56"/>
    <w:p w14:paraId="72870A7F">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p>
    <w:p w14:paraId="4B75D3EF">
      <w:pPr>
        <w:spacing w:line="500" w:lineRule="exact"/>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color w:val="000000" w:themeColor="text1"/>
          <w:sz w:val="44"/>
          <w:szCs w:val="44"/>
          <w:highlight w:val="none"/>
          <w14:textFill>
            <w14:solidFill>
              <w14:schemeClr w14:val="tx1"/>
            </w14:solidFill>
          </w14:textFill>
        </w:rPr>
        <w:t>授权委托书</w:t>
      </w:r>
    </w:p>
    <w:p w14:paraId="69A08E55">
      <w:pPr>
        <w:spacing w:line="500" w:lineRule="exact"/>
        <w:ind w:firstLine="64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（联合体竞标格式）</w:t>
      </w:r>
    </w:p>
    <w:p w14:paraId="7634FED0">
      <w:pPr>
        <w:spacing w:line="500" w:lineRule="exact"/>
        <w:ind w:firstLine="64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（如有委托时）</w:t>
      </w:r>
    </w:p>
    <w:p w14:paraId="40F7CEDA">
      <w:pPr>
        <w:spacing w:line="500" w:lineRule="exact"/>
        <w:ind w:firstLine="880"/>
        <w:jc w:val="center"/>
        <w:rPr>
          <w:rFonts w:hint="eastAsia" w:ascii="宋体" w:hAnsi="宋体" w:eastAsia="宋体" w:cs="宋体"/>
          <w:color w:val="000000" w:themeColor="text1"/>
          <w:sz w:val="44"/>
          <w:szCs w:val="44"/>
          <w:highlight w:val="none"/>
          <w14:textFill>
            <w14:solidFill>
              <w14:schemeClr w14:val="tx1"/>
            </w14:solidFill>
          </w14:textFill>
        </w:rPr>
      </w:pPr>
    </w:p>
    <w:p w14:paraId="4BD54685">
      <w:pPr>
        <w:spacing w:line="500" w:lineRule="exact"/>
        <w:ind w:firstLine="640"/>
        <w:jc w:val="center"/>
        <w:rPr>
          <w:rFonts w:hint="eastAsia" w:ascii="宋体" w:hAnsi="宋体" w:eastAsia="宋体" w:cs="宋体"/>
          <w:color w:val="000000" w:themeColor="text1"/>
          <w:sz w:val="32"/>
          <w:szCs w:val="32"/>
          <w:highlight w:val="none"/>
          <w14:textFill>
            <w14:solidFill>
              <w14:schemeClr w14:val="tx1"/>
            </w14:solidFill>
          </w14:textFill>
        </w:rPr>
      </w:pPr>
    </w:p>
    <w:p w14:paraId="3B10EDFC">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20074E8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我方对委托代理人的签字事项负全部责任。</w:t>
      </w:r>
    </w:p>
    <w:p w14:paraId="4897774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07EA30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14:paraId="5C5510EB">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附：法定代表人身份证明及委托代理人有效身份证正反面复印件</w:t>
      </w:r>
    </w:p>
    <w:p w14:paraId="7F3641D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牵头人法定代表人（签字或者盖章）：</w:t>
      </w:r>
    </w:p>
    <w:p w14:paraId="44423F9E">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牵头人（盖公章）：</w:t>
      </w:r>
    </w:p>
    <w:p w14:paraId="5F66D9B5">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34591BF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4BF12088">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被授权人（签字）：</w:t>
      </w:r>
    </w:p>
    <w:p w14:paraId="0179B96E">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5DF22D6B">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7A6D5187">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 法定代表人必须在授权委托书上亲笔签字或者盖章，委托代理人必须在授权委托书上亲笔签字，</w:t>
      </w:r>
      <w:r>
        <w:rPr>
          <w:rFonts w:hint="eastAsia" w:ascii="宋体" w:hAnsi="宋体" w:eastAsia="宋体" w:cs="宋体"/>
          <w:b/>
          <w:color w:val="000000" w:themeColor="text1"/>
          <w:sz w:val="24"/>
          <w:highlight w:val="none"/>
          <w14:textFill>
            <w14:solidFill>
              <w14:schemeClr w14:val="tx1"/>
            </w14:solidFill>
          </w14:textFill>
        </w:rPr>
        <w:t>否则其响应文件按无效响应处理。</w:t>
      </w:r>
    </w:p>
    <w:p w14:paraId="3976D850">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2.本授权委托书应由联合体牵头人的法定代表人按上述规定签署。</w:t>
      </w:r>
    </w:p>
    <w:p w14:paraId="3F4B3DF9">
      <w:pPr>
        <w:spacing w:line="360" w:lineRule="auto"/>
        <w:ind w:firstLine="480" w:firstLineChars="200"/>
        <w:jc w:val="left"/>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pacing w:val="-11"/>
          <w:sz w:val="24"/>
          <w:highlight w:val="none"/>
          <w14:textFill>
            <w14:solidFill>
              <w14:schemeClr w14:val="tx1"/>
            </w14:solidFill>
          </w14:textFill>
        </w:rPr>
        <w:t>法人、其他组织竞标时“我方”是指“我单位”，自然人竞标时“我方”是指“本人”。</w:t>
      </w:r>
    </w:p>
    <w:bookmarkEnd w:id="54"/>
    <w:p w14:paraId="5DDC024B">
      <w:pPr>
        <w:spacing w:line="500" w:lineRule="exact"/>
        <w:ind w:firstLine="640"/>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r>
        <w:rPr>
          <w:rFonts w:hint="eastAsia" w:ascii="宋体" w:hAnsi="宋体" w:eastAsia="宋体" w:cs="宋体"/>
          <w:bCs/>
          <w:color w:val="000000" w:themeColor="text1"/>
          <w:sz w:val="44"/>
          <w:szCs w:val="44"/>
          <w:highlight w:val="none"/>
          <w14:textFill>
            <w14:solidFill>
              <w14:schemeClr w14:val="tx1"/>
            </w14:solidFill>
          </w14:textFill>
        </w:rPr>
        <w:t>商务要求偏离表（格式）</w:t>
      </w:r>
    </w:p>
    <w:p w14:paraId="49060430">
      <w:pPr>
        <w:spacing w:line="500" w:lineRule="exact"/>
        <w:ind w:firstLine="643"/>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（注：按采购需求具体条款修改）</w:t>
      </w:r>
    </w:p>
    <w:p w14:paraId="408D1322">
      <w:pPr>
        <w:spacing w:line="360" w:lineRule="auto"/>
        <w:ind w:firstLine="480"/>
        <w:contextualSpacing/>
        <w:jc w:val="left"/>
        <w:rPr>
          <w:rFonts w:hint="eastAsia" w:ascii="宋体" w:hAnsi="宋体" w:eastAsia="宋体" w:cs="宋体"/>
          <w:color w:val="000000" w:themeColor="text1"/>
          <w:sz w:val="24"/>
          <w:highlight w:val="none"/>
          <w14:textFill>
            <w14:solidFill>
              <w14:schemeClr w14:val="tx1"/>
            </w14:solidFill>
          </w14:textFill>
        </w:rPr>
      </w:pPr>
    </w:p>
    <w:p w14:paraId="09FBADDC">
      <w:pPr>
        <w:pStyle w:val="19"/>
        <w:spacing w:line="360" w:lineRule="auto"/>
        <w:ind w:firstLine="48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所竞分标：</w:t>
      </w:r>
    </w:p>
    <w:p w14:paraId="49388608">
      <w:pPr>
        <w:spacing w:line="360" w:lineRule="auto"/>
        <w:ind w:firstLine="480"/>
        <w:contextualSpacing/>
        <w:jc w:val="left"/>
        <w:rPr>
          <w:rFonts w:hint="eastAsia" w:ascii="宋体" w:hAnsi="宋体" w:eastAsia="宋体" w:cs="宋体"/>
          <w:color w:val="000000" w:themeColor="text1"/>
          <w:sz w:val="24"/>
          <w:highlight w:val="none"/>
          <w:u w:val="single"/>
          <w14:textFill>
            <w14:solidFill>
              <w14:schemeClr w14:val="tx1"/>
            </w14:solidFill>
          </w14:textFill>
        </w:rPr>
      </w:pPr>
    </w:p>
    <w:tbl>
      <w:tblPr>
        <w:tblStyle w:val="3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DA9C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3622CF63">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127DAEF">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EFC4048">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E144597">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偏离说明</w:t>
            </w:r>
          </w:p>
        </w:tc>
      </w:tr>
      <w:tr w14:paraId="15E00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294D7FDE">
            <w:pPr>
              <w:spacing w:line="400" w:lineRule="exact"/>
              <w:ind w:right="97" w:rightChars="46" w:firstLine="480"/>
              <w:rPr>
                <w:rFonts w:hint="eastAsia" w:ascii="宋体" w:hAnsi="宋体" w:eastAsia="宋体" w:cs="宋体"/>
                <w:color w:val="000000" w:themeColor="text1"/>
                <w:sz w:val="24"/>
                <w:highlight w:val="none"/>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749DD9FA">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2011FF43">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68B75310">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0EDE6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2178" w:type="dxa"/>
            <w:tcBorders>
              <w:top w:val="single" w:color="auto" w:sz="4" w:space="0"/>
              <w:left w:val="single" w:color="auto" w:sz="4" w:space="0"/>
              <w:bottom w:val="single" w:color="auto" w:sz="4" w:space="0"/>
              <w:right w:val="single" w:color="auto" w:sz="4" w:space="0"/>
            </w:tcBorders>
            <w:vAlign w:val="center"/>
          </w:tcPr>
          <w:p w14:paraId="669B40BB">
            <w:pPr>
              <w:widowControl/>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689CAC25">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795D18D7">
            <w:pPr>
              <w:spacing w:line="360" w:lineRule="auto"/>
              <w:ind w:left="43"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41F9C7CA">
            <w:pPr>
              <w:spacing w:line="360" w:lineRule="auto"/>
              <w:ind w:left="43"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3F14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7DB53C9">
            <w:pPr>
              <w:widowControl/>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1C045BB8">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64A24C8C">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276539A8">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291C0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B516248">
            <w:pPr>
              <w:spacing w:line="400" w:lineRule="exact"/>
              <w:ind w:right="97" w:rightChars="46" w:firstLine="480"/>
              <w:rPr>
                <w:rFonts w:hint="eastAsia" w:ascii="宋体" w:hAnsi="宋体" w:eastAsia="宋体" w:cs="宋体"/>
                <w:color w:val="000000" w:themeColor="text1"/>
                <w:sz w:val="24"/>
                <w:highlight w:val="none"/>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1838BAD3">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197013C2">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44E9F7A9">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24853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288987F1">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63458AF4">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0823CCA0">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13EBB35F">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5900A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8F548DD">
            <w:pPr>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1548BDBD">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2990CBBF">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6BD6FE1C">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5D16E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CB99446">
            <w:pPr>
              <w:spacing w:line="400" w:lineRule="exact"/>
              <w:ind w:right="97" w:rightChars="46" w:firstLine="480"/>
              <w:rPr>
                <w:rFonts w:hint="eastAsia" w:ascii="宋体" w:hAnsi="宋体" w:eastAsia="宋体" w:cs="宋体"/>
                <w:color w:val="000000" w:themeColor="text1"/>
                <w:sz w:val="24"/>
                <w:highlight w:val="none"/>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065DDFA4">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4DBEA17D">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54A8613D">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597E8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04AE116">
            <w:pPr>
              <w:spacing w:line="400" w:lineRule="exact"/>
              <w:ind w:firstLine="482"/>
              <w:rPr>
                <w:rFonts w:hint="eastAsia" w:ascii="宋体" w:hAnsi="宋体" w:eastAsia="宋体" w:cs="宋体"/>
                <w:b/>
                <w:bCs/>
                <w:color w:val="000000" w:themeColor="text1"/>
                <w:sz w:val="24"/>
                <w:highlight w:val="none"/>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4F0977E3">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4D021672">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6E02F171">
            <w:pPr>
              <w:spacing w:line="360" w:lineRule="auto"/>
              <w:ind w:firstLine="480"/>
              <w:contextualSpacing/>
              <w:jc w:val="center"/>
              <w:rPr>
                <w:rFonts w:hint="eastAsia" w:ascii="宋体" w:hAnsi="宋体" w:eastAsia="宋体" w:cs="宋体"/>
                <w:color w:val="000000" w:themeColor="text1"/>
                <w:sz w:val="24"/>
                <w:highlight w:val="none"/>
                <w14:textFill>
                  <w14:solidFill>
                    <w14:schemeClr w14:val="tx1"/>
                  </w14:solidFill>
                </w14:textFill>
              </w:rPr>
            </w:pPr>
          </w:p>
        </w:tc>
      </w:tr>
    </w:tbl>
    <w:p w14:paraId="495A673E">
      <w:pPr>
        <w:pStyle w:val="15"/>
        <w:spacing w:after="0" w:line="360" w:lineRule="auto"/>
        <w:ind w:firstLine="480"/>
        <w:contextualSpacing/>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p>
    <w:p w14:paraId="0FA2EE82">
      <w:pPr>
        <w:pStyle w:val="15"/>
        <w:spacing w:after="0" w:line="360" w:lineRule="auto"/>
        <w:ind w:firstLine="480"/>
        <w:contextualSpacing/>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 说明：应对照磋商文件“第三章 采购需求”中的</w:t>
      </w:r>
      <w:r>
        <w:rPr>
          <w:rFonts w:hint="eastAsia" w:ascii="宋体" w:hAnsi="宋体" w:eastAsia="宋体" w:cs="宋体"/>
          <w:b/>
          <w:bCs/>
          <w:color w:val="000000" w:themeColor="text1"/>
          <w:kern w:val="0"/>
          <w:sz w:val="24"/>
          <w:szCs w:val="24"/>
          <w:highlight w:val="none"/>
          <w14:textFill>
            <w14:solidFill>
              <w14:schemeClr w14:val="tx1"/>
            </w14:solidFill>
          </w14:textFill>
        </w:rPr>
        <w:t>商务要求表</w:t>
      </w:r>
      <w:r>
        <w:rPr>
          <w:rFonts w:hint="eastAsia" w:ascii="宋体" w:hAnsi="宋体" w:eastAsia="宋体" w:cs="宋体"/>
          <w:color w:val="000000" w:themeColor="text1"/>
          <w:kern w:val="0"/>
          <w:sz w:val="24"/>
          <w:szCs w:val="24"/>
          <w:highlight w:val="none"/>
          <w14:textFill>
            <w14:solidFill>
              <w14:schemeClr w14:val="tx1"/>
            </w14:solidFill>
          </w14:textFill>
        </w:rPr>
        <w:t>逐条作出明确响应，并作出偏离说明。</w:t>
      </w:r>
    </w:p>
    <w:p w14:paraId="32E0F6C1">
      <w:pPr>
        <w:spacing w:line="360" w:lineRule="auto"/>
        <w:ind w:firstLine="480"/>
        <w:contextualSpacing/>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14:paraId="3413D7B1">
      <w:pPr>
        <w:spacing w:line="360" w:lineRule="auto"/>
        <w:ind w:right="-817" w:rightChars="-389" w:firstLine="480"/>
        <w:contextualSpacing/>
        <w:rPr>
          <w:rFonts w:hint="eastAsia" w:ascii="宋体" w:hAnsi="宋体" w:eastAsia="宋体" w:cs="宋体"/>
          <w:color w:val="000000" w:themeColor="text1"/>
          <w:sz w:val="24"/>
          <w:highlight w:val="none"/>
          <w14:textFill>
            <w14:solidFill>
              <w14:schemeClr w14:val="tx1"/>
            </w14:solidFill>
          </w14:textFill>
        </w:rPr>
      </w:pPr>
    </w:p>
    <w:p w14:paraId="6B7E24A4">
      <w:pPr>
        <w:spacing w:line="360" w:lineRule="auto"/>
        <w:ind w:right="-817" w:rightChars="-389" w:firstLine="960" w:firstLineChars="4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法定代表人或者委托代理人（签字）：                    </w:t>
      </w:r>
    </w:p>
    <w:p w14:paraId="21D6906A">
      <w:pPr>
        <w:spacing w:line="360" w:lineRule="auto"/>
        <w:ind w:right="-817" w:rightChars="-389" w:firstLine="2640" w:firstLineChars="1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供应商（盖公章）：      </w:t>
      </w:r>
    </w:p>
    <w:p w14:paraId="14B11E61">
      <w:pPr>
        <w:spacing w:line="360" w:lineRule="auto"/>
        <w:ind w:right="-817" w:rightChars="-389" w:firstLine="4080" w:firstLineChars="1700"/>
        <w:contextualSpacing/>
        <w:jc w:val="left"/>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5EA9DB94">
      <w:pPr>
        <w:adjustRightInd w:val="0"/>
        <w:snapToGrid w:val="0"/>
        <w:spacing w:line="520" w:lineRule="exact"/>
        <w:ind w:firstLine="7040" w:firstLineChars="1600"/>
        <w:jc w:val="center"/>
        <w:rPr>
          <w:rFonts w:hint="eastAsia" w:ascii="宋体" w:hAnsi="宋体" w:eastAsia="宋体" w:cs="宋体"/>
          <w:bCs/>
          <w:color w:val="000000" w:themeColor="text1"/>
          <w:sz w:val="44"/>
          <w:szCs w:val="44"/>
          <w:highlight w:val="none"/>
          <w14:textFill>
            <w14:solidFill>
              <w14:schemeClr w14:val="tx1"/>
            </w14:solidFill>
          </w14:textFill>
        </w:rPr>
      </w:pPr>
    </w:p>
    <w:p w14:paraId="746FC42C">
      <w:pPr>
        <w:adjustRightInd w:val="0"/>
        <w:snapToGrid w:val="0"/>
        <w:spacing w:line="520" w:lineRule="exact"/>
        <w:ind w:firstLine="7040" w:firstLineChars="1600"/>
        <w:jc w:val="center"/>
        <w:rPr>
          <w:rFonts w:hint="eastAsia" w:ascii="宋体" w:hAnsi="宋体" w:eastAsia="宋体" w:cs="宋体"/>
          <w:bCs/>
          <w:color w:val="000000" w:themeColor="text1"/>
          <w:sz w:val="44"/>
          <w:szCs w:val="44"/>
          <w:highlight w:val="none"/>
          <w14:textFill>
            <w14:solidFill>
              <w14:schemeClr w14:val="tx1"/>
            </w14:solidFill>
          </w14:textFill>
        </w:rPr>
      </w:pPr>
    </w:p>
    <w:p w14:paraId="2A1D487A">
      <w:pPr>
        <w:adjustRightInd w:val="0"/>
        <w:snapToGrid w:val="0"/>
        <w:spacing w:line="520" w:lineRule="exact"/>
        <w:ind w:firstLine="7040" w:firstLineChars="1600"/>
        <w:jc w:val="center"/>
        <w:rPr>
          <w:rFonts w:hint="eastAsia" w:ascii="宋体" w:hAnsi="宋体" w:eastAsia="宋体" w:cs="宋体"/>
          <w:bCs/>
          <w:color w:val="000000" w:themeColor="text1"/>
          <w:sz w:val="44"/>
          <w:szCs w:val="44"/>
          <w:highlight w:val="none"/>
          <w14:textFill>
            <w14:solidFill>
              <w14:schemeClr w14:val="tx1"/>
            </w14:solidFill>
          </w14:textFill>
        </w:rPr>
      </w:pPr>
    </w:p>
    <w:p w14:paraId="2735F1EC">
      <w:pPr>
        <w:adjustRightInd w:val="0"/>
        <w:snapToGrid w:val="0"/>
        <w:spacing w:line="520" w:lineRule="exact"/>
        <w:rPr>
          <w:rFonts w:hint="eastAsia" w:ascii="宋体" w:hAnsi="宋体" w:eastAsia="宋体" w:cs="宋体"/>
          <w:color w:val="000000" w:themeColor="text1"/>
          <w:szCs w:val="21"/>
          <w:highlight w:val="none"/>
          <w:u w:val="single"/>
          <w14:textFill>
            <w14:solidFill>
              <w14:schemeClr w14:val="tx1"/>
            </w14:solidFill>
          </w14:textFill>
        </w:rPr>
      </w:pPr>
    </w:p>
    <w:p w14:paraId="1E35A86A">
      <w:pPr>
        <w:adjustRightInd w:val="0"/>
        <w:snapToGrid w:val="0"/>
        <w:spacing w:line="300" w:lineRule="auto"/>
        <w:ind w:firstLine="880"/>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br w:type="page"/>
      </w:r>
      <w:r>
        <w:rPr>
          <w:rFonts w:hint="eastAsia" w:ascii="宋体" w:hAnsi="宋体" w:eastAsia="宋体" w:cs="宋体"/>
          <w:bCs/>
          <w:color w:val="000000" w:themeColor="text1"/>
          <w:sz w:val="44"/>
          <w:szCs w:val="44"/>
          <w:highlight w:val="none"/>
          <w14:textFill>
            <w14:solidFill>
              <w14:schemeClr w14:val="tx1"/>
            </w14:solidFill>
          </w14:textFill>
        </w:rPr>
        <w:t>技术要求偏离表（格式）</w:t>
      </w:r>
    </w:p>
    <w:p w14:paraId="5DBA1260">
      <w:pPr>
        <w:spacing w:line="520" w:lineRule="exact"/>
        <w:ind w:firstLine="640"/>
        <w:rPr>
          <w:rFonts w:hint="eastAsia" w:ascii="宋体" w:hAnsi="宋体" w:eastAsia="宋体" w:cs="宋体"/>
          <w:color w:val="000000" w:themeColor="text1"/>
          <w:sz w:val="32"/>
          <w:szCs w:val="32"/>
          <w:highlight w:val="none"/>
          <w14:textFill>
            <w14:solidFill>
              <w14:schemeClr w14:val="tx1"/>
            </w14:solidFill>
          </w14:textFill>
        </w:rPr>
      </w:pPr>
    </w:p>
    <w:p w14:paraId="17250C82">
      <w:pPr>
        <w:spacing w:line="360" w:lineRule="auto"/>
        <w:ind w:firstLine="48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p>
    <w:p w14:paraId="2CA8E275">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p>
    <w:p w14:paraId="20F7ED67">
      <w:pPr>
        <w:spacing w:line="360" w:lineRule="auto"/>
        <w:ind w:firstLine="48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分标号：</w:t>
      </w:r>
    </w:p>
    <w:tbl>
      <w:tblPr>
        <w:tblStyle w:val="31"/>
        <w:tblW w:w="44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89"/>
        <w:gridCol w:w="3955"/>
        <w:gridCol w:w="2655"/>
        <w:gridCol w:w="1262"/>
      </w:tblGrid>
      <w:tr w14:paraId="6B1E4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0DD84240">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bookmarkStart w:id="57" w:name="_Toc383699906"/>
            <w:bookmarkStart w:id="58" w:name="_Toc373333689"/>
            <w:bookmarkStart w:id="59" w:name="_Toc254970588"/>
            <w:bookmarkStart w:id="60" w:name="_Toc254970729"/>
            <w:bookmarkStart w:id="61" w:name="_Toc173211900"/>
            <w:bookmarkStart w:id="62" w:name="_Toc297193185"/>
            <w:bookmarkStart w:id="63" w:name="_Toc173066401"/>
            <w:bookmarkStart w:id="64" w:name="_Toc295404981"/>
            <w:bookmarkStart w:id="65" w:name="_Toc301781611"/>
            <w:r>
              <w:rPr>
                <w:rFonts w:hint="eastAsia" w:ascii="宋体" w:hAnsi="宋体" w:eastAsia="宋体" w:cs="宋体"/>
                <w:color w:val="000000" w:themeColor="text1"/>
                <w:kern w:val="2"/>
                <w:sz w:val="24"/>
                <w:szCs w:val="24"/>
                <w:highlight w:val="none"/>
                <w14:textFill>
                  <w14:solidFill>
                    <w14:schemeClr w14:val="tx1"/>
                  </w14:solidFill>
                </w14:textFill>
              </w:rPr>
              <w:t>序号</w:t>
            </w:r>
            <w:bookmarkEnd w:id="57"/>
            <w:bookmarkEnd w:id="58"/>
            <w:bookmarkEnd w:id="59"/>
            <w:bookmarkEnd w:id="60"/>
            <w:bookmarkEnd w:id="61"/>
            <w:bookmarkEnd w:id="62"/>
            <w:bookmarkEnd w:id="63"/>
            <w:bookmarkEnd w:id="64"/>
            <w:bookmarkEnd w:id="65"/>
          </w:p>
        </w:tc>
        <w:tc>
          <w:tcPr>
            <w:tcW w:w="2231" w:type="pct"/>
            <w:tcBorders>
              <w:left w:val="single" w:color="auto" w:sz="4" w:space="0"/>
            </w:tcBorders>
            <w:vAlign w:val="center"/>
          </w:tcPr>
          <w:p w14:paraId="596B0DBD">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服务内容及要求</w:t>
            </w:r>
          </w:p>
        </w:tc>
        <w:tc>
          <w:tcPr>
            <w:tcW w:w="1498" w:type="pct"/>
            <w:vAlign w:val="center"/>
          </w:tcPr>
          <w:p w14:paraId="63296B08">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bookmarkStart w:id="66" w:name="_Toc173066403"/>
            <w:bookmarkStart w:id="67" w:name="_Toc254970731"/>
            <w:bookmarkStart w:id="68" w:name="_Toc173211902"/>
            <w:bookmarkStart w:id="69" w:name="_Toc297193187"/>
            <w:bookmarkStart w:id="70" w:name="_Toc301781613"/>
            <w:bookmarkStart w:id="71" w:name="_Toc383699908"/>
            <w:bookmarkStart w:id="72" w:name="_Toc254970590"/>
            <w:bookmarkStart w:id="73" w:name="_Toc373333691"/>
            <w:bookmarkStart w:id="74" w:name="_Toc295404983"/>
            <w:r>
              <w:rPr>
                <w:rFonts w:hint="eastAsia" w:ascii="宋体" w:hAnsi="宋体" w:eastAsia="宋体" w:cs="宋体"/>
                <w:color w:val="000000" w:themeColor="text1"/>
                <w:kern w:val="2"/>
                <w:sz w:val="24"/>
                <w:szCs w:val="24"/>
                <w:highlight w:val="none"/>
                <w14:textFill>
                  <w14:solidFill>
                    <w14:schemeClr w14:val="tx1"/>
                  </w14:solidFill>
                </w14:textFill>
              </w:rPr>
              <w:t>竞标响应</w:t>
            </w:r>
            <w:bookmarkEnd w:id="66"/>
            <w:bookmarkEnd w:id="67"/>
            <w:bookmarkEnd w:id="68"/>
            <w:bookmarkEnd w:id="69"/>
            <w:bookmarkEnd w:id="70"/>
            <w:bookmarkEnd w:id="71"/>
            <w:bookmarkEnd w:id="72"/>
            <w:bookmarkEnd w:id="73"/>
            <w:bookmarkEnd w:id="74"/>
          </w:p>
        </w:tc>
        <w:tc>
          <w:tcPr>
            <w:tcW w:w="712" w:type="pct"/>
            <w:vAlign w:val="center"/>
          </w:tcPr>
          <w:p w14:paraId="63463F62">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bookmarkStart w:id="75" w:name="_Toc295404984"/>
            <w:bookmarkStart w:id="76" w:name="_Toc383699909"/>
            <w:bookmarkStart w:id="77" w:name="_Toc173211903"/>
            <w:bookmarkStart w:id="78" w:name="_Toc301781614"/>
            <w:bookmarkStart w:id="79" w:name="_Toc173066404"/>
            <w:bookmarkStart w:id="80" w:name="_Toc373333692"/>
            <w:bookmarkStart w:id="81" w:name="_Toc297193188"/>
            <w:bookmarkStart w:id="82" w:name="_Toc254970591"/>
            <w:bookmarkStart w:id="83" w:name="_Toc254970732"/>
            <w:r>
              <w:rPr>
                <w:rFonts w:hint="eastAsia" w:ascii="宋体" w:hAnsi="宋体" w:eastAsia="宋体" w:cs="宋体"/>
                <w:color w:val="000000" w:themeColor="text1"/>
                <w:kern w:val="2"/>
                <w:sz w:val="24"/>
                <w:szCs w:val="24"/>
                <w:highlight w:val="none"/>
                <w14:textFill>
                  <w14:solidFill>
                    <w14:schemeClr w14:val="tx1"/>
                  </w14:solidFill>
                </w14:textFill>
              </w:rPr>
              <w:t>偏离</w:t>
            </w:r>
            <w:bookmarkEnd w:id="75"/>
            <w:bookmarkEnd w:id="76"/>
            <w:bookmarkEnd w:id="77"/>
            <w:bookmarkEnd w:id="78"/>
            <w:bookmarkEnd w:id="79"/>
            <w:bookmarkEnd w:id="80"/>
            <w:bookmarkEnd w:id="81"/>
            <w:bookmarkEnd w:id="82"/>
            <w:bookmarkEnd w:id="83"/>
            <w:bookmarkStart w:id="84" w:name="_Toc383699910"/>
            <w:bookmarkStart w:id="85" w:name="_Toc254970592"/>
            <w:bookmarkStart w:id="86" w:name="_Toc373333693"/>
            <w:bookmarkStart w:id="87" w:name="_Toc173211904"/>
            <w:bookmarkStart w:id="88" w:name="_Toc173066405"/>
            <w:bookmarkStart w:id="89" w:name="_Toc254970733"/>
            <w:bookmarkStart w:id="90" w:name="_Toc297193189"/>
            <w:bookmarkStart w:id="91" w:name="_Toc301781615"/>
            <w:bookmarkStart w:id="92" w:name="_Toc295404985"/>
            <w:r>
              <w:rPr>
                <w:rFonts w:hint="eastAsia" w:ascii="宋体" w:hAnsi="宋体" w:eastAsia="宋体" w:cs="宋体"/>
                <w:color w:val="000000" w:themeColor="text1"/>
                <w:kern w:val="2"/>
                <w:sz w:val="24"/>
                <w:szCs w:val="24"/>
                <w:highlight w:val="none"/>
                <w14:textFill>
                  <w14:solidFill>
                    <w14:schemeClr w14:val="tx1"/>
                  </w14:solidFill>
                </w14:textFill>
              </w:rPr>
              <w:t>说明</w:t>
            </w:r>
            <w:bookmarkEnd w:id="84"/>
            <w:bookmarkEnd w:id="85"/>
            <w:bookmarkEnd w:id="86"/>
            <w:bookmarkEnd w:id="87"/>
            <w:bookmarkEnd w:id="88"/>
            <w:bookmarkEnd w:id="89"/>
            <w:bookmarkEnd w:id="90"/>
            <w:bookmarkEnd w:id="91"/>
            <w:bookmarkEnd w:id="92"/>
          </w:p>
        </w:tc>
      </w:tr>
      <w:tr w14:paraId="472C70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0C2D07DB">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bookmarkStart w:id="93" w:name="_Toc295404986"/>
            <w:bookmarkStart w:id="94" w:name="_Toc173211905"/>
            <w:bookmarkStart w:id="95" w:name="_Toc383699911"/>
            <w:bookmarkStart w:id="96" w:name="_Toc301781616"/>
            <w:bookmarkStart w:id="97" w:name="_Toc297193190"/>
            <w:bookmarkStart w:id="98" w:name="_Toc254970593"/>
            <w:bookmarkStart w:id="99" w:name="_Toc254970734"/>
            <w:bookmarkStart w:id="100" w:name="_Toc173066406"/>
            <w:bookmarkStart w:id="101" w:name="_Toc373333694"/>
            <w:r>
              <w:rPr>
                <w:rFonts w:hint="eastAsia" w:ascii="宋体" w:hAnsi="宋体" w:eastAsia="宋体" w:cs="宋体"/>
                <w:color w:val="000000" w:themeColor="text1"/>
                <w:kern w:val="2"/>
                <w:sz w:val="24"/>
                <w:szCs w:val="24"/>
                <w:highlight w:val="none"/>
                <w14:textFill>
                  <w14:solidFill>
                    <w14:schemeClr w14:val="tx1"/>
                  </w14:solidFill>
                </w14:textFill>
              </w:rPr>
              <w:t>1</w:t>
            </w:r>
            <w:bookmarkEnd w:id="93"/>
            <w:bookmarkEnd w:id="94"/>
            <w:bookmarkEnd w:id="95"/>
            <w:bookmarkEnd w:id="96"/>
            <w:bookmarkEnd w:id="97"/>
            <w:bookmarkEnd w:id="98"/>
            <w:bookmarkEnd w:id="99"/>
            <w:bookmarkEnd w:id="100"/>
            <w:bookmarkEnd w:id="101"/>
          </w:p>
        </w:tc>
        <w:tc>
          <w:tcPr>
            <w:tcW w:w="2231" w:type="pct"/>
            <w:tcBorders>
              <w:left w:val="single" w:color="auto" w:sz="4" w:space="0"/>
            </w:tcBorders>
            <w:vAlign w:val="center"/>
          </w:tcPr>
          <w:p w14:paraId="5F7D1203">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8" w:type="pct"/>
            <w:vAlign w:val="center"/>
          </w:tcPr>
          <w:p w14:paraId="09EBC173">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12" w:type="pct"/>
            <w:vAlign w:val="center"/>
          </w:tcPr>
          <w:p w14:paraId="10D1E43B">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1C0590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128B6904">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bookmarkStart w:id="102" w:name="_Toc254970735"/>
            <w:bookmarkStart w:id="103" w:name="_Toc297193191"/>
            <w:bookmarkStart w:id="104" w:name="_Toc383699912"/>
            <w:bookmarkStart w:id="105" w:name="_Toc373333695"/>
            <w:bookmarkStart w:id="106" w:name="_Toc173211906"/>
            <w:bookmarkStart w:id="107" w:name="_Toc301781617"/>
            <w:bookmarkStart w:id="108" w:name="_Toc295404987"/>
            <w:bookmarkStart w:id="109" w:name="_Toc254970594"/>
            <w:bookmarkStart w:id="110" w:name="_Toc173066407"/>
            <w:r>
              <w:rPr>
                <w:rFonts w:hint="eastAsia" w:ascii="宋体" w:hAnsi="宋体" w:eastAsia="宋体" w:cs="宋体"/>
                <w:color w:val="000000" w:themeColor="text1"/>
                <w:kern w:val="2"/>
                <w:sz w:val="24"/>
                <w:szCs w:val="24"/>
                <w:highlight w:val="none"/>
                <w14:textFill>
                  <w14:solidFill>
                    <w14:schemeClr w14:val="tx1"/>
                  </w14:solidFill>
                </w14:textFill>
              </w:rPr>
              <w:t>2</w:t>
            </w:r>
            <w:bookmarkEnd w:id="102"/>
            <w:bookmarkEnd w:id="103"/>
            <w:bookmarkEnd w:id="104"/>
            <w:bookmarkEnd w:id="105"/>
            <w:bookmarkEnd w:id="106"/>
            <w:bookmarkEnd w:id="107"/>
            <w:bookmarkEnd w:id="108"/>
            <w:bookmarkEnd w:id="109"/>
            <w:bookmarkEnd w:id="110"/>
          </w:p>
        </w:tc>
        <w:tc>
          <w:tcPr>
            <w:tcW w:w="2231" w:type="pct"/>
            <w:tcBorders>
              <w:left w:val="single" w:color="auto" w:sz="4" w:space="0"/>
            </w:tcBorders>
            <w:vAlign w:val="center"/>
          </w:tcPr>
          <w:p w14:paraId="713511A6">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8" w:type="pct"/>
            <w:vAlign w:val="center"/>
          </w:tcPr>
          <w:p w14:paraId="41B06122">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12" w:type="pct"/>
            <w:vAlign w:val="center"/>
          </w:tcPr>
          <w:p w14:paraId="33A31F8B">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360F09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42A963D4">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bookmarkStart w:id="111" w:name="_Toc173211907"/>
            <w:bookmarkStart w:id="112" w:name="_Toc373333696"/>
            <w:bookmarkStart w:id="113" w:name="_Toc383699913"/>
            <w:bookmarkStart w:id="114" w:name="_Toc254970595"/>
            <w:bookmarkStart w:id="115" w:name="_Toc301781618"/>
            <w:bookmarkStart w:id="116" w:name="_Toc295404988"/>
            <w:bookmarkStart w:id="117" w:name="_Toc297193192"/>
            <w:bookmarkStart w:id="118" w:name="_Toc254970736"/>
            <w:bookmarkStart w:id="119" w:name="_Toc173066408"/>
            <w:r>
              <w:rPr>
                <w:rFonts w:hint="eastAsia" w:ascii="宋体" w:hAnsi="宋体" w:eastAsia="宋体" w:cs="宋体"/>
                <w:color w:val="000000" w:themeColor="text1"/>
                <w:kern w:val="2"/>
                <w:sz w:val="24"/>
                <w:szCs w:val="24"/>
                <w:highlight w:val="none"/>
                <w14:textFill>
                  <w14:solidFill>
                    <w14:schemeClr w14:val="tx1"/>
                  </w14:solidFill>
                </w14:textFill>
              </w:rPr>
              <w:t>3</w:t>
            </w:r>
            <w:bookmarkEnd w:id="111"/>
            <w:bookmarkEnd w:id="112"/>
            <w:bookmarkEnd w:id="113"/>
            <w:bookmarkEnd w:id="114"/>
            <w:bookmarkEnd w:id="115"/>
            <w:bookmarkEnd w:id="116"/>
            <w:bookmarkEnd w:id="117"/>
            <w:bookmarkEnd w:id="118"/>
            <w:bookmarkEnd w:id="119"/>
          </w:p>
        </w:tc>
        <w:tc>
          <w:tcPr>
            <w:tcW w:w="2231" w:type="pct"/>
            <w:tcBorders>
              <w:left w:val="single" w:color="auto" w:sz="4" w:space="0"/>
            </w:tcBorders>
            <w:vAlign w:val="center"/>
          </w:tcPr>
          <w:p w14:paraId="5DA3A191">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8" w:type="pct"/>
            <w:vAlign w:val="center"/>
          </w:tcPr>
          <w:p w14:paraId="5D91FC79">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12" w:type="pct"/>
            <w:vAlign w:val="center"/>
          </w:tcPr>
          <w:p w14:paraId="6A3D2A5C">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0E75F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4456B2C8">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bookmarkStart w:id="120" w:name="_Toc383699914"/>
            <w:bookmarkStart w:id="121" w:name="_Toc173066409"/>
            <w:bookmarkStart w:id="122" w:name="_Toc373333697"/>
            <w:bookmarkStart w:id="123" w:name="_Toc297193193"/>
            <w:bookmarkStart w:id="124" w:name="_Toc254970596"/>
            <w:bookmarkStart w:id="125" w:name="_Toc301781619"/>
            <w:bookmarkStart w:id="126" w:name="_Toc173211908"/>
            <w:bookmarkStart w:id="127" w:name="_Toc254970737"/>
            <w:bookmarkStart w:id="128" w:name="_Toc295404989"/>
            <w:r>
              <w:rPr>
                <w:rFonts w:hint="eastAsia" w:ascii="宋体" w:hAnsi="宋体" w:eastAsia="宋体" w:cs="宋体"/>
                <w:color w:val="000000" w:themeColor="text1"/>
                <w:kern w:val="2"/>
                <w:sz w:val="24"/>
                <w:szCs w:val="24"/>
                <w:highlight w:val="none"/>
                <w14:textFill>
                  <w14:solidFill>
                    <w14:schemeClr w14:val="tx1"/>
                  </w14:solidFill>
                </w14:textFill>
              </w:rPr>
              <w:t>4</w:t>
            </w:r>
            <w:bookmarkEnd w:id="120"/>
            <w:bookmarkEnd w:id="121"/>
            <w:bookmarkEnd w:id="122"/>
            <w:bookmarkEnd w:id="123"/>
            <w:bookmarkEnd w:id="124"/>
            <w:bookmarkEnd w:id="125"/>
            <w:bookmarkEnd w:id="126"/>
            <w:bookmarkEnd w:id="127"/>
            <w:bookmarkEnd w:id="128"/>
          </w:p>
        </w:tc>
        <w:tc>
          <w:tcPr>
            <w:tcW w:w="2231" w:type="pct"/>
            <w:tcBorders>
              <w:left w:val="single" w:color="auto" w:sz="4" w:space="0"/>
            </w:tcBorders>
            <w:vAlign w:val="center"/>
          </w:tcPr>
          <w:p w14:paraId="29C1B8C0">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8" w:type="pct"/>
            <w:vAlign w:val="center"/>
          </w:tcPr>
          <w:p w14:paraId="06F0BD5B">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12" w:type="pct"/>
            <w:vAlign w:val="center"/>
          </w:tcPr>
          <w:p w14:paraId="41F90FB1">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2E776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8" w:type="pct"/>
            <w:vAlign w:val="center"/>
          </w:tcPr>
          <w:p w14:paraId="05889C57">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bookmarkStart w:id="129" w:name="_Toc295404990"/>
            <w:bookmarkStart w:id="130" w:name="_Toc373333698"/>
            <w:bookmarkStart w:id="131" w:name="_Toc383699915"/>
            <w:bookmarkStart w:id="132" w:name="_Toc173066410"/>
            <w:bookmarkStart w:id="133" w:name="_Toc173211909"/>
            <w:bookmarkStart w:id="134" w:name="_Toc254970738"/>
            <w:bookmarkStart w:id="135" w:name="_Toc297193194"/>
            <w:bookmarkStart w:id="136" w:name="_Toc301781620"/>
            <w:bookmarkStart w:id="137" w:name="_Toc254970597"/>
            <w:r>
              <w:rPr>
                <w:rFonts w:hint="eastAsia" w:ascii="宋体" w:hAnsi="宋体" w:eastAsia="宋体" w:cs="宋体"/>
                <w:color w:val="000000" w:themeColor="text1"/>
                <w:kern w:val="2"/>
                <w:sz w:val="24"/>
                <w:szCs w:val="24"/>
                <w:highlight w:val="none"/>
                <w14:textFill>
                  <w14:solidFill>
                    <w14:schemeClr w14:val="tx1"/>
                  </w14:solidFill>
                </w14:textFill>
              </w:rPr>
              <w:t>5</w:t>
            </w:r>
            <w:bookmarkEnd w:id="129"/>
            <w:bookmarkEnd w:id="130"/>
            <w:bookmarkEnd w:id="131"/>
            <w:bookmarkEnd w:id="132"/>
            <w:bookmarkEnd w:id="133"/>
            <w:bookmarkEnd w:id="134"/>
            <w:bookmarkEnd w:id="135"/>
            <w:bookmarkEnd w:id="136"/>
            <w:bookmarkEnd w:id="137"/>
          </w:p>
        </w:tc>
        <w:tc>
          <w:tcPr>
            <w:tcW w:w="2231" w:type="pct"/>
            <w:tcBorders>
              <w:left w:val="single" w:color="auto" w:sz="4" w:space="0"/>
            </w:tcBorders>
            <w:vAlign w:val="center"/>
          </w:tcPr>
          <w:p w14:paraId="033032B7">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8" w:type="pct"/>
            <w:vAlign w:val="center"/>
          </w:tcPr>
          <w:p w14:paraId="562D0EC6">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12" w:type="pct"/>
            <w:vAlign w:val="center"/>
          </w:tcPr>
          <w:p w14:paraId="6D6B2C4C">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1A403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58" w:type="pct"/>
            <w:vAlign w:val="center"/>
          </w:tcPr>
          <w:p w14:paraId="62B5FF19">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bookmarkStart w:id="138" w:name="_Toc373333699"/>
            <w:bookmarkStart w:id="139" w:name="_Toc297193195"/>
            <w:bookmarkStart w:id="140" w:name="_Toc295404991"/>
            <w:bookmarkStart w:id="141" w:name="_Toc301781621"/>
            <w:bookmarkStart w:id="142" w:name="_Toc383699916"/>
            <w:bookmarkStart w:id="143" w:name="_Toc254970743"/>
            <w:bookmarkStart w:id="144" w:name="_Toc173066415"/>
            <w:bookmarkStart w:id="145" w:name="_Toc254970602"/>
            <w:bookmarkStart w:id="146" w:name="_Toc173211914"/>
            <w:r>
              <w:rPr>
                <w:rFonts w:hint="eastAsia" w:ascii="宋体" w:hAnsi="宋体" w:eastAsia="宋体" w:cs="宋体"/>
                <w:color w:val="000000" w:themeColor="text1"/>
                <w:kern w:val="2"/>
                <w:sz w:val="24"/>
                <w:szCs w:val="24"/>
                <w:highlight w:val="none"/>
                <w14:textFill>
                  <w14:solidFill>
                    <w14:schemeClr w14:val="tx1"/>
                  </w14:solidFill>
                </w14:textFill>
              </w:rPr>
              <w:t>…</w:t>
            </w:r>
            <w:bookmarkEnd w:id="138"/>
            <w:bookmarkEnd w:id="139"/>
            <w:bookmarkEnd w:id="140"/>
            <w:bookmarkEnd w:id="141"/>
            <w:bookmarkEnd w:id="142"/>
            <w:bookmarkEnd w:id="143"/>
            <w:bookmarkEnd w:id="144"/>
            <w:bookmarkEnd w:id="145"/>
            <w:bookmarkEnd w:id="146"/>
          </w:p>
        </w:tc>
        <w:tc>
          <w:tcPr>
            <w:tcW w:w="2231" w:type="pct"/>
            <w:tcBorders>
              <w:left w:val="single" w:color="auto" w:sz="4" w:space="0"/>
            </w:tcBorders>
            <w:vAlign w:val="center"/>
          </w:tcPr>
          <w:p w14:paraId="6CA75300">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98" w:type="pct"/>
            <w:vAlign w:val="center"/>
          </w:tcPr>
          <w:p w14:paraId="18C19E4F">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712" w:type="pct"/>
            <w:tcBorders>
              <w:right w:val="single" w:color="auto" w:sz="4" w:space="0"/>
            </w:tcBorders>
            <w:vAlign w:val="center"/>
          </w:tcPr>
          <w:p w14:paraId="0944190B">
            <w:pPr>
              <w:pStyle w:val="17"/>
              <w:spacing w:line="360" w:lineRule="auto"/>
              <w:ind w:firstLine="0" w:firstLineChars="0"/>
              <w:contextualSpacing/>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bl>
    <w:p w14:paraId="74E68A73">
      <w:pPr>
        <w:adjustRightInd w:val="0"/>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p w14:paraId="36F1C63F">
      <w:pPr>
        <w:pStyle w:val="17"/>
        <w:spacing w:line="360" w:lineRule="auto"/>
        <w:ind w:firstLine="0" w:firstLineChars="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701F1491">
      <w:pPr>
        <w:pStyle w:val="17"/>
        <w:spacing w:line="360" w:lineRule="auto"/>
        <w:ind w:firstLine="0" w:firstLineChars="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说明：应对照磋商文件“第三章 采购需求”中的</w:t>
      </w:r>
      <w:r>
        <w:rPr>
          <w:rFonts w:hint="eastAsia" w:ascii="宋体" w:hAnsi="宋体" w:eastAsia="宋体" w:cs="宋体"/>
          <w:b/>
          <w:bCs/>
          <w:color w:val="000000" w:themeColor="text1"/>
          <w:sz w:val="24"/>
          <w:szCs w:val="24"/>
          <w:highlight w:val="none"/>
          <w14:textFill>
            <w14:solidFill>
              <w14:schemeClr w14:val="tx1"/>
            </w14:solidFill>
          </w14:textFill>
        </w:rPr>
        <w:t>项目要求及技术要求</w:t>
      </w:r>
      <w:r>
        <w:rPr>
          <w:rFonts w:hint="eastAsia" w:ascii="宋体" w:hAnsi="宋体" w:eastAsia="宋体" w:cs="宋体"/>
          <w:color w:val="000000" w:themeColor="text1"/>
          <w:sz w:val="24"/>
          <w:szCs w:val="24"/>
          <w:highlight w:val="none"/>
          <w14:textFill>
            <w14:solidFill>
              <w14:schemeClr w14:val="tx1"/>
            </w14:solidFill>
          </w14:textFill>
        </w:rPr>
        <w:t>作出明确响应，并作出偏离说明。</w:t>
      </w:r>
    </w:p>
    <w:p w14:paraId="7FD12D65">
      <w:pPr>
        <w:pStyle w:val="17"/>
        <w:spacing w:line="360" w:lineRule="auto"/>
        <w:ind w:firstLine="0" w:firstLineChars="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14:paraId="11175834">
      <w:pPr>
        <w:spacing w:line="360" w:lineRule="auto"/>
        <w:ind w:right="-817" w:rightChars="-389" w:firstLine="480"/>
        <w:contextualSpacing/>
        <w:rPr>
          <w:rFonts w:hint="eastAsia" w:ascii="宋体" w:hAnsi="宋体" w:eastAsia="宋体" w:cs="宋体"/>
          <w:color w:val="000000" w:themeColor="text1"/>
          <w:sz w:val="24"/>
          <w:highlight w:val="none"/>
          <w14:textFill>
            <w14:solidFill>
              <w14:schemeClr w14:val="tx1"/>
            </w14:solidFill>
          </w14:textFill>
        </w:rPr>
      </w:pPr>
    </w:p>
    <w:p w14:paraId="3112773F">
      <w:pPr>
        <w:spacing w:line="360" w:lineRule="auto"/>
        <w:ind w:right="-817" w:rightChars="-389" w:firstLine="960" w:firstLineChars="4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法定代表人或者委托代理人（签字）：                    </w:t>
      </w:r>
    </w:p>
    <w:p w14:paraId="030D7C65">
      <w:pPr>
        <w:spacing w:line="360" w:lineRule="auto"/>
        <w:ind w:right="-817" w:rightChars="-389" w:firstLine="2640" w:firstLineChars="1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供应商（盖公章）：      </w:t>
      </w:r>
    </w:p>
    <w:p w14:paraId="5E8A303A">
      <w:pPr>
        <w:spacing w:line="360" w:lineRule="auto"/>
        <w:ind w:right="-817" w:rightChars="-389" w:firstLine="4080" w:firstLineChars="17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18D99891">
      <w:pPr>
        <w:snapToGrid w:val="0"/>
        <w:spacing w:beforeLines="50" w:after="50"/>
        <w:ind w:left="142" w:firstLine="48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项目实施人员一览表格式</w:t>
      </w:r>
    </w:p>
    <w:p w14:paraId="35CD71E6">
      <w:pPr>
        <w:snapToGrid w:val="0"/>
        <w:spacing w:beforeLines="50" w:after="50"/>
        <w:ind w:left="142" w:firstLine="482"/>
        <w:jc w:val="left"/>
        <w:rPr>
          <w:rFonts w:hint="eastAsia" w:ascii="宋体" w:hAnsi="宋体" w:eastAsia="宋体" w:cs="宋体"/>
          <w:b/>
          <w:color w:val="000000" w:themeColor="text1"/>
          <w:sz w:val="24"/>
          <w:highlight w:val="none"/>
          <w14:textFill>
            <w14:solidFill>
              <w14:schemeClr w14:val="tx1"/>
            </w14:solidFill>
          </w14:textFill>
        </w:rPr>
      </w:pPr>
    </w:p>
    <w:p w14:paraId="0D2E220D">
      <w:pPr>
        <w:spacing w:line="360" w:lineRule="auto"/>
        <w:ind w:left="142" w:firstLine="643"/>
        <w:contextualSpacing/>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项目实施人员一览表</w:t>
      </w:r>
    </w:p>
    <w:p w14:paraId="2401D0ED">
      <w:pPr>
        <w:pStyle w:val="19"/>
        <w:spacing w:line="360" w:lineRule="auto"/>
        <w:ind w:firstLine="708" w:firstLineChars="295"/>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所竞分标：分标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853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FF1970A">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姓名</w:t>
            </w:r>
          </w:p>
        </w:tc>
        <w:tc>
          <w:tcPr>
            <w:tcW w:w="709" w:type="dxa"/>
            <w:vAlign w:val="center"/>
          </w:tcPr>
          <w:p w14:paraId="2671A5ED">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职务</w:t>
            </w:r>
          </w:p>
        </w:tc>
        <w:tc>
          <w:tcPr>
            <w:tcW w:w="1701" w:type="dxa"/>
            <w:vAlign w:val="center"/>
          </w:tcPr>
          <w:p w14:paraId="704E6B64">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专业技术资格（职称）或者职业资格或者执业资格证或者其他证书</w:t>
            </w:r>
          </w:p>
        </w:tc>
        <w:tc>
          <w:tcPr>
            <w:tcW w:w="1420" w:type="dxa"/>
            <w:vAlign w:val="center"/>
          </w:tcPr>
          <w:p w14:paraId="27345089">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证书编号</w:t>
            </w:r>
          </w:p>
        </w:tc>
        <w:tc>
          <w:tcPr>
            <w:tcW w:w="1698" w:type="dxa"/>
            <w:vAlign w:val="center"/>
          </w:tcPr>
          <w:p w14:paraId="5053337E">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参加本单位</w:t>
            </w:r>
          </w:p>
          <w:p w14:paraId="61B8D1B3">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工作时间</w:t>
            </w:r>
          </w:p>
        </w:tc>
        <w:tc>
          <w:tcPr>
            <w:tcW w:w="1843" w:type="dxa"/>
            <w:vAlign w:val="center"/>
          </w:tcPr>
          <w:p w14:paraId="65D21915">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劳动合同编号</w:t>
            </w:r>
          </w:p>
        </w:tc>
      </w:tr>
      <w:tr w14:paraId="2F7F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E7AD88B">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14:paraId="1910CB76">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701" w:type="dxa"/>
            <w:vAlign w:val="center"/>
          </w:tcPr>
          <w:p w14:paraId="2CD50D73">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20" w:type="dxa"/>
            <w:vAlign w:val="center"/>
          </w:tcPr>
          <w:p w14:paraId="43C8738E">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698" w:type="dxa"/>
            <w:vAlign w:val="center"/>
          </w:tcPr>
          <w:p w14:paraId="2CF43B6A">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14:paraId="791C07EF">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70FA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D70CCAB">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14:paraId="5B002402">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701" w:type="dxa"/>
            <w:vAlign w:val="center"/>
          </w:tcPr>
          <w:p w14:paraId="1EF06E7A">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20" w:type="dxa"/>
            <w:vAlign w:val="center"/>
          </w:tcPr>
          <w:p w14:paraId="791B0E77">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698" w:type="dxa"/>
            <w:vAlign w:val="center"/>
          </w:tcPr>
          <w:p w14:paraId="4B9171D6">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14:paraId="08C23B05">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4D86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0C541B1">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14:paraId="542143A5">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701" w:type="dxa"/>
            <w:vAlign w:val="center"/>
          </w:tcPr>
          <w:p w14:paraId="13202A12">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20" w:type="dxa"/>
            <w:vAlign w:val="center"/>
          </w:tcPr>
          <w:p w14:paraId="237451EA">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698" w:type="dxa"/>
            <w:vAlign w:val="center"/>
          </w:tcPr>
          <w:p w14:paraId="21008B3C">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14:paraId="1D1D0B7E">
            <w:pPr>
              <w:spacing w:line="360" w:lineRule="auto"/>
              <w:ind w:firstLine="480"/>
              <w:contextualSpacing/>
              <w:jc w:val="center"/>
              <w:rPr>
                <w:rFonts w:hint="eastAsia" w:ascii="宋体" w:hAnsi="宋体" w:eastAsia="宋体" w:cs="宋体"/>
                <w:color w:val="000000" w:themeColor="text1"/>
                <w:sz w:val="24"/>
                <w:szCs w:val="20"/>
                <w:highlight w:val="none"/>
                <w14:textFill>
                  <w14:solidFill>
                    <w14:schemeClr w14:val="tx1"/>
                  </w14:solidFill>
                </w14:textFill>
              </w:rPr>
            </w:pPr>
          </w:p>
        </w:tc>
      </w:tr>
    </w:tbl>
    <w:p w14:paraId="7CE75B89">
      <w:pPr>
        <w:spacing w:line="360" w:lineRule="auto"/>
        <w:ind w:firstLine="480"/>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w:t>
      </w:r>
    </w:p>
    <w:p w14:paraId="6F61F21D">
      <w:pPr>
        <w:spacing w:line="360" w:lineRule="auto"/>
        <w:ind w:firstLine="480"/>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1.在填写时，如本表格不适合供应商的实际情况，可根据本表格式自行制表填写。</w:t>
      </w:r>
    </w:p>
    <w:p w14:paraId="38F3E430">
      <w:pPr>
        <w:spacing w:line="360" w:lineRule="auto"/>
        <w:ind w:firstLine="480"/>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2.供应商应当附本表所列证书的复印件并加盖供应商公章。</w:t>
      </w:r>
    </w:p>
    <w:p w14:paraId="6CB6FDFD">
      <w:pPr>
        <w:spacing w:line="360" w:lineRule="auto"/>
        <w:ind w:firstLine="480"/>
        <w:contextualSpacing/>
        <w:rPr>
          <w:rFonts w:hint="eastAsia" w:ascii="宋体" w:hAnsi="宋体" w:eastAsia="宋体" w:cs="宋体"/>
          <w:color w:val="000000" w:themeColor="text1"/>
          <w:spacing w:val="20"/>
          <w:sz w:val="24"/>
          <w:szCs w:val="20"/>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61B0BDB3">
      <w:pPr>
        <w:spacing w:line="360" w:lineRule="auto"/>
        <w:ind w:firstLine="560"/>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供应商（盖公章）：              日 期：</w:t>
      </w:r>
    </w:p>
    <w:p w14:paraId="6CEF27C6">
      <w:pPr>
        <w:snapToGrid w:val="0"/>
        <w:spacing w:before="50" w:afterLines="50"/>
        <w:ind w:firstLine="480"/>
        <w:jc w:val="left"/>
        <w:rPr>
          <w:rFonts w:hint="eastAsia" w:ascii="宋体" w:hAnsi="宋体" w:eastAsia="宋体" w:cs="宋体"/>
          <w:color w:val="000000" w:themeColor="text1"/>
          <w:sz w:val="24"/>
          <w:szCs w:val="20"/>
          <w:highlight w:val="none"/>
          <w14:textFill>
            <w14:solidFill>
              <w14:schemeClr w14:val="tx1"/>
            </w14:solidFill>
          </w14:textFill>
        </w:rPr>
      </w:pPr>
    </w:p>
    <w:p w14:paraId="03B6CE08">
      <w:pPr>
        <w:snapToGrid w:val="0"/>
        <w:spacing w:before="50" w:after="50" w:line="360" w:lineRule="auto"/>
        <w:ind w:right="-817" w:rightChars="-389" w:firstLine="5461" w:firstLineChars="1700"/>
        <w:rPr>
          <w:rFonts w:hint="eastAsia" w:ascii="宋体" w:hAnsi="宋体" w:eastAsia="宋体" w:cs="宋体"/>
          <w:b/>
          <w:color w:val="000000" w:themeColor="text1"/>
          <w:sz w:val="32"/>
          <w:szCs w:val="32"/>
          <w:highlight w:val="none"/>
          <w14:textFill>
            <w14:solidFill>
              <w14:schemeClr w14:val="tx1"/>
            </w14:solidFill>
          </w14:textFill>
        </w:rPr>
      </w:pPr>
    </w:p>
    <w:p w14:paraId="72B78E6C">
      <w:pPr>
        <w:spacing w:line="300" w:lineRule="auto"/>
        <w:ind w:firstLine="48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其他文书、文件格式</w:t>
      </w:r>
    </w:p>
    <w:p w14:paraId="5E64BFE3">
      <w:pPr>
        <w:ind w:firstLine="880"/>
        <w:jc w:val="center"/>
        <w:rPr>
          <w:rFonts w:hint="eastAsia" w:ascii="宋体" w:hAnsi="宋体" w:eastAsia="宋体" w:cs="宋体"/>
          <w:color w:val="000000" w:themeColor="text1"/>
          <w:sz w:val="44"/>
          <w:szCs w:val="44"/>
          <w:highlight w:val="none"/>
          <w14:textFill>
            <w14:solidFill>
              <w14:schemeClr w14:val="tx1"/>
            </w14:solidFill>
          </w14:textFill>
        </w:rPr>
      </w:pPr>
      <w:bookmarkStart w:id="147" w:name="_Toc71365926"/>
      <w:r>
        <w:rPr>
          <w:rFonts w:hint="eastAsia" w:ascii="宋体" w:hAnsi="宋体" w:eastAsia="宋体" w:cs="宋体"/>
          <w:color w:val="000000" w:themeColor="text1"/>
          <w:sz w:val="44"/>
          <w:szCs w:val="44"/>
          <w:highlight w:val="none"/>
          <w14:textFill>
            <w14:solidFill>
              <w14:schemeClr w14:val="tx1"/>
            </w14:solidFill>
          </w14:textFill>
        </w:rPr>
        <w:t>中小企业声明函（服务）</w:t>
      </w:r>
      <w:bookmarkEnd w:id="147"/>
    </w:p>
    <w:p w14:paraId="0B2C948D">
      <w:pPr>
        <w:spacing w:before="2" w:line="500" w:lineRule="exact"/>
        <w:ind w:firstLine="708" w:firstLineChars="294"/>
        <w:rPr>
          <w:rFonts w:hint="eastAsia" w:ascii="宋体" w:hAnsi="宋体" w:eastAsia="宋体" w:cs="宋体"/>
          <w:b/>
          <w:bCs/>
          <w:color w:val="000000" w:themeColor="text1"/>
          <w:sz w:val="24"/>
          <w:highlight w:val="none"/>
          <w14:textFill>
            <w14:solidFill>
              <w14:schemeClr w14:val="tx1"/>
            </w14:solidFill>
          </w14:textFill>
        </w:rPr>
      </w:pPr>
    </w:p>
    <w:p w14:paraId="00D6BD4D">
      <w:pPr>
        <w:pStyle w:val="16"/>
        <w:spacing w:line="500" w:lineRule="exact"/>
        <w:ind w:right="142" w:firstLine="705" w:firstLineChars="29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 w:val="24"/>
          <w:highlight w:val="none"/>
          <w:u w:val="single"/>
          <w14:textFill>
            <w14:solidFill>
              <w14:schemeClr w14:val="tx1"/>
            </w14:solidFill>
          </w14:textFill>
        </w:rPr>
        <w:t>（单位名称）</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1D61B2F8">
      <w:pPr>
        <w:tabs>
          <w:tab w:val="left" w:pos="1384"/>
          <w:tab w:val="left" w:pos="4562"/>
          <w:tab w:val="left" w:pos="6803"/>
        </w:tabs>
        <w:spacing w:before="13" w:line="500" w:lineRule="exact"/>
        <w:ind w:right="142" w:firstLine="772" w:firstLineChars="32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；承接企业为</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，从业人员人，营业收入为万元，资产总额为万元，属于</w:t>
      </w:r>
      <w:r>
        <w:rPr>
          <w:rFonts w:hint="eastAsia" w:ascii="宋体" w:hAnsi="宋体" w:eastAsia="宋体" w:cs="宋体"/>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23D89469">
      <w:pPr>
        <w:tabs>
          <w:tab w:val="left" w:pos="1065"/>
          <w:tab w:val="left" w:pos="4262"/>
          <w:tab w:val="left" w:pos="6477"/>
        </w:tabs>
        <w:spacing w:before="20" w:line="500" w:lineRule="exact"/>
        <w:ind w:right="84" w:firstLine="772" w:firstLineChars="322"/>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；承接企业为</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，从业人员人，营业收入为万元，资产总额为万元，属于</w:t>
      </w:r>
      <w:r>
        <w:rPr>
          <w:rFonts w:hint="eastAsia" w:ascii="宋体" w:hAnsi="宋体" w:eastAsia="宋体" w:cs="宋体"/>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55997338">
      <w:pPr>
        <w:pStyle w:val="16"/>
        <w:spacing w:before="34" w:line="500" w:lineRule="exact"/>
        <w:ind w:right="142" w:firstLine="705" w:firstLineChars="29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5A8F2E1">
      <w:pPr>
        <w:pStyle w:val="16"/>
        <w:spacing w:before="34" w:line="500" w:lineRule="exact"/>
        <w:ind w:right="142" w:firstLine="705" w:firstLineChars="29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629A7C4">
      <w:pPr>
        <w:pStyle w:val="16"/>
        <w:spacing w:before="25" w:line="500" w:lineRule="exact"/>
        <w:ind w:right="142" w:firstLine="705" w:firstLineChars="29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0DC5E7F1">
      <w:pPr>
        <w:pStyle w:val="16"/>
        <w:spacing w:before="56" w:line="500" w:lineRule="exact"/>
        <w:ind w:right="1808" w:firstLine="705" w:firstLineChars="294"/>
        <w:rPr>
          <w:rFonts w:hint="eastAsia" w:ascii="宋体" w:hAnsi="宋体" w:eastAsia="宋体" w:cs="宋体"/>
          <w:color w:val="000000" w:themeColor="text1"/>
          <w:sz w:val="24"/>
          <w:highlight w:val="none"/>
          <w14:textFill>
            <w14:solidFill>
              <w14:schemeClr w14:val="tx1"/>
            </w14:solidFill>
          </w14:textFill>
        </w:rPr>
      </w:pPr>
    </w:p>
    <w:p w14:paraId="42EABD9D">
      <w:pPr>
        <w:pStyle w:val="16"/>
        <w:spacing w:before="56" w:line="500" w:lineRule="exact"/>
        <w:ind w:right="650" w:firstLine="5625" w:firstLineChars="234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企业名称（章）： </w:t>
      </w:r>
    </w:p>
    <w:p w14:paraId="6A0C9E59">
      <w:pPr>
        <w:pStyle w:val="16"/>
        <w:spacing w:before="56" w:line="500" w:lineRule="exact"/>
        <w:ind w:right="1808" w:firstLine="5625" w:firstLineChars="234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073A72B0">
      <w:pPr>
        <w:spacing w:line="520" w:lineRule="exact"/>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3402F96">
      <w:pPr>
        <w:spacing w:line="520" w:lineRule="exact"/>
        <w:ind w:firstLine="480"/>
        <w:jc w:val="center"/>
        <w:rPr>
          <w:rFonts w:hint="eastAsia" w:ascii="宋体" w:hAnsi="宋体" w:eastAsia="宋体" w:cs="宋体"/>
          <w:color w:val="000000" w:themeColor="text1"/>
          <w:sz w:val="24"/>
          <w:highlight w:val="none"/>
          <w14:textFill>
            <w14:solidFill>
              <w14:schemeClr w14:val="tx1"/>
            </w14:solidFill>
          </w14:textFill>
        </w:rPr>
      </w:pPr>
    </w:p>
    <w:p w14:paraId="0096B1CE">
      <w:pPr>
        <w:pStyle w:val="19"/>
        <w:ind w:firstLine="48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附：</w:t>
      </w:r>
    </w:p>
    <w:p w14:paraId="389D71D8">
      <w:pPr>
        <w:ind w:firstLine="88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中小微企业划型标准</w:t>
      </w:r>
    </w:p>
    <w:p w14:paraId="6BA07695">
      <w:pPr>
        <w:ind w:left="1871"/>
        <w:rPr>
          <w:rFonts w:hint="eastAsia" w:ascii="宋体" w:hAnsi="宋体" w:eastAsia="宋体" w:cs="宋体"/>
          <w:color w:val="000000" w:themeColor="text1"/>
          <w:szCs w:val="21"/>
          <w:highlight w:val="none"/>
          <w14:textFill>
            <w14:solidFill>
              <w14:schemeClr w14:val="tx1"/>
            </w14:solidFill>
          </w14:textFill>
        </w:rPr>
      </w:pPr>
    </w:p>
    <w:tbl>
      <w:tblPr>
        <w:tblStyle w:val="31"/>
        <w:tblW w:w="4997" w:type="pct"/>
        <w:jc w:val="center"/>
        <w:tblLayout w:type="autofit"/>
        <w:tblCellMar>
          <w:top w:w="0" w:type="dxa"/>
          <w:left w:w="108" w:type="dxa"/>
          <w:bottom w:w="0" w:type="dxa"/>
          <w:right w:w="108" w:type="dxa"/>
        </w:tblCellMar>
      </w:tblPr>
      <w:tblGrid>
        <w:gridCol w:w="2098"/>
        <w:gridCol w:w="1708"/>
        <w:gridCol w:w="1125"/>
        <w:gridCol w:w="1998"/>
        <w:gridCol w:w="1777"/>
        <w:gridCol w:w="1142"/>
      </w:tblGrid>
      <w:tr w14:paraId="465ACA9C">
        <w:tblPrEx>
          <w:tblCellMar>
            <w:top w:w="0" w:type="dxa"/>
            <w:left w:w="108" w:type="dxa"/>
            <w:bottom w:w="0" w:type="dxa"/>
            <w:right w:w="108" w:type="dxa"/>
          </w:tblCellMar>
        </w:tblPrEx>
        <w:trPr>
          <w:trHeight w:val="285" w:hRule="atLeast"/>
          <w:jc w:val="center"/>
        </w:trPr>
        <w:tc>
          <w:tcPr>
            <w:tcW w:w="1065" w:type="pct"/>
            <w:tcBorders>
              <w:top w:val="single" w:color="auto" w:sz="4" w:space="0"/>
              <w:left w:val="single" w:color="auto" w:sz="4" w:space="0"/>
              <w:bottom w:val="single" w:color="auto" w:sz="4" w:space="0"/>
              <w:right w:val="single" w:color="auto" w:sz="4" w:space="0"/>
            </w:tcBorders>
            <w:vAlign w:val="center"/>
          </w:tcPr>
          <w:p w14:paraId="73974436">
            <w:pPr>
              <w:widowControl/>
              <w:ind w:firstLine="482"/>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行业名称</w:t>
            </w:r>
          </w:p>
        </w:tc>
        <w:tc>
          <w:tcPr>
            <w:tcW w:w="867" w:type="pct"/>
            <w:tcBorders>
              <w:top w:val="single" w:color="auto" w:sz="4" w:space="0"/>
              <w:left w:val="nil"/>
              <w:bottom w:val="single" w:color="auto" w:sz="4" w:space="0"/>
              <w:right w:val="single" w:color="auto" w:sz="4" w:space="0"/>
            </w:tcBorders>
            <w:vAlign w:val="center"/>
          </w:tcPr>
          <w:p w14:paraId="067339B9">
            <w:pPr>
              <w:widowControl/>
              <w:ind w:firstLine="482"/>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指标名称</w:t>
            </w:r>
          </w:p>
        </w:tc>
        <w:tc>
          <w:tcPr>
            <w:tcW w:w="571" w:type="pct"/>
            <w:tcBorders>
              <w:top w:val="single" w:color="auto" w:sz="4" w:space="0"/>
              <w:left w:val="nil"/>
              <w:bottom w:val="single" w:color="auto" w:sz="4" w:space="0"/>
              <w:right w:val="single" w:color="auto" w:sz="4" w:space="0"/>
            </w:tcBorders>
            <w:vAlign w:val="center"/>
          </w:tcPr>
          <w:p w14:paraId="3E1FDF52">
            <w:pPr>
              <w:widowControl/>
              <w:ind w:firstLine="482"/>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计量单位</w:t>
            </w:r>
          </w:p>
        </w:tc>
        <w:tc>
          <w:tcPr>
            <w:tcW w:w="1014" w:type="pct"/>
            <w:tcBorders>
              <w:top w:val="single" w:color="auto" w:sz="4" w:space="0"/>
              <w:left w:val="nil"/>
              <w:bottom w:val="single" w:color="auto" w:sz="4" w:space="0"/>
              <w:right w:val="single" w:color="auto" w:sz="4" w:space="0"/>
            </w:tcBorders>
            <w:vAlign w:val="center"/>
          </w:tcPr>
          <w:p w14:paraId="5EBCBDF7">
            <w:pPr>
              <w:widowControl/>
              <w:ind w:firstLine="482"/>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中型</w:t>
            </w:r>
          </w:p>
        </w:tc>
        <w:tc>
          <w:tcPr>
            <w:tcW w:w="902" w:type="pct"/>
            <w:tcBorders>
              <w:top w:val="single" w:color="auto" w:sz="4" w:space="0"/>
              <w:left w:val="nil"/>
              <w:bottom w:val="single" w:color="auto" w:sz="4" w:space="0"/>
              <w:right w:val="single" w:color="auto" w:sz="4" w:space="0"/>
            </w:tcBorders>
            <w:vAlign w:val="center"/>
          </w:tcPr>
          <w:p w14:paraId="4483BC94">
            <w:pPr>
              <w:widowControl/>
              <w:ind w:firstLine="482"/>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小型</w:t>
            </w:r>
          </w:p>
        </w:tc>
        <w:tc>
          <w:tcPr>
            <w:tcW w:w="579" w:type="pct"/>
            <w:tcBorders>
              <w:top w:val="single" w:color="auto" w:sz="4" w:space="0"/>
              <w:left w:val="nil"/>
              <w:bottom w:val="single" w:color="auto" w:sz="4" w:space="0"/>
              <w:right w:val="single" w:color="auto" w:sz="4" w:space="0"/>
            </w:tcBorders>
            <w:vAlign w:val="center"/>
          </w:tcPr>
          <w:p w14:paraId="1D15977A">
            <w:pPr>
              <w:widowControl/>
              <w:ind w:firstLine="482"/>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微型</w:t>
            </w:r>
          </w:p>
        </w:tc>
      </w:tr>
      <w:tr w14:paraId="31A6B90F">
        <w:tblPrEx>
          <w:tblCellMar>
            <w:top w:w="0" w:type="dxa"/>
            <w:left w:w="108" w:type="dxa"/>
            <w:bottom w:w="0" w:type="dxa"/>
            <w:right w:w="108" w:type="dxa"/>
          </w:tblCellMar>
        </w:tblPrEx>
        <w:trPr>
          <w:trHeight w:val="225" w:hRule="atLeast"/>
          <w:jc w:val="center"/>
        </w:trPr>
        <w:tc>
          <w:tcPr>
            <w:tcW w:w="1065" w:type="pct"/>
            <w:tcBorders>
              <w:top w:val="nil"/>
              <w:left w:val="single" w:color="auto" w:sz="4" w:space="0"/>
              <w:bottom w:val="single" w:color="auto" w:sz="4" w:space="0"/>
              <w:right w:val="single" w:color="auto" w:sz="4" w:space="0"/>
            </w:tcBorders>
            <w:vAlign w:val="bottom"/>
          </w:tcPr>
          <w:p w14:paraId="4B5A2421">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农、林、牧、渔</w:t>
            </w:r>
          </w:p>
        </w:tc>
        <w:tc>
          <w:tcPr>
            <w:tcW w:w="867" w:type="pct"/>
            <w:tcBorders>
              <w:top w:val="nil"/>
              <w:left w:val="nil"/>
              <w:bottom w:val="single" w:color="auto" w:sz="4" w:space="0"/>
              <w:right w:val="single" w:color="auto" w:sz="4" w:space="0"/>
            </w:tcBorders>
            <w:vAlign w:val="center"/>
          </w:tcPr>
          <w:p w14:paraId="42C8001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2535CAD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50BF0F3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902" w:type="pct"/>
            <w:tcBorders>
              <w:top w:val="nil"/>
              <w:left w:val="nil"/>
              <w:bottom w:val="single" w:color="auto" w:sz="4" w:space="0"/>
              <w:right w:val="single" w:color="auto" w:sz="4" w:space="0"/>
            </w:tcBorders>
            <w:vAlign w:val="center"/>
          </w:tcPr>
          <w:p w14:paraId="0C480D3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579" w:type="pct"/>
            <w:tcBorders>
              <w:top w:val="nil"/>
              <w:left w:val="nil"/>
              <w:bottom w:val="single" w:color="auto" w:sz="4" w:space="0"/>
              <w:right w:val="single" w:color="auto" w:sz="4" w:space="0"/>
            </w:tcBorders>
            <w:vAlign w:val="center"/>
          </w:tcPr>
          <w:p w14:paraId="073F5947">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18303F44">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194F05EC">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工业</w:t>
            </w:r>
          </w:p>
        </w:tc>
        <w:tc>
          <w:tcPr>
            <w:tcW w:w="867" w:type="pct"/>
            <w:tcBorders>
              <w:top w:val="nil"/>
              <w:left w:val="nil"/>
              <w:bottom w:val="single" w:color="auto" w:sz="4" w:space="0"/>
              <w:right w:val="single" w:color="auto" w:sz="4" w:space="0"/>
            </w:tcBorders>
            <w:vAlign w:val="center"/>
          </w:tcPr>
          <w:p w14:paraId="574503A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76E4E60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3D9A3DEF">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902" w:type="pct"/>
            <w:tcBorders>
              <w:top w:val="nil"/>
              <w:left w:val="nil"/>
              <w:bottom w:val="single" w:color="auto" w:sz="4" w:space="0"/>
              <w:right w:val="single" w:color="auto" w:sz="4" w:space="0"/>
            </w:tcBorders>
            <w:vAlign w:val="center"/>
          </w:tcPr>
          <w:p w14:paraId="731C0E9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579" w:type="pct"/>
            <w:tcBorders>
              <w:top w:val="nil"/>
              <w:left w:val="nil"/>
              <w:bottom w:val="single" w:color="auto" w:sz="4" w:space="0"/>
              <w:right w:val="single" w:color="auto" w:sz="4" w:space="0"/>
            </w:tcBorders>
            <w:vAlign w:val="center"/>
          </w:tcPr>
          <w:p w14:paraId="2A40027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3FBB9ABB">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495E2387">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23E8744C">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1058E952">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4767AE6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902" w:type="pct"/>
            <w:tcBorders>
              <w:top w:val="nil"/>
              <w:left w:val="nil"/>
              <w:bottom w:val="single" w:color="auto" w:sz="4" w:space="0"/>
              <w:right w:val="single" w:color="auto" w:sz="4" w:space="0"/>
            </w:tcBorders>
            <w:vAlign w:val="center"/>
          </w:tcPr>
          <w:p w14:paraId="1D59555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579" w:type="pct"/>
            <w:tcBorders>
              <w:top w:val="nil"/>
              <w:left w:val="nil"/>
              <w:bottom w:val="single" w:color="auto" w:sz="4" w:space="0"/>
              <w:right w:val="single" w:color="auto" w:sz="4" w:space="0"/>
            </w:tcBorders>
            <w:vAlign w:val="center"/>
          </w:tcPr>
          <w:p w14:paraId="23945E6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473C56AB">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718995AD">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建筑业</w:t>
            </w:r>
          </w:p>
        </w:tc>
        <w:tc>
          <w:tcPr>
            <w:tcW w:w="867" w:type="pct"/>
            <w:tcBorders>
              <w:top w:val="nil"/>
              <w:left w:val="nil"/>
              <w:bottom w:val="single" w:color="auto" w:sz="4" w:space="0"/>
              <w:right w:val="single" w:color="auto" w:sz="4" w:space="0"/>
            </w:tcBorders>
            <w:vAlign w:val="center"/>
          </w:tcPr>
          <w:p w14:paraId="2BBFB3A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0D8BCE1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79AAEE67">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902" w:type="pct"/>
            <w:tcBorders>
              <w:top w:val="nil"/>
              <w:left w:val="nil"/>
              <w:bottom w:val="single" w:color="auto" w:sz="4" w:space="0"/>
              <w:right w:val="single" w:color="auto" w:sz="4" w:space="0"/>
            </w:tcBorders>
            <w:vAlign w:val="center"/>
          </w:tcPr>
          <w:p w14:paraId="5C2FCB1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579" w:type="pct"/>
            <w:tcBorders>
              <w:top w:val="nil"/>
              <w:left w:val="nil"/>
              <w:bottom w:val="single" w:color="auto" w:sz="4" w:space="0"/>
              <w:right w:val="single" w:color="auto" w:sz="4" w:space="0"/>
            </w:tcBorders>
            <w:vAlign w:val="center"/>
          </w:tcPr>
          <w:p w14:paraId="63367B2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488E3E1E">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462CD8A3">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71FA34F7">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571" w:type="pct"/>
            <w:tcBorders>
              <w:top w:val="nil"/>
              <w:left w:val="nil"/>
              <w:bottom w:val="single" w:color="auto" w:sz="4" w:space="0"/>
              <w:right w:val="single" w:color="auto" w:sz="4" w:space="0"/>
            </w:tcBorders>
            <w:vAlign w:val="center"/>
          </w:tcPr>
          <w:p w14:paraId="600F2D7F">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39000BC8">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902" w:type="pct"/>
            <w:tcBorders>
              <w:top w:val="nil"/>
              <w:left w:val="nil"/>
              <w:bottom w:val="single" w:color="auto" w:sz="4" w:space="0"/>
              <w:right w:val="single" w:color="auto" w:sz="4" w:space="0"/>
            </w:tcBorders>
            <w:vAlign w:val="center"/>
          </w:tcPr>
          <w:p w14:paraId="0D894B8C">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579" w:type="pct"/>
            <w:tcBorders>
              <w:top w:val="nil"/>
              <w:left w:val="nil"/>
              <w:bottom w:val="single" w:color="auto" w:sz="4" w:space="0"/>
              <w:right w:val="single" w:color="auto" w:sz="4" w:space="0"/>
            </w:tcBorders>
            <w:vAlign w:val="center"/>
          </w:tcPr>
          <w:p w14:paraId="34CBCAC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5020B3A1">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3BAFB5E3">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批发业</w:t>
            </w:r>
          </w:p>
        </w:tc>
        <w:tc>
          <w:tcPr>
            <w:tcW w:w="867" w:type="pct"/>
            <w:tcBorders>
              <w:top w:val="nil"/>
              <w:left w:val="nil"/>
              <w:bottom w:val="single" w:color="auto" w:sz="4" w:space="0"/>
              <w:right w:val="single" w:color="auto" w:sz="4" w:space="0"/>
            </w:tcBorders>
            <w:vAlign w:val="center"/>
          </w:tcPr>
          <w:p w14:paraId="1FB5689F">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246DB75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178A0A0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902" w:type="pct"/>
            <w:tcBorders>
              <w:top w:val="nil"/>
              <w:left w:val="nil"/>
              <w:bottom w:val="single" w:color="auto" w:sz="4" w:space="0"/>
              <w:right w:val="single" w:color="auto" w:sz="4" w:space="0"/>
            </w:tcBorders>
            <w:vAlign w:val="center"/>
          </w:tcPr>
          <w:p w14:paraId="4D4737A7">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579" w:type="pct"/>
            <w:tcBorders>
              <w:top w:val="nil"/>
              <w:left w:val="nil"/>
              <w:bottom w:val="single" w:color="auto" w:sz="4" w:space="0"/>
              <w:right w:val="single" w:color="auto" w:sz="4" w:space="0"/>
            </w:tcBorders>
            <w:vAlign w:val="center"/>
          </w:tcPr>
          <w:p w14:paraId="144C7DF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0687039C">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0535B07">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62771A19">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7CFE462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4490D4D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902" w:type="pct"/>
            <w:tcBorders>
              <w:top w:val="nil"/>
              <w:left w:val="nil"/>
              <w:bottom w:val="single" w:color="auto" w:sz="4" w:space="0"/>
              <w:right w:val="single" w:color="auto" w:sz="4" w:space="0"/>
            </w:tcBorders>
            <w:vAlign w:val="center"/>
          </w:tcPr>
          <w:p w14:paraId="0C974A92">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579" w:type="pct"/>
            <w:tcBorders>
              <w:top w:val="nil"/>
              <w:left w:val="nil"/>
              <w:bottom w:val="single" w:color="auto" w:sz="4" w:space="0"/>
              <w:right w:val="single" w:color="auto" w:sz="4" w:space="0"/>
            </w:tcBorders>
            <w:vAlign w:val="center"/>
          </w:tcPr>
          <w:p w14:paraId="28C8B0DC">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4AA5A30D">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2887CDDC">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零售业</w:t>
            </w:r>
          </w:p>
        </w:tc>
        <w:tc>
          <w:tcPr>
            <w:tcW w:w="867" w:type="pct"/>
            <w:tcBorders>
              <w:top w:val="nil"/>
              <w:left w:val="nil"/>
              <w:bottom w:val="single" w:color="auto" w:sz="4" w:space="0"/>
              <w:right w:val="single" w:color="auto" w:sz="4" w:space="0"/>
            </w:tcBorders>
            <w:vAlign w:val="center"/>
          </w:tcPr>
          <w:p w14:paraId="14306F0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64D119F8">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41045B73">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902" w:type="pct"/>
            <w:tcBorders>
              <w:top w:val="nil"/>
              <w:left w:val="nil"/>
              <w:bottom w:val="single" w:color="auto" w:sz="4" w:space="0"/>
              <w:right w:val="single" w:color="auto" w:sz="4" w:space="0"/>
            </w:tcBorders>
            <w:vAlign w:val="center"/>
          </w:tcPr>
          <w:p w14:paraId="458BD6F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10≤X＜50</w:t>
            </w:r>
          </w:p>
        </w:tc>
        <w:tc>
          <w:tcPr>
            <w:tcW w:w="579" w:type="pct"/>
            <w:tcBorders>
              <w:top w:val="nil"/>
              <w:left w:val="nil"/>
              <w:bottom w:val="single" w:color="auto" w:sz="4" w:space="0"/>
              <w:right w:val="single" w:color="auto" w:sz="4" w:space="0"/>
            </w:tcBorders>
            <w:vAlign w:val="center"/>
          </w:tcPr>
          <w:p w14:paraId="0D0B9680">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71C4FFA0">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533DAC37">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0F2B5C0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1BF73DC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598E08F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902" w:type="pct"/>
            <w:tcBorders>
              <w:top w:val="nil"/>
              <w:left w:val="nil"/>
              <w:bottom w:val="single" w:color="auto" w:sz="4" w:space="0"/>
              <w:right w:val="single" w:color="auto" w:sz="4" w:space="0"/>
            </w:tcBorders>
            <w:vAlign w:val="center"/>
          </w:tcPr>
          <w:p w14:paraId="28A25B8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579" w:type="pct"/>
            <w:tcBorders>
              <w:top w:val="nil"/>
              <w:left w:val="nil"/>
              <w:bottom w:val="single" w:color="auto" w:sz="4" w:space="0"/>
              <w:right w:val="single" w:color="auto" w:sz="4" w:space="0"/>
            </w:tcBorders>
            <w:vAlign w:val="center"/>
          </w:tcPr>
          <w:p w14:paraId="4A1973B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02B21F12">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0503238B">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交通运输业</w:t>
            </w:r>
          </w:p>
        </w:tc>
        <w:tc>
          <w:tcPr>
            <w:tcW w:w="867" w:type="pct"/>
            <w:tcBorders>
              <w:top w:val="nil"/>
              <w:left w:val="nil"/>
              <w:bottom w:val="single" w:color="auto" w:sz="4" w:space="0"/>
              <w:right w:val="single" w:color="auto" w:sz="4" w:space="0"/>
            </w:tcBorders>
            <w:vAlign w:val="center"/>
          </w:tcPr>
          <w:p w14:paraId="3D61FBC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170A933C">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012D824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902" w:type="pct"/>
            <w:tcBorders>
              <w:top w:val="nil"/>
              <w:left w:val="nil"/>
              <w:bottom w:val="single" w:color="auto" w:sz="4" w:space="0"/>
              <w:right w:val="single" w:color="auto" w:sz="4" w:space="0"/>
            </w:tcBorders>
            <w:vAlign w:val="center"/>
          </w:tcPr>
          <w:p w14:paraId="0040224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579" w:type="pct"/>
            <w:tcBorders>
              <w:top w:val="nil"/>
              <w:left w:val="nil"/>
              <w:bottom w:val="single" w:color="auto" w:sz="4" w:space="0"/>
              <w:right w:val="single" w:color="auto" w:sz="4" w:space="0"/>
            </w:tcBorders>
            <w:vAlign w:val="center"/>
          </w:tcPr>
          <w:p w14:paraId="0A70E18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4BFD067E">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0F98B8C6">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68F4DF2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1E820AC3">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65E9D6F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902" w:type="pct"/>
            <w:tcBorders>
              <w:top w:val="nil"/>
              <w:left w:val="nil"/>
              <w:bottom w:val="single" w:color="auto" w:sz="4" w:space="0"/>
              <w:right w:val="single" w:color="auto" w:sz="4" w:space="0"/>
            </w:tcBorders>
            <w:vAlign w:val="center"/>
          </w:tcPr>
          <w:p w14:paraId="29A34B5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579" w:type="pct"/>
            <w:tcBorders>
              <w:top w:val="nil"/>
              <w:left w:val="nil"/>
              <w:bottom w:val="single" w:color="auto" w:sz="4" w:space="0"/>
              <w:right w:val="single" w:color="auto" w:sz="4" w:space="0"/>
            </w:tcBorders>
            <w:vAlign w:val="center"/>
          </w:tcPr>
          <w:p w14:paraId="6AFE1CD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6A9B5F69">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1C3C4F21">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仓储业</w:t>
            </w:r>
          </w:p>
        </w:tc>
        <w:tc>
          <w:tcPr>
            <w:tcW w:w="867" w:type="pct"/>
            <w:tcBorders>
              <w:top w:val="nil"/>
              <w:left w:val="nil"/>
              <w:bottom w:val="single" w:color="auto" w:sz="4" w:space="0"/>
              <w:right w:val="single" w:color="auto" w:sz="4" w:space="0"/>
            </w:tcBorders>
            <w:vAlign w:val="center"/>
          </w:tcPr>
          <w:p w14:paraId="44476AF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030A9A38">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593DB78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902" w:type="pct"/>
            <w:tcBorders>
              <w:top w:val="nil"/>
              <w:left w:val="nil"/>
              <w:bottom w:val="single" w:color="auto" w:sz="4" w:space="0"/>
              <w:right w:val="single" w:color="auto" w:sz="4" w:space="0"/>
            </w:tcBorders>
            <w:vAlign w:val="center"/>
          </w:tcPr>
          <w:p w14:paraId="32303D02">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579" w:type="pct"/>
            <w:tcBorders>
              <w:top w:val="nil"/>
              <w:left w:val="nil"/>
              <w:bottom w:val="single" w:color="auto" w:sz="4" w:space="0"/>
              <w:right w:val="single" w:color="auto" w:sz="4" w:space="0"/>
            </w:tcBorders>
            <w:vAlign w:val="center"/>
          </w:tcPr>
          <w:p w14:paraId="12D2CA98">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700FB4A3">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74187795">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36BB290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5BAC590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05EEC2F9">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902" w:type="pct"/>
            <w:tcBorders>
              <w:top w:val="nil"/>
              <w:left w:val="nil"/>
              <w:bottom w:val="single" w:color="auto" w:sz="4" w:space="0"/>
              <w:right w:val="single" w:color="auto" w:sz="4" w:space="0"/>
            </w:tcBorders>
            <w:vAlign w:val="center"/>
          </w:tcPr>
          <w:p w14:paraId="77B021B3">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579" w:type="pct"/>
            <w:tcBorders>
              <w:top w:val="nil"/>
              <w:left w:val="nil"/>
              <w:bottom w:val="single" w:color="auto" w:sz="4" w:space="0"/>
              <w:right w:val="single" w:color="auto" w:sz="4" w:space="0"/>
            </w:tcBorders>
            <w:vAlign w:val="center"/>
          </w:tcPr>
          <w:p w14:paraId="0E8EA63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66355C5C">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3270A6B3">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邮政业</w:t>
            </w:r>
          </w:p>
        </w:tc>
        <w:tc>
          <w:tcPr>
            <w:tcW w:w="867" w:type="pct"/>
            <w:tcBorders>
              <w:top w:val="nil"/>
              <w:left w:val="nil"/>
              <w:bottom w:val="single" w:color="auto" w:sz="4" w:space="0"/>
              <w:right w:val="single" w:color="auto" w:sz="4" w:space="0"/>
            </w:tcBorders>
            <w:vAlign w:val="center"/>
          </w:tcPr>
          <w:p w14:paraId="206A1B7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2371A8F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1241013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902" w:type="pct"/>
            <w:tcBorders>
              <w:top w:val="nil"/>
              <w:left w:val="nil"/>
              <w:bottom w:val="single" w:color="auto" w:sz="4" w:space="0"/>
              <w:right w:val="single" w:color="auto" w:sz="4" w:space="0"/>
            </w:tcBorders>
            <w:vAlign w:val="center"/>
          </w:tcPr>
          <w:p w14:paraId="6C7B5550">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579" w:type="pct"/>
            <w:tcBorders>
              <w:top w:val="nil"/>
              <w:left w:val="nil"/>
              <w:bottom w:val="single" w:color="auto" w:sz="4" w:space="0"/>
              <w:right w:val="single" w:color="auto" w:sz="4" w:space="0"/>
            </w:tcBorders>
            <w:vAlign w:val="center"/>
          </w:tcPr>
          <w:p w14:paraId="6986485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6CE49A30">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2068A802">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51D3C89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6647AB2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737C992F">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902" w:type="pct"/>
            <w:tcBorders>
              <w:top w:val="nil"/>
              <w:left w:val="nil"/>
              <w:bottom w:val="single" w:color="auto" w:sz="4" w:space="0"/>
              <w:right w:val="single" w:color="auto" w:sz="4" w:space="0"/>
            </w:tcBorders>
            <w:vAlign w:val="center"/>
          </w:tcPr>
          <w:p w14:paraId="69625F7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579" w:type="pct"/>
            <w:tcBorders>
              <w:top w:val="nil"/>
              <w:left w:val="nil"/>
              <w:bottom w:val="single" w:color="auto" w:sz="4" w:space="0"/>
              <w:right w:val="single" w:color="auto" w:sz="4" w:space="0"/>
            </w:tcBorders>
            <w:vAlign w:val="center"/>
          </w:tcPr>
          <w:p w14:paraId="283D6C7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05136C25">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14CA6C6B">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住宿业</w:t>
            </w:r>
          </w:p>
        </w:tc>
        <w:tc>
          <w:tcPr>
            <w:tcW w:w="867" w:type="pct"/>
            <w:tcBorders>
              <w:top w:val="nil"/>
              <w:left w:val="nil"/>
              <w:bottom w:val="single" w:color="auto" w:sz="4" w:space="0"/>
              <w:right w:val="single" w:color="auto" w:sz="4" w:space="0"/>
            </w:tcBorders>
            <w:vAlign w:val="center"/>
          </w:tcPr>
          <w:p w14:paraId="5BBE60D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4B7D164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74546822">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02" w:type="pct"/>
            <w:tcBorders>
              <w:top w:val="nil"/>
              <w:left w:val="nil"/>
              <w:bottom w:val="single" w:color="auto" w:sz="4" w:space="0"/>
              <w:right w:val="single" w:color="auto" w:sz="4" w:space="0"/>
            </w:tcBorders>
            <w:vAlign w:val="center"/>
          </w:tcPr>
          <w:p w14:paraId="26F1AC4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579" w:type="pct"/>
            <w:tcBorders>
              <w:top w:val="nil"/>
              <w:left w:val="nil"/>
              <w:bottom w:val="single" w:color="auto" w:sz="4" w:space="0"/>
              <w:right w:val="single" w:color="auto" w:sz="4" w:space="0"/>
            </w:tcBorders>
            <w:vAlign w:val="center"/>
          </w:tcPr>
          <w:p w14:paraId="0AC49BA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5890AA69">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03FD7736">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61F88E3C">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67531D0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4E76400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902" w:type="pct"/>
            <w:tcBorders>
              <w:top w:val="nil"/>
              <w:left w:val="nil"/>
              <w:bottom w:val="single" w:color="auto" w:sz="4" w:space="0"/>
              <w:right w:val="single" w:color="auto" w:sz="4" w:space="0"/>
            </w:tcBorders>
            <w:vAlign w:val="center"/>
          </w:tcPr>
          <w:p w14:paraId="645FFC7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579" w:type="pct"/>
            <w:tcBorders>
              <w:top w:val="nil"/>
              <w:left w:val="nil"/>
              <w:bottom w:val="single" w:color="auto" w:sz="4" w:space="0"/>
              <w:right w:val="single" w:color="auto" w:sz="4" w:space="0"/>
            </w:tcBorders>
            <w:vAlign w:val="center"/>
          </w:tcPr>
          <w:p w14:paraId="407375B7">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FD3FC32">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62AD9F93">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餐饮业</w:t>
            </w:r>
          </w:p>
        </w:tc>
        <w:tc>
          <w:tcPr>
            <w:tcW w:w="867" w:type="pct"/>
            <w:tcBorders>
              <w:top w:val="nil"/>
              <w:left w:val="nil"/>
              <w:bottom w:val="single" w:color="auto" w:sz="4" w:space="0"/>
              <w:right w:val="single" w:color="auto" w:sz="4" w:space="0"/>
            </w:tcBorders>
            <w:vAlign w:val="center"/>
          </w:tcPr>
          <w:p w14:paraId="0CAEA78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0181493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4121E550">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02" w:type="pct"/>
            <w:tcBorders>
              <w:top w:val="nil"/>
              <w:left w:val="nil"/>
              <w:bottom w:val="single" w:color="auto" w:sz="4" w:space="0"/>
              <w:right w:val="single" w:color="auto" w:sz="4" w:space="0"/>
            </w:tcBorders>
            <w:vAlign w:val="center"/>
          </w:tcPr>
          <w:p w14:paraId="521DC17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579" w:type="pct"/>
            <w:tcBorders>
              <w:top w:val="nil"/>
              <w:left w:val="nil"/>
              <w:bottom w:val="single" w:color="auto" w:sz="4" w:space="0"/>
              <w:right w:val="single" w:color="auto" w:sz="4" w:space="0"/>
            </w:tcBorders>
            <w:vAlign w:val="center"/>
          </w:tcPr>
          <w:p w14:paraId="1965C7D3">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5A1CA561">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59B00E0">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33BD6873">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588CBB2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49742B7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902" w:type="pct"/>
            <w:tcBorders>
              <w:top w:val="nil"/>
              <w:left w:val="nil"/>
              <w:bottom w:val="single" w:color="auto" w:sz="4" w:space="0"/>
              <w:right w:val="single" w:color="auto" w:sz="4" w:space="0"/>
            </w:tcBorders>
            <w:vAlign w:val="center"/>
          </w:tcPr>
          <w:p w14:paraId="4189A2D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579" w:type="pct"/>
            <w:tcBorders>
              <w:top w:val="nil"/>
              <w:left w:val="nil"/>
              <w:bottom w:val="single" w:color="auto" w:sz="4" w:space="0"/>
              <w:right w:val="single" w:color="auto" w:sz="4" w:space="0"/>
            </w:tcBorders>
            <w:vAlign w:val="center"/>
          </w:tcPr>
          <w:p w14:paraId="676D439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E0CE71A">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1BB5FA4B">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信息传输业</w:t>
            </w:r>
          </w:p>
        </w:tc>
        <w:tc>
          <w:tcPr>
            <w:tcW w:w="867" w:type="pct"/>
            <w:tcBorders>
              <w:top w:val="nil"/>
              <w:left w:val="nil"/>
              <w:bottom w:val="single" w:color="auto" w:sz="4" w:space="0"/>
              <w:right w:val="single" w:color="auto" w:sz="4" w:space="0"/>
            </w:tcBorders>
            <w:vAlign w:val="center"/>
          </w:tcPr>
          <w:p w14:paraId="5C572F87">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571C5E7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385EB46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902" w:type="pct"/>
            <w:tcBorders>
              <w:top w:val="nil"/>
              <w:left w:val="nil"/>
              <w:bottom w:val="single" w:color="auto" w:sz="4" w:space="0"/>
              <w:right w:val="single" w:color="auto" w:sz="4" w:space="0"/>
            </w:tcBorders>
            <w:vAlign w:val="center"/>
          </w:tcPr>
          <w:p w14:paraId="4D5F691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579" w:type="pct"/>
            <w:tcBorders>
              <w:top w:val="nil"/>
              <w:left w:val="nil"/>
              <w:bottom w:val="single" w:color="auto" w:sz="4" w:space="0"/>
              <w:right w:val="single" w:color="auto" w:sz="4" w:space="0"/>
            </w:tcBorders>
            <w:vAlign w:val="center"/>
          </w:tcPr>
          <w:p w14:paraId="24C6C41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27C1568A">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4FFF3A40">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45E807D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5B6BF97F">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787EEED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902" w:type="pct"/>
            <w:tcBorders>
              <w:top w:val="nil"/>
              <w:left w:val="nil"/>
              <w:bottom w:val="single" w:color="auto" w:sz="4" w:space="0"/>
              <w:right w:val="single" w:color="auto" w:sz="4" w:space="0"/>
            </w:tcBorders>
            <w:vAlign w:val="center"/>
          </w:tcPr>
          <w:p w14:paraId="7EFF59D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579" w:type="pct"/>
            <w:tcBorders>
              <w:top w:val="nil"/>
              <w:left w:val="nil"/>
              <w:bottom w:val="single" w:color="auto" w:sz="4" w:space="0"/>
              <w:right w:val="single" w:color="auto" w:sz="4" w:space="0"/>
            </w:tcBorders>
            <w:vAlign w:val="center"/>
          </w:tcPr>
          <w:p w14:paraId="6367DBE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27D201DE">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16C55E4A">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软件和信息技术服务业</w:t>
            </w:r>
          </w:p>
        </w:tc>
        <w:tc>
          <w:tcPr>
            <w:tcW w:w="867" w:type="pct"/>
            <w:tcBorders>
              <w:top w:val="nil"/>
              <w:left w:val="nil"/>
              <w:bottom w:val="single" w:color="auto" w:sz="4" w:space="0"/>
              <w:right w:val="single" w:color="auto" w:sz="4" w:space="0"/>
            </w:tcBorders>
            <w:vAlign w:val="center"/>
          </w:tcPr>
          <w:p w14:paraId="00CB5A9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5DED2F6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0FB38BA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02" w:type="pct"/>
            <w:tcBorders>
              <w:top w:val="nil"/>
              <w:left w:val="nil"/>
              <w:bottom w:val="single" w:color="auto" w:sz="4" w:space="0"/>
              <w:right w:val="single" w:color="auto" w:sz="4" w:space="0"/>
            </w:tcBorders>
            <w:vAlign w:val="center"/>
          </w:tcPr>
          <w:p w14:paraId="426FAA1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579" w:type="pct"/>
            <w:tcBorders>
              <w:top w:val="nil"/>
              <w:left w:val="nil"/>
              <w:bottom w:val="single" w:color="auto" w:sz="4" w:space="0"/>
              <w:right w:val="single" w:color="auto" w:sz="4" w:space="0"/>
            </w:tcBorders>
            <w:vAlign w:val="center"/>
          </w:tcPr>
          <w:p w14:paraId="31EE1CAA">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0A61616B">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4A822BC">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68B8056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0C98B769">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32F4F8D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902" w:type="pct"/>
            <w:tcBorders>
              <w:top w:val="nil"/>
              <w:left w:val="nil"/>
              <w:bottom w:val="single" w:color="auto" w:sz="4" w:space="0"/>
              <w:right w:val="single" w:color="auto" w:sz="4" w:space="0"/>
            </w:tcBorders>
            <w:vAlign w:val="center"/>
          </w:tcPr>
          <w:p w14:paraId="437772C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579" w:type="pct"/>
            <w:tcBorders>
              <w:top w:val="nil"/>
              <w:left w:val="nil"/>
              <w:bottom w:val="single" w:color="auto" w:sz="4" w:space="0"/>
              <w:right w:val="single" w:color="auto" w:sz="4" w:space="0"/>
            </w:tcBorders>
            <w:vAlign w:val="center"/>
          </w:tcPr>
          <w:p w14:paraId="52F43059">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09FE4D35">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470BD719">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房地产开发经营</w:t>
            </w:r>
          </w:p>
        </w:tc>
        <w:tc>
          <w:tcPr>
            <w:tcW w:w="867" w:type="pct"/>
            <w:tcBorders>
              <w:top w:val="nil"/>
              <w:left w:val="nil"/>
              <w:bottom w:val="single" w:color="auto" w:sz="4" w:space="0"/>
              <w:right w:val="single" w:color="auto" w:sz="4" w:space="0"/>
            </w:tcBorders>
            <w:vAlign w:val="center"/>
          </w:tcPr>
          <w:p w14:paraId="11CEC72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340227E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0EFE36B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902" w:type="pct"/>
            <w:tcBorders>
              <w:top w:val="nil"/>
              <w:left w:val="nil"/>
              <w:bottom w:val="single" w:color="auto" w:sz="4" w:space="0"/>
              <w:right w:val="single" w:color="auto" w:sz="4" w:space="0"/>
            </w:tcBorders>
            <w:vAlign w:val="center"/>
          </w:tcPr>
          <w:p w14:paraId="1F86CAE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100≤X＜1000</w:t>
            </w:r>
          </w:p>
        </w:tc>
        <w:tc>
          <w:tcPr>
            <w:tcW w:w="579" w:type="pct"/>
            <w:tcBorders>
              <w:top w:val="nil"/>
              <w:left w:val="nil"/>
              <w:bottom w:val="single" w:color="auto" w:sz="4" w:space="0"/>
              <w:right w:val="single" w:color="auto" w:sz="4" w:space="0"/>
            </w:tcBorders>
            <w:vAlign w:val="center"/>
          </w:tcPr>
          <w:p w14:paraId="00D20A4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5D4B1F05">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BB7D0CD">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06C6326B">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571" w:type="pct"/>
            <w:tcBorders>
              <w:top w:val="nil"/>
              <w:left w:val="nil"/>
              <w:bottom w:val="single" w:color="auto" w:sz="4" w:space="0"/>
              <w:right w:val="single" w:color="auto" w:sz="4" w:space="0"/>
            </w:tcBorders>
            <w:vAlign w:val="center"/>
          </w:tcPr>
          <w:p w14:paraId="47E05D8C">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353E10E2">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902" w:type="pct"/>
            <w:tcBorders>
              <w:top w:val="nil"/>
              <w:left w:val="nil"/>
              <w:bottom w:val="single" w:color="auto" w:sz="4" w:space="0"/>
              <w:right w:val="single" w:color="auto" w:sz="4" w:space="0"/>
            </w:tcBorders>
            <w:vAlign w:val="center"/>
          </w:tcPr>
          <w:p w14:paraId="5D68AFA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2000≤Y＜5000</w:t>
            </w:r>
          </w:p>
        </w:tc>
        <w:tc>
          <w:tcPr>
            <w:tcW w:w="579" w:type="pct"/>
            <w:tcBorders>
              <w:top w:val="nil"/>
              <w:left w:val="nil"/>
              <w:bottom w:val="single" w:color="auto" w:sz="4" w:space="0"/>
              <w:right w:val="single" w:color="auto" w:sz="4" w:space="0"/>
            </w:tcBorders>
            <w:vAlign w:val="center"/>
          </w:tcPr>
          <w:p w14:paraId="609F46E8">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w:t>
            </w:r>
          </w:p>
        </w:tc>
      </w:tr>
      <w:tr w14:paraId="7E66F556">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47F6504E">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物业管理</w:t>
            </w:r>
          </w:p>
        </w:tc>
        <w:tc>
          <w:tcPr>
            <w:tcW w:w="867" w:type="pct"/>
            <w:tcBorders>
              <w:top w:val="nil"/>
              <w:left w:val="nil"/>
              <w:bottom w:val="single" w:color="auto" w:sz="4" w:space="0"/>
              <w:right w:val="single" w:color="auto" w:sz="4" w:space="0"/>
            </w:tcBorders>
            <w:vAlign w:val="center"/>
          </w:tcPr>
          <w:p w14:paraId="08844F3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6A8EDC1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55F2CAE8">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902" w:type="pct"/>
            <w:tcBorders>
              <w:top w:val="nil"/>
              <w:left w:val="nil"/>
              <w:bottom w:val="single" w:color="auto" w:sz="4" w:space="0"/>
              <w:right w:val="single" w:color="auto" w:sz="4" w:space="0"/>
            </w:tcBorders>
            <w:vAlign w:val="center"/>
          </w:tcPr>
          <w:p w14:paraId="15AC798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579" w:type="pct"/>
            <w:tcBorders>
              <w:top w:val="nil"/>
              <w:left w:val="nil"/>
              <w:bottom w:val="single" w:color="auto" w:sz="4" w:space="0"/>
              <w:right w:val="single" w:color="auto" w:sz="4" w:space="0"/>
            </w:tcBorders>
            <w:vAlign w:val="center"/>
          </w:tcPr>
          <w:p w14:paraId="08B7299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758DE28A">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571E8E3">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07E74AB8">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571" w:type="pct"/>
            <w:tcBorders>
              <w:top w:val="nil"/>
              <w:left w:val="nil"/>
              <w:bottom w:val="single" w:color="auto" w:sz="4" w:space="0"/>
              <w:right w:val="single" w:color="auto" w:sz="4" w:space="0"/>
            </w:tcBorders>
            <w:vAlign w:val="center"/>
          </w:tcPr>
          <w:p w14:paraId="6CA1B0F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01224CFD">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02" w:type="pct"/>
            <w:tcBorders>
              <w:top w:val="nil"/>
              <w:left w:val="nil"/>
              <w:bottom w:val="single" w:color="auto" w:sz="4" w:space="0"/>
              <w:right w:val="single" w:color="auto" w:sz="4" w:space="0"/>
            </w:tcBorders>
            <w:vAlign w:val="center"/>
          </w:tcPr>
          <w:p w14:paraId="3EC88E65">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579" w:type="pct"/>
            <w:tcBorders>
              <w:top w:val="nil"/>
              <w:left w:val="nil"/>
              <w:bottom w:val="single" w:color="auto" w:sz="4" w:space="0"/>
              <w:right w:val="single" w:color="auto" w:sz="4" w:space="0"/>
            </w:tcBorders>
            <w:vAlign w:val="center"/>
          </w:tcPr>
          <w:p w14:paraId="7269A859">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1C4A4268">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vAlign w:val="bottom"/>
          </w:tcPr>
          <w:p w14:paraId="4056E1B8">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租赁和商务服务业</w:t>
            </w:r>
          </w:p>
        </w:tc>
        <w:tc>
          <w:tcPr>
            <w:tcW w:w="867" w:type="pct"/>
            <w:tcBorders>
              <w:top w:val="nil"/>
              <w:left w:val="nil"/>
              <w:bottom w:val="single" w:color="auto" w:sz="4" w:space="0"/>
              <w:right w:val="single" w:color="auto" w:sz="4" w:space="0"/>
            </w:tcBorders>
            <w:vAlign w:val="center"/>
          </w:tcPr>
          <w:p w14:paraId="38EA1B62">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4158AC2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56CCF63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02" w:type="pct"/>
            <w:tcBorders>
              <w:top w:val="nil"/>
              <w:left w:val="nil"/>
              <w:bottom w:val="single" w:color="auto" w:sz="4" w:space="0"/>
              <w:right w:val="single" w:color="auto" w:sz="4" w:space="0"/>
            </w:tcBorders>
            <w:vAlign w:val="center"/>
          </w:tcPr>
          <w:p w14:paraId="478ACFF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579" w:type="pct"/>
            <w:tcBorders>
              <w:top w:val="nil"/>
              <w:left w:val="nil"/>
              <w:bottom w:val="single" w:color="auto" w:sz="4" w:space="0"/>
              <w:right w:val="single" w:color="auto" w:sz="4" w:space="0"/>
            </w:tcBorders>
            <w:vAlign w:val="center"/>
          </w:tcPr>
          <w:p w14:paraId="71EB8694">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00C58ADD">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5F7F554">
            <w:pPr>
              <w:widowControl/>
              <w:ind w:firstLine="361"/>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867" w:type="pct"/>
            <w:tcBorders>
              <w:top w:val="nil"/>
              <w:left w:val="nil"/>
              <w:bottom w:val="single" w:color="auto" w:sz="4" w:space="0"/>
              <w:right w:val="single" w:color="auto" w:sz="4" w:space="0"/>
            </w:tcBorders>
            <w:vAlign w:val="center"/>
          </w:tcPr>
          <w:p w14:paraId="5F30835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571" w:type="pct"/>
            <w:tcBorders>
              <w:top w:val="nil"/>
              <w:left w:val="nil"/>
              <w:bottom w:val="single" w:color="auto" w:sz="4" w:space="0"/>
              <w:right w:val="single" w:color="auto" w:sz="4" w:space="0"/>
            </w:tcBorders>
            <w:vAlign w:val="center"/>
          </w:tcPr>
          <w:p w14:paraId="6735632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014" w:type="pct"/>
            <w:tcBorders>
              <w:top w:val="nil"/>
              <w:left w:val="nil"/>
              <w:bottom w:val="single" w:color="auto" w:sz="4" w:space="0"/>
              <w:right w:val="single" w:color="auto" w:sz="4" w:space="0"/>
            </w:tcBorders>
            <w:vAlign w:val="center"/>
          </w:tcPr>
          <w:p w14:paraId="5970AD61">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902" w:type="pct"/>
            <w:tcBorders>
              <w:top w:val="nil"/>
              <w:left w:val="nil"/>
              <w:bottom w:val="single" w:color="auto" w:sz="4" w:space="0"/>
              <w:right w:val="single" w:color="auto" w:sz="4" w:space="0"/>
            </w:tcBorders>
            <w:vAlign w:val="center"/>
          </w:tcPr>
          <w:p w14:paraId="1FD838A8">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579" w:type="pct"/>
            <w:tcBorders>
              <w:top w:val="nil"/>
              <w:left w:val="nil"/>
              <w:bottom w:val="single" w:color="auto" w:sz="4" w:space="0"/>
              <w:right w:val="single" w:color="auto" w:sz="4" w:space="0"/>
            </w:tcBorders>
            <w:vAlign w:val="center"/>
          </w:tcPr>
          <w:p w14:paraId="225AACE6">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087AD615">
        <w:tblPrEx>
          <w:tblCellMar>
            <w:top w:w="0" w:type="dxa"/>
            <w:left w:w="108" w:type="dxa"/>
            <w:bottom w:w="0" w:type="dxa"/>
            <w:right w:w="108" w:type="dxa"/>
          </w:tblCellMar>
        </w:tblPrEx>
        <w:trPr>
          <w:trHeight w:val="225" w:hRule="atLeast"/>
          <w:jc w:val="center"/>
        </w:trPr>
        <w:tc>
          <w:tcPr>
            <w:tcW w:w="1065" w:type="pct"/>
            <w:tcBorders>
              <w:top w:val="nil"/>
              <w:left w:val="single" w:color="auto" w:sz="4" w:space="0"/>
              <w:bottom w:val="single" w:color="auto" w:sz="4" w:space="0"/>
              <w:right w:val="single" w:color="auto" w:sz="4" w:space="0"/>
            </w:tcBorders>
            <w:vAlign w:val="bottom"/>
          </w:tcPr>
          <w:p w14:paraId="44080F77">
            <w:pPr>
              <w:widowControl/>
              <w:ind w:firstLine="361"/>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其他未列明行业</w:t>
            </w:r>
          </w:p>
        </w:tc>
        <w:tc>
          <w:tcPr>
            <w:tcW w:w="867" w:type="pct"/>
            <w:tcBorders>
              <w:top w:val="nil"/>
              <w:left w:val="nil"/>
              <w:bottom w:val="single" w:color="auto" w:sz="4" w:space="0"/>
              <w:right w:val="single" w:color="auto" w:sz="4" w:space="0"/>
            </w:tcBorders>
            <w:vAlign w:val="center"/>
          </w:tcPr>
          <w:p w14:paraId="432C14F9">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571" w:type="pct"/>
            <w:tcBorders>
              <w:top w:val="nil"/>
              <w:left w:val="nil"/>
              <w:bottom w:val="single" w:color="auto" w:sz="4" w:space="0"/>
              <w:right w:val="single" w:color="auto" w:sz="4" w:space="0"/>
            </w:tcBorders>
            <w:vAlign w:val="center"/>
          </w:tcPr>
          <w:p w14:paraId="1DBA0CA8">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014" w:type="pct"/>
            <w:tcBorders>
              <w:top w:val="nil"/>
              <w:left w:val="nil"/>
              <w:bottom w:val="single" w:color="auto" w:sz="4" w:space="0"/>
              <w:right w:val="single" w:color="auto" w:sz="4" w:space="0"/>
            </w:tcBorders>
            <w:vAlign w:val="center"/>
          </w:tcPr>
          <w:p w14:paraId="03EE2E42">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02" w:type="pct"/>
            <w:tcBorders>
              <w:top w:val="nil"/>
              <w:left w:val="nil"/>
              <w:bottom w:val="single" w:color="auto" w:sz="4" w:space="0"/>
              <w:right w:val="single" w:color="auto" w:sz="4" w:space="0"/>
            </w:tcBorders>
            <w:vAlign w:val="center"/>
          </w:tcPr>
          <w:p w14:paraId="1F7CF1BE">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579" w:type="pct"/>
            <w:tcBorders>
              <w:top w:val="nil"/>
              <w:left w:val="nil"/>
              <w:bottom w:val="single" w:color="auto" w:sz="4" w:space="0"/>
              <w:right w:val="single" w:color="auto" w:sz="4" w:space="0"/>
            </w:tcBorders>
            <w:vAlign w:val="center"/>
          </w:tcPr>
          <w:p w14:paraId="091DCC20">
            <w:pPr>
              <w:widowControl/>
              <w:ind w:firstLine="360"/>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1B0627BF">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p w14:paraId="3B056CEA">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3BD3FA97">
      <w:pPr>
        <w:spacing w:line="520" w:lineRule="exact"/>
        <w:ind w:firstLine="48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44"/>
          <w:szCs w:val="44"/>
          <w:highlight w:val="none"/>
          <w14:textFill>
            <w14:solidFill>
              <w14:schemeClr w14:val="tx1"/>
            </w14:solidFill>
          </w14:textFill>
        </w:rPr>
        <w:t>残疾人福利性单位声明函</w:t>
      </w:r>
    </w:p>
    <w:p w14:paraId="58D9A15A">
      <w:pPr>
        <w:spacing w:line="360" w:lineRule="auto"/>
        <w:ind w:firstLine="640"/>
        <w:contextualSpacing/>
        <w:rPr>
          <w:rFonts w:hint="eastAsia" w:ascii="宋体" w:hAnsi="宋体" w:eastAsia="宋体" w:cs="宋体"/>
          <w:color w:val="000000" w:themeColor="text1"/>
          <w:sz w:val="32"/>
          <w:szCs w:val="32"/>
          <w:highlight w:val="none"/>
          <w14:textFill>
            <w14:solidFill>
              <w14:schemeClr w14:val="tx1"/>
            </w14:solidFill>
          </w14:textFill>
        </w:rPr>
      </w:pPr>
    </w:p>
    <w:p w14:paraId="5D3CCD1F">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0AA35E">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165BFE2F">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p w14:paraId="79A16B9F">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p w14:paraId="46BDD600">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p w14:paraId="2F057987">
      <w:pPr>
        <w:spacing w:line="360" w:lineRule="auto"/>
        <w:ind w:firstLine="2400" w:firstLineChars="10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单位名称（盖章）：</w:t>
      </w:r>
    </w:p>
    <w:p w14:paraId="33DB6138">
      <w:pPr>
        <w:spacing w:line="360" w:lineRule="auto"/>
        <w:ind w:firstLine="3600" w:firstLineChars="15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7BA7B6D1">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p w14:paraId="2C3A2650">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p w14:paraId="5B192E40">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p>
    <w:p w14:paraId="20FD6C72">
      <w:pPr>
        <w:spacing w:line="360" w:lineRule="auto"/>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342B5474">
      <w:pPr>
        <w:spacing w:line="360" w:lineRule="auto"/>
        <w:ind w:firstLine="48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24D2BE6F">
      <w:pPr>
        <w:spacing w:line="360" w:lineRule="auto"/>
        <w:ind w:firstLine="88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质疑函（格式）</w:t>
      </w:r>
    </w:p>
    <w:p w14:paraId="28EA8132">
      <w:pPr>
        <w:pStyle w:val="19"/>
        <w:spacing w:line="360" w:lineRule="auto"/>
        <w:ind w:firstLine="482" w:firstLineChars="200"/>
        <w:contextualSpacing/>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一、质疑供应商基本信息：</w:t>
      </w:r>
    </w:p>
    <w:p w14:paraId="32D752B1">
      <w:pPr>
        <w:pStyle w:val="19"/>
        <w:spacing w:line="360" w:lineRule="auto"/>
        <w:ind w:firstLine="480" w:firstLineChars="200"/>
        <w:contextualSpacing/>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质疑供应商：</w:t>
      </w:r>
    </w:p>
    <w:p w14:paraId="7A6BF352">
      <w:pPr>
        <w:pStyle w:val="19"/>
        <w:spacing w:line="360" w:lineRule="auto"/>
        <w:ind w:firstLine="480" w:firstLineChars="200"/>
        <w:contextualSpacing/>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5C82E6B5">
      <w:pPr>
        <w:pStyle w:val="19"/>
        <w:spacing w:line="360" w:lineRule="auto"/>
        <w:ind w:firstLine="480" w:firstLineChars="200"/>
        <w:contextualSpacing/>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联系人：联系电话：</w:t>
      </w:r>
    </w:p>
    <w:p w14:paraId="462B433B">
      <w:pPr>
        <w:pStyle w:val="19"/>
        <w:spacing w:line="360" w:lineRule="auto"/>
        <w:ind w:firstLine="480" w:firstLineChars="200"/>
        <w:contextualSpacing/>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w:t>
      </w:r>
    </w:p>
    <w:p w14:paraId="47113ED0">
      <w:pPr>
        <w:pStyle w:val="19"/>
        <w:spacing w:line="360" w:lineRule="auto"/>
        <w:ind w:firstLine="480" w:firstLineChars="200"/>
        <w:contextualSpacing/>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w:t>
      </w:r>
    </w:p>
    <w:p w14:paraId="01DBB786">
      <w:pPr>
        <w:pStyle w:val="19"/>
        <w:spacing w:line="360" w:lineRule="auto"/>
        <w:ind w:firstLine="480" w:firstLineChars="200"/>
        <w:contextualSpacing/>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414D68F9">
      <w:pPr>
        <w:pStyle w:val="19"/>
        <w:spacing w:line="360" w:lineRule="auto"/>
        <w:ind w:firstLine="482" w:firstLineChars="200"/>
        <w:contextualSpacing/>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二、质疑项目基本情况：</w:t>
      </w:r>
    </w:p>
    <w:p w14:paraId="2E3F5CBB">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w:t>
      </w:r>
      <w:r>
        <w:rPr>
          <w:rFonts w:hint="eastAsia" w:ascii="宋体" w:hAnsi="宋体" w:eastAsia="宋体" w:cs="宋体"/>
          <w:color w:val="000000" w:themeColor="text1"/>
          <w:sz w:val="24"/>
          <w:szCs w:val="24"/>
          <w:highlight w:val="none"/>
          <w14:textFill>
            <w14:solidFill>
              <w14:schemeClr w14:val="tx1"/>
            </w14:solidFill>
          </w14:textFill>
        </w:rPr>
        <w:t>项目的名称：</w:t>
      </w:r>
    </w:p>
    <w:p w14:paraId="2C77C707">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w:t>
      </w:r>
      <w:r>
        <w:rPr>
          <w:rFonts w:hint="eastAsia" w:ascii="宋体" w:hAnsi="宋体" w:eastAsia="宋体" w:cs="宋体"/>
          <w:color w:val="000000" w:themeColor="text1"/>
          <w:sz w:val="24"/>
          <w:szCs w:val="24"/>
          <w:highlight w:val="none"/>
          <w14:textFill>
            <w14:solidFill>
              <w14:schemeClr w14:val="tx1"/>
            </w14:solidFill>
          </w14:textFill>
        </w:rPr>
        <w:t>项目的编号：</w:t>
      </w:r>
    </w:p>
    <w:p w14:paraId="1DFC6824">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p>
    <w:p w14:paraId="2BB183B3">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w:t>
      </w:r>
    </w:p>
    <w:p w14:paraId="37F8FEA3">
      <w:pPr>
        <w:pStyle w:val="19"/>
        <w:spacing w:line="360" w:lineRule="auto"/>
        <w:ind w:left="25" w:leftChars="12" w:firstLine="352" w:firstLineChars="14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   采购文件获取日期：</w:t>
      </w:r>
    </w:p>
    <w:p w14:paraId="388F0276">
      <w:pPr>
        <w:pStyle w:val="19"/>
        <w:spacing w:line="360" w:lineRule="auto"/>
        <w:ind w:left="25" w:leftChars="12" w:firstLine="352" w:firstLineChars="14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□采购过程   </w:t>
      </w:r>
    </w:p>
    <w:p w14:paraId="4C8C6ED5">
      <w:pPr>
        <w:pStyle w:val="19"/>
        <w:spacing w:line="360" w:lineRule="auto"/>
        <w:ind w:left="25" w:leftChars="12" w:firstLine="352" w:firstLineChars="147"/>
        <w:contextualSpacing/>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□成交结果   </w:t>
      </w:r>
    </w:p>
    <w:p w14:paraId="11AAA98C">
      <w:pPr>
        <w:pStyle w:val="19"/>
        <w:spacing w:line="360" w:lineRule="auto"/>
        <w:ind w:left="25" w:leftChars="12" w:firstLine="472" w:firstLineChars="196"/>
        <w:contextualSpacing/>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三、质疑事项具体内容</w:t>
      </w:r>
    </w:p>
    <w:p w14:paraId="250DE01E">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质疑事项1：</w:t>
      </w:r>
    </w:p>
    <w:p w14:paraId="641A0E37">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事实依据：</w:t>
      </w:r>
    </w:p>
    <w:p w14:paraId="7AB8FE21">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法律依据：</w:t>
      </w:r>
    </w:p>
    <w:p w14:paraId="33BC8A25">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质疑事项2</w:t>
      </w:r>
    </w:p>
    <w:p w14:paraId="058DBBC8">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1C929ADE">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四、与质疑事项相关的质疑请求：</w:t>
      </w:r>
    </w:p>
    <w:p w14:paraId="3A4911AB">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w:t>
      </w:r>
    </w:p>
    <w:p w14:paraId="317C351E">
      <w:pPr>
        <w:pStyle w:val="19"/>
        <w:spacing w:line="360" w:lineRule="auto"/>
        <w:ind w:left="25" w:leftChars="12" w:firstLine="352" w:firstLineChars="147"/>
        <w:contextualSpacing/>
        <w:rPr>
          <w:rFonts w:hint="eastAsia" w:ascii="宋体" w:hAnsi="宋体" w:eastAsia="宋体" w:cs="宋体"/>
          <w:color w:val="000000" w:themeColor="text1"/>
          <w:sz w:val="24"/>
          <w:szCs w:val="24"/>
          <w:highlight w:val="none"/>
          <w14:textFill>
            <w14:solidFill>
              <w14:schemeClr w14:val="tx1"/>
            </w14:solidFill>
          </w14:textFill>
        </w:rPr>
      </w:pPr>
    </w:p>
    <w:p w14:paraId="788745AA">
      <w:pPr>
        <w:pStyle w:val="19"/>
        <w:spacing w:line="360" w:lineRule="auto"/>
        <w:ind w:left="25" w:leftChars="12" w:firstLine="472" w:firstLineChars="197"/>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签字（签章）：                                       公章：</w:t>
      </w:r>
    </w:p>
    <w:p w14:paraId="42E2BDA3">
      <w:pPr>
        <w:pStyle w:val="19"/>
        <w:spacing w:line="360" w:lineRule="auto"/>
        <w:ind w:firstLine="480" w:firstLineChars="200"/>
        <w:contextualSpacing/>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61162345">
      <w:pPr>
        <w:pStyle w:val="19"/>
        <w:spacing w:line="360" w:lineRule="auto"/>
        <w:ind w:firstLine="482"/>
        <w:contextualSpacing/>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说明：</w:t>
      </w:r>
    </w:p>
    <w:p w14:paraId="6AFC621B">
      <w:pPr>
        <w:pStyle w:val="19"/>
        <w:spacing w:line="360" w:lineRule="auto"/>
        <w:ind w:left="25" w:leftChars="12" w:firstLine="354" w:firstLineChars="147"/>
        <w:contextualSpacing/>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z w:val="24"/>
          <w:szCs w:val="24"/>
          <w:highlight w:val="none"/>
          <w14:textFill>
            <w14:solidFill>
              <w14:schemeClr w14:val="tx1"/>
            </w14:solidFill>
          </w14:textFill>
        </w:rPr>
        <w:t>。</w:t>
      </w:r>
    </w:p>
    <w:p w14:paraId="28CC1C2D">
      <w:pPr>
        <w:pStyle w:val="19"/>
        <w:spacing w:line="360" w:lineRule="auto"/>
        <w:ind w:left="25" w:leftChars="12" w:firstLine="354" w:firstLineChars="147"/>
        <w:contextualSpacing/>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4941512">
      <w:pPr>
        <w:pStyle w:val="19"/>
        <w:spacing w:line="360" w:lineRule="auto"/>
        <w:ind w:left="25" w:leftChars="12" w:firstLine="354" w:firstLineChars="147"/>
        <w:contextualSpacing/>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3.质疑函的质疑事项应具体、明确，并有必要的事实依据和法律依据。</w:t>
      </w:r>
    </w:p>
    <w:p w14:paraId="27BC310A">
      <w:pPr>
        <w:pStyle w:val="19"/>
        <w:spacing w:line="360" w:lineRule="auto"/>
        <w:ind w:left="25" w:leftChars="12" w:firstLine="354" w:firstLineChars="147"/>
        <w:contextualSpacing/>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4.质疑函的质疑请求应与质疑事项相关。</w:t>
      </w:r>
    </w:p>
    <w:p w14:paraId="0E2E1C8F">
      <w:pPr>
        <w:pStyle w:val="19"/>
        <w:spacing w:line="360" w:lineRule="auto"/>
        <w:ind w:left="25" w:leftChars="12" w:firstLine="354" w:firstLineChars="147"/>
        <w:contextualSpacing/>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4843696E">
      <w:pPr>
        <w:pStyle w:val="19"/>
        <w:snapToGrid w:val="0"/>
        <w:ind w:firstLine="482"/>
        <w:rPr>
          <w:rFonts w:hint="eastAsia" w:ascii="宋体" w:hAnsi="宋体" w:eastAsia="宋体" w:cs="宋体"/>
          <w:b/>
          <w:color w:val="000000" w:themeColor="text1"/>
          <w:sz w:val="24"/>
          <w:szCs w:val="24"/>
          <w:highlight w:val="none"/>
          <w14:textFill>
            <w14:solidFill>
              <w14:schemeClr w14:val="tx1"/>
            </w14:solidFill>
          </w14:textFill>
        </w:rPr>
      </w:pPr>
    </w:p>
    <w:p w14:paraId="26D0F04B">
      <w:pPr>
        <w:ind w:firstLine="640"/>
        <w:rPr>
          <w:rFonts w:hint="eastAsia" w:ascii="宋体" w:hAnsi="宋体" w:eastAsia="宋体" w:cs="宋体"/>
          <w:color w:val="000000" w:themeColor="text1"/>
          <w:sz w:val="32"/>
          <w:szCs w:val="40"/>
          <w:highlight w:val="none"/>
          <w14:textFill>
            <w14:solidFill>
              <w14:schemeClr w14:val="tx1"/>
            </w14:solidFill>
          </w14:textFill>
        </w:rPr>
      </w:pPr>
    </w:p>
    <w:p w14:paraId="593E69DD">
      <w:pPr>
        <w:ind w:firstLine="640"/>
        <w:rPr>
          <w:rFonts w:hint="eastAsia" w:ascii="宋体" w:hAnsi="宋体" w:eastAsia="宋体" w:cs="宋体"/>
          <w:color w:val="000000" w:themeColor="text1"/>
          <w:sz w:val="32"/>
          <w:szCs w:val="40"/>
          <w:highlight w:val="none"/>
          <w14:textFill>
            <w14:solidFill>
              <w14:schemeClr w14:val="tx1"/>
            </w14:solidFill>
          </w14:textFill>
        </w:rPr>
      </w:pPr>
    </w:p>
    <w:p w14:paraId="1A6CF0C6">
      <w:pPr>
        <w:spacing w:line="360" w:lineRule="auto"/>
        <w:ind w:firstLine="88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r>
        <w:rPr>
          <w:rFonts w:hint="eastAsia" w:ascii="宋体" w:hAnsi="宋体" w:eastAsia="宋体" w:cs="宋体"/>
          <w:color w:val="000000" w:themeColor="text1"/>
          <w:sz w:val="44"/>
          <w:szCs w:val="44"/>
          <w:highlight w:val="none"/>
          <w14:textFill>
            <w14:solidFill>
              <w14:schemeClr w14:val="tx1"/>
            </w14:solidFill>
          </w14:textFill>
        </w:rPr>
        <w:t>投诉书（格式）</w:t>
      </w:r>
    </w:p>
    <w:p w14:paraId="5A576E85">
      <w:pPr>
        <w:pStyle w:val="19"/>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一、投诉相关主体基本情况：</w:t>
      </w:r>
    </w:p>
    <w:p w14:paraId="4FE0C903">
      <w:pPr>
        <w:pStyle w:val="19"/>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供应商：</w:t>
      </w:r>
    </w:p>
    <w:p w14:paraId="59BD839B">
      <w:pPr>
        <w:pStyle w:val="19"/>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1E78687F">
      <w:pPr>
        <w:pStyle w:val="19"/>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法定代表人/主要负责人：</w:t>
      </w:r>
    </w:p>
    <w:p w14:paraId="7DFD205D">
      <w:pPr>
        <w:pStyle w:val="19"/>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w:t>
      </w:r>
    </w:p>
    <w:p w14:paraId="169E4C85">
      <w:pPr>
        <w:pStyle w:val="19"/>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授权代表：联系电话：</w:t>
      </w:r>
    </w:p>
    <w:p w14:paraId="24821778">
      <w:pPr>
        <w:pStyle w:val="19"/>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p>
    <w:p w14:paraId="2F62D988">
      <w:pPr>
        <w:pStyle w:val="19"/>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邮编：</w:t>
      </w:r>
    </w:p>
    <w:p w14:paraId="052001DE">
      <w:pPr>
        <w:pStyle w:val="19"/>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被投诉人1：</w:t>
      </w:r>
    </w:p>
    <w:p w14:paraId="520BBE0D">
      <w:pPr>
        <w:pStyle w:val="19"/>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p>
    <w:p w14:paraId="6294ED09">
      <w:pPr>
        <w:pStyle w:val="19"/>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邮编：</w:t>
      </w:r>
    </w:p>
    <w:p w14:paraId="193B620F">
      <w:pPr>
        <w:pStyle w:val="19"/>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联系人：联系电话：</w:t>
      </w:r>
    </w:p>
    <w:p w14:paraId="30449114">
      <w:pPr>
        <w:pStyle w:val="19"/>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被投诉人2：</w:t>
      </w:r>
    </w:p>
    <w:p w14:paraId="5062C3DD">
      <w:pPr>
        <w:pStyle w:val="19"/>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14:paraId="346EA97A">
      <w:pPr>
        <w:pStyle w:val="19"/>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相关供应商：</w:t>
      </w:r>
    </w:p>
    <w:p w14:paraId="7B21B014">
      <w:pPr>
        <w:pStyle w:val="19"/>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12680F15">
      <w:pPr>
        <w:pStyle w:val="19"/>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联系人：联系电话：</w:t>
      </w:r>
    </w:p>
    <w:p w14:paraId="21E9B932">
      <w:pPr>
        <w:pStyle w:val="19"/>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二、投诉项目基本情况：</w:t>
      </w:r>
    </w:p>
    <w:p w14:paraId="548CF2DA">
      <w:pPr>
        <w:pStyle w:val="19"/>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项目的名称：</w:t>
      </w:r>
    </w:p>
    <w:p w14:paraId="171FCB90">
      <w:pPr>
        <w:pStyle w:val="19"/>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项目的编号：</w:t>
      </w:r>
    </w:p>
    <w:p w14:paraId="42DB903F">
      <w:pPr>
        <w:pStyle w:val="19"/>
        <w:spacing w:line="360" w:lineRule="auto"/>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p>
    <w:p w14:paraId="0F3C3E64">
      <w:pPr>
        <w:pStyle w:val="19"/>
        <w:spacing w:line="360" w:lineRule="auto"/>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代理机构名称：</w:t>
      </w:r>
    </w:p>
    <w:p w14:paraId="50A3C52C">
      <w:pPr>
        <w:pStyle w:val="19"/>
        <w:spacing w:line="360" w:lineRule="auto"/>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竞争性磋商文件公告：</w:t>
      </w:r>
      <w:r>
        <w:rPr>
          <w:rFonts w:hint="eastAsia" w:ascii="宋体" w:hAnsi="宋体" w:eastAsia="宋体" w:cs="宋体"/>
          <w:bCs/>
          <w:color w:val="000000" w:themeColor="text1"/>
          <w:sz w:val="24"/>
          <w:szCs w:val="24"/>
          <w:highlight w:val="none"/>
          <w:u w:val="single"/>
          <w14:textFill>
            <w14:solidFill>
              <w14:schemeClr w14:val="tx1"/>
            </w14:solidFill>
          </w14:textFill>
        </w:rPr>
        <w:t>是/否</w:t>
      </w:r>
      <w:r>
        <w:rPr>
          <w:rFonts w:hint="eastAsia" w:ascii="宋体" w:hAnsi="宋体" w:eastAsia="宋体" w:cs="宋体"/>
          <w:bCs/>
          <w:color w:val="000000" w:themeColor="text1"/>
          <w:sz w:val="24"/>
          <w:szCs w:val="24"/>
          <w:highlight w:val="none"/>
          <w14:textFill>
            <w14:solidFill>
              <w14:schemeClr w14:val="tx1"/>
            </w14:solidFill>
          </w14:textFill>
        </w:rPr>
        <w:t>公告期限：</w:t>
      </w:r>
    </w:p>
    <w:p w14:paraId="506629F0">
      <w:pPr>
        <w:pStyle w:val="19"/>
        <w:spacing w:line="360" w:lineRule="auto"/>
        <w:ind w:left="25" w:leftChars="12" w:firstLine="472" w:firstLineChars="19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采购结果公告：</w:t>
      </w:r>
      <w:r>
        <w:rPr>
          <w:rFonts w:hint="eastAsia" w:ascii="宋体" w:hAnsi="宋体" w:eastAsia="宋体" w:cs="宋体"/>
          <w:bCs/>
          <w:color w:val="000000" w:themeColor="text1"/>
          <w:sz w:val="24"/>
          <w:szCs w:val="24"/>
          <w:highlight w:val="none"/>
          <w:u w:val="single"/>
          <w14:textFill>
            <w14:solidFill>
              <w14:schemeClr w14:val="tx1"/>
            </w14:solidFill>
          </w14:textFill>
        </w:rPr>
        <w:t>是/否</w:t>
      </w:r>
      <w:r>
        <w:rPr>
          <w:rFonts w:hint="eastAsia" w:ascii="宋体" w:hAnsi="宋体" w:eastAsia="宋体" w:cs="宋体"/>
          <w:bCs/>
          <w:color w:val="000000" w:themeColor="text1"/>
          <w:sz w:val="24"/>
          <w:szCs w:val="24"/>
          <w:highlight w:val="none"/>
          <w14:textFill>
            <w14:solidFill>
              <w14:schemeClr w14:val="tx1"/>
            </w14:solidFill>
          </w14:textFill>
        </w:rPr>
        <w:t>公告期限：</w:t>
      </w:r>
    </w:p>
    <w:p w14:paraId="0FA63A08">
      <w:pPr>
        <w:pStyle w:val="19"/>
        <w:spacing w:line="360" w:lineRule="auto"/>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三、质疑基本情况</w:t>
      </w:r>
    </w:p>
    <w:p w14:paraId="13368E59">
      <w:pPr>
        <w:pStyle w:val="19"/>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投诉人于年月日，向提出质疑，质疑事项为：</w:t>
      </w:r>
    </w:p>
    <w:p w14:paraId="3603E9D4">
      <w:pPr>
        <w:pStyle w:val="19"/>
        <w:spacing w:line="360" w:lineRule="auto"/>
        <w:ind w:firstLine="480"/>
        <w:rPr>
          <w:rFonts w:hint="eastAsia" w:ascii="宋体" w:hAnsi="宋体" w:eastAsia="宋体" w:cs="宋体"/>
          <w:bCs/>
          <w:color w:val="000000" w:themeColor="text1"/>
          <w:sz w:val="24"/>
          <w:szCs w:val="24"/>
          <w:highlight w:val="none"/>
          <w:u w:val="single"/>
          <w14:textFill>
            <w14:solidFill>
              <w14:schemeClr w14:val="tx1"/>
            </w14:solidFill>
          </w14:textFill>
        </w:rPr>
      </w:pPr>
    </w:p>
    <w:p w14:paraId="19DCCF80">
      <w:pPr>
        <w:pStyle w:val="19"/>
        <w:spacing w:line="360" w:lineRule="auto"/>
        <w:ind w:firstLine="480"/>
        <w:rPr>
          <w:rFonts w:hint="eastAsia" w:ascii="宋体" w:hAnsi="宋体" w:eastAsia="宋体" w:cs="宋体"/>
          <w:bCs/>
          <w:color w:val="000000" w:themeColor="text1"/>
          <w:sz w:val="24"/>
          <w:szCs w:val="24"/>
          <w:highlight w:val="none"/>
          <w:u w:val="single"/>
          <w14:textFill>
            <w14:solidFill>
              <w14:schemeClr w14:val="tx1"/>
            </w14:solidFill>
          </w14:textFill>
        </w:rPr>
      </w:pPr>
    </w:p>
    <w:p w14:paraId="058801F9">
      <w:pPr>
        <w:pStyle w:val="19"/>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采购人/代理机构</w:t>
      </w:r>
      <w:r>
        <w:rPr>
          <w:rFonts w:hint="eastAsia" w:ascii="宋体" w:hAnsi="宋体" w:eastAsia="宋体" w:cs="宋体"/>
          <w:bCs/>
          <w:color w:val="000000" w:themeColor="text1"/>
          <w:sz w:val="24"/>
          <w:szCs w:val="24"/>
          <w:highlight w:val="none"/>
          <w14:textFill>
            <w14:solidFill>
              <w14:schemeClr w14:val="tx1"/>
            </w14:solidFill>
          </w14:textFill>
        </w:rPr>
        <w:t>于</w:t>
      </w:r>
      <w:r>
        <w:rPr>
          <w:rFonts w:hint="eastAsia" w:ascii="宋体" w:hAnsi="宋体" w:eastAsia="宋体" w:cs="宋体"/>
          <w:color w:val="000000" w:themeColor="text1"/>
          <w:sz w:val="24"/>
          <w:szCs w:val="24"/>
          <w:highlight w:val="none"/>
          <w14:textFill>
            <w14:solidFill>
              <w14:schemeClr w14:val="tx1"/>
            </w14:solidFill>
          </w14:textFill>
        </w:rPr>
        <w:t>年月日，</w:t>
      </w:r>
      <w:r>
        <w:rPr>
          <w:rFonts w:hint="eastAsia" w:ascii="宋体" w:hAnsi="宋体" w:eastAsia="宋体" w:cs="宋体"/>
          <w:bCs/>
          <w:color w:val="000000" w:themeColor="text1"/>
          <w:sz w:val="24"/>
          <w:szCs w:val="24"/>
          <w:highlight w:val="none"/>
          <w14:textFill>
            <w14:solidFill>
              <w14:schemeClr w14:val="tx1"/>
            </w14:solidFill>
          </w14:textFill>
        </w:rPr>
        <w:t>就质疑事项作出了答复/没有在法定期限内作出答复。</w:t>
      </w:r>
    </w:p>
    <w:p w14:paraId="78644268">
      <w:pPr>
        <w:pStyle w:val="19"/>
        <w:spacing w:line="360" w:lineRule="auto"/>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四、投诉事项具体内容</w:t>
      </w:r>
    </w:p>
    <w:p w14:paraId="513EDCE4">
      <w:pPr>
        <w:pStyle w:val="19"/>
        <w:spacing w:line="360" w:lineRule="auto"/>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投诉事项1：</w:t>
      </w:r>
    </w:p>
    <w:p w14:paraId="048ADE4C">
      <w:pPr>
        <w:pStyle w:val="19"/>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事实依据：</w:t>
      </w:r>
    </w:p>
    <w:p w14:paraId="5F496241">
      <w:pPr>
        <w:pStyle w:val="19"/>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p>
    <w:p w14:paraId="16DBEDD3">
      <w:pPr>
        <w:pStyle w:val="19"/>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法律依据：</w:t>
      </w:r>
    </w:p>
    <w:p w14:paraId="480527DE">
      <w:pPr>
        <w:pStyle w:val="19"/>
        <w:spacing w:line="360" w:lineRule="auto"/>
        <w:ind w:left="25" w:leftChars="12" w:firstLine="352" w:firstLineChars="147"/>
        <w:rPr>
          <w:rFonts w:hint="eastAsia" w:ascii="宋体" w:hAnsi="宋体" w:eastAsia="宋体" w:cs="宋体"/>
          <w:bCs/>
          <w:color w:val="000000" w:themeColor="text1"/>
          <w:sz w:val="24"/>
          <w:szCs w:val="24"/>
          <w:highlight w:val="none"/>
          <w:u w:val="single"/>
          <w14:textFill>
            <w14:solidFill>
              <w14:schemeClr w14:val="tx1"/>
            </w14:solidFill>
          </w14:textFill>
        </w:rPr>
      </w:pPr>
    </w:p>
    <w:p w14:paraId="0547C73B">
      <w:pPr>
        <w:pStyle w:val="19"/>
        <w:spacing w:line="360" w:lineRule="auto"/>
        <w:ind w:left="25" w:leftChars="12" w:firstLine="472" w:firstLineChars="197"/>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投诉事项2  </w:t>
      </w:r>
    </w:p>
    <w:p w14:paraId="4A0AE410">
      <w:pPr>
        <w:pStyle w:val="19"/>
        <w:spacing w:line="360" w:lineRule="auto"/>
        <w:ind w:left="25" w:leftChars="12" w:firstLine="472" w:firstLineChars="197"/>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14:paraId="046EA80C">
      <w:pPr>
        <w:pStyle w:val="19"/>
        <w:spacing w:line="360" w:lineRule="auto"/>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五、与投诉事项相关的投诉请求：</w:t>
      </w:r>
    </w:p>
    <w:p w14:paraId="2D873009">
      <w:pPr>
        <w:pStyle w:val="19"/>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w:t>
      </w:r>
    </w:p>
    <w:p w14:paraId="3F8C77C9">
      <w:pPr>
        <w:pStyle w:val="19"/>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10031468">
      <w:pPr>
        <w:pStyle w:val="19"/>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签字（签章）：                                       公章：</w:t>
      </w:r>
    </w:p>
    <w:p w14:paraId="633137E3">
      <w:pPr>
        <w:pStyle w:val="19"/>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6FCB2468">
      <w:pPr>
        <w:pStyle w:val="19"/>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112143D8">
      <w:pPr>
        <w:pStyle w:val="19"/>
        <w:spacing w:line="360" w:lineRule="auto"/>
        <w:ind w:left="25" w:leftChars="12" w:firstLine="475" w:firstLineChars="197"/>
        <w:rPr>
          <w:rFonts w:hint="eastAsia" w:ascii="宋体" w:hAnsi="宋体" w:eastAsia="宋体" w:cs="宋体"/>
          <w:b/>
          <w:color w:val="000000" w:themeColor="text1"/>
          <w:sz w:val="24"/>
          <w:szCs w:val="24"/>
          <w:highlight w:val="none"/>
          <w14:textFill>
            <w14:solidFill>
              <w14:schemeClr w14:val="tx1"/>
            </w14:solidFill>
          </w14:textFill>
        </w:rPr>
      </w:pPr>
    </w:p>
    <w:p w14:paraId="3928FB3A">
      <w:pPr>
        <w:pStyle w:val="19"/>
        <w:snapToGrid w:val="0"/>
        <w:spacing w:line="360" w:lineRule="auto"/>
        <w:ind w:firstLine="48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说明：</w:t>
      </w:r>
    </w:p>
    <w:p w14:paraId="042DD372">
      <w:pPr>
        <w:pStyle w:val="19"/>
        <w:spacing w:line="360" w:lineRule="auto"/>
        <w:ind w:left="25" w:leftChars="12" w:firstLine="354" w:firstLineChars="147"/>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eastAsia="宋体" w:cs="宋体"/>
          <w:b/>
          <w:bCs/>
          <w:color w:val="000000" w:themeColor="text1"/>
          <w:sz w:val="24"/>
          <w:szCs w:val="24"/>
          <w:highlight w:val="none"/>
          <w14:textFill>
            <w14:solidFill>
              <w14:schemeClr w14:val="tx1"/>
            </w14:solidFill>
          </w14:textFill>
        </w:rPr>
        <w:t>。</w:t>
      </w:r>
    </w:p>
    <w:p w14:paraId="6C52B263">
      <w:pPr>
        <w:pStyle w:val="19"/>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22CEB4B">
      <w:pPr>
        <w:pStyle w:val="19"/>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3.投诉书应简要列明质疑事项，质疑函、质疑答复等作为附件材料提供。</w:t>
      </w:r>
    </w:p>
    <w:p w14:paraId="00775163">
      <w:pPr>
        <w:pStyle w:val="19"/>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4.投诉书的投诉事项应具体、明确，并有必要的事实依据和法律依据。</w:t>
      </w:r>
    </w:p>
    <w:p w14:paraId="2D0149AB">
      <w:pPr>
        <w:pStyle w:val="19"/>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5.投诉书的投诉请求应与投诉事项相关。</w:t>
      </w:r>
    </w:p>
    <w:p w14:paraId="2C677E28">
      <w:pPr>
        <w:pStyle w:val="19"/>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r>
        <w:rPr>
          <w:rFonts w:hint="eastAsia" w:ascii="宋体" w:hAnsi="宋体" w:eastAsia="宋体" w:cs="宋体"/>
          <w:b/>
          <w:color w:val="000000" w:themeColor="text1"/>
          <w:sz w:val="24"/>
          <w:szCs w:val="24"/>
          <w:highlight w:val="none"/>
          <w14:textFill>
            <w14:solidFill>
              <w14:schemeClr w14:val="tx1"/>
            </w14:solidFill>
          </w14:textFill>
        </w:rPr>
        <w:br w:type="page"/>
      </w:r>
    </w:p>
    <w:p w14:paraId="0B500530">
      <w:pPr>
        <w:pStyle w:val="2"/>
        <w:ind w:firstLine="883"/>
        <w:jc w:val="center"/>
        <w:rPr>
          <w:rFonts w:hint="eastAsia" w:ascii="宋体" w:hAnsi="宋体" w:eastAsia="宋体" w:cs="宋体"/>
          <w:color w:val="000000" w:themeColor="text1"/>
          <w:highlight w:val="none"/>
          <w14:textFill>
            <w14:solidFill>
              <w14:schemeClr w14:val="tx1"/>
            </w14:solidFill>
          </w14:textFill>
        </w:rPr>
      </w:pPr>
      <w:bookmarkStart w:id="148" w:name="_Toc2489"/>
      <w:r>
        <w:rPr>
          <w:rFonts w:hint="eastAsia" w:ascii="宋体" w:hAnsi="宋体" w:eastAsia="宋体" w:cs="宋体"/>
          <w:color w:val="000000" w:themeColor="text1"/>
          <w:highlight w:val="none"/>
          <w14:textFill>
            <w14:solidFill>
              <w14:schemeClr w14:val="tx1"/>
            </w14:solidFill>
          </w14:textFill>
        </w:rPr>
        <w:t>第六章 合同文本</w:t>
      </w:r>
      <w:bookmarkEnd w:id="148"/>
    </w:p>
    <w:p w14:paraId="6BC9E593">
      <w:pPr>
        <w:spacing w:line="520" w:lineRule="exact"/>
        <w:ind w:firstLine="643"/>
        <w:rPr>
          <w:rFonts w:hint="eastAsia" w:ascii="宋体" w:hAnsi="宋体" w:eastAsia="宋体" w:cs="宋体"/>
          <w:b/>
          <w:color w:val="000000" w:themeColor="text1"/>
          <w:sz w:val="32"/>
          <w:szCs w:val="32"/>
          <w:highlight w:val="none"/>
          <w14:textFill>
            <w14:solidFill>
              <w14:schemeClr w14:val="tx1"/>
            </w14:solidFill>
          </w14:textFill>
        </w:rPr>
      </w:pPr>
    </w:p>
    <w:p w14:paraId="6EC19D35">
      <w:pPr>
        <w:ind w:firstLine="3251"/>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pacing w:val="474"/>
          <w:w w:val="100"/>
          <w:kern w:val="0"/>
          <w:sz w:val="52"/>
          <w:szCs w:val="52"/>
          <w:highlight w:val="none"/>
          <w:fitText w:val="1989" w:id="526073975"/>
          <w14:textFill>
            <w14:solidFill>
              <w14:schemeClr w14:val="tx1"/>
            </w14:solidFill>
          </w14:textFill>
        </w:rPr>
        <w:t>目</w:t>
      </w:r>
      <w:r>
        <w:rPr>
          <w:rFonts w:hint="eastAsia" w:ascii="宋体" w:hAnsi="宋体" w:eastAsia="宋体" w:cs="宋体"/>
          <w:b/>
          <w:bCs/>
          <w:color w:val="000000" w:themeColor="text1"/>
          <w:spacing w:val="0"/>
          <w:w w:val="100"/>
          <w:kern w:val="0"/>
          <w:sz w:val="52"/>
          <w:szCs w:val="52"/>
          <w:highlight w:val="none"/>
          <w:fitText w:val="1989" w:id="526073975"/>
          <w14:textFill>
            <w14:solidFill>
              <w14:schemeClr w14:val="tx1"/>
            </w14:solidFill>
          </w14:textFill>
        </w:rPr>
        <w:t>录</w:t>
      </w:r>
    </w:p>
    <w:p w14:paraId="656A4C3F">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p>
    <w:p w14:paraId="00679335">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p>
    <w:p w14:paraId="5C5E912F">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p>
    <w:p w14:paraId="200F6775">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pacing w:val="40"/>
          <w:sz w:val="28"/>
          <w:szCs w:val="28"/>
          <w:highlight w:val="none"/>
          <w14:textFill>
            <w14:solidFill>
              <w14:schemeClr w14:val="tx1"/>
            </w14:solidFill>
          </w14:textFill>
        </w:rPr>
        <w:t>1、广西壮族自治区政府采购合同</w:t>
      </w:r>
    </w:p>
    <w:p w14:paraId="165A752E">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pacing w:val="40"/>
          <w:sz w:val="28"/>
          <w:szCs w:val="28"/>
          <w:highlight w:val="none"/>
          <w14:textFill>
            <w14:solidFill>
              <w14:schemeClr w14:val="tx1"/>
            </w14:solidFill>
          </w14:textFill>
        </w:rPr>
        <w:t>2、成交通知书</w:t>
      </w:r>
    </w:p>
    <w:p w14:paraId="775AFD16">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pacing w:val="40"/>
          <w:sz w:val="28"/>
          <w:szCs w:val="28"/>
          <w:highlight w:val="none"/>
          <w14:textFill>
            <w14:solidFill>
              <w14:schemeClr w14:val="tx1"/>
            </w14:solidFill>
          </w14:textFill>
        </w:rPr>
        <w:t>3、竞标报价表及最终报价表</w:t>
      </w:r>
    </w:p>
    <w:p w14:paraId="199D8DE0">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pacing w:val="40"/>
          <w:sz w:val="28"/>
          <w:szCs w:val="28"/>
          <w:highlight w:val="none"/>
          <w14:textFill>
            <w14:solidFill>
              <w14:schemeClr w14:val="tx1"/>
            </w14:solidFill>
          </w14:textFill>
        </w:rPr>
        <w:t>4、商务要求偏离表和技术要求偏离表</w:t>
      </w:r>
    </w:p>
    <w:p w14:paraId="267C2C45">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pacing w:val="40"/>
          <w:sz w:val="28"/>
          <w:szCs w:val="28"/>
          <w:highlight w:val="none"/>
          <w14:textFill>
            <w14:solidFill>
              <w14:schemeClr w14:val="tx1"/>
            </w14:solidFill>
          </w14:textFill>
        </w:rPr>
        <w:t>5、采购需求</w:t>
      </w:r>
    </w:p>
    <w:p w14:paraId="40F25357">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pacing w:val="40"/>
          <w:sz w:val="28"/>
          <w:szCs w:val="28"/>
          <w:highlight w:val="none"/>
          <w14:textFill>
            <w14:solidFill>
              <w14:schemeClr w14:val="tx1"/>
            </w14:solidFill>
          </w14:textFill>
        </w:rPr>
        <w:t>6、售后服务承诺</w:t>
      </w:r>
    </w:p>
    <w:p w14:paraId="55C608BE">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pacing w:val="40"/>
          <w:sz w:val="28"/>
          <w:szCs w:val="28"/>
          <w:highlight w:val="none"/>
          <w14:textFill>
            <w14:solidFill>
              <w14:schemeClr w14:val="tx1"/>
            </w14:solidFill>
          </w14:textFill>
        </w:rPr>
        <w:t>7、竞标声明</w:t>
      </w:r>
    </w:p>
    <w:p w14:paraId="48EFB5E9">
      <w:pPr>
        <w:spacing w:line="700" w:lineRule="exact"/>
        <w:ind w:firstLine="2340" w:firstLineChars="650"/>
        <w:rPr>
          <w:rFonts w:hint="eastAsia" w:ascii="宋体" w:hAnsi="宋体" w:eastAsia="宋体" w:cs="宋体"/>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pacing w:val="40"/>
          <w:sz w:val="28"/>
          <w:szCs w:val="28"/>
          <w:highlight w:val="none"/>
          <w14:textFill>
            <w14:solidFill>
              <w14:schemeClr w14:val="tx1"/>
            </w14:solidFill>
          </w14:textFill>
        </w:rPr>
        <w:t>8、成交人营业执照及法定代表人身份证</w:t>
      </w:r>
    </w:p>
    <w:p w14:paraId="3CB24B67">
      <w:pPr>
        <w:spacing w:line="700" w:lineRule="exact"/>
        <w:ind w:firstLine="720"/>
        <w:rPr>
          <w:rFonts w:hint="eastAsia" w:ascii="宋体" w:hAnsi="宋体" w:eastAsia="宋体" w:cs="宋体"/>
          <w:color w:val="000000" w:themeColor="text1"/>
          <w:spacing w:val="40"/>
          <w:sz w:val="28"/>
          <w:szCs w:val="28"/>
          <w:highlight w:val="none"/>
          <w14:textFill>
            <w14:solidFill>
              <w14:schemeClr w14:val="tx1"/>
            </w14:solidFill>
          </w14:textFill>
        </w:rPr>
      </w:pPr>
    </w:p>
    <w:p w14:paraId="3C05A990">
      <w:pPr>
        <w:spacing w:line="6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1581685E">
      <w:pPr>
        <w:spacing w:line="6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2C5789F">
      <w:pPr>
        <w:snapToGrid w:val="0"/>
        <w:spacing w:line="400" w:lineRule="exact"/>
        <w:ind w:firstLine="64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0F5250C7">
      <w:pPr>
        <w:snapToGrid w:val="0"/>
        <w:spacing w:line="400" w:lineRule="exact"/>
        <w:ind w:firstLine="64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广西壮族自治区采购合同</w:t>
      </w:r>
    </w:p>
    <w:p w14:paraId="1CB07B15">
      <w:pPr>
        <w:snapToGrid w:val="0"/>
        <w:spacing w:line="400" w:lineRule="exact"/>
        <w:ind w:firstLine="640"/>
        <w:jc w:val="center"/>
        <w:rPr>
          <w:rFonts w:hint="eastAsia" w:ascii="宋体" w:hAnsi="宋体" w:eastAsia="宋体" w:cs="宋体"/>
          <w:color w:val="000000" w:themeColor="text1"/>
          <w:sz w:val="32"/>
          <w:szCs w:val="32"/>
          <w:highlight w:val="none"/>
          <w14:textFill>
            <w14:solidFill>
              <w14:schemeClr w14:val="tx1"/>
            </w14:solidFill>
          </w14:textFill>
        </w:rPr>
      </w:pPr>
    </w:p>
    <w:p w14:paraId="592FD521">
      <w:pPr>
        <w:spacing w:line="360" w:lineRule="auto"/>
        <w:ind w:right="800"/>
        <w:rPr>
          <w:rFonts w:hint="eastAsia" w:ascii="宋体" w:hAnsi="宋体" w:eastAsia="宋体" w:cs="宋体"/>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采购计划号：</w:t>
      </w:r>
      <w:r>
        <w:rPr>
          <w:rFonts w:hint="eastAsia" w:ascii="宋体" w:hAnsi="宋体" w:eastAsia="宋体" w:cs="宋体"/>
          <w:bCs/>
          <w:color w:val="000000" w:themeColor="text1"/>
          <w:szCs w:val="21"/>
          <w:highlight w:val="none"/>
          <w14:textFill>
            <w14:solidFill>
              <w14:schemeClr w14:val="tx1"/>
            </w14:solidFill>
          </w14:textFill>
        </w:rPr>
        <w:t>合同编号：</w:t>
      </w:r>
    </w:p>
    <w:p w14:paraId="79875314">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采购人（甲方）：</w:t>
      </w:r>
      <w:r>
        <w:rPr>
          <w:rFonts w:hint="eastAsia" w:ascii="宋体" w:hAnsi="宋体" w:eastAsia="宋体" w:cs="宋体"/>
          <w:color w:val="000000" w:themeColor="text1"/>
          <w:szCs w:val="21"/>
          <w:highlight w:val="none"/>
          <w:u w:val="single"/>
          <w14:textFill>
            <w14:solidFill>
              <w14:schemeClr w14:val="tx1"/>
            </w14:solidFill>
          </w14:textFill>
        </w:rPr>
        <w:t>钦州市城市管理局</w:t>
      </w:r>
      <w:r>
        <w:rPr>
          <w:rFonts w:hint="eastAsia" w:ascii="宋体" w:hAnsi="宋体" w:eastAsia="宋体" w:cs="宋体"/>
          <w:color w:val="000000" w:themeColor="text1"/>
          <w:szCs w:val="21"/>
          <w:highlight w:val="none"/>
          <w14:textFill>
            <w14:solidFill>
              <w14:schemeClr w14:val="tx1"/>
            </w14:solidFill>
          </w14:textFill>
        </w:rPr>
        <w:t xml:space="preserve">                供应商（乙方）：</w:t>
      </w:r>
    </w:p>
    <w:p w14:paraId="5DAA71E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p w14:paraId="450D117F">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p>
    <w:p w14:paraId="0E3ECF83">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签订地点：</w:t>
      </w:r>
      <w:r>
        <w:rPr>
          <w:rFonts w:hint="eastAsia" w:ascii="宋体" w:hAnsi="宋体" w:eastAsia="宋体" w:cs="宋体"/>
          <w:color w:val="000000" w:themeColor="text1"/>
          <w:szCs w:val="21"/>
          <w:highlight w:val="none"/>
          <w:u w:val="single"/>
          <w14:textFill>
            <w14:solidFill>
              <w14:schemeClr w14:val="tx1"/>
            </w14:solidFill>
          </w14:textFill>
        </w:rPr>
        <w:t xml:space="preserve"> 钦州市城市管理局 </w:t>
      </w:r>
      <w:r>
        <w:rPr>
          <w:rFonts w:hint="eastAsia" w:ascii="宋体" w:hAnsi="宋体" w:eastAsia="宋体" w:cs="宋体"/>
          <w:color w:val="000000" w:themeColor="text1"/>
          <w:szCs w:val="21"/>
          <w:highlight w:val="none"/>
          <w14:textFill>
            <w14:solidFill>
              <w14:schemeClr w14:val="tx1"/>
            </w14:solidFill>
          </w14:textFill>
        </w:rPr>
        <w:t xml:space="preserve">               签订时间：</w:t>
      </w:r>
    </w:p>
    <w:p w14:paraId="2510E527">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本合同为小微企业预留合同：（否）。</w:t>
      </w:r>
    </w:p>
    <w:p w14:paraId="5FA9563C">
      <w:pPr>
        <w:snapToGrid w:val="0"/>
        <w:spacing w:line="444" w:lineRule="exact"/>
        <w:ind w:firstLine="420" w:firstLineChars="200"/>
        <w:rPr>
          <w:rFonts w:hint="eastAsia" w:ascii="宋体" w:hAnsi="宋体" w:eastAsia="宋体" w:cs="宋体"/>
          <w:color w:val="000000" w:themeColor="text1"/>
          <w:highlight w:val="none"/>
          <w14:textFill>
            <w14:solidFill>
              <w14:schemeClr w14:val="tx1"/>
            </w14:solidFill>
          </w14:textFill>
        </w:rPr>
      </w:pPr>
    </w:p>
    <w:p w14:paraId="02DB487A">
      <w:pPr>
        <w:spacing w:line="360" w:lineRule="auto"/>
        <w:ind w:right="799"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根据《中华人民共和国政府采购法》、《中华人民共和国民法典》等法律、法规规定，按照磋商文件规定条款和乙方响应文件及其承诺，甲乙双方签订本合同。</w:t>
      </w:r>
    </w:p>
    <w:p w14:paraId="548B445D">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第一条　合同标的</w:t>
      </w:r>
    </w:p>
    <w:p w14:paraId="2B69305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1、项目一览表</w:t>
      </w:r>
    </w:p>
    <w:tbl>
      <w:tblPr>
        <w:tblStyle w:val="31"/>
        <w:tblW w:w="963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56"/>
        <w:gridCol w:w="1446"/>
        <w:gridCol w:w="1099"/>
        <w:gridCol w:w="1400"/>
        <w:gridCol w:w="1790"/>
        <w:gridCol w:w="1386"/>
      </w:tblGrid>
      <w:tr w14:paraId="659A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57" w:type="dxa"/>
            <w:tcBorders>
              <w:top w:val="single" w:color="auto" w:sz="4" w:space="0"/>
              <w:left w:val="single" w:color="auto" w:sz="4" w:space="0"/>
              <w:bottom w:val="single" w:color="auto" w:sz="4" w:space="0"/>
              <w:right w:val="single" w:color="auto" w:sz="4" w:space="0"/>
            </w:tcBorders>
            <w:vAlign w:val="center"/>
          </w:tcPr>
          <w:p w14:paraId="51D9441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vAlign w:val="center"/>
          </w:tcPr>
          <w:p w14:paraId="431FD72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p>
        </w:tc>
        <w:tc>
          <w:tcPr>
            <w:tcW w:w="1446" w:type="dxa"/>
            <w:tcBorders>
              <w:top w:val="single" w:color="auto" w:sz="4" w:space="0"/>
              <w:left w:val="single" w:color="auto" w:sz="4" w:space="0"/>
              <w:bottom w:val="single" w:color="auto" w:sz="4" w:space="0"/>
              <w:right w:val="single" w:color="auto" w:sz="4" w:space="0"/>
            </w:tcBorders>
            <w:vAlign w:val="center"/>
          </w:tcPr>
          <w:p w14:paraId="2A8EE10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服务内容</w:t>
            </w:r>
          </w:p>
        </w:tc>
        <w:tc>
          <w:tcPr>
            <w:tcW w:w="1099" w:type="dxa"/>
            <w:tcBorders>
              <w:top w:val="single" w:color="auto" w:sz="4" w:space="0"/>
              <w:left w:val="single" w:color="auto" w:sz="4" w:space="0"/>
              <w:bottom w:val="single" w:color="auto" w:sz="4" w:space="0"/>
              <w:right w:val="single" w:color="auto" w:sz="4" w:space="0"/>
            </w:tcBorders>
            <w:vAlign w:val="center"/>
          </w:tcPr>
          <w:p w14:paraId="4E44B3A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  量</w:t>
            </w:r>
          </w:p>
        </w:tc>
        <w:tc>
          <w:tcPr>
            <w:tcW w:w="1400" w:type="dxa"/>
            <w:tcBorders>
              <w:top w:val="single" w:color="auto" w:sz="4" w:space="0"/>
              <w:left w:val="single" w:color="auto" w:sz="4" w:space="0"/>
              <w:bottom w:val="single" w:color="auto" w:sz="4" w:space="0"/>
              <w:right w:val="single" w:color="auto" w:sz="4" w:space="0"/>
            </w:tcBorders>
            <w:vAlign w:val="center"/>
          </w:tcPr>
          <w:p w14:paraId="15BEDEE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1790" w:type="dxa"/>
            <w:tcBorders>
              <w:top w:val="single" w:color="auto" w:sz="4" w:space="0"/>
              <w:left w:val="single" w:color="auto" w:sz="4" w:space="0"/>
              <w:bottom w:val="single" w:color="auto" w:sz="4" w:space="0"/>
              <w:right w:val="single" w:color="auto" w:sz="4" w:space="0"/>
            </w:tcBorders>
            <w:vAlign w:val="center"/>
          </w:tcPr>
          <w:p w14:paraId="4F32BCE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  价</w:t>
            </w:r>
          </w:p>
          <w:p w14:paraId="7956BB1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（元）</w:t>
            </w:r>
          </w:p>
        </w:tc>
        <w:tc>
          <w:tcPr>
            <w:tcW w:w="1386" w:type="dxa"/>
            <w:tcBorders>
              <w:top w:val="single" w:color="auto" w:sz="4" w:space="0"/>
              <w:left w:val="single" w:color="auto" w:sz="4" w:space="0"/>
              <w:bottom w:val="single" w:color="auto" w:sz="4" w:space="0"/>
              <w:right w:val="single" w:color="auto" w:sz="4" w:space="0"/>
            </w:tcBorders>
            <w:vAlign w:val="center"/>
          </w:tcPr>
          <w:p w14:paraId="65B17F2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  价</w:t>
            </w:r>
          </w:p>
          <w:p w14:paraId="09F92DF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（元）</w:t>
            </w:r>
          </w:p>
        </w:tc>
      </w:tr>
      <w:tr w14:paraId="19D3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657" w:type="dxa"/>
            <w:tcBorders>
              <w:top w:val="single" w:color="auto" w:sz="4" w:space="0"/>
              <w:left w:val="single" w:color="auto" w:sz="4" w:space="0"/>
              <w:bottom w:val="single" w:color="auto" w:sz="4" w:space="0"/>
              <w:right w:val="single" w:color="auto" w:sz="4" w:space="0"/>
            </w:tcBorders>
            <w:vAlign w:val="center"/>
          </w:tcPr>
          <w:p w14:paraId="6D4A5FF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50E872C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46" w:type="dxa"/>
            <w:tcBorders>
              <w:top w:val="single" w:color="auto" w:sz="4" w:space="0"/>
              <w:left w:val="single" w:color="auto" w:sz="4" w:space="0"/>
              <w:bottom w:val="single" w:color="auto" w:sz="4" w:space="0"/>
              <w:right w:val="single" w:color="auto" w:sz="4" w:space="0"/>
            </w:tcBorders>
            <w:vAlign w:val="center"/>
          </w:tcPr>
          <w:p w14:paraId="4ADB171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vAlign w:val="center"/>
          </w:tcPr>
          <w:p w14:paraId="52D3F03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3744FA5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vAlign w:val="center"/>
          </w:tcPr>
          <w:p w14:paraId="6FBFBFB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vAlign w:val="center"/>
          </w:tcPr>
          <w:p w14:paraId="74EACEB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582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9634" w:type="dxa"/>
            <w:gridSpan w:val="7"/>
            <w:tcBorders>
              <w:top w:val="single" w:color="auto" w:sz="4" w:space="0"/>
              <w:left w:val="single" w:color="auto" w:sz="4" w:space="0"/>
              <w:bottom w:val="single" w:color="auto" w:sz="4" w:space="0"/>
              <w:right w:val="single" w:color="auto" w:sz="4" w:space="0"/>
            </w:tcBorders>
            <w:vAlign w:val="center"/>
          </w:tcPr>
          <w:p w14:paraId="2C4BCA9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详见开标一览表</w:t>
            </w:r>
          </w:p>
        </w:tc>
      </w:tr>
      <w:tr w14:paraId="1CD6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34" w:type="dxa"/>
            <w:gridSpan w:val="7"/>
            <w:tcBorders>
              <w:top w:val="single" w:color="auto" w:sz="4" w:space="0"/>
              <w:left w:val="single" w:color="auto" w:sz="4" w:space="0"/>
              <w:bottom w:val="single" w:color="auto" w:sz="4" w:space="0"/>
              <w:right w:val="single" w:color="auto" w:sz="4" w:space="0"/>
            </w:tcBorders>
            <w:vAlign w:val="center"/>
          </w:tcPr>
          <w:p w14:paraId="47992BD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人民币合计金额（大写）：元整（￥）              </w:t>
            </w:r>
          </w:p>
        </w:tc>
      </w:tr>
    </w:tbl>
    <w:p w14:paraId="181DA66C">
      <w:pPr>
        <w:spacing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合计金额包括但不限于满足本次竞标全部采购需求所应提供的服务，以及伴随的货物和工程（如有）的价格；包含竞标服务、货物、工程的成本、运输（含保险）、安装（如有）、调试、检验、技术服务、培训、税费等所有费用。如采购文件对其另有规定的，从其规定。</w:t>
      </w:r>
    </w:p>
    <w:p w14:paraId="6322EDB8">
      <w:pPr>
        <w:spacing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第二条　质量保证</w:t>
      </w:r>
    </w:p>
    <w:p w14:paraId="34C9F5AE">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1、乙方所提供的服务及服务内容必须与响应文件承诺相一致，有国家强制性标准的，还必须符合国家强制性标准的规定，没有国家强制性标准但有其他强制性标准的，必须符合其他强制性标准的规定。</w:t>
      </w:r>
    </w:p>
    <w:p w14:paraId="4730BACA">
      <w:pPr>
        <w:spacing w:line="44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第三条　权利保证</w:t>
      </w:r>
    </w:p>
    <w:p w14:paraId="7879CC51">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1、乙方应保证所提供服务在使用时不会侵犯任何第三方的专利权、商标权、工业设计权等知识产权及其他合法权利，且所有权、处分权等没有受到任何限制。</w:t>
      </w:r>
    </w:p>
    <w:p w14:paraId="087FF5F4">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F41171A">
      <w:pPr>
        <w:spacing w:line="44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第四条　交付和验收</w:t>
      </w:r>
    </w:p>
    <w:p w14:paraId="6897B202">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1、提交服务成果时间限：，交付地点：。</w:t>
      </w:r>
    </w:p>
    <w:p w14:paraId="44553748">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2、乙方应按响应文件的承诺向甲方提供相应的服务，并提供所服务内容的相关技术资料。</w:t>
      </w:r>
    </w:p>
    <w:p w14:paraId="072F11BB">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3、乙方提供不符合响应文件和本合同规定的服务成果，甲方有权拒绝接受。</w:t>
      </w:r>
    </w:p>
    <w:p w14:paraId="26F180B3">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7E64B8B">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5、甲乙双方应按照《广西壮族自治区政府采购项目履约验收管理办法》、双方合同、响应文件验收。</w:t>
      </w:r>
    </w:p>
    <w:p w14:paraId="4DA50F47">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6、甲方在初步验收或者最终验收过程中如发现乙方提供的服务成果不满足响应文件及本合同规定的，可暂缓向乙方付款，直到乙方及时完善并提交相应的服务成果且经甲方验收合格后，方可办理付款。</w:t>
      </w:r>
    </w:p>
    <w:p w14:paraId="41558885">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7、甲方验收时以书面形式提出异议的，乙方应自收到甲方书面异议后五个工作日内及时予以解决，否则甲方有权不出具服务验收合格单。</w:t>
      </w:r>
    </w:p>
    <w:p w14:paraId="2923FB11">
      <w:pPr>
        <w:snapToGrid w:val="0"/>
        <w:spacing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第五条 售后服务及培训</w:t>
      </w:r>
    </w:p>
    <w:p w14:paraId="2D28AFFF">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1、乙方应按照国家有关法律法规和本合同所附的《售后服务承诺》要求为甲方提供相应的售后服务。</w:t>
      </w:r>
    </w:p>
    <w:p w14:paraId="4D9DF2CD">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2、甲方应提供必要测试条件（如场地、电源、水源等）。</w:t>
      </w:r>
    </w:p>
    <w:p w14:paraId="4214FEB6">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3、乙方负责甲方有关人员的培训。培训时间、地点：</w:t>
      </w:r>
      <w:r>
        <w:rPr>
          <w:rFonts w:hint="eastAsia" w:ascii="宋体" w:hAnsi="宋体" w:eastAsia="宋体" w:cs="宋体"/>
          <w:color w:val="000000" w:themeColor="text1"/>
          <w:szCs w:val="21"/>
          <w:highlight w:val="none"/>
          <w:u w:val="single"/>
          <w14:textFill>
            <w14:solidFill>
              <w14:schemeClr w14:val="tx1"/>
            </w14:solidFill>
          </w14:textFill>
        </w:rPr>
        <w:t xml:space="preserve">按甲方要求组织 </w:t>
      </w:r>
      <w:r>
        <w:rPr>
          <w:rFonts w:hint="eastAsia" w:ascii="宋体" w:hAnsi="宋体" w:eastAsia="宋体" w:cs="宋体"/>
          <w:color w:val="000000" w:themeColor="text1"/>
          <w:szCs w:val="21"/>
          <w:highlight w:val="none"/>
          <w14:textFill>
            <w14:solidFill>
              <w14:schemeClr w14:val="tx1"/>
            </w14:solidFill>
          </w14:textFill>
        </w:rPr>
        <w:t>。</w:t>
      </w:r>
    </w:p>
    <w:p w14:paraId="3E415035">
      <w:pPr>
        <w:snapToGrid w:val="0"/>
        <w:spacing w:line="440" w:lineRule="exact"/>
        <w:ind w:firstLine="422"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第六条　付款方式</w:t>
      </w:r>
    </w:p>
    <w:p w14:paraId="0C723786">
      <w:pPr>
        <w:spacing w:line="44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甲乙双方同意本合同金额的支付按以下第</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bookmarkStart w:id="151" w:name="_GoBack"/>
      <w:bookmarkEnd w:id="151"/>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项约定执行：</w:t>
      </w:r>
    </w:p>
    <w:p w14:paraId="6AEB2158">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1、一次性支付</w:t>
      </w:r>
    </w:p>
    <w:p w14:paraId="08250C1B">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2、分期支付</w:t>
      </w:r>
    </w:p>
    <w:p w14:paraId="55D0071B">
      <w:pPr>
        <w:snapToGrid w:val="0"/>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EFAC6E3">
      <w:pPr>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第七条　履约保证金</w:t>
      </w:r>
    </w:p>
    <w:p w14:paraId="2F674143">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履约保证金金额：按中标金额的%。即人民币：</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。乙方应在合同签订前按中标金额的  %向甲方指定账户提交履约保证金，凭履约保证金缴纳凭证签订合同。</w:t>
      </w:r>
    </w:p>
    <w:p w14:paraId="259C9D10">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履约保证金递交方式：以银行转账、支票、汇票、本票或者金融机构、担保机构出具的保函等非现金方式，银行转账、支票、汇票、本票由乙方直接缴入以下甲方账户：</w:t>
      </w:r>
    </w:p>
    <w:p w14:paraId="351D3B1F">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开户名称：钦州市城市管理局</w:t>
      </w:r>
    </w:p>
    <w:p w14:paraId="643DB5AE">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开户行：</w:t>
      </w:r>
    </w:p>
    <w:p w14:paraId="27D30246">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p w14:paraId="3903450C">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注：履约金转账时备注项目名称或项目编号+履约保证金。</w:t>
      </w:r>
    </w:p>
    <w:p w14:paraId="59FD3A6F">
      <w:pPr>
        <w:spacing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退付：乙方若不能完全履行合同，履约保证金不返还；乙方若完全履行合同及质量保证义务，且没有任何未解决的质量问题，乙方凭履约保证金退付申请书和履约保证金汇款（转账）单到甲方办理无息退还手续。</w:t>
      </w:r>
    </w:p>
    <w:p w14:paraId="2AA86B00">
      <w:pPr>
        <w:spacing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第八条  税费</w:t>
      </w:r>
    </w:p>
    <w:p w14:paraId="5F6721FC">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本合同执行中相关的一切税费均由乙方负担，合同另有约定的除外。</w:t>
      </w:r>
    </w:p>
    <w:p w14:paraId="11D4A47B">
      <w:pPr>
        <w:spacing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第九条　违约责任</w:t>
      </w:r>
    </w:p>
    <w:p w14:paraId="6FD3EB87">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1、除不可抗力原因外，乙方没有按照合同规定的时间提供服务的，甲方可要求乙方支付违约金。每推迟一天按合同金额的3‰支付违约金，该违约金累计不超过合同金额的10%。                                  </w:t>
      </w:r>
    </w:p>
    <w:p w14:paraId="28FBC05D">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提供的服务如侵犯了第三方合法权益而引发的任何纠纷或者诉讼，均由乙方负责交涉并承担全部责任。乙方保证其所提供的商品或服务不侵犯任何第三方的合法权益。如有违反，由乙方负责处理并承担全部责任。</w:t>
      </w:r>
    </w:p>
    <w:p w14:paraId="40853EB0">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3、甲方延期付款的，每天向乙方偿付延期款额3‰滞纳金，但滞纳金累计不得超过延期款额5%。</w:t>
      </w:r>
    </w:p>
    <w:p w14:paraId="361B7D52">
      <w:pPr>
        <w:spacing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第十条  不可抗力事件处理</w:t>
      </w:r>
    </w:p>
    <w:p w14:paraId="03E869D0">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1、在合同有效期内，任何一方因不可抗力事件导致合同不能履行，则合同履行期可延长，其延长期与不可抗力影响期相同。</w:t>
      </w:r>
    </w:p>
    <w:p w14:paraId="64F4700D">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2、不可抗力事件发生后，甲乙双方有义务立即通知对方，并寄送有关权威机构出具的证明。</w:t>
      </w:r>
    </w:p>
    <w:p w14:paraId="103AEA00">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3、不可抗力事件延续一百二十天以上，双方应通过友好协商，确定是否继续履行合同。</w:t>
      </w:r>
    </w:p>
    <w:p w14:paraId="0746EA9B">
      <w:pPr>
        <w:spacing w:line="44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第十一条  合同争议解决</w:t>
      </w:r>
    </w:p>
    <w:p w14:paraId="14E536FA">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1、因服务质量问题发生争议的，应邀请国家认可的质量检测机构进行鉴定。服务符合标准的，鉴定费由甲方承担；服务不符合标准的，鉴定费由乙方承担。</w:t>
      </w:r>
    </w:p>
    <w:p w14:paraId="40325DA5">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2、因履行本合同引起的或者与本合同有关的争议，甲乙双方应首先通过友好协商解决，如果协商不能解决，可向甲方所在地有管辖权人民法院提起诉讼。</w:t>
      </w:r>
    </w:p>
    <w:p w14:paraId="0A73CEF1">
      <w:pPr>
        <w:snapToGrid w:val="0"/>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5B4EE04B">
      <w:pPr>
        <w:spacing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第十二条  合同生效及其它</w:t>
      </w:r>
    </w:p>
    <w:p w14:paraId="13433DB4">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1、合同经双方法定代表人或者授权代表签字并加盖单位公章后生效（委托代理人签字的需后附授权委托书，格式自拟）。</w:t>
      </w:r>
    </w:p>
    <w:p w14:paraId="0AD6B690">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11ACD3FE">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3、本合同未尽事宜，遵照《中华人民共和国民法典》有关条文执行。</w:t>
      </w:r>
    </w:p>
    <w:p w14:paraId="65AF17EB">
      <w:pPr>
        <w:spacing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第十三条　合同的变更、终止与转让</w:t>
      </w:r>
    </w:p>
    <w:p w14:paraId="12097DD1">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1、除《中华人民共和国政府采购法》第五十条规定的情形外，本合同一经签订，甲乙双方不得擅自变更、中止或者终止。</w:t>
      </w:r>
    </w:p>
    <w:p w14:paraId="795677C6">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2、乙方不得擅自转让其应履行的合同义务。</w:t>
      </w:r>
    </w:p>
    <w:p w14:paraId="23359C61">
      <w:pPr>
        <w:spacing w:line="44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第十四条　签订本合同依据</w:t>
      </w:r>
    </w:p>
    <w:p w14:paraId="38E9FD09">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1、成交通知书；</w:t>
      </w:r>
    </w:p>
    <w:p w14:paraId="68A60EFD">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2、竞标报价表及最终报价表；</w:t>
      </w:r>
    </w:p>
    <w:p w14:paraId="27E1B5D9">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3、商务要求偏离表和技术要求偏离表；</w:t>
      </w:r>
    </w:p>
    <w:p w14:paraId="74F8DCCB">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4、采购需求；</w:t>
      </w:r>
    </w:p>
    <w:p w14:paraId="5CC17881">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5、售后服务承诺；</w:t>
      </w:r>
    </w:p>
    <w:p w14:paraId="3B405ECD">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6、响应文件中的其他相关文件。</w:t>
      </w:r>
    </w:p>
    <w:p w14:paraId="55398E9C">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上述合同文件互相补充和解释。如果合同文件之间存在矛盾或者不一致之处，以上述文件的排列顺序在先者为准。</w:t>
      </w:r>
    </w:p>
    <w:p w14:paraId="6891FB6F">
      <w:pPr>
        <w:spacing w:line="44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第十五条　</w:t>
      </w:r>
      <w:r>
        <w:rPr>
          <w:rFonts w:hint="eastAsia" w:ascii="宋体" w:hAnsi="宋体" w:eastAsia="宋体" w:cs="宋体"/>
          <w:color w:val="000000" w:themeColor="text1"/>
          <w:szCs w:val="21"/>
          <w:highlight w:val="none"/>
          <w14:textFill>
            <w14:solidFill>
              <w14:schemeClr w14:val="tx1"/>
            </w14:solidFill>
          </w14:textFill>
        </w:rPr>
        <w:t>本合同一式陆份，具有同等法律效力，甲乙双方各贰份，采购代理机构存壹份。</w:t>
      </w:r>
    </w:p>
    <w:p w14:paraId="5D56CD7A">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本合同甲乙双方签字盖章后生效，自签订之日起七个工作日内，甲方应当将合同副本报同级财政部门备案。</w:t>
      </w:r>
    </w:p>
    <w:tbl>
      <w:tblPr>
        <w:tblStyle w:val="31"/>
        <w:tblpPr w:leftFromText="180" w:rightFromText="180" w:vertAnchor="text" w:horzAnchor="page" w:tblpX="1264" w:tblpY="440"/>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4851"/>
      </w:tblGrid>
      <w:tr w14:paraId="4A05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trPr>
        <w:tc>
          <w:tcPr>
            <w:tcW w:w="4789" w:type="dxa"/>
            <w:vAlign w:val="center"/>
          </w:tcPr>
          <w:p w14:paraId="4A120FE7">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甲方（章）钦州市城市管理局           </w:t>
            </w:r>
          </w:p>
          <w:p w14:paraId="7ACB33A5">
            <w:pPr>
              <w:snapToGrid w:val="0"/>
              <w:spacing w:line="444" w:lineRule="exact"/>
              <w:rPr>
                <w:rFonts w:hint="eastAsia" w:ascii="宋体" w:hAnsi="宋体" w:eastAsia="宋体" w:cs="宋体"/>
                <w:color w:val="000000" w:themeColor="text1"/>
                <w:highlight w:val="none"/>
                <w14:textFill>
                  <w14:solidFill>
                    <w14:schemeClr w14:val="tx1"/>
                  </w14:solidFill>
                </w14:textFill>
              </w:rPr>
            </w:pPr>
          </w:p>
          <w:p w14:paraId="639B3ECC">
            <w:pPr>
              <w:snapToGrid w:val="0"/>
              <w:spacing w:line="444" w:lineRule="exact"/>
              <w:ind w:firstLine="945" w:firstLineChars="45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年   月   日</w:t>
            </w:r>
          </w:p>
        </w:tc>
        <w:tc>
          <w:tcPr>
            <w:tcW w:w="4851" w:type="dxa"/>
            <w:vAlign w:val="center"/>
          </w:tcPr>
          <w:p w14:paraId="7C2740E6">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乙方（章）     </w:t>
            </w:r>
          </w:p>
          <w:p w14:paraId="2FAB6E39">
            <w:pPr>
              <w:snapToGrid w:val="0"/>
              <w:spacing w:line="444" w:lineRule="exact"/>
              <w:rPr>
                <w:rFonts w:hint="eastAsia" w:ascii="宋体" w:hAnsi="宋体" w:eastAsia="宋体" w:cs="宋体"/>
                <w:color w:val="000000" w:themeColor="text1"/>
                <w:highlight w:val="none"/>
                <w14:textFill>
                  <w14:solidFill>
                    <w14:schemeClr w14:val="tx1"/>
                  </w14:solidFill>
                </w14:textFill>
              </w:rPr>
            </w:pPr>
          </w:p>
          <w:p w14:paraId="1D1B2758">
            <w:pPr>
              <w:snapToGrid w:val="0"/>
              <w:spacing w:line="444" w:lineRule="exact"/>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年   月   日</w:t>
            </w:r>
          </w:p>
        </w:tc>
      </w:tr>
      <w:tr w14:paraId="09B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690390B2">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单位地址：</w:t>
            </w:r>
          </w:p>
        </w:tc>
        <w:tc>
          <w:tcPr>
            <w:tcW w:w="4851" w:type="dxa"/>
            <w:vAlign w:val="center"/>
          </w:tcPr>
          <w:p w14:paraId="2D74C4C2">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单位地址：</w:t>
            </w:r>
          </w:p>
        </w:tc>
      </w:tr>
      <w:tr w14:paraId="43FF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789" w:type="dxa"/>
            <w:vAlign w:val="center"/>
          </w:tcPr>
          <w:p w14:paraId="2DFC65AF">
            <w:pPr>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w:t>
            </w:r>
          </w:p>
          <w:p w14:paraId="042B6A74">
            <w:pPr>
              <w:snapToGrid w:val="0"/>
              <w:rPr>
                <w:rFonts w:hint="eastAsia" w:ascii="宋体" w:hAnsi="宋体" w:eastAsia="宋体" w:cs="宋体"/>
                <w:color w:val="000000" w:themeColor="text1"/>
                <w:highlight w:val="none"/>
                <w14:textFill>
                  <w14:solidFill>
                    <w14:schemeClr w14:val="tx1"/>
                  </w14:solidFill>
                </w14:textFill>
              </w:rPr>
            </w:pPr>
          </w:p>
        </w:tc>
        <w:tc>
          <w:tcPr>
            <w:tcW w:w="4851" w:type="dxa"/>
            <w:vAlign w:val="center"/>
          </w:tcPr>
          <w:p w14:paraId="5D08101C">
            <w:pPr>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w:t>
            </w:r>
          </w:p>
          <w:p w14:paraId="69851920">
            <w:pPr>
              <w:snapToGrid w:val="0"/>
              <w:rPr>
                <w:rFonts w:hint="eastAsia" w:ascii="宋体" w:hAnsi="宋体" w:eastAsia="宋体" w:cs="宋体"/>
                <w:color w:val="000000" w:themeColor="text1"/>
                <w:highlight w:val="none"/>
                <w14:textFill>
                  <w14:solidFill>
                    <w14:schemeClr w14:val="tx1"/>
                  </w14:solidFill>
                </w14:textFill>
              </w:rPr>
            </w:pPr>
          </w:p>
        </w:tc>
      </w:tr>
      <w:tr w14:paraId="1F0A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789" w:type="dxa"/>
            <w:vAlign w:val="center"/>
          </w:tcPr>
          <w:p w14:paraId="15B8B566">
            <w:pPr>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委托代理人：</w:t>
            </w:r>
          </w:p>
          <w:p w14:paraId="7DE21A09">
            <w:pPr>
              <w:pStyle w:val="16"/>
              <w:rPr>
                <w:rFonts w:hint="eastAsia" w:ascii="宋体" w:hAnsi="宋体" w:eastAsia="宋体" w:cs="宋体"/>
                <w:color w:val="000000" w:themeColor="text1"/>
                <w:highlight w:val="none"/>
                <w14:textFill>
                  <w14:solidFill>
                    <w14:schemeClr w14:val="tx1"/>
                  </w14:solidFill>
                </w14:textFill>
              </w:rPr>
            </w:pPr>
          </w:p>
        </w:tc>
        <w:tc>
          <w:tcPr>
            <w:tcW w:w="4851" w:type="dxa"/>
            <w:vAlign w:val="center"/>
          </w:tcPr>
          <w:p w14:paraId="07C66DE8">
            <w:pPr>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委托代理人：</w:t>
            </w:r>
          </w:p>
          <w:p w14:paraId="3987144C">
            <w:pPr>
              <w:pStyle w:val="16"/>
              <w:rPr>
                <w:rFonts w:hint="eastAsia" w:ascii="宋体" w:hAnsi="宋体" w:eastAsia="宋体" w:cs="宋体"/>
                <w:color w:val="000000" w:themeColor="text1"/>
                <w:highlight w:val="none"/>
                <w14:textFill>
                  <w14:solidFill>
                    <w14:schemeClr w14:val="tx1"/>
                  </w14:solidFill>
                </w14:textFill>
              </w:rPr>
            </w:pPr>
          </w:p>
        </w:tc>
      </w:tr>
      <w:tr w14:paraId="610C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4A6608E7">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p>
        </w:tc>
        <w:tc>
          <w:tcPr>
            <w:tcW w:w="4851" w:type="dxa"/>
            <w:vAlign w:val="center"/>
          </w:tcPr>
          <w:p w14:paraId="647BEBD9">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p>
        </w:tc>
      </w:tr>
      <w:tr w14:paraId="7259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58AEE6A6">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电子邮箱：</w:t>
            </w:r>
          </w:p>
        </w:tc>
        <w:tc>
          <w:tcPr>
            <w:tcW w:w="4851" w:type="dxa"/>
            <w:vAlign w:val="center"/>
          </w:tcPr>
          <w:p w14:paraId="6522C976">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电子邮箱：</w:t>
            </w:r>
          </w:p>
        </w:tc>
      </w:tr>
      <w:tr w14:paraId="2296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627D226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w:t>
            </w:r>
          </w:p>
        </w:tc>
        <w:tc>
          <w:tcPr>
            <w:tcW w:w="4851" w:type="dxa"/>
            <w:vAlign w:val="center"/>
          </w:tcPr>
          <w:p w14:paraId="03A268C5">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w:t>
            </w:r>
          </w:p>
        </w:tc>
      </w:tr>
      <w:tr w14:paraId="0D38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05759A66">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纳税人识别号或统一社会信用代码：</w:t>
            </w:r>
          </w:p>
        </w:tc>
        <w:tc>
          <w:tcPr>
            <w:tcW w:w="4851" w:type="dxa"/>
            <w:vAlign w:val="center"/>
          </w:tcPr>
          <w:p w14:paraId="73865D3A">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纳税人识别号或统一社会信用代码：</w:t>
            </w:r>
          </w:p>
        </w:tc>
      </w:tr>
      <w:tr w14:paraId="607E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2F7BA862">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账号：</w:t>
            </w:r>
          </w:p>
        </w:tc>
        <w:tc>
          <w:tcPr>
            <w:tcW w:w="4851" w:type="dxa"/>
            <w:vAlign w:val="center"/>
          </w:tcPr>
          <w:p w14:paraId="59D1DEC7">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账号：</w:t>
            </w:r>
          </w:p>
        </w:tc>
      </w:tr>
      <w:tr w14:paraId="01A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89" w:type="dxa"/>
            <w:vAlign w:val="center"/>
          </w:tcPr>
          <w:p w14:paraId="6DD0058E">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w:t>
            </w:r>
          </w:p>
        </w:tc>
        <w:tc>
          <w:tcPr>
            <w:tcW w:w="4851" w:type="dxa"/>
            <w:vAlign w:val="center"/>
          </w:tcPr>
          <w:p w14:paraId="5A53D968">
            <w:pPr>
              <w:snapToGrid w:val="0"/>
              <w:spacing w:line="444"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w:t>
            </w:r>
          </w:p>
        </w:tc>
      </w:tr>
    </w:tbl>
    <w:p w14:paraId="5EE1DE97">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本合同自签订之日起2个工作日内，甲方应当将采购合同在广西壮族自治区财政厅指定的媒体上公告。</w:t>
      </w:r>
    </w:p>
    <w:p w14:paraId="6A3C5C34">
      <w:pPr>
        <w:spacing w:before="120" w:line="320" w:lineRule="atLeast"/>
        <w:ind w:firstLine="422"/>
        <w:jc w:val="left"/>
        <w:outlineLvl w:val="1"/>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br w:type="page"/>
      </w:r>
      <w:bookmarkStart w:id="149" w:name="_Toc2339"/>
      <w:r>
        <w:rPr>
          <w:rFonts w:hint="eastAsia" w:ascii="宋体" w:hAnsi="宋体" w:eastAsia="宋体" w:cs="宋体"/>
          <w:b/>
          <w:bCs/>
          <w:color w:val="000000" w:themeColor="text1"/>
          <w:kern w:val="0"/>
          <w:szCs w:val="21"/>
          <w:highlight w:val="none"/>
          <w14:textFill>
            <w14:solidFill>
              <w14:schemeClr w14:val="tx1"/>
            </w14:solidFill>
          </w14:textFill>
        </w:rPr>
        <w:t>合同附件</w:t>
      </w:r>
      <w:bookmarkEnd w:id="149"/>
    </w:p>
    <w:p w14:paraId="2DBC7821">
      <w:pPr>
        <w:snapToGrid w:val="0"/>
        <w:spacing w:line="360" w:lineRule="exact"/>
        <w:ind w:firstLine="422"/>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广西壮族自治区政府采购项目合同验收书</w:t>
      </w:r>
    </w:p>
    <w:p w14:paraId="7269C522">
      <w:pPr>
        <w:widowControl/>
        <w:snapToGrid w:val="0"/>
        <w:spacing w:before="100" w:beforeAutospacing="1" w:after="100" w:afterAutospacing="1" w:line="320" w:lineRule="exact"/>
        <w:ind w:left="-359" w:leftChars="-171"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根据政府采购项目（</w:t>
      </w:r>
      <w:r>
        <w:rPr>
          <w:rFonts w:hint="eastAsia" w:ascii="宋体" w:hAnsi="宋体" w:eastAsia="宋体" w:cs="宋体"/>
          <w:color w:val="000000" w:themeColor="text1"/>
          <w:kern w:val="0"/>
          <w:szCs w:val="21"/>
          <w:highlight w:val="none"/>
          <w:u w:val="single"/>
          <w14:textFill>
            <w14:solidFill>
              <w14:schemeClr w14:val="tx1"/>
            </w14:solidFill>
          </w14:textFill>
        </w:rPr>
        <w:t xml:space="preserve">采购合同编号：     </w:t>
      </w:r>
      <w:r>
        <w:rPr>
          <w:rFonts w:hint="eastAsia" w:ascii="宋体" w:hAnsi="宋体" w:eastAsia="宋体" w:cs="宋体"/>
          <w:color w:val="000000" w:themeColor="text1"/>
          <w:kern w:val="0"/>
          <w:szCs w:val="21"/>
          <w:highlight w:val="none"/>
          <w14:textFill>
            <w14:solidFill>
              <w14:schemeClr w14:val="tx1"/>
            </w14:solidFill>
          </w14:textFill>
        </w:rPr>
        <w:t>）的约定，我单位对（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项目名称   </w:t>
      </w:r>
      <w:r>
        <w:rPr>
          <w:rFonts w:hint="eastAsia" w:ascii="宋体" w:hAnsi="宋体" w:eastAsia="宋体" w:cs="宋体"/>
          <w:color w:val="000000" w:themeColor="text1"/>
          <w:kern w:val="0"/>
          <w:szCs w:val="21"/>
          <w:highlight w:val="none"/>
          <w14:textFill>
            <w14:solidFill>
              <w14:schemeClr w14:val="tx1"/>
            </w14:solidFill>
          </w14:textFill>
        </w:rPr>
        <w:t>）政府采购项目中标（或成交）供应商（</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公司名称              </w:t>
      </w:r>
      <w:r>
        <w:rPr>
          <w:rFonts w:hint="eastAsia" w:ascii="宋体" w:hAnsi="宋体" w:eastAsia="宋体" w:cs="宋体"/>
          <w:color w:val="000000" w:themeColor="text1"/>
          <w:kern w:val="0"/>
          <w:szCs w:val="21"/>
          <w:highlight w:val="none"/>
          <w14:textFill>
            <w14:solidFill>
              <w14:schemeClr w14:val="tx1"/>
            </w14:solidFill>
          </w14:textFill>
        </w:rPr>
        <w:t>）提供的货物（或工程、服务）进行了验收，验收情况如下：</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3ACDE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2A640BBA">
            <w:pPr>
              <w:widowControl/>
              <w:snapToGrid w:val="0"/>
              <w:spacing w:before="100" w:beforeAutospacing="1" w:after="100" w:afterAutospacing="1" w:line="320" w:lineRule="exact"/>
              <w:ind w:left="-3" w:firstLine="4" w:firstLineChars="2"/>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73140C5B">
            <w:pPr>
              <w:widowControl/>
              <w:snapToGrid w:val="0"/>
              <w:spacing w:before="100" w:beforeAutospacing="1" w:after="100" w:afterAutospacing="1" w:line="320" w:lineRule="exact"/>
              <w:ind w:left="-3" w:firstLine="420" w:firstLineChars="20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□自行验收         □委托验收</w:t>
            </w:r>
          </w:p>
        </w:tc>
      </w:tr>
      <w:tr w14:paraId="40C31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000E403">
            <w:pPr>
              <w:widowControl/>
              <w:snapToGrid w:val="0"/>
              <w:spacing w:before="100" w:beforeAutospacing="1" w:after="100" w:afterAutospacing="1" w:line="320" w:lineRule="exact"/>
              <w:ind w:firstLine="2" w:firstLineChars="1"/>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4C678AF8">
            <w:pPr>
              <w:widowControl/>
              <w:snapToGrid w:val="0"/>
              <w:spacing w:before="100" w:beforeAutospacing="1" w:after="100" w:afterAutospacing="1" w:line="320" w:lineRule="exact"/>
              <w:ind w:left="-3" w:firstLine="2" w:firstLineChars="1"/>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109E44C8">
            <w:pPr>
              <w:widowControl/>
              <w:snapToGrid w:val="0"/>
              <w:spacing w:before="100" w:beforeAutospacing="1" w:after="100" w:afterAutospacing="1" w:line="320" w:lineRule="exact"/>
              <w:ind w:left="-3" w:firstLine="2" w:firstLineChars="1"/>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D81316B">
            <w:pPr>
              <w:widowControl/>
              <w:snapToGrid w:val="0"/>
              <w:spacing w:before="100" w:beforeAutospacing="1" w:after="100" w:afterAutospacing="1" w:line="32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66CE321E">
            <w:pPr>
              <w:widowControl/>
              <w:snapToGrid w:val="0"/>
              <w:spacing w:before="100" w:beforeAutospacing="1" w:after="100" w:afterAutospacing="1" w:line="320" w:lineRule="exact"/>
              <w:ind w:left="-3" w:firstLine="2" w:firstLineChars="1"/>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金  额</w:t>
            </w:r>
          </w:p>
        </w:tc>
      </w:tr>
      <w:tr w14:paraId="0A9AA9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F1B28BF">
            <w:pPr>
              <w:widowControl/>
              <w:snapToGrid w:val="0"/>
              <w:spacing w:before="100" w:beforeAutospacing="1" w:after="100" w:afterAutospacing="1" w:line="320" w:lineRule="exact"/>
              <w:ind w:left="-3" w:firstLine="4" w:firstLineChars="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2294" w:type="dxa"/>
            <w:tcBorders>
              <w:top w:val="single" w:color="auto" w:sz="8" w:space="0"/>
              <w:left w:val="single" w:color="auto" w:sz="8" w:space="0"/>
              <w:bottom w:val="single" w:color="auto" w:sz="8" w:space="0"/>
              <w:right w:val="single" w:color="auto" w:sz="8" w:space="0"/>
            </w:tcBorders>
            <w:vAlign w:val="center"/>
          </w:tcPr>
          <w:p w14:paraId="77201D06">
            <w:pPr>
              <w:widowControl/>
              <w:snapToGrid w:val="0"/>
              <w:spacing w:before="100" w:beforeAutospacing="1" w:after="100" w:afterAutospacing="1" w:line="320" w:lineRule="exact"/>
              <w:ind w:left="-3"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7E25B4F2">
            <w:pPr>
              <w:widowControl/>
              <w:snapToGrid w:val="0"/>
              <w:spacing w:before="100" w:beforeAutospacing="1" w:after="100" w:afterAutospacing="1" w:line="320" w:lineRule="exact"/>
              <w:ind w:left="-3"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65114332">
            <w:pPr>
              <w:widowControl/>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vAlign w:val="center"/>
          </w:tcPr>
          <w:p w14:paraId="19E1D094">
            <w:pPr>
              <w:widowControl/>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r>
      <w:tr w14:paraId="5CC96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6AA11DD">
            <w:pPr>
              <w:widowControl/>
              <w:snapToGrid w:val="0"/>
              <w:spacing w:before="100" w:beforeAutospacing="1" w:after="100" w:afterAutospacing="1" w:line="320" w:lineRule="exact"/>
              <w:ind w:left="-3"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2294" w:type="dxa"/>
            <w:tcBorders>
              <w:top w:val="single" w:color="auto" w:sz="8" w:space="0"/>
              <w:left w:val="single" w:color="auto" w:sz="8" w:space="0"/>
              <w:bottom w:val="single" w:color="auto" w:sz="8" w:space="0"/>
              <w:right w:val="single" w:color="auto" w:sz="8" w:space="0"/>
            </w:tcBorders>
            <w:vAlign w:val="center"/>
          </w:tcPr>
          <w:p w14:paraId="32BEDD05">
            <w:pPr>
              <w:widowControl/>
              <w:snapToGrid w:val="0"/>
              <w:spacing w:before="100" w:beforeAutospacing="1" w:after="100" w:afterAutospacing="1" w:line="320" w:lineRule="exact"/>
              <w:ind w:left="-3"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22BC3891">
            <w:pPr>
              <w:widowControl/>
              <w:snapToGrid w:val="0"/>
              <w:spacing w:before="100" w:beforeAutospacing="1" w:after="100" w:afterAutospacing="1" w:line="320" w:lineRule="exact"/>
              <w:ind w:left="-3"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5429CCF1">
            <w:pPr>
              <w:widowControl/>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vAlign w:val="center"/>
          </w:tcPr>
          <w:p w14:paraId="5F9B18D9">
            <w:pPr>
              <w:widowControl/>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r>
      <w:tr w14:paraId="3200D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3FADC851">
            <w:pPr>
              <w:widowControl/>
              <w:snapToGrid w:val="0"/>
              <w:spacing w:before="100" w:beforeAutospacing="1" w:after="100" w:afterAutospacing="1" w:line="320" w:lineRule="exact"/>
              <w:ind w:left="-3"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2294" w:type="dxa"/>
            <w:tcBorders>
              <w:top w:val="single" w:color="auto" w:sz="8" w:space="0"/>
              <w:left w:val="single" w:color="auto" w:sz="8" w:space="0"/>
              <w:bottom w:val="single" w:color="auto" w:sz="8" w:space="0"/>
              <w:right w:val="single" w:color="auto" w:sz="8" w:space="0"/>
            </w:tcBorders>
            <w:vAlign w:val="center"/>
          </w:tcPr>
          <w:p w14:paraId="50F013B8">
            <w:pPr>
              <w:widowControl/>
              <w:snapToGrid w:val="0"/>
              <w:spacing w:before="100" w:beforeAutospacing="1" w:after="100" w:afterAutospacing="1" w:line="320" w:lineRule="exact"/>
              <w:ind w:left="-3"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2119F19F">
            <w:pPr>
              <w:widowControl/>
              <w:snapToGrid w:val="0"/>
              <w:spacing w:before="100" w:beforeAutospacing="1" w:after="100" w:afterAutospacing="1" w:line="320" w:lineRule="exact"/>
              <w:ind w:left="-3"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1E24D99E">
            <w:pPr>
              <w:widowControl/>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vAlign w:val="center"/>
          </w:tcPr>
          <w:p w14:paraId="35AD573A">
            <w:pPr>
              <w:widowControl/>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r>
      <w:tr w14:paraId="020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63FFF270">
            <w:pPr>
              <w:widowControl/>
              <w:snapToGrid w:val="0"/>
              <w:spacing w:before="100" w:beforeAutospacing="1" w:after="100" w:afterAutospacing="1" w:line="320" w:lineRule="exact"/>
              <w:ind w:left="-3" w:firstLine="4" w:firstLineChars="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5A8C110">
            <w:pPr>
              <w:widowControl/>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c>
          <w:tcPr>
            <w:tcW w:w="1367" w:type="dxa"/>
            <w:tcBorders>
              <w:top w:val="single" w:color="auto" w:sz="8" w:space="0"/>
              <w:left w:val="single" w:color="auto" w:sz="8" w:space="0"/>
              <w:bottom w:val="single" w:color="auto" w:sz="8" w:space="0"/>
              <w:right w:val="single" w:color="auto" w:sz="8" w:space="0"/>
            </w:tcBorders>
            <w:vAlign w:val="center"/>
          </w:tcPr>
          <w:p w14:paraId="48C54813">
            <w:pPr>
              <w:widowControl/>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w:t>
            </w:r>
          </w:p>
        </w:tc>
      </w:tr>
      <w:tr w14:paraId="44697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786D047D">
            <w:pPr>
              <w:widowControl/>
              <w:snapToGrid w:val="0"/>
              <w:spacing w:before="100" w:beforeAutospacing="1" w:after="100" w:afterAutospacing="1" w:line="320" w:lineRule="exact"/>
              <w:ind w:firstLine="2" w:firstLineChars="1"/>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合计大写金额：   仟    佰    拾    万    仟    佰    拾    元</w:t>
            </w:r>
          </w:p>
        </w:tc>
      </w:tr>
      <w:tr w14:paraId="236160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609437F">
            <w:pPr>
              <w:widowControl/>
              <w:snapToGrid w:val="0"/>
              <w:spacing w:before="100" w:beforeAutospacing="1" w:after="100" w:afterAutospacing="1" w:line="320" w:lineRule="exact"/>
              <w:ind w:firstLine="2" w:firstLineChars="1"/>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0B464F46">
            <w:pPr>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26B79809">
            <w:pPr>
              <w:snapToGrid w:val="0"/>
              <w:spacing w:before="100" w:beforeAutospacing="1" w:after="100" w:afterAutospacing="1" w:line="320" w:lineRule="exact"/>
              <w:ind w:firstLine="39" w:firstLineChars="19"/>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合同交付验收日期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2647F1DC">
            <w:pPr>
              <w:snapToGrid w:val="0"/>
              <w:spacing w:before="100" w:beforeAutospacing="1" w:after="100" w:afterAutospacing="1" w:line="32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D0CAF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EFB90D">
            <w:pPr>
              <w:widowControl/>
              <w:snapToGrid w:val="0"/>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3846BA">
            <w:pPr>
              <w:widowControl/>
              <w:snapToGrid w:val="0"/>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kern w:val="0"/>
                <w:szCs w:val="21"/>
                <w:highlight w:val="none"/>
                <w14:textFill>
                  <w14:solidFill>
                    <w14:schemeClr w14:val="tx1"/>
                  </w14:solidFill>
                </w14:textFill>
              </w:rPr>
              <w:t>按采购合同、采购文件、响应文件及验收方案等进行验收；并核对</w:t>
            </w:r>
            <w:r>
              <w:rPr>
                <w:rFonts w:hint="eastAsia" w:ascii="宋体" w:hAnsi="宋体" w:eastAsia="宋体" w:cs="宋体"/>
                <w:color w:val="000000" w:themeColor="text1"/>
                <w:szCs w:val="21"/>
                <w:highlight w:val="none"/>
                <w14:textFill>
                  <w14:solidFill>
                    <w14:schemeClr w14:val="tx1"/>
                  </w14:solidFill>
                </w14:textFill>
              </w:rPr>
              <w:t>中标或者成交供应商在安装调试等方面是否违反合同约定或服务规范要求、提供的质量保证证明材料是否齐全、应有的配件及附件是否达到合同约定等</w:t>
            </w:r>
            <w:r>
              <w:rPr>
                <w:rFonts w:hint="eastAsia" w:ascii="宋体" w:hAnsi="宋体" w:eastAsia="宋体" w:cs="宋体"/>
                <w:color w:val="000000" w:themeColor="text1"/>
                <w:kern w:val="0"/>
                <w:szCs w:val="21"/>
                <w:highlight w:val="none"/>
                <w14:textFill>
                  <w14:solidFill>
                    <w14:schemeClr w14:val="tx1"/>
                  </w14:solidFill>
                </w14:textFill>
              </w:rPr>
              <w:t>。可附件)</w:t>
            </w:r>
          </w:p>
        </w:tc>
      </w:tr>
      <w:tr w14:paraId="586E4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B5CDB9">
            <w:pPr>
              <w:widowControl/>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591E5F4D">
            <w:pPr>
              <w:widowControl/>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验收结论性意见：</w:t>
            </w:r>
          </w:p>
        </w:tc>
      </w:tr>
      <w:tr w14:paraId="22FCC2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14:paraId="2B3D7E33">
            <w:pPr>
              <w:widowControl/>
              <w:spacing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5DA595C4">
            <w:pPr>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有异议的意见和说明理由：</w:t>
            </w:r>
          </w:p>
          <w:p w14:paraId="3A402753">
            <w:pPr>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签字：</w:t>
            </w:r>
          </w:p>
        </w:tc>
      </w:tr>
      <w:tr w14:paraId="7B677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4E19CD">
            <w:pPr>
              <w:widowControl/>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验收小组成员签字：</w:t>
            </w:r>
          </w:p>
        </w:tc>
      </w:tr>
      <w:tr w14:paraId="013FC5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0C7F8A">
            <w:pPr>
              <w:widowControl/>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监督人员或其他相关人员签字：</w:t>
            </w:r>
          </w:p>
          <w:p w14:paraId="3D219247">
            <w:pPr>
              <w:widowControl/>
              <w:spacing w:before="100" w:beforeAutospacing="1" w:after="100" w:afterAutospacing="1" w:line="320" w:lineRule="exact"/>
              <w:ind w:firstLine="65" w:firstLineChars="31"/>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或受邀机构的意见（盖章）：</w:t>
            </w:r>
          </w:p>
        </w:tc>
      </w:tr>
      <w:tr w14:paraId="2552C4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1246B5F">
            <w:pPr>
              <w:widowControl/>
              <w:spacing w:before="100" w:beforeAutospacing="1" w:after="100" w:afterAutospacing="1" w:line="320" w:lineRule="exact"/>
              <w:ind w:firstLine="65" w:firstLineChars="31"/>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中标或者成交供应商负责人签字或盖章：</w:t>
            </w:r>
          </w:p>
          <w:p w14:paraId="5D4BD998">
            <w:pPr>
              <w:widowControl/>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36D93BB8">
            <w:pPr>
              <w:widowControl/>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采购人或受托机构的意见（盖章）：</w:t>
            </w:r>
          </w:p>
          <w:p w14:paraId="5BDEB342">
            <w:pPr>
              <w:widowControl/>
              <w:spacing w:before="100" w:beforeAutospacing="1" w:after="100" w:afterAutospacing="1" w:line="32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                 年   月   日</w:t>
            </w:r>
          </w:p>
        </w:tc>
      </w:tr>
    </w:tbl>
    <w:p w14:paraId="347B6670">
      <w:pPr>
        <w:widowControl/>
        <w:ind w:firstLine="380"/>
        <w:jc w:val="left"/>
        <w:rPr>
          <w:rFonts w:hint="eastAsia" w:ascii="宋体" w:hAnsi="宋体" w:eastAsia="宋体" w:cs="宋体"/>
          <w:color w:val="000000" w:themeColor="text1"/>
          <w:spacing w:val="-10"/>
          <w:kern w:val="0"/>
          <w:szCs w:val="21"/>
          <w:highlight w:val="none"/>
          <w14:textFill>
            <w14:solidFill>
              <w14:schemeClr w14:val="tx1"/>
            </w14:solidFill>
          </w14:textFill>
        </w:rPr>
      </w:pPr>
      <w:r>
        <w:rPr>
          <w:rFonts w:hint="eastAsia" w:ascii="宋体" w:hAnsi="宋体" w:eastAsia="宋体" w:cs="宋体"/>
          <w:color w:val="000000" w:themeColor="text1"/>
          <w:spacing w:val="-10"/>
          <w:kern w:val="0"/>
          <w:szCs w:val="21"/>
          <w:highlight w:val="none"/>
          <w14:textFill>
            <w14:solidFill>
              <w14:schemeClr w14:val="tx1"/>
            </w14:solidFill>
          </w14:textFill>
        </w:rPr>
        <w:t>备注：本报告单一式4份（采购单位1份、供应商1份、采购监督部门备案1份、采购代理机构1份）。</w:t>
      </w:r>
    </w:p>
    <w:p w14:paraId="281E0029">
      <w:pPr>
        <w:spacing w:before="120" w:line="320" w:lineRule="atLeast"/>
        <w:jc w:val="left"/>
        <w:outlineLvl w:val="1"/>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150" w:name="_Toc21833"/>
      <w:r>
        <w:rPr>
          <w:rFonts w:hint="eastAsia" w:ascii="宋体" w:hAnsi="宋体" w:eastAsia="宋体" w:cs="宋体"/>
          <w:b/>
          <w:bCs/>
          <w:color w:val="000000" w:themeColor="text1"/>
          <w:kern w:val="0"/>
          <w:szCs w:val="21"/>
          <w:highlight w:val="none"/>
          <w14:textFill>
            <w14:solidFill>
              <w14:schemeClr w14:val="tx1"/>
            </w14:solidFill>
          </w14:textFill>
        </w:rPr>
        <w:t>合同附件</w:t>
      </w:r>
      <w:bookmarkEnd w:id="150"/>
    </w:p>
    <w:p w14:paraId="4B7A6A5F">
      <w:pPr>
        <w:snapToGrid w:val="0"/>
        <w:spacing w:line="360" w:lineRule="exact"/>
        <w:ind w:firstLine="422"/>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政府采购项目履约保函退付意见书</w:t>
      </w:r>
    </w:p>
    <w:p w14:paraId="2A187040">
      <w:pPr>
        <w:jc w:val="center"/>
        <w:rPr>
          <w:rFonts w:hint="eastAsia" w:ascii="宋体" w:hAnsi="宋体" w:eastAsia="宋体" w:cs="宋体"/>
          <w:color w:val="000000" w:themeColor="text1"/>
          <w:szCs w:val="21"/>
          <w:highlight w:val="none"/>
          <w14:textFill>
            <w14:solidFill>
              <w14:schemeClr w14:val="tx1"/>
            </w14:solidFill>
          </w14:textFill>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28A9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03779F3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w:t>
            </w:r>
          </w:p>
          <w:p w14:paraId="3075578B">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w:t>
            </w:r>
          </w:p>
          <w:p w14:paraId="27EAB26B">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w:t>
            </w:r>
          </w:p>
          <w:p w14:paraId="3A55D94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申</w:t>
            </w:r>
          </w:p>
          <w:p w14:paraId="7E59DC5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请</w:t>
            </w:r>
          </w:p>
        </w:tc>
        <w:tc>
          <w:tcPr>
            <w:tcW w:w="8640" w:type="dxa"/>
            <w:vAlign w:val="center"/>
          </w:tcPr>
          <w:p w14:paraId="0EC249D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p>
        </w:tc>
      </w:tr>
      <w:tr w14:paraId="1F96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16B28CE3">
            <w:pPr>
              <w:rPr>
                <w:rFonts w:hint="eastAsia" w:ascii="宋体" w:hAnsi="宋体" w:eastAsia="宋体" w:cs="宋体"/>
                <w:color w:val="000000" w:themeColor="text1"/>
                <w:szCs w:val="21"/>
                <w:highlight w:val="none"/>
                <w14:textFill>
                  <w14:solidFill>
                    <w14:schemeClr w14:val="tx1"/>
                  </w14:solidFill>
                </w14:textFill>
              </w:rPr>
            </w:pPr>
          </w:p>
        </w:tc>
        <w:tc>
          <w:tcPr>
            <w:tcW w:w="8640" w:type="dxa"/>
            <w:vAlign w:val="center"/>
          </w:tcPr>
          <w:p w14:paraId="68EB1A0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r>
      <w:tr w14:paraId="606A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5EE74FD7">
            <w:pPr>
              <w:rPr>
                <w:rFonts w:hint="eastAsia" w:ascii="宋体" w:hAnsi="宋体" w:eastAsia="宋体" w:cs="宋体"/>
                <w:color w:val="000000" w:themeColor="text1"/>
                <w:szCs w:val="21"/>
                <w:highlight w:val="none"/>
                <w14:textFill>
                  <w14:solidFill>
                    <w14:schemeClr w14:val="tx1"/>
                  </w14:solidFill>
                </w14:textFill>
              </w:rPr>
            </w:pPr>
          </w:p>
        </w:tc>
        <w:tc>
          <w:tcPr>
            <w:tcW w:w="8640" w:type="dxa"/>
          </w:tcPr>
          <w:p w14:paraId="29828219">
            <w:pPr>
              <w:rPr>
                <w:rFonts w:hint="eastAsia" w:ascii="宋体" w:hAnsi="宋体" w:eastAsia="宋体" w:cs="宋体"/>
                <w:color w:val="000000" w:themeColor="text1"/>
                <w:szCs w:val="21"/>
                <w:highlight w:val="none"/>
                <w14:textFill>
                  <w14:solidFill>
                    <w14:schemeClr w14:val="tx1"/>
                  </w14:solidFill>
                </w14:textFill>
              </w:rPr>
            </w:pPr>
          </w:p>
          <w:p w14:paraId="0D6FAEC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该项目已于年月日验收并交付使用。根据合同规定，该项目的履约保证期限于年月日已满，请将履约保函</w:t>
            </w:r>
          </w:p>
          <w:p w14:paraId="714EC8CF">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（大写）¥（小写）退付到达以下地址。</w:t>
            </w:r>
          </w:p>
          <w:p w14:paraId="0D24D954">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联系人及电话：</w:t>
            </w:r>
          </w:p>
          <w:p w14:paraId="6BF24EB5">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p>
          <w:p w14:paraId="0ACCAB26">
            <w:pPr>
              <w:spacing w:line="52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供应商签章：</w:t>
            </w:r>
          </w:p>
          <w:p w14:paraId="5CA4CA1F">
            <w:pPr>
              <w:spacing w:line="52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tc>
      </w:tr>
      <w:tr w14:paraId="7FCF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F836033">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w:t>
            </w:r>
          </w:p>
          <w:p w14:paraId="019C1CB8">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购</w:t>
            </w:r>
          </w:p>
          <w:p w14:paraId="2154D19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w:t>
            </w:r>
          </w:p>
          <w:p w14:paraId="50C7FD3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位</w:t>
            </w:r>
          </w:p>
          <w:p w14:paraId="527B8E63">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意</w:t>
            </w:r>
          </w:p>
          <w:p w14:paraId="2AFF836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见</w:t>
            </w:r>
          </w:p>
        </w:tc>
        <w:tc>
          <w:tcPr>
            <w:tcW w:w="8640" w:type="dxa"/>
          </w:tcPr>
          <w:p w14:paraId="69AAF223">
            <w:pPr>
              <w:rPr>
                <w:rFonts w:hint="eastAsia" w:ascii="宋体" w:hAnsi="宋体" w:eastAsia="宋体" w:cs="宋体"/>
                <w:color w:val="000000" w:themeColor="text1"/>
                <w:szCs w:val="21"/>
                <w:highlight w:val="none"/>
                <w14:textFill>
                  <w14:solidFill>
                    <w14:schemeClr w14:val="tx1"/>
                  </w14:solidFill>
                </w14:textFill>
              </w:rPr>
            </w:pPr>
          </w:p>
          <w:p w14:paraId="0C245761">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退付意见：是否同意退付履约保函及退付金额：</w:t>
            </w:r>
          </w:p>
          <w:p w14:paraId="43B37615">
            <w:pPr>
              <w:rPr>
                <w:rFonts w:hint="eastAsia" w:ascii="宋体" w:hAnsi="宋体" w:eastAsia="宋体" w:cs="宋体"/>
                <w:color w:val="000000" w:themeColor="text1"/>
                <w:szCs w:val="21"/>
                <w:highlight w:val="none"/>
                <w14:textFill>
                  <w14:solidFill>
                    <w14:schemeClr w14:val="tx1"/>
                  </w14:solidFill>
                </w14:textFill>
              </w:rPr>
            </w:pPr>
          </w:p>
          <w:p w14:paraId="1A63E5EB">
            <w:pPr>
              <w:rPr>
                <w:rFonts w:hint="eastAsia" w:ascii="宋体" w:hAnsi="宋体" w:eastAsia="宋体" w:cs="宋体"/>
                <w:color w:val="000000" w:themeColor="text1"/>
                <w:szCs w:val="21"/>
                <w:highlight w:val="none"/>
                <w14:textFill>
                  <w14:solidFill>
                    <w14:schemeClr w14:val="tx1"/>
                  </w14:solidFill>
                </w14:textFill>
              </w:rPr>
            </w:pPr>
          </w:p>
          <w:p w14:paraId="0AC744D4">
            <w:pPr>
              <w:spacing w:line="52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联系人及电话：                                 采购单位签章</w:t>
            </w:r>
          </w:p>
          <w:p w14:paraId="14B1E38C">
            <w:pPr>
              <w:spacing w:line="52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tc>
      </w:tr>
      <w:tr w14:paraId="200B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7F00CA3">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财</w:t>
            </w:r>
          </w:p>
          <w:p w14:paraId="2347388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务</w:t>
            </w:r>
          </w:p>
          <w:p w14:paraId="7EFCF26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部</w:t>
            </w:r>
          </w:p>
          <w:p w14:paraId="0D55D25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门</w:t>
            </w:r>
          </w:p>
          <w:p w14:paraId="0FEA453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意</w:t>
            </w:r>
          </w:p>
          <w:p w14:paraId="2E53890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见</w:t>
            </w:r>
          </w:p>
        </w:tc>
        <w:tc>
          <w:tcPr>
            <w:tcW w:w="8640" w:type="dxa"/>
          </w:tcPr>
          <w:p w14:paraId="6A974FDF">
            <w:pPr>
              <w:spacing w:line="6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此表于年 月  日收到。</w:t>
            </w:r>
          </w:p>
          <w:p w14:paraId="04C99260">
            <w:pPr>
              <w:spacing w:line="6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会计审核：</w:t>
            </w:r>
          </w:p>
          <w:p w14:paraId="2E0194AF">
            <w:pPr>
              <w:spacing w:line="6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财务负责人审核：</w:t>
            </w:r>
          </w:p>
          <w:p w14:paraId="5DB3B4FC">
            <w:pPr>
              <w:spacing w:line="6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单位负责人签字：</w:t>
            </w:r>
          </w:p>
          <w:p w14:paraId="6F145B15">
            <w:pPr>
              <w:spacing w:line="6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出纳办理转账日期：</w:t>
            </w:r>
          </w:p>
        </w:tc>
      </w:tr>
    </w:tbl>
    <w:p w14:paraId="6A366D08">
      <w:pPr>
        <w:pStyle w:val="16"/>
        <w:ind w:left="450" w:leftChars="114" w:hanging="211" w:hangingChars="1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注：供应商凭经采购单位审批的退付意见书到相关财务部办理履约保函退付事宜。</w:t>
      </w:r>
    </w:p>
    <w:p w14:paraId="6D7D5BD7">
      <w:pPr>
        <w:snapToGrid w:val="0"/>
        <w:spacing w:line="444" w:lineRule="exact"/>
        <w:ind w:left="-61" w:firstLine="422"/>
        <w:rPr>
          <w:rFonts w:hint="eastAsia" w:ascii="宋体" w:hAnsi="宋体" w:eastAsia="宋体" w:cs="宋体"/>
          <w:b/>
          <w:color w:val="000000" w:themeColor="text1"/>
          <w:highlight w:val="none"/>
          <w14:textFill>
            <w14:solidFill>
              <w14:schemeClr w14:val="tx1"/>
            </w14:solidFill>
          </w14:textFill>
        </w:rPr>
      </w:pPr>
    </w:p>
    <w:sectPr>
      <w:footerReference r:id="rId9" w:type="first"/>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5014">
    <w:pPr>
      <w:pStyle w:val="22"/>
      <w:jc w:val="center"/>
    </w:pPr>
    <w:r>
      <w:fldChar w:fldCharType="begin"/>
    </w:r>
    <w:r>
      <w:instrText xml:space="preserve">PAGE   \* MERGEFORMAT</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7A8E">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1B98">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485D">
    <w:pPr>
      <w:pStyle w:val="22"/>
      <w:ind w:firstLine="360"/>
      <w:jc w:val="center"/>
    </w:pPr>
    <w:r>
      <w:fldChar w:fldCharType="begin"/>
    </w:r>
    <w:r>
      <w:instrText xml:space="preserve">PAGE   \* MERGEFORMAT</w:instrText>
    </w:r>
    <w:r>
      <w:fldChar w:fldCharType="separate"/>
    </w:r>
    <w:r>
      <w:rPr>
        <w:lang w:val="zh-CN"/>
      </w:rPr>
      <w:t>1</w:t>
    </w:r>
    <w:r>
      <w:fldChar w:fldCharType="end"/>
    </w:r>
  </w:p>
  <w:p w14:paraId="73032916"/>
  <w:p w14:paraId="22DEE00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BC0D">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8D38">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665B">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3497E"/>
    <w:multiLevelType w:val="multilevel"/>
    <w:tmpl w:val="7F63497E"/>
    <w:lvl w:ilvl="0" w:tentative="0">
      <w:start w:val="1"/>
      <w:numFmt w:val="chineseCountingThousand"/>
      <w:lvlText w:val="%1"/>
      <w:lvlJc w:val="center"/>
      <w:pPr>
        <w:tabs>
          <w:tab w:val="left" w:pos="0"/>
        </w:tabs>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chineseCountingThousand"/>
      <w:lvlText w:val="（%2）"/>
      <w:lvlJc w:val="left"/>
      <w:pPr>
        <w:tabs>
          <w:tab w:val="left" w:pos="0"/>
        </w:tabs>
        <w:ind w:left="0" w:firstLine="0"/>
      </w:pPr>
      <w:rPr>
        <w:rFonts w:hint="default" w:ascii="Arial" w:hAnsi="Arial" w:cs="Arial"/>
        <w:b w:val="0"/>
      </w:rPr>
    </w:lvl>
    <w:lvl w:ilvl="2" w:tentative="0">
      <w:start w:val="1"/>
      <w:numFmt w:val="decimal"/>
      <w:pStyle w:val="4"/>
      <w:suff w:val="space"/>
      <w:lvlText w:val="%3"/>
      <w:lvlJc w:val="left"/>
      <w:pPr>
        <w:ind w:left="636" w:hanging="426"/>
      </w:pPr>
      <w:rPr>
        <w:rFonts w:hint="default" w:ascii="Arial" w:hAnsi="Arial" w:cs="Arial"/>
      </w:rPr>
    </w:lvl>
    <w:lvl w:ilvl="3" w:tentative="0">
      <w:start w:val="1"/>
      <w:numFmt w:val="decimal"/>
      <w:suff w:val="space"/>
      <w:lvlText w:val="%3.%4"/>
      <w:lvlJc w:val="left"/>
      <w:pPr>
        <w:ind w:left="0" w:firstLine="0"/>
      </w:pPr>
      <w:rPr>
        <w:rFonts w:hint="default" w:ascii="Arial" w:hAnsi="Arial" w:cs="Arial"/>
        <w:sz w:val="28"/>
        <w:szCs w:val="28"/>
      </w:rPr>
    </w:lvl>
    <w:lvl w:ilvl="4" w:tentative="0">
      <w:start w:val="1"/>
      <w:numFmt w:val="decimal"/>
      <w:suff w:val="space"/>
      <w:lvlText w:val="%3.%4.%5"/>
      <w:lvlJc w:val="left"/>
      <w:pPr>
        <w:ind w:left="0" w:firstLine="0"/>
      </w:pPr>
      <w:rPr>
        <w:rFonts w:hint="default" w:ascii="Arial" w:hAnsi="Arial" w:cs="Arial"/>
        <w:b w:val="0"/>
      </w:rPr>
    </w:lvl>
    <w:lvl w:ilvl="5" w:tentative="0">
      <w:start w:val="1"/>
      <w:numFmt w:val="decimal"/>
      <w:pStyle w:val="7"/>
      <w:lvlText w:val="%3.%4.%5.%6"/>
      <w:lvlJc w:val="left"/>
      <w:pPr>
        <w:tabs>
          <w:tab w:val="left" w:pos="0"/>
        </w:tabs>
        <w:ind w:left="0" w:firstLine="0"/>
      </w:pPr>
      <w:rPr>
        <w:rFonts w:hint="default" w:ascii="Arial" w:hAnsi="Arial" w:cs="Arial"/>
        <w:b w:val="0"/>
      </w:rPr>
    </w:lvl>
    <w:lvl w:ilvl="6" w:tentative="0">
      <w:start w:val="1"/>
      <w:numFmt w:val="decimal"/>
      <w:lvlText w:val="%3.%4.%5.%6.%7"/>
      <w:lvlJc w:val="left"/>
      <w:pPr>
        <w:tabs>
          <w:tab w:val="left" w:pos="1296"/>
        </w:tabs>
        <w:ind w:left="1296" w:hanging="1296"/>
      </w:pPr>
      <w:rPr>
        <w:rFonts w:hint="eastAsia"/>
      </w:rPr>
    </w:lvl>
    <w:lvl w:ilvl="7" w:tentative="0">
      <w:start w:val="1"/>
      <w:numFmt w:val="decimal"/>
      <w:lvlText w:val="%8）"/>
      <w:lvlJc w:val="left"/>
      <w:pPr>
        <w:tabs>
          <w:tab w:val="left" w:pos="1440"/>
        </w:tabs>
        <w:ind w:left="1440" w:hanging="1440"/>
      </w:pPr>
      <w:rPr>
        <w:rFonts w:hint="eastAsia"/>
      </w:rPr>
    </w:lvl>
    <w:lvl w:ilvl="8" w:tentative="0">
      <w:start w:val="1"/>
      <w:numFmt w:val="decimal"/>
      <w:lvlText w:val="（%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ODIyOGY3MTI5NTg3YTk2NWIxNTkzYmUzMDBkNmMifQ=="/>
  </w:docVars>
  <w:rsids>
    <w:rsidRoot w:val="310B18AB"/>
    <w:rsid w:val="00000672"/>
    <w:rsid w:val="00000B40"/>
    <w:rsid w:val="00001013"/>
    <w:rsid w:val="00001799"/>
    <w:rsid w:val="00001AF2"/>
    <w:rsid w:val="00001ECA"/>
    <w:rsid w:val="00002D29"/>
    <w:rsid w:val="00002EAF"/>
    <w:rsid w:val="00003B93"/>
    <w:rsid w:val="0000474D"/>
    <w:rsid w:val="00005FDF"/>
    <w:rsid w:val="00006851"/>
    <w:rsid w:val="000070B3"/>
    <w:rsid w:val="000076B8"/>
    <w:rsid w:val="000109DC"/>
    <w:rsid w:val="00010D39"/>
    <w:rsid w:val="0001172C"/>
    <w:rsid w:val="00011BC9"/>
    <w:rsid w:val="00012854"/>
    <w:rsid w:val="00012A47"/>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813"/>
    <w:rsid w:val="000220B2"/>
    <w:rsid w:val="0002264C"/>
    <w:rsid w:val="00022731"/>
    <w:rsid w:val="00022792"/>
    <w:rsid w:val="00024463"/>
    <w:rsid w:val="00024E1C"/>
    <w:rsid w:val="00025461"/>
    <w:rsid w:val="00025636"/>
    <w:rsid w:val="00025E36"/>
    <w:rsid w:val="00026855"/>
    <w:rsid w:val="00026886"/>
    <w:rsid w:val="0002785D"/>
    <w:rsid w:val="000307BE"/>
    <w:rsid w:val="000313DC"/>
    <w:rsid w:val="000329E0"/>
    <w:rsid w:val="00034913"/>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4F11"/>
    <w:rsid w:val="000451F1"/>
    <w:rsid w:val="00046B5E"/>
    <w:rsid w:val="000470CB"/>
    <w:rsid w:val="000479FF"/>
    <w:rsid w:val="000509D9"/>
    <w:rsid w:val="000512AF"/>
    <w:rsid w:val="00051ACB"/>
    <w:rsid w:val="000533E7"/>
    <w:rsid w:val="00055D41"/>
    <w:rsid w:val="00056EF6"/>
    <w:rsid w:val="00057CD6"/>
    <w:rsid w:val="00060DCE"/>
    <w:rsid w:val="000610E3"/>
    <w:rsid w:val="0006124D"/>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3F47"/>
    <w:rsid w:val="0007492F"/>
    <w:rsid w:val="00074C30"/>
    <w:rsid w:val="00074ED8"/>
    <w:rsid w:val="00075B7E"/>
    <w:rsid w:val="00077ACA"/>
    <w:rsid w:val="00077C70"/>
    <w:rsid w:val="000813B5"/>
    <w:rsid w:val="0008191E"/>
    <w:rsid w:val="00081BA3"/>
    <w:rsid w:val="00081D2E"/>
    <w:rsid w:val="00081F89"/>
    <w:rsid w:val="00082619"/>
    <w:rsid w:val="00082D02"/>
    <w:rsid w:val="00083871"/>
    <w:rsid w:val="00083B91"/>
    <w:rsid w:val="0008473C"/>
    <w:rsid w:val="000848A2"/>
    <w:rsid w:val="0008520B"/>
    <w:rsid w:val="000857DE"/>
    <w:rsid w:val="000860BD"/>
    <w:rsid w:val="0008694B"/>
    <w:rsid w:val="000871B8"/>
    <w:rsid w:val="00087B0A"/>
    <w:rsid w:val="000904D2"/>
    <w:rsid w:val="000916DA"/>
    <w:rsid w:val="00092442"/>
    <w:rsid w:val="000929EF"/>
    <w:rsid w:val="00092C26"/>
    <w:rsid w:val="000933BE"/>
    <w:rsid w:val="00094D8B"/>
    <w:rsid w:val="0009560F"/>
    <w:rsid w:val="0009588E"/>
    <w:rsid w:val="000959EE"/>
    <w:rsid w:val="00096CBA"/>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320C"/>
    <w:rsid w:val="000D341C"/>
    <w:rsid w:val="000D411D"/>
    <w:rsid w:val="000D4589"/>
    <w:rsid w:val="000D4809"/>
    <w:rsid w:val="000D73DD"/>
    <w:rsid w:val="000E18E1"/>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46E1"/>
    <w:rsid w:val="000F5F8B"/>
    <w:rsid w:val="000F6153"/>
    <w:rsid w:val="000F64AA"/>
    <w:rsid w:val="000F7AF4"/>
    <w:rsid w:val="000F7C33"/>
    <w:rsid w:val="000F7F0C"/>
    <w:rsid w:val="001004D6"/>
    <w:rsid w:val="00101820"/>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831"/>
    <w:rsid w:val="00135947"/>
    <w:rsid w:val="001359A2"/>
    <w:rsid w:val="00135F92"/>
    <w:rsid w:val="00136020"/>
    <w:rsid w:val="0013641C"/>
    <w:rsid w:val="00136445"/>
    <w:rsid w:val="00137389"/>
    <w:rsid w:val="00140132"/>
    <w:rsid w:val="00141C9C"/>
    <w:rsid w:val="001424DE"/>
    <w:rsid w:val="0014277F"/>
    <w:rsid w:val="001434BE"/>
    <w:rsid w:val="00143AAD"/>
    <w:rsid w:val="00144050"/>
    <w:rsid w:val="00144369"/>
    <w:rsid w:val="0014479F"/>
    <w:rsid w:val="001452B4"/>
    <w:rsid w:val="00145320"/>
    <w:rsid w:val="001476D3"/>
    <w:rsid w:val="0015021D"/>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3F0"/>
    <w:rsid w:val="001A1B39"/>
    <w:rsid w:val="001A2120"/>
    <w:rsid w:val="001A2256"/>
    <w:rsid w:val="001A28C6"/>
    <w:rsid w:val="001A291F"/>
    <w:rsid w:val="001A2E69"/>
    <w:rsid w:val="001A30F7"/>
    <w:rsid w:val="001A3C34"/>
    <w:rsid w:val="001A3EDE"/>
    <w:rsid w:val="001A4222"/>
    <w:rsid w:val="001A50EA"/>
    <w:rsid w:val="001A5E24"/>
    <w:rsid w:val="001A624D"/>
    <w:rsid w:val="001A6795"/>
    <w:rsid w:val="001A6B27"/>
    <w:rsid w:val="001A6D8B"/>
    <w:rsid w:val="001A6DAA"/>
    <w:rsid w:val="001A7717"/>
    <w:rsid w:val="001A793A"/>
    <w:rsid w:val="001B125A"/>
    <w:rsid w:val="001B1EBA"/>
    <w:rsid w:val="001B2142"/>
    <w:rsid w:val="001B2C23"/>
    <w:rsid w:val="001B2F2B"/>
    <w:rsid w:val="001B327A"/>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4287"/>
    <w:rsid w:val="001C4479"/>
    <w:rsid w:val="001C5190"/>
    <w:rsid w:val="001C6081"/>
    <w:rsid w:val="001C73EB"/>
    <w:rsid w:val="001C7B48"/>
    <w:rsid w:val="001C7CFB"/>
    <w:rsid w:val="001D0CFB"/>
    <w:rsid w:val="001D1A0D"/>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711A"/>
    <w:rsid w:val="001F75B0"/>
    <w:rsid w:val="0020057C"/>
    <w:rsid w:val="002008A0"/>
    <w:rsid w:val="00200CE5"/>
    <w:rsid w:val="00200F7C"/>
    <w:rsid w:val="0020126E"/>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149A"/>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2A98"/>
    <w:rsid w:val="0023436C"/>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587"/>
    <w:rsid w:val="002459B4"/>
    <w:rsid w:val="00245F2B"/>
    <w:rsid w:val="002466CD"/>
    <w:rsid w:val="00246C33"/>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7609C"/>
    <w:rsid w:val="0028225E"/>
    <w:rsid w:val="00282D56"/>
    <w:rsid w:val="0028352B"/>
    <w:rsid w:val="002835B0"/>
    <w:rsid w:val="00283BD5"/>
    <w:rsid w:val="00283C74"/>
    <w:rsid w:val="0028407E"/>
    <w:rsid w:val="0028410F"/>
    <w:rsid w:val="00284572"/>
    <w:rsid w:val="002850AA"/>
    <w:rsid w:val="00285221"/>
    <w:rsid w:val="00286FB5"/>
    <w:rsid w:val="00287763"/>
    <w:rsid w:val="0029056F"/>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40E"/>
    <w:rsid w:val="002A6DEF"/>
    <w:rsid w:val="002A770B"/>
    <w:rsid w:val="002B013E"/>
    <w:rsid w:val="002B058D"/>
    <w:rsid w:val="002B0C16"/>
    <w:rsid w:val="002B28A3"/>
    <w:rsid w:val="002B2AC5"/>
    <w:rsid w:val="002B3528"/>
    <w:rsid w:val="002B3539"/>
    <w:rsid w:val="002B4532"/>
    <w:rsid w:val="002B5042"/>
    <w:rsid w:val="002B69CC"/>
    <w:rsid w:val="002B6D71"/>
    <w:rsid w:val="002C03AE"/>
    <w:rsid w:val="002C0C1C"/>
    <w:rsid w:val="002C17CB"/>
    <w:rsid w:val="002C40E2"/>
    <w:rsid w:val="002C53AD"/>
    <w:rsid w:val="002C54C2"/>
    <w:rsid w:val="002C5BE4"/>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3C1"/>
    <w:rsid w:val="002E193E"/>
    <w:rsid w:val="002E1A94"/>
    <w:rsid w:val="002E1D55"/>
    <w:rsid w:val="002E26C4"/>
    <w:rsid w:val="002E2734"/>
    <w:rsid w:val="002E30A5"/>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C5"/>
    <w:rsid w:val="00307A3C"/>
    <w:rsid w:val="00307FA4"/>
    <w:rsid w:val="00310290"/>
    <w:rsid w:val="00310CC1"/>
    <w:rsid w:val="00311EBD"/>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5C97"/>
    <w:rsid w:val="003566A9"/>
    <w:rsid w:val="00356988"/>
    <w:rsid w:val="003569D3"/>
    <w:rsid w:val="00356CE9"/>
    <w:rsid w:val="003570BB"/>
    <w:rsid w:val="00357128"/>
    <w:rsid w:val="0035755E"/>
    <w:rsid w:val="00357A80"/>
    <w:rsid w:val="00361441"/>
    <w:rsid w:val="00361B8B"/>
    <w:rsid w:val="00363266"/>
    <w:rsid w:val="00363F39"/>
    <w:rsid w:val="003640FC"/>
    <w:rsid w:val="00364260"/>
    <w:rsid w:val="0036445C"/>
    <w:rsid w:val="00364627"/>
    <w:rsid w:val="00364AB0"/>
    <w:rsid w:val="00364D71"/>
    <w:rsid w:val="003667B0"/>
    <w:rsid w:val="003667DD"/>
    <w:rsid w:val="00366B48"/>
    <w:rsid w:val="00367764"/>
    <w:rsid w:val="00370316"/>
    <w:rsid w:val="00370DC7"/>
    <w:rsid w:val="00371A79"/>
    <w:rsid w:val="00371CBD"/>
    <w:rsid w:val="00371F20"/>
    <w:rsid w:val="003721E3"/>
    <w:rsid w:val="00372B98"/>
    <w:rsid w:val="003737B7"/>
    <w:rsid w:val="003739D4"/>
    <w:rsid w:val="003740CC"/>
    <w:rsid w:val="003745F4"/>
    <w:rsid w:val="0037491A"/>
    <w:rsid w:val="00374E79"/>
    <w:rsid w:val="0037529A"/>
    <w:rsid w:val="00375388"/>
    <w:rsid w:val="00375559"/>
    <w:rsid w:val="00375FB9"/>
    <w:rsid w:val="00376170"/>
    <w:rsid w:val="00376851"/>
    <w:rsid w:val="0037698E"/>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3F7"/>
    <w:rsid w:val="00390429"/>
    <w:rsid w:val="00390666"/>
    <w:rsid w:val="003906A0"/>
    <w:rsid w:val="00391E03"/>
    <w:rsid w:val="003931AF"/>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A61"/>
    <w:rsid w:val="003B0B6A"/>
    <w:rsid w:val="003B1CD0"/>
    <w:rsid w:val="003B22F7"/>
    <w:rsid w:val="003B29CF"/>
    <w:rsid w:val="003B3A90"/>
    <w:rsid w:val="003B3D01"/>
    <w:rsid w:val="003B534F"/>
    <w:rsid w:val="003B751E"/>
    <w:rsid w:val="003B7A7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9D1"/>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5EA"/>
    <w:rsid w:val="003F4632"/>
    <w:rsid w:val="003F47BA"/>
    <w:rsid w:val="003F4FE6"/>
    <w:rsid w:val="003F5638"/>
    <w:rsid w:val="003F59E9"/>
    <w:rsid w:val="003F6617"/>
    <w:rsid w:val="00402332"/>
    <w:rsid w:val="004025C2"/>
    <w:rsid w:val="004025DD"/>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2CF0"/>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B0"/>
    <w:rsid w:val="004A70FF"/>
    <w:rsid w:val="004A7EDE"/>
    <w:rsid w:val="004B0D93"/>
    <w:rsid w:val="004B1FA4"/>
    <w:rsid w:val="004B22EE"/>
    <w:rsid w:val="004B23EC"/>
    <w:rsid w:val="004B29AC"/>
    <w:rsid w:val="004B35DF"/>
    <w:rsid w:val="004B3627"/>
    <w:rsid w:val="004B4922"/>
    <w:rsid w:val="004B57DF"/>
    <w:rsid w:val="004B5976"/>
    <w:rsid w:val="004B60F7"/>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07126"/>
    <w:rsid w:val="00507F3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AF4"/>
    <w:rsid w:val="00543F53"/>
    <w:rsid w:val="00544191"/>
    <w:rsid w:val="0054440C"/>
    <w:rsid w:val="005448EC"/>
    <w:rsid w:val="00544C0A"/>
    <w:rsid w:val="00544F39"/>
    <w:rsid w:val="005457FB"/>
    <w:rsid w:val="005458CD"/>
    <w:rsid w:val="00545D2D"/>
    <w:rsid w:val="00546F90"/>
    <w:rsid w:val="00547EFB"/>
    <w:rsid w:val="005522F2"/>
    <w:rsid w:val="00552468"/>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9C"/>
    <w:rsid w:val="005835A5"/>
    <w:rsid w:val="005836C7"/>
    <w:rsid w:val="0058408E"/>
    <w:rsid w:val="005850E5"/>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97551"/>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21C"/>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0C41"/>
    <w:rsid w:val="005D1F34"/>
    <w:rsid w:val="005D233C"/>
    <w:rsid w:val="005D2C1F"/>
    <w:rsid w:val="005D34B2"/>
    <w:rsid w:val="005D3B54"/>
    <w:rsid w:val="005D40CD"/>
    <w:rsid w:val="005D6B59"/>
    <w:rsid w:val="005D784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5F76FC"/>
    <w:rsid w:val="0060058E"/>
    <w:rsid w:val="00602A3C"/>
    <w:rsid w:val="00603EFD"/>
    <w:rsid w:val="0060475B"/>
    <w:rsid w:val="00604BED"/>
    <w:rsid w:val="00604FB6"/>
    <w:rsid w:val="00605387"/>
    <w:rsid w:val="00606302"/>
    <w:rsid w:val="00606D8C"/>
    <w:rsid w:val="006076FD"/>
    <w:rsid w:val="00610B9A"/>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1C72"/>
    <w:rsid w:val="0062211B"/>
    <w:rsid w:val="00622BB7"/>
    <w:rsid w:val="00622C1E"/>
    <w:rsid w:val="00623389"/>
    <w:rsid w:val="00623DAA"/>
    <w:rsid w:val="00623FAF"/>
    <w:rsid w:val="006265C4"/>
    <w:rsid w:val="0062670C"/>
    <w:rsid w:val="0062678A"/>
    <w:rsid w:val="006270AF"/>
    <w:rsid w:val="006311E2"/>
    <w:rsid w:val="00633C69"/>
    <w:rsid w:val="00634367"/>
    <w:rsid w:val="00640082"/>
    <w:rsid w:val="00640291"/>
    <w:rsid w:val="00640EFE"/>
    <w:rsid w:val="00641D6D"/>
    <w:rsid w:val="00641FAC"/>
    <w:rsid w:val="00643664"/>
    <w:rsid w:val="00643CAA"/>
    <w:rsid w:val="00644B7F"/>
    <w:rsid w:val="00644F16"/>
    <w:rsid w:val="006453F1"/>
    <w:rsid w:val="006455EB"/>
    <w:rsid w:val="006456C2"/>
    <w:rsid w:val="00645A65"/>
    <w:rsid w:val="006477F0"/>
    <w:rsid w:val="006478E4"/>
    <w:rsid w:val="0065171A"/>
    <w:rsid w:val="00652680"/>
    <w:rsid w:val="00652E4A"/>
    <w:rsid w:val="00653CDE"/>
    <w:rsid w:val="00654585"/>
    <w:rsid w:val="0065566E"/>
    <w:rsid w:val="00655AB6"/>
    <w:rsid w:val="00656061"/>
    <w:rsid w:val="00656281"/>
    <w:rsid w:val="0065636A"/>
    <w:rsid w:val="00657003"/>
    <w:rsid w:val="00660238"/>
    <w:rsid w:val="006602EF"/>
    <w:rsid w:val="00660BE0"/>
    <w:rsid w:val="00661277"/>
    <w:rsid w:val="006619E0"/>
    <w:rsid w:val="00663A24"/>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A5A"/>
    <w:rsid w:val="00680B9D"/>
    <w:rsid w:val="00681F13"/>
    <w:rsid w:val="0068231C"/>
    <w:rsid w:val="00682344"/>
    <w:rsid w:val="00682F28"/>
    <w:rsid w:val="00683515"/>
    <w:rsid w:val="00684842"/>
    <w:rsid w:val="00684BB2"/>
    <w:rsid w:val="006859AA"/>
    <w:rsid w:val="00685BD6"/>
    <w:rsid w:val="00687116"/>
    <w:rsid w:val="006878A6"/>
    <w:rsid w:val="00687D5F"/>
    <w:rsid w:val="00690437"/>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0B0F"/>
    <w:rsid w:val="006A16D5"/>
    <w:rsid w:val="006A1772"/>
    <w:rsid w:val="006A1780"/>
    <w:rsid w:val="006A21DD"/>
    <w:rsid w:val="006A26C6"/>
    <w:rsid w:val="006A3302"/>
    <w:rsid w:val="006A3B28"/>
    <w:rsid w:val="006A418C"/>
    <w:rsid w:val="006A4FC7"/>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16C3"/>
    <w:rsid w:val="006C2187"/>
    <w:rsid w:val="006C32F4"/>
    <w:rsid w:val="006C3C54"/>
    <w:rsid w:val="006C46C2"/>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D63"/>
    <w:rsid w:val="006E32B0"/>
    <w:rsid w:val="006E348E"/>
    <w:rsid w:val="006E396A"/>
    <w:rsid w:val="006E3D63"/>
    <w:rsid w:val="006E3FA5"/>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3DD9"/>
    <w:rsid w:val="00713F79"/>
    <w:rsid w:val="007148A8"/>
    <w:rsid w:val="00716AC8"/>
    <w:rsid w:val="00716E54"/>
    <w:rsid w:val="0072033C"/>
    <w:rsid w:val="00720B1B"/>
    <w:rsid w:val="00720EDC"/>
    <w:rsid w:val="00721062"/>
    <w:rsid w:val="00721CC4"/>
    <w:rsid w:val="00721E5D"/>
    <w:rsid w:val="007229D4"/>
    <w:rsid w:val="007230F8"/>
    <w:rsid w:val="0072318A"/>
    <w:rsid w:val="007233F4"/>
    <w:rsid w:val="00724044"/>
    <w:rsid w:val="007248D3"/>
    <w:rsid w:val="00724DF8"/>
    <w:rsid w:val="00725137"/>
    <w:rsid w:val="00725378"/>
    <w:rsid w:val="00727A43"/>
    <w:rsid w:val="00727FF2"/>
    <w:rsid w:val="00730550"/>
    <w:rsid w:val="00730C2A"/>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8E7"/>
    <w:rsid w:val="00754FE4"/>
    <w:rsid w:val="00755216"/>
    <w:rsid w:val="00756236"/>
    <w:rsid w:val="00756271"/>
    <w:rsid w:val="00756348"/>
    <w:rsid w:val="0075641E"/>
    <w:rsid w:val="00756521"/>
    <w:rsid w:val="00756AB7"/>
    <w:rsid w:val="00757673"/>
    <w:rsid w:val="0076106D"/>
    <w:rsid w:val="00761B0E"/>
    <w:rsid w:val="007623FB"/>
    <w:rsid w:val="00762517"/>
    <w:rsid w:val="00763240"/>
    <w:rsid w:val="0076354C"/>
    <w:rsid w:val="0076376A"/>
    <w:rsid w:val="007648AD"/>
    <w:rsid w:val="0076504E"/>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5E9"/>
    <w:rsid w:val="007777CC"/>
    <w:rsid w:val="00777B32"/>
    <w:rsid w:val="0078051E"/>
    <w:rsid w:val="00781089"/>
    <w:rsid w:val="00782B6A"/>
    <w:rsid w:val="007834AD"/>
    <w:rsid w:val="007838F3"/>
    <w:rsid w:val="00784FCA"/>
    <w:rsid w:val="00785184"/>
    <w:rsid w:val="007856FE"/>
    <w:rsid w:val="00785F46"/>
    <w:rsid w:val="007865F4"/>
    <w:rsid w:val="00786D5C"/>
    <w:rsid w:val="00786E96"/>
    <w:rsid w:val="00787BB6"/>
    <w:rsid w:val="00787DFF"/>
    <w:rsid w:val="00787F93"/>
    <w:rsid w:val="00791E6D"/>
    <w:rsid w:val="00791EB5"/>
    <w:rsid w:val="00793307"/>
    <w:rsid w:val="0079343F"/>
    <w:rsid w:val="00793696"/>
    <w:rsid w:val="007955DA"/>
    <w:rsid w:val="00796F65"/>
    <w:rsid w:val="00797240"/>
    <w:rsid w:val="007A11C2"/>
    <w:rsid w:val="007A18BB"/>
    <w:rsid w:val="007A27DD"/>
    <w:rsid w:val="007A3402"/>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8D9"/>
    <w:rsid w:val="007E4998"/>
    <w:rsid w:val="007E4A9C"/>
    <w:rsid w:val="007E6914"/>
    <w:rsid w:val="007E7F78"/>
    <w:rsid w:val="007F0179"/>
    <w:rsid w:val="007F2C13"/>
    <w:rsid w:val="007F2CEC"/>
    <w:rsid w:val="007F3435"/>
    <w:rsid w:val="007F3DA8"/>
    <w:rsid w:val="007F531B"/>
    <w:rsid w:val="007F55DE"/>
    <w:rsid w:val="007F762D"/>
    <w:rsid w:val="007F78F0"/>
    <w:rsid w:val="007F78FF"/>
    <w:rsid w:val="008001C5"/>
    <w:rsid w:val="0080028C"/>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6F6"/>
    <w:rsid w:val="00816BE9"/>
    <w:rsid w:val="00817D10"/>
    <w:rsid w:val="00822518"/>
    <w:rsid w:val="008226F5"/>
    <w:rsid w:val="00823FC6"/>
    <w:rsid w:val="00824306"/>
    <w:rsid w:val="0082441B"/>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1CE"/>
    <w:rsid w:val="0085788B"/>
    <w:rsid w:val="00857A9E"/>
    <w:rsid w:val="00857DE2"/>
    <w:rsid w:val="0086003D"/>
    <w:rsid w:val="008607CC"/>
    <w:rsid w:val="00863A8E"/>
    <w:rsid w:val="00863B59"/>
    <w:rsid w:val="00864025"/>
    <w:rsid w:val="0086407F"/>
    <w:rsid w:val="008645E3"/>
    <w:rsid w:val="00864645"/>
    <w:rsid w:val="00864E79"/>
    <w:rsid w:val="0086661F"/>
    <w:rsid w:val="00866A0D"/>
    <w:rsid w:val="00866DB5"/>
    <w:rsid w:val="0086701D"/>
    <w:rsid w:val="0086702B"/>
    <w:rsid w:val="008672E2"/>
    <w:rsid w:val="0086784E"/>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24"/>
    <w:rsid w:val="008A51D1"/>
    <w:rsid w:val="008A5DCE"/>
    <w:rsid w:val="008A75D3"/>
    <w:rsid w:val="008B04AE"/>
    <w:rsid w:val="008B05DD"/>
    <w:rsid w:val="008B07B8"/>
    <w:rsid w:val="008B17E8"/>
    <w:rsid w:val="008B2E7C"/>
    <w:rsid w:val="008B368E"/>
    <w:rsid w:val="008B399A"/>
    <w:rsid w:val="008B45F0"/>
    <w:rsid w:val="008B4A70"/>
    <w:rsid w:val="008B502F"/>
    <w:rsid w:val="008B5C99"/>
    <w:rsid w:val="008B6DFC"/>
    <w:rsid w:val="008B7227"/>
    <w:rsid w:val="008B7B00"/>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D9"/>
    <w:rsid w:val="008C7B1D"/>
    <w:rsid w:val="008D1804"/>
    <w:rsid w:val="008D2050"/>
    <w:rsid w:val="008D337B"/>
    <w:rsid w:val="008D3B2D"/>
    <w:rsid w:val="008D51FB"/>
    <w:rsid w:val="008D58D9"/>
    <w:rsid w:val="008D5AD4"/>
    <w:rsid w:val="008D695E"/>
    <w:rsid w:val="008D6DD5"/>
    <w:rsid w:val="008D6E59"/>
    <w:rsid w:val="008D7155"/>
    <w:rsid w:val="008D76E0"/>
    <w:rsid w:val="008D7EF9"/>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1E6C"/>
    <w:rsid w:val="008F22B3"/>
    <w:rsid w:val="008F2774"/>
    <w:rsid w:val="008F357B"/>
    <w:rsid w:val="008F44CA"/>
    <w:rsid w:val="008F49D3"/>
    <w:rsid w:val="008F6519"/>
    <w:rsid w:val="008F7012"/>
    <w:rsid w:val="008F7ADA"/>
    <w:rsid w:val="008F7B17"/>
    <w:rsid w:val="00900042"/>
    <w:rsid w:val="0090008E"/>
    <w:rsid w:val="0090034B"/>
    <w:rsid w:val="0090087C"/>
    <w:rsid w:val="00901025"/>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67B"/>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C73"/>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4A2"/>
    <w:rsid w:val="0095676D"/>
    <w:rsid w:val="0095694B"/>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70313"/>
    <w:rsid w:val="00970590"/>
    <w:rsid w:val="0097072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391"/>
    <w:rsid w:val="00981CD8"/>
    <w:rsid w:val="0098243D"/>
    <w:rsid w:val="00982D26"/>
    <w:rsid w:val="00983B6E"/>
    <w:rsid w:val="00983FE5"/>
    <w:rsid w:val="009849E9"/>
    <w:rsid w:val="00984AFF"/>
    <w:rsid w:val="00984E4B"/>
    <w:rsid w:val="009859E4"/>
    <w:rsid w:val="00987812"/>
    <w:rsid w:val="00990225"/>
    <w:rsid w:val="00991307"/>
    <w:rsid w:val="00992A13"/>
    <w:rsid w:val="00994AAD"/>
    <w:rsid w:val="00995150"/>
    <w:rsid w:val="00995475"/>
    <w:rsid w:val="00995D67"/>
    <w:rsid w:val="00997613"/>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A63"/>
    <w:rsid w:val="009C079D"/>
    <w:rsid w:val="009C0D70"/>
    <w:rsid w:val="009C13D1"/>
    <w:rsid w:val="009C2913"/>
    <w:rsid w:val="009C2BD4"/>
    <w:rsid w:val="009C3E72"/>
    <w:rsid w:val="009C4AE8"/>
    <w:rsid w:val="009C5AFE"/>
    <w:rsid w:val="009C6606"/>
    <w:rsid w:val="009C6CE5"/>
    <w:rsid w:val="009C6D50"/>
    <w:rsid w:val="009C7547"/>
    <w:rsid w:val="009D05EC"/>
    <w:rsid w:val="009D18D4"/>
    <w:rsid w:val="009D1A1F"/>
    <w:rsid w:val="009D2F60"/>
    <w:rsid w:val="009D3A2E"/>
    <w:rsid w:val="009D4232"/>
    <w:rsid w:val="009D5ADE"/>
    <w:rsid w:val="009D5BAC"/>
    <w:rsid w:val="009D5C56"/>
    <w:rsid w:val="009D6265"/>
    <w:rsid w:val="009D64BD"/>
    <w:rsid w:val="009D6CB1"/>
    <w:rsid w:val="009D7F34"/>
    <w:rsid w:val="009E0286"/>
    <w:rsid w:val="009E0E7A"/>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5B2"/>
    <w:rsid w:val="009F1A79"/>
    <w:rsid w:val="009F1F57"/>
    <w:rsid w:val="009F2DDD"/>
    <w:rsid w:val="009F3447"/>
    <w:rsid w:val="009F65F4"/>
    <w:rsid w:val="009F676B"/>
    <w:rsid w:val="009F6D2D"/>
    <w:rsid w:val="009F6D54"/>
    <w:rsid w:val="00A004DF"/>
    <w:rsid w:val="00A0098D"/>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17AA5"/>
    <w:rsid w:val="00A20069"/>
    <w:rsid w:val="00A2244D"/>
    <w:rsid w:val="00A2253D"/>
    <w:rsid w:val="00A2267F"/>
    <w:rsid w:val="00A22CDB"/>
    <w:rsid w:val="00A23C18"/>
    <w:rsid w:val="00A242D2"/>
    <w:rsid w:val="00A247B8"/>
    <w:rsid w:val="00A2495A"/>
    <w:rsid w:val="00A24C7A"/>
    <w:rsid w:val="00A24D8F"/>
    <w:rsid w:val="00A25B8B"/>
    <w:rsid w:val="00A266D3"/>
    <w:rsid w:val="00A2689F"/>
    <w:rsid w:val="00A26ECA"/>
    <w:rsid w:val="00A27461"/>
    <w:rsid w:val="00A27B4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3C11"/>
    <w:rsid w:val="00A447A0"/>
    <w:rsid w:val="00A447F4"/>
    <w:rsid w:val="00A459F5"/>
    <w:rsid w:val="00A45FC0"/>
    <w:rsid w:val="00A46B74"/>
    <w:rsid w:val="00A47BF7"/>
    <w:rsid w:val="00A47ECC"/>
    <w:rsid w:val="00A50171"/>
    <w:rsid w:val="00A504FA"/>
    <w:rsid w:val="00A5102E"/>
    <w:rsid w:val="00A5132E"/>
    <w:rsid w:val="00A51375"/>
    <w:rsid w:val="00A51533"/>
    <w:rsid w:val="00A5234F"/>
    <w:rsid w:val="00A526EF"/>
    <w:rsid w:val="00A52D36"/>
    <w:rsid w:val="00A531D4"/>
    <w:rsid w:val="00A54572"/>
    <w:rsid w:val="00A56085"/>
    <w:rsid w:val="00A575B8"/>
    <w:rsid w:val="00A61C60"/>
    <w:rsid w:val="00A61ECB"/>
    <w:rsid w:val="00A638A0"/>
    <w:rsid w:val="00A6410C"/>
    <w:rsid w:val="00A647B1"/>
    <w:rsid w:val="00A64DEF"/>
    <w:rsid w:val="00A654D2"/>
    <w:rsid w:val="00A665DF"/>
    <w:rsid w:val="00A6699F"/>
    <w:rsid w:val="00A674F6"/>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B73DC"/>
    <w:rsid w:val="00AC17A2"/>
    <w:rsid w:val="00AC40B7"/>
    <w:rsid w:val="00AC4680"/>
    <w:rsid w:val="00AC516B"/>
    <w:rsid w:val="00AC531F"/>
    <w:rsid w:val="00AC5AAA"/>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696C"/>
    <w:rsid w:val="00AE7280"/>
    <w:rsid w:val="00AF01FA"/>
    <w:rsid w:val="00AF033A"/>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2685C"/>
    <w:rsid w:val="00B30CD6"/>
    <w:rsid w:val="00B3115A"/>
    <w:rsid w:val="00B31825"/>
    <w:rsid w:val="00B31A5C"/>
    <w:rsid w:val="00B31F49"/>
    <w:rsid w:val="00B32265"/>
    <w:rsid w:val="00B3276D"/>
    <w:rsid w:val="00B33B06"/>
    <w:rsid w:val="00B33C19"/>
    <w:rsid w:val="00B35A15"/>
    <w:rsid w:val="00B35B45"/>
    <w:rsid w:val="00B36A99"/>
    <w:rsid w:val="00B40143"/>
    <w:rsid w:val="00B4226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27F5"/>
    <w:rsid w:val="00B730CA"/>
    <w:rsid w:val="00B732EA"/>
    <w:rsid w:val="00B7390A"/>
    <w:rsid w:val="00B747C5"/>
    <w:rsid w:val="00B74F2F"/>
    <w:rsid w:val="00B753ED"/>
    <w:rsid w:val="00B7665F"/>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6DB6"/>
    <w:rsid w:val="00BB7323"/>
    <w:rsid w:val="00BB7BE5"/>
    <w:rsid w:val="00BC0139"/>
    <w:rsid w:val="00BC08BD"/>
    <w:rsid w:val="00BC11E8"/>
    <w:rsid w:val="00BC1B7A"/>
    <w:rsid w:val="00BC2C17"/>
    <w:rsid w:val="00BC3ACD"/>
    <w:rsid w:val="00BC3B20"/>
    <w:rsid w:val="00BC3EE4"/>
    <w:rsid w:val="00BC588C"/>
    <w:rsid w:val="00BC67FF"/>
    <w:rsid w:val="00BC6E73"/>
    <w:rsid w:val="00BC74D3"/>
    <w:rsid w:val="00BD0014"/>
    <w:rsid w:val="00BD01D8"/>
    <w:rsid w:val="00BD10CC"/>
    <w:rsid w:val="00BD255F"/>
    <w:rsid w:val="00BD2895"/>
    <w:rsid w:val="00BD4236"/>
    <w:rsid w:val="00BD483B"/>
    <w:rsid w:val="00BD5CD4"/>
    <w:rsid w:val="00BD65D9"/>
    <w:rsid w:val="00BD6CDD"/>
    <w:rsid w:val="00BD6DF3"/>
    <w:rsid w:val="00BD6E09"/>
    <w:rsid w:val="00BD6EF9"/>
    <w:rsid w:val="00BE0ACB"/>
    <w:rsid w:val="00BE180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2C68"/>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EB9"/>
    <w:rsid w:val="00C1711B"/>
    <w:rsid w:val="00C17AE2"/>
    <w:rsid w:val="00C20140"/>
    <w:rsid w:val="00C20F27"/>
    <w:rsid w:val="00C213E0"/>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E17"/>
    <w:rsid w:val="00C34619"/>
    <w:rsid w:val="00C348D9"/>
    <w:rsid w:val="00C34F5B"/>
    <w:rsid w:val="00C35D01"/>
    <w:rsid w:val="00C360B3"/>
    <w:rsid w:val="00C37027"/>
    <w:rsid w:val="00C376B2"/>
    <w:rsid w:val="00C37B19"/>
    <w:rsid w:val="00C37D56"/>
    <w:rsid w:val="00C40D4B"/>
    <w:rsid w:val="00C413CB"/>
    <w:rsid w:val="00C42752"/>
    <w:rsid w:val="00C42973"/>
    <w:rsid w:val="00C44206"/>
    <w:rsid w:val="00C46B95"/>
    <w:rsid w:val="00C4712A"/>
    <w:rsid w:val="00C47F88"/>
    <w:rsid w:val="00C5034F"/>
    <w:rsid w:val="00C50808"/>
    <w:rsid w:val="00C50830"/>
    <w:rsid w:val="00C52479"/>
    <w:rsid w:val="00C5266E"/>
    <w:rsid w:val="00C52C59"/>
    <w:rsid w:val="00C5349E"/>
    <w:rsid w:val="00C539FF"/>
    <w:rsid w:val="00C544BD"/>
    <w:rsid w:val="00C54D3D"/>
    <w:rsid w:val="00C55A30"/>
    <w:rsid w:val="00C55CE0"/>
    <w:rsid w:val="00C56384"/>
    <w:rsid w:val="00C568B6"/>
    <w:rsid w:val="00C576B6"/>
    <w:rsid w:val="00C60F8C"/>
    <w:rsid w:val="00C61794"/>
    <w:rsid w:val="00C61CB4"/>
    <w:rsid w:val="00C62A48"/>
    <w:rsid w:val="00C62AC4"/>
    <w:rsid w:val="00C62B59"/>
    <w:rsid w:val="00C62F96"/>
    <w:rsid w:val="00C631E1"/>
    <w:rsid w:val="00C638D8"/>
    <w:rsid w:val="00C63AE7"/>
    <w:rsid w:val="00C63D26"/>
    <w:rsid w:val="00C6540A"/>
    <w:rsid w:val="00C66746"/>
    <w:rsid w:val="00C668A1"/>
    <w:rsid w:val="00C67223"/>
    <w:rsid w:val="00C707B8"/>
    <w:rsid w:val="00C712AC"/>
    <w:rsid w:val="00C71C15"/>
    <w:rsid w:val="00C71F3D"/>
    <w:rsid w:val="00C72F53"/>
    <w:rsid w:val="00C73BA9"/>
    <w:rsid w:val="00C74035"/>
    <w:rsid w:val="00C748EA"/>
    <w:rsid w:val="00C75531"/>
    <w:rsid w:val="00C77818"/>
    <w:rsid w:val="00C8063F"/>
    <w:rsid w:val="00C81282"/>
    <w:rsid w:val="00C827B4"/>
    <w:rsid w:val="00C82B40"/>
    <w:rsid w:val="00C83214"/>
    <w:rsid w:val="00C8329F"/>
    <w:rsid w:val="00C84F8A"/>
    <w:rsid w:val="00C85BA4"/>
    <w:rsid w:val="00C8618F"/>
    <w:rsid w:val="00C8625D"/>
    <w:rsid w:val="00C87F3F"/>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4FA3"/>
    <w:rsid w:val="00CA4FF9"/>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0E12"/>
    <w:rsid w:val="00D01CF9"/>
    <w:rsid w:val="00D02BF7"/>
    <w:rsid w:val="00D02FFD"/>
    <w:rsid w:val="00D0334D"/>
    <w:rsid w:val="00D0374D"/>
    <w:rsid w:val="00D06851"/>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0A5"/>
    <w:rsid w:val="00D31CDD"/>
    <w:rsid w:val="00D31F47"/>
    <w:rsid w:val="00D32AC8"/>
    <w:rsid w:val="00D33488"/>
    <w:rsid w:val="00D33AB3"/>
    <w:rsid w:val="00D33F24"/>
    <w:rsid w:val="00D34160"/>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6965"/>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5EA7"/>
    <w:rsid w:val="00D774ED"/>
    <w:rsid w:val="00D777C3"/>
    <w:rsid w:val="00D7797C"/>
    <w:rsid w:val="00D77C44"/>
    <w:rsid w:val="00D77F88"/>
    <w:rsid w:val="00D81AFA"/>
    <w:rsid w:val="00D81EAA"/>
    <w:rsid w:val="00D81FE2"/>
    <w:rsid w:val="00D8259F"/>
    <w:rsid w:val="00D825F2"/>
    <w:rsid w:val="00D8285C"/>
    <w:rsid w:val="00D828B1"/>
    <w:rsid w:val="00D82A55"/>
    <w:rsid w:val="00D83396"/>
    <w:rsid w:val="00D83D49"/>
    <w:rsid w:val="00D84181"/>
    <w:rsid w:val="00D846AD"/>
    <w:rsid w:val="00D84754"/>
    <w:rsid w:val="00D847BE"/>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7FBC"/>
    <w:rsid w:val="00DD0019"/>
    <w:rsid w:val="00DD12F8"/>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4E7"/>
    <w:rsid w:val="00E01C9C"/>
    <w:rsid w:val="00E0219D"/>
    <w:rsid w:val="00E04C0F"/>
    <w:rsid w:val="00E0570B"/>
    <w:rsid w:val="00E06FB8"/>
    <w:rsid w:val="00E10913"/>
    <w:rsid w:val="00E10B87"/>
    <w:rsid w:val="00E121CE"/>
    <w:rsid w:val="00E12209"/>
    <w:rsid w:val="00E1478B"/>
    <w:rsid w:val="00E14FAC"/>
    <w:rsid w:val="00E15007"/>
    <w:rsid w:val="00E16277"/>
    <w:rsid w:val="00E16C36"/>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C3"/>
    <w:rsid w:val="00E51E16"/>
    <w:rsid w:val="00E52DED"/>
    <w:rsid w:val="00E53730"/>
    <w:rsid w:val="00E5438D"/>
    <w:rsid w:val="00E54511"/>
    <w:rsid w:val="00E54E50"/>
    <w:rsid w:val="00E54EC9"/>
    <w:rsid w:val="00E55288"/>
    <w:rsid w:val="00E57577"/>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13B7"/>
    <w:rsid w:val="00E92154"/>
    <w:rsid w:val="00E923CF"/>
    <w:rsid w:val="00E93685"/>
    <w:rsid w:val="00E93B65"/>
    <w:rsid w:val="00E93C8C"/>
    <w:rsid w:val="00E95111"/>
    <w:rsid w:val="00E95FDF"/>
    <w:rsid w:val="00EA0177"/>
    <w:rsid w:val="00EA1198"/>
    <w:rsid w:val="00EA14C8"/>
    <w:rsid w:val="00EA2110"/>
    <w:rsid w:val="00EA283A"/>
    <w:rsid w:val="00EA2C90"/>
    <w:rsid w:val="00EA2E07"/>
    <w:rsid w:val="00EA36D3"/>
    <w:rsid w:val="00EA383B"/>
    <w:rsid w:val="00EA48F3"/>
    <w:rsid w:val="00EA60BF"/>
    <w:rsid w:val="00EA6847"/>
    <w:rsid w:val="00EA7365"/>
    <w:rsid w:val="00EA763F"/>
    <w:rsid w:val="00EA77E9"/>
    <w:rsid w:val="00EB05D0"/>
    <w:rsid w:val="00EB1151"/>
    <w:rsid w:val="00EB1D49"/>
    <w:rsid w:val="00EB23D9"/>
    <w:rsid w:val="00EB2F47"/>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E25"/>
    <w:rsid w:val="00ED2EB9"/>
    <w:rsid w:val="00ED3722"/>
    <w:rsid w:val="00ED3A31"/>
    <w:rsid w:val="00ED4469"/>
    <w:rsid w:val="00ED44F6"/>
    <w:rsid w:val="00ED5424"/>
    <w:rsid w:val="00ED5F23"/>
    <w:rsid w:val="00ED612D"/>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0D0"/>
    <w:rsid w:val="00F45A72"/>
    <w:rsid w:val="00F46723"/>
    <w:rsid w:val="00F4703B"/>
    <w:rsid w:val="00F4706D"/>
    <w:rsid w:val="00F476E1"/>
    <w:rsid w:val="00F47D1D"/>
    <w:rsid w:val="00F47F29"/>
    <w:rsid w:val="00F50016"/>
    <w:rsid w:val="00F50451"/>
    <w:rsid w:val="00F50A80"/>
    <w:rsid w:val="00F5118A"/>
    <w:rsid w:val="00F51A21"/>
    <w:rsid w:val="00F52614"/>
    <w:rsid w:val="00F5276E"/>
    <w:rsid w:val="00F52E9F"/>
    <w:rsid w:val="00F53304"/>
    <w:rsid w:val="00F53B81"/>
    <w:rsid w:val="00F540FE"/>
    <w:rsid w:val="00F556FF"/>
    <w:rsid w:val="00F55D12"/>
    <w:rsid w:val="00F5687F"/>
    <w:rsid w:val="00F56D3F"/>
    <w:rsid w:val="00F575C7"/>
    <w:rsid w:val="00F579B1"/>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3714"/>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67B"/>
    <w:rsid w:val="00F97A7F"/>
    <w:rsid w:val="00FA0889"/>
    <w:rsid w:val="00FA16E7"/>
    <w:rsid w:val="00FA31C7"/>
    <w:rsid w:val="00FA472D"/>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50B8"/>
    <w:rsid w:val="00FD6071"/>
    <w:rsid w:val="00FD633B"/>
    <w:rsid w:val="00FE0288"/>
    <w:rsid w:val="00FE03BD"/>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7A68"/>
    <w:rsid w:val="00FF0231"/>
    <w:rsid w:val="00FF1C9B"/>
    <w:rsid w:val="00FF1D49"/>
    <w:rsid w:val="00FF203B"/>
    <w:rsid w:val="00FF2562"/>
    <w:rsid w:val="00FF2B6C"/>
    <w:rsid w:val="00FF3A41"/>
    <w:rsid w:val="00FF3E5B"/>
    <w:rsid w:val="00FF4C8E"/>
    <w:rsid w:val="00FF57E4"/>
    <w:rsid w:val="00FF62AA"/>
    <w:rsid w:val="00FF78E5"/>
    <w:rsid w:val="01002AB9"/>
    <w:rsid w:val="011E3E10"/>
    <w:rsid w:val="012A7D7A"/>
    <w:rsid w:val="012C5FAF"/>
    <w:rsid w:val="013378A3"/>
    <w:rsid w:val="01463330"/>
    <w:rsid w:val="017D22E9"/>
    <w:rsid w:val="01AC1704"/>
    <w:rsid w:val="01AC6DAD"/>
    <w:rsid w:val="01AF3D99"/>
    <w:rsid w:val="01C650C6"/>
    <w:rsid w:val="01DD71EC"/>
    <w:rsid w:val="0236335D"/>
    <w:rsid w:val="02375370"/>
    <w:rsid w:val="023F0E29"/>
    <w:rsid w:val="02511F9D"/>
    <w:rsid w:val="02587641"/>
    <w:rsid w:val="02C7355D"/>
    <w:rsid w:val="02DB743F"/>
    <w:rsid w:val="02FC38B0"/>
    <w:rsid w:val="031418F0"/>
    <w:rsid w:val="03622F14"/>
    <w:rsid w:val="036306B7"/>
    <w:rsid w:val="039B5B6E"/>
    <w:rsid w:val="03A314B8"/>
    <w:rsid w:val="03A76A8C"/>
    <w:rsid w:val="03B10304"/>
    <w:rsid w:val="03D02E60"/>
    <w:rsid w:val="03D82B98"/>
    <w:rsid w:val="03F83E8B"/>
    <w:rsid w:val="03FF7DBF"/>
    <w:rsid w:val="042A6EF2"/>
    <w:rsid w:val="043864D8"/>
    <w:rsid w:val="0442248D"/>
    <w:rsid w:val="05014BFB"/>
    <w:rsid w:val="05067536"/>
    <w:rsid w:val="05B30843"/>
    <w:rsid w:val="05C56868"/>
    <w:rsid w:val="05D30172"/>
    <w:rsid w:val="06146626"/>
    <w:rsid w:val="062A21A0"/>
    <w:rsid w:val="06472F82"/>
    <w:rsid w:val="065405DB"/>
    <w:rsid w:val="066104A3"/>
    <w:rsid w:val="06BF3957"/>
    <w:rsid w:val="06C46B8F"/>
    <w:rsid w:val="06E10451"/>
    <w:rsid w:val="06E46A14"/>
    <w:rsid w:val="06EC7F98"/>
    <w:rsid w:val="06EF31F8"/>
    <w:rsid w:val="06F23CF7"/>
    <w:rsid w:val="07261BF2"/>
    <w:rsid w:val="074D463D"/>
    <w:rsid w:val="07B72767"/>
    <w:rsid w:val="0802440D"/>
    <w:rsid w:val="08077E72"/>
    <w:rsid w:val="088017D6"/>
    <w:rsid w:val="08882DD0"/>
    <w:rsid w:val="08B70794"/>
    <w:rsid w:val="08D848F4"/>
    <w:rsid w:val="08E576E3"/>
    <w:rsid w:val="08E6788B"/>
    <w:rsid w:val="08E900F9"/>
    <w:rsid w:val="08F22783"/>
    <w:rsid w:val="08FC3791"/>
    <w:rsid w:val="090D074B"/>
    <w:rsid w:val="091A3D9B"/>
    <w:rsid w:val="091B20D8"/>
    <w:rsid w:val="09334A98"/>
    <w:rsid w:val="09364131"/>
    <w:rsid w:val="093C5056"/>
    <w:rsid w:val="0981726F"/>
    <w:rsid w:val="09BC6747"/>
    <w:rsid w:val="09CC2AAC"/>
    <w:rsid w:val="0A20656E"/>
    <w:rsid w:val="0A2C5E38"/>
    <w:rsid w:val="0A426D43"/>
    <w:rsid w:val="0A5111B2"/>
    <w:rsid w:val="0A5B0423"/>
    <w:rsid w:val="0A652D3E"/>
    <w:rsid w:val="0AB24BE9"/>
    <w:rsid w:val="0AE201E9"/>
    <w:rsid w:val="0AE50B84"/>
    <w:rsid w:val="0AEA3587"/>
    <w:rsid w:val="0B326F2A"/>
    <w:rsid w:val="0B745622"/>
    <w:rsid w:val="0B763934"/>
    <w:rsid w:val="0BEA5F2C"/>
    <w:rsid w:val="0BEF5946"/>
    <w:rsid w:val="0C0544CC"/>
    <w:rsid w:val="0C0F5126"/>
    <w:rsid w:val="0C1E2888"/>
    <w:rsid w:val="0C684FD4"/>
    <w:rsid w:val="0C92213C"/>
    <w:rsid w:val="0C961EDB"/>
    <w:rsid w:val="0CB10B0C"/>
    <w:rsid w:val="0CC2027E"/>
    <w:rsid w:val="0CC47F4E"/>
    <w:rsid w:val="0CDE1D65"/>
    <w:rsid w:val="0CEA645B"/>
    <w:rsid w:val="0D123874"/>
    <w:rsid w:val="0D2477A6"/>
    <w:rsid w:val="0D84032B"/>
    <w:rsid w:val="0D8D6B9F"/>
    <w:rsid w:val="0DB13EEB"/>
    <w:rsid w:val="0DC63356"/>
    <w:rsid w:val="0DE65820"/>
    <w:rsid w:val="0E3D7516"/>
    <w:rsid w:val="0E3E52AF"/>
    <w:rsid w:val="0E8C469F"/>
    <w:rsid w:val="0E950463"/>
    <w:rsid w:val="0F0C4C76"/>
    <w:rsid w:val="0F16079E"/>
    <w:rsid w:val="0F183040"/>
    <w:rsid w:val="0F2A74C4"/>
    <w:rsid w:val="0F4D226F"/>
    <w:rsid w:val="0F7A0AA7"/>
    <w:rsid w:val="0F8676D2"/>
    <w:rsid w:val="0FE3034B"/>
    <w:rsid w:val="0FEA7CB8"/>
    <w:rsid w:val="0FEB5AE1"/>
    <w:rsid w:val="0FF61DD7"/>
    <w:rsid w:val="100A0C7F"/>
    <w:rsid w:val="10A27F31"/>
    <w:rsid w:val="10B63FE7"/>
    <w:rsid w:val="10D10EB2"/>
    <w:rsid w:val="11207FEB"/>
    <w:rsid w:val="114535BD"/>
    <w:rsid w:val="11927058"/>
    <w:rsid w:val="11FC0DFE"/>
    <w:rsid w:val="12304935"/>
    <w:rsid w:val="12403C8F"/>
    <w:rsid w:val="12614426"/>
    <w:rsid w:val="12876024"/>
    <w:rsid w:val="12C61514"/>
    <w:rsid w:val="12D80FDB"/>
    <w:rsid w:val="13095F4A"/>
    <w:rsid w:val="131F26D5"/>
    <w:rsid w:val="13790FC0"/>
    <w:rsid w:val="137C6968"/>
    <w:rsid w:val="138B256F"/>
    <w:rsid w:val="13963C21"/>
    <w:rsid w:val="13AF4F03"/>
    <w:rsid w:val="13E37FD3"/>
    <w:rsid w:val="13F32136"/>
    <w:rsid w:val="14164D9C"/>
    <w:rsid w:val="141F6D03"/>
    <w:rsid w:val="14391A4E"/>
    <w:rsid w:val="14644DF2"/>
    <w:rsid w:val="146975C2"/>
    <w:rsid w:val="14736E66"/>
    <w:rsid w:val="147F458F"/>
    <w:rsid w:val="149A00A4"/>
    <w:rsid w:val="149B3666"/>
    <w:rsid w:val="14A92117"/>
    <w:rsid w:val="14C3448E"/>
    <w:rsid w:val="14EE7CF9"/>
    <w:rsid w:val="14FF05AD"/>
    <w:rsid w:val="15072C77"/>
    <w:rsid w:val="1534169A"/>
    <w:rsid w:val="15744470"/>
    <w:rsid w:val="158C22C9"/>
    <w:rsid w:val="15A15CE8"/>
    <w:rsid w:val="15BD5E17"/>
    <w:rsid w:val="15C03E03"/>
    <w:rsid w:val="15E41924"/>
    <w:rsid w:val="15EA73F7"/>
    <w:rsid w:val="15FF5C91"/>
    <w:rsid w:val="160C46A9"/>
    <w:rsid w:val="162A25EB"/>
    <w:rsid w:val="162B1062"/>
    <w:rsid w:val="163E2900"/>
    <w:rsid w:val="16576698"/>
    <w:rsid w:val="16735895"/>
    <w:rsid w:val="168008A7"/>
    <w:rsid w:val="16DE4CE8"/>
    <w:rsid w:val="16FD2A55"/>
    <w:rsid w:val="16FD48F3"/>
    <w:rsid w:val="17067C1A"/>
    <w:rsid w:val="17366761"/>
    <w:rsid w:val="174658D3"/>
    <w:rsid w:val="177C01F0"/>
    <w:rsid w:val="179E3EFA"/>
    <w:rsid w:val="17CE6630"/>
    <w:rsid w:val="17D3547E"/>
    <w:rsid w:val="184255AE"/>
    <w:rsid w:val="1851613D"/>
    <w:rsid w:val="188973DA"/>
    <w:rsid w:val="18A37BF3"/>
    <w:rsid w:val="18A553E4"/>
    <w:rsid w:val="199418BE"/>
    <w:rsid w:val="199E1ABC"/>
    <w:rsid w:val="19EE17C2"/>
    <w:rsid w:val="19FC0254"/>
    <w:rsid w:val="1A0C4C78"/>
    <w:rsid w:val="1AB3452A"/>
    <w:rsid w:val="1ACB55EA"/>
    <w:rsid w:val="1AFF0AFE"/>
    <w:rsid w:val="1B175587"/>
    <w:rsid w:val="1B1C72B0"/>
    <w:rsid w:val="1B23671D"/>
    <w:rsid w:val="1B44092D"/>
    <w:rsid w:val="1B4E0DFA"/>
    <w:rsid w:val="1B4F19F8"/>
    <w:rsid w:val="1B570174"/>
    <w:rsid w:val="1B6060A1"/>
    <w:rsid w:val="1BA70596"/>
    <w:rsid w:val="1BC872C4"/>
    <w:rsid w:val="1BEC6B0F"/>
    <w:rsid w:val="1BFD62B0"/>
    <w:rsid w:val="1C073948"/>
    <w:rsid w:val="1C4E5042"/>
    <w:rsid w:val="1C616E06"/>
    <w:rsid w:val="1C9965A9"/>
    <w:rsid w:val="1CD265A1"/>
    <w:rsid w:val="1CD27B01"/>
    <w:rsid w:val="1D010D5B"/>
    <w:rsid w:val="1D157A55"/>
    <w:rsid w:val="1D771E9E"/>
    <w:rsid w:val="1E047C3F"/>
    <w:rsid w:val="1E8A2924"/>
    <w:rsid w:val="1EAE27A1"/>
    <w:rsid w:val="1ECC44FA"/>
    <w:rsid w:val="1ED7052F"/>
    <w:rsid w:val="1EEA2C5C"/>
    <w:rsid w:val="1EEA4514"/>
    <w:rsid w:val="1EF5217E"/>
    <w:rsid w:val="1F063325"/>
    <w:rsid w:val="1F244B90"/>
    <w:rsid w:val="1F3A5DE3"/>
    <w:rsid w:val="1F877BB3"/>
    <w:rsid w:val="1FA228EE"/>
    <w:rsid w:val="1FBA5176"/>
    <w:rsid w:val="1FBC0DDF"/>
    <w:rsid w:val="1FBC5DF5"/>
    <w:rsid w:val="1FF90588"/>
    <w:rsid w:val="2056255B"/>
    <w:rsid w:val="209239FD"/>
    <w:rsid w:val="20A12467"/>
    <w:rsid w:val="20BB73F7"/>
    <w:rsid w:val="20C3623F"/>
    <w:rsid w:val="20CA389C"/>
    <w:rsid w:val="21134A62"/>
    <w:rsid w:val="211D776A"/>
    <w:rsid w:val="21470C8B"/>
    <w:rsid w:val="21781212"/>
    <w:rsid w:val="21B83F86"/>
    <w:rsid w:val="22042B99"/>
    <w:rsid w:val="220960F1"/>
    <w:rsid w:val="22116A1C"/>
    <w:rsid w:val="221178A8"/>
    <w:rsid w:val="221213CF"/>
    <w:rsid w:val="22146DBF"/>
    <w:rsid w:val="22327A92"/>
    <w:rsid w:val="22915CF2"/>
    <w:rsid w:val="22AC1F65"/>
    <w:rsid w:val="22B332FF"/>
    <w:rsid w:val="22B41190"/>
    <w:rsid w:val="22EF623C"/>
    <w:rsid w:val="22FF373C"/>
    <w:rsid w:val="23014080"/>
    <w:rsid w:val="231D53A2"/>
    <w:rsid w:val="2332211B"/>
    <w:rsid w:val="23517B9F"/>
    <w:rsid w:val="236D5383"/>
    <w:rsid w:val="239663C8"/>
    <w:rsid w:val="23A423C5"/>
    <w:rsid w:val="23B7504C"/>
    <w:rsid w:val="23C16AD3"/>
    <w:rsid w:val="24150BCD"/>
    <w:rsid w:val="24571307"/>
    <w:rsid w:val="2466374A"/>
    <w:rsid w:val="24715837"/>
    <w:rsid w:val="249935AC"/>
    <w:rsid w:val="25110A2A"/>
    <w:rsid w:val="256C0944"/>
    <w:rsid w:val="257C2FE7"/>
    <w:rsid w:val="25BF4C97"/>
    <w:rsid w:val="25D50025"/>
    <w:rsid w:val="262824D7"/>
    <w:rsid w:val="26446DE3"/>
    <w:rsid w:val="265E7BA5"/>
    <w:rsid w:val="269669E7"/>
    <w:rsid w:val="26A270C1"/>
    <w:rsid w:val="26C549D7"/>
    <w:rsid w:val="26D7699F"/>
    <w:rsid w:val="26DA3DC6"/>
    <w:rsid w:val="26DE174A"/>
    <w:rsid w:val="27612E91"/>
    <w:rsid w:val="28090A7F"/>
    <w:rsid w:val="28416434"/>
    <w:rsid w:val="28600C14"/>
    <w:rsid w:val="28A84724"/>
    <w:rsid w:val="28BE0987"/>
    <w:rsid w:val="28C02D0C"/>
    <w:rsid w:val="298C1931"/>
    <w:rsid w:val="29BC2070"/>
    <w:rsid w:val="29D75F7F"/>
    <w:rsid w:val="29FE3691"/>
    <w:rsid w:val="2A4107F9"/>
    <w:rsid w:val="2A4124A2"/>
    <w:rsid w:val="2AEB739C"/>
    <w:rsid w:val="2B0A6F32"/>
    <w:rsid w:val="2B0B2787"/>
    <w:rsid w:val="2B44507C"/>
    <w:rsid w:val="2B707014"/>
    <w:rsid w:val="2B774624"/>
    <w:rsid w:val="2BC115B0"/>
    <w:rsid w:val="2BC631FC"/>
    <w:rsid w:val="2BE86141"/>
    <w:rsid w:val="2C267E1B"/>
    <w:rsid w:val="2C567BEA"/>
    <w:rsid w:val="2C7A72BE"/>
    <w:rsid w:val="2C9A7D75"/>
    <w:rsid w:val="2CBB1A26"/>
    <w:rsid w:val="2CC17412"/>
    <w:rsid w:val="2D0120D0"/>
    <w:rsid w:val="2D7C1E99"/>
    <w:rsid w:val="2D8173BE"/>
    <w:rsid w:val="2D9B39F2"/>
    <w:rsid w:val="2DBC033D"/>
    <w:rsid w:val="2DF4782B"/>
    <w:rsid w:val="2E1341D4"/>
    <w:rsid w:val="2E2C09D0"/>
    <w:rsid w:val="2E5A692C"/>
    <w:rsid w:val="2E65569C"/>
    <w:rsid w:val="2E9976CE"/>
    <w:rsid w:val="2EA724C3"/>
    <w:rsid w:val="2EA87642"/>
    <w:rsid w:val="2EB937C3"/>
    <w:rsid w:val="2ECA2C26"/>
    <w:rsid w:val="2EF01DEE"/>
    <w:rsid w:val="2F401D3C"/>
    <w:rsid w:val="2F4D1ED1"/>
    <w:rsid w:val="2F561582"/>
    <w:rsid w:val="2F5B24E1"/>
    <w:rsid w:val="2FA95C88"/>
    <w:rsid w:val="2FC875A6"/>
    <w:rsid w:val="2FE343B8"/>
    <w:rsid w:val="2FF10740"/>
    <w:rsid w:val="30112B90"/>
    <w:rsid w:val="302879F7"/>
    <w:rsid w:val="3041370F"/>
    <w:rsid w:val="309B5B89"/>
    <w:rsid w:val="30B87FED"/>
    <w:rsid w:val="30BF36A8"/>
    <w:rsid w:val="3107460E"/>
    <w:rsid w:val="310B18AB"/>
    <w:rsid w:val="312B50A3"/>
    <w:rsid w:val="31463410"/>
    <w:rsid w:val="3150740D"/>
    <w:rsid w:val="31630DFB"/>
    <w:rsid w:val="31894FD2"/>
    <w:rsid w:val="31BA27D1"/>
    <w:rsid w:val="31FC7DFC"/>
    <w:rsid w:val="32214117"/>
    <w:rsid w:val="323937A6"/>
    <w:rsid w:val="32453A27"/>
    <w:rsid w:val="3263064A"/>
    <w:rsid w:val="329675A4"/>
    <w:rsid w:val="329ED3F5"/>
    <w:rsid w:val="32A43132"/>
    <w:rsid w:val="32A905B6"/>
    <w:rsid w:val="32AC0C06"/>
    <w:rsid w:val="32DD22FE"/>
    <w:rsid w:val="32E3095D"/>
    <w:rsid w:val="32F63540"/>
    <w:rsid w:val="330C30EA"/>
    <w:rsid w:val="33344EF5"/>
    <w:rsid w:val="334A2505"/>
    <w:rsid w:val="33552614"/>
    <w:rsid w:val="335F1E64"/>
    <w:rsid w:val="33BB353F"/>
    <w:rsid w:val="33F05E80"/>
    <w:rsid w:val="34051132"/>
    <w:rsid w:val="342D5ABF"/>
    <w:rsid w:val="34384B8F"/>
    <w:rsid w:val="343B642D"/>
    <w:rsid w:val="34461E6C"/>
    <w:rsid w:val="34837EC4"/>
    <w:rsid w:val="348E4F24"/>
    <w:rsid w:val="34B074A5"/>
    <w:rsid w:val="34C65A2D"/>
    <w:rsid w:val="34EF2AC0"/>
    <w:rsid w:val="34FB0077"/>
    <w:rsid w:val="35066379"/>
    <w:rsid w:val="351F0222"/>
    <w:rsid w:val="3537750C"/>
    <w:rsid w:val="3537798C"/>
    <w:rsid w:val="353E3FE9"/>
    <w:rsid w:val="35507C9C"/>
    <w:rsid w:val="35772D0D"/>
    <w:rsid w:val="35C13FC9"/>
    <w:rsid w:val="35F07BD9"/>
    <w:rsid w:val="362E2246"/>
    <w:rsid w:val="364257B6"/>
    <w:rsid w:val="368441F6"/>
    <w:rsid w:val="3690566F"/>
    <w:rsid w:val="36A66C89"/>
    <w:rsid w:val="36C962C2"/>
    <w:rsid w:val="36DC2525"/>
    <w:rsid w:val="36ED7B58"/>
    <w:rsid w:val="370E03A5"/>
    <w:rsid w:val="37103BA1"/>
    <w:rsid w:val="37144761"/>
    <w:rsid w:val="372C6A15"/>
    <w:rsid w:val="37351F61"/>
    <w:rsid w:val="37450078"/>
    <w:rsid w:val="374E2EEF"/>
    <w:rsid w:val="377441D0"/>
    <w:rsid w:val="378258C4"/>
    <w:rsid w:val="378E243C"/>
    <w:rsid w:val="378E31ED"/>
    <w:rsid w:val="37D579A7"/>
    <w:rsid w:val="37E02151"/>
    <w:rsid w:val="37EA5922"/>
    <w:rsid w:val="38230A85"/>
    <w:rsid w:val="38276B93"/>
    <w:rsid w:val="38376F0C"/>
    <w:rsid w:val="38406875"/>
    <w:rsid w:val="384A76A4"/>
    <w:rsid w:val="385752BB"/>
    <w:rsid w:val="386F5F91"/>
    <w:rsid w:val="389D7539"/>
    <w:rsid w:val="38AC3431"/>
    <w:rsid w:val="38E73E45"/>
    <w:rsid w:val="3911775D"/>
    <w:rsid w:val="391745C4"/>
    <w:rsid w:val="391B682D"/>
    <w:rsid w:val="392F2E16"/>
    <w:rsid w:val="399109AF"/>
    <w:rsid w:val="39A76C50"/>
    <w:rsid w:val="39A87D63"/>
    <w:rsid w:val="39C420B3"/>
    <w:rsid w:val="39CC414C"/>
    <w:rsid w:val="39E00529"/>
    <w:rsid w:val="39E84E92"/>
    <w:rsid w:val="3A0B64A7"/>
    <w:rsid w:val="3A574DDA"/>
    <w:rsid w:val="3AD3075A"/>
    <w:rsid w:val="3AF74C02"/>
    <w:rsid w:val="3B183024"/>
    <w:rsid w:val="3B27770B"/>
    <w:rsid w:val="3B581673"/>
    <w:rsid w:val="3BA11736"/>
    <w:rsid w:val="3BAA1ABA"/>
    <w:rsid w:val="3BB161D7"/>
    <w:rsid w:val="3BD827B4"/>
    <w:rsid w:val="3BE347DD"/>
    <w:rsid w:val="3C0059A5"/>
    <w:rsid w:val="3C0418FB"/>
    <w:rsid w:val="3C134E78"/>
    <w:rsid w:val="3C291261"/>
    <w:rsid w:val="3C695E4A"/>
    <w:rsid w:val="3CBE7BFC"/>
    <w:rsid w:val="3CED54C5"/>
    <w:rsid w:val="3CF5270B"/>
    <w:rsid w:val="3CF77C42"/>
    <w:rsid w:val="3D141F11"/>
    <w:rsid w:val="3D2E3603"/>
    <w:rsid w:val="3D4E7E17"/>
    <w:rsid w:val="3D586830"/>
    <w:rsid w:val="3D8C682F"/>
    <w:rsid w:val="3DCB4050"/>
    <w:rsid w:val="3DF6345D"/>
    <w:rsid w:val="3E2B5515"/>
    <w:rsid w:val="3E407EB6"/>
    <w:rsid w:val="3E495BEB"/>
    <w:rsid w:val="3E4D4F28"/>
    <w:rsid w:val="3E866965"/>
    <w:rsid w:val="3E9916AB"/>
    <w:rsid w:val="3EBC46F3"/>
    <w:rsid w:val="3ECC5230"/>
    <w:rsid w:val="3ED92EC4"/>
    <w:rsid w:val="3EE13701"/>
    <w:rsid w:val="3F1A045C"/>
    <w:rsid w:val="3F1A4BB3"/>
    <w:rsid w:val="3F256D10"/>
    <w:rsid w:val="3F685577"/>
    <w:rsid w:val="3F9B2DFB"/>
    <w:rsid w:val="3FA81778"/>
    <w:rsid w:val="3FAE4CCA"/>
    <w:rsid w:val="40192BA6"/>
    <w:rsid w:val="4029565D"/>
    <w:rsid w:val="404C2AC3"/>
    <w:rsid w:val="409610CA"/>
    <w:rsid w:val="40A22996"/>
    <w:rsid w:val="40DF1663"/>
    <w:rsid w:val="40EF0E9D"/>
    <w:rsid w:val="41766EA9"/>
    <w:rsid w:val="4182265E"/>
    <w:rsid w:val="418C75D3"/>
    <w:rsid w:val="41AC44C7"/>
    <w:rsid w:val="41BF0FB5"/>
    <w:rsid w:val="41D91034"/>
    <w:rsid w:val="42027077"/>
    <w:rsid w:val="42550A18"/>
    <w:rsid w:val="42635BEA"/>
    <w:rsid w:val="429D496A"/>
    <w:rsid w:val="42A124D4"/>
    <w:rsid w:val="42DC5A5C"/>
    <w:rsid w:val="42E83C24"/>
    <w:rsid w:val="42F473A1"/>
    <w:rsid w:val="430E7883"/>
    <w:rsid w:val="43146249"/>
    <w:rsid w:val="433724B6"/>
    <w:rsid w:val="434075BC"/>
    <w:rsid w:val="437217EA"/>
    <w:rsid w:val="43AB7156"/>
    <w:rsid w:val="43CE1CD9"/>
    <w:rsid w:val="43DA0818"/>
    <w:rsid w:val="43DB1EBB"/>
    <w:rsid w:val="43E05A11"/>
    <w:rsid w:val="4407319D"/>
    <w:rsid w:val="441E62C0"/>
    <w:rsid w:val="44523B6B"/>
    <w:rsid w:val="44782D86"/>
    <w:rsid w:val="45085EB8"/>
    <w:rsid w:val="450F4457"/>
    <w:rsid w:val="451E16C6"/>
    <w:rsid w:val="45325D14"/>
    <w:rsid w:val="455B29A2"/>
    <w:rsid w:val="455F370E"/>
    <w:rsid w:val="45811C7C"/>
    <w:rsid w:val="45906116"/>
    <w:rsid w:val="45931B8C"/>
    <w:rsid w:val="45AD2E69"/>
    <w:rsid w:val="45EF2552"/>
    <w:rsid w:val="45EF4A50"/>
    <w:rsid w:val="45F01D41"/>
    <w:rsid w:val="46641814"/>
    <w:rsid w:val="4669507C"/>
    <w:rsid w:val="466B2BA2"/>
    <w:rsid w:val="468549C6"/>
    <w:rsid w:val="468B3EFB"/>
    <w:rsid w:val="46C102EF"/>
    <w:rsid w:val="46D6001B"/>
    <w:rsid w:val="46E82445"/>
    <w:rsid w:val="470A6193"/>
    <w:rsid w:val="470D3D7E"/>
    <w:rsid w:val="4714034E"/>
    <w:rsid w:val="472545A7"/>
    <w:rsid w:val="472B1735"/>
    <w:rsid w:val="47384EDF"/>
    <w:rsid w:val="47385210"/>
    <w:rsid w:val="475E35ED"/>
    <w:rsid w:val="4763183F"/>
    <w:rsid w:val="47A622EC"/>
    <w:rsid w:val="47B642F1"/>
    <w:rsid w:val="47D00190"/>
    <w:rsid w:val="47DC4F5C"/>
    <w:rsid w:val="47F85A1D"/>
    <w:rsid w:val="48100AFC"/>
    <w:rsid w:val="48207F85"/>
    <w:rsid w:val="48230B4A"/>
    <w:rsid w:val="482974B6"/>
    <w:rsid w:val="483B5F53"/>
    <w:rsid w:val="48512993"/>
    <w:rsid w:val="488314C9"/>
    <w:rsid w:val="48A24240"/>
    <w:rsid w:val="48AD1DAB"/>
    <w:rsid w:val="48B40671"/>
    <w:rsid w:val="48BA1BBF"/>
    <w:rsid w:val="48FF3C96"/>
    <w:rsid w:val="492C158F"/>
    <w:rsid w:val="493E31C7"/>
    <w:rsid w:val="49431876"/>
    <w:rsid w:val="49443E11"/>
    <w:rsid w:val="495E766C"/>
    <w:rsid w:val="498817B3"/>
    <w:rsid w:val="49904257"/>
    <w:rsid w:val="499B5738"/>
    <w:rsid w:val="499F244D"/>
    <w:rsid w:val="49D13658"/>
    <w:rsid w:val="49D734A3"/>
    <w:rsid w:val="4A1841EC"/>
    <w:rsid w:val="4A2B77FA"/>
    <w:rsid w:val="4A424649"/>
    <w:rsid w:val="4A4B15A3"/>
    <w:rsid w:val="4A4C6B5E"/>
    <w:rsid w:val="4A545551"/>
    <w:rsid w:val="4A745A6B"/>
    <w:rsid w:val="4A973F3F"/>
    <w:rsid w:val="4AEB42B2"/>
    <w:rsid w:val="4AF96BC7"/>
    <w:rsid w:val="4B254752"/>
    <w:rsid w:val="4B6349F9"/>
    <w:rsid w:val="4B7B2E25"/>
    <w:rsid w:val="4B862A85"/>
    <w:rsid w:val="4B9178C4"/>
    <w:rsid w:val="4BE00957"/>
    <w:rsid w:val="4BEE33F0"/>
    <w:rsid w:val="4BFD493D"/>
    <w:rsid w:val="4C0028E4"/>
    <w:rsid w:val="4C043151"/>
    <w:rsid w:val="4C3B4B33"/>
    <w:rsid w:val="4C846EC6"/>
    <w:rsid w:val="4C857B6D"/>
    <w:rsid w:val="4C91428E"/>
    <w:rsid w:val="4C9461E1"/>
    <w:rsid w:val="4CB42157"/>
    <w:rsid w:val="4CC528E0"/>
    <w:rsid w:val="4CE5503C"/>
    <w:rsid w:val="4CEF36E2"/>
    <w:rsid w:val="4CEF4DC5"/>
    <w:rsid w:val="4CFA4CE4"/>
    <w:rsid w:val="4D04165B"/>
    <w:rsid w:val="4D060F03"/>
    <w:rsid w:val="4D1C4454"/>
    <w:rsid w:val="4D633909"/>
    <w:rsid w:val="4D6457C9"/>
    <w:rsid w:val="4D897DB2"/>
    <w:rsid w:val="4D8E0D45"/>
    <w:rsid w:val="4E073407"/>
    <w:rsid w:val="4E157897"/>
    <w:rsid w:val="4E257655"/>
    <w:rsid w:val="4E891195"/>
    <w:rsid w:val="4E8D742E"/>
    <w:rsid w:val="4EAA4484"/>
    <w:rsid w:val="4EEF6E04"/>
    <w:rsid w:val="4EFCD667"/>
    <w:rsid w:val="4F1F4EBE"/>
    <w:rsid w:val="4F372380"/>
    <w:rsid w:val="4F3726ED"/>
    <w:rsid w:val="4F372FFB"/>
    <w:rsid w:val="4F3C1F00"/>
    <w:rsid w:val="4F4421E2"/>
    <w:rsid w:val="4FBD1B21"/>
    <w:rsid w:val="4FDF5390"/>
    <w:rsid w:val="5025116D"/>
    <w:rsid w:val="502D0EC8"/>
    <w:rsid w:val="507A0A16"/>
    <w:rsid w:val="50B504CA"/>
    <w:rsid w:val="50CF3129"/>
    <w:rsid w:val="510309F7"/>
    <w:rsid w:val="512157D4"/>
    <w:rsid w:val="513A1AEF"/>
    <w:rsid w:val="514C6C67"/>
    <w:rsid w:val="51AA5AA9"/>
    <w:rsid w:val="51F51EAD"/>
    <w:rsid w:val="52000BC3"/>
    <w:rsid w:val="522A7EDF"/>
    <w:rsid w:val="52395ECD"/>
    <w:rsid w:val="52873E86"/>
    <w:rsid w:val="52C10D75"/>
    <w:rsid w:val="52D23FA9"/>
    <w:rsid w:val="52E776FC"/>
    <w:rsid w:val="532E2604"/>
    <w:rsid w:val="534C2BE5"/>
    <w:rsid w:val="536F1D3B"/>
    <w:rsid w:val="53772B11"/>
    <w:rsid w:val="53916534"/>
    <w:rsid w:val="53956A27"/>
    <w:rsid w:val="53C27FF8"/>
    <w:rsid w:val="53D75E43"/>
    <w:rsid w:val="541A291A"/>
    <w:rsid w:val="54297BF9"/>
    <w:rsid w:val="54344773"/>
    <w:rsid w:val="549E1A80"/>
    <w:rsid w:val="54AB2D04"/>
    <w:rsid w:val="54BB7919"/>
    <w:rsid w:val="54C658F4"/>
    <w:rsid w:val="54CB6F02"/>
    <w:rsid w:val="54FB17FE"/>
    <w:rsid w:val="54FF0BBA"/>
    <w:rsid w:val="550C4BD7"/>
    <w:rsid w:val="551640B0"/>
    <w:rsid w:val="554C1D56"/>
    <w:rsid w:val="555109BF"/>
    <w:rsid w:val="55572986"/>
    <w:rsid w:val="555B0286"/>
    <w:rsid w:val="5560721D"/>
    <w:rsid w:val="55621614"/>
    <w:rsid w:val="55642E8C"/>
    <w:rsid w:val="558E2819"/>
    <w:rsid w:val="55D2686D"/>
    <w:rsid w:val="55DB654C"/>
    <w:rsid w:val="55EE5123"/>
    <w:rsid w:val="56233DAE"/>
    <w:rsid w:val="565340FA"/>
    <w:rsid w:val="565847C5"/>
    <w:rsid w:val="568C38D5"/>
    <w:rsid w:val="56945910"/>
    <w:rsid w:val="569D1893"/>
    <w:rsid w:val="56AD5F59"/>
    <w:rsid w:val="56CA1CA8"/>
    <w:rsid w:val="56EB7313"/>
    <w:rsid w:val="56F40348"/>
    <w:rsid w:val="57250400"/>
    <w:rsid w:val="57452F9B"/>
    <w:rsid w:val="57831D16"/>
    <w:rsid w:val="57B12A52"/>
    <w:rsid w:val="57B175FD"/>
    <w:rsid w:val="57CB175B"/>
    <w:rsid w:val="57CC116B"/>
    <w:rsid w:val="57E97DCB"/>
    <w:rsid w:val="58237800"/>
    <w:rsid w:val="584F6007"/>
    <w:rsid w:val="585741AC"/>
    <w:rsid w:val="585E102B"/>
    <w:rsid w:val="58601CE7"/>
    <w:rsid w:val="588D1034"/>
    <w:rsid w:val="58C83E84"/>
    <w:rsid w:val="58D520FD"/>
    <w:rsid w:val="59680249"/>
    <w:rsid w:val="59684F32"/>
    <w:rsid w:val="59B43CF0"/>
    <w:rsid w:val="5A2F2CC8"/>
    <w:rsid w:val="5A516791"/>
    <w:rsid w:val="5A981526"/>
    <w:rsid w:val="5A9A62F6"/>
    <w:rsid w:val="5AB175A8"/>
    <w:rsid w:val="5AC57E7A"/>
    <w:rsid w:val="5AE2406E"/>
    <w:rsid w:val="5AE34EDF"/>
    <w:rsid w:val="5B052673"/>
    <w:rsid w:val="5B687259"/>
    <w:rsid w:val="5B7200D7"/>
    <w:rsid w:val="5B73189E"/>
    <w:rsid w:val="5BC012C1"/>
    <w:rsid w:val="5BEC1C38"/>
    <w:rsid w:val="5BED82CD"/>
    <w:rsid w:val="5C0761B8"/>
    <w:rsid w:val="5C10702D"/>
    <w:rsid w:val="5C152601"/>
    <w:rsid w:val="5C591F03"/>
    <w:rsid w:val="5C5B2E7B"/>
    <w:rsid w:val="5C8A1B2F"/>
    <w:rsid w:val="5C8F3C40"/>
    <w:rsid w:val="5CC130C4"/>
    <w:rsid w:val="5CD32400"/>
    <w:rsid w:val="5D072AA1"/>
    <w:rsid w:val="5D3970FE"/>
    <w:rsid w:val="5D4024B4"/>
    <w:rsid w:val="5D4E30E1"/>
    <w:rsid w:val="5D9B550C"/>
    <w:rsid w:val="5DA16A52"/>
    <w:rsid w:val="5DC12BDF"/>
    <w:rsid w:val="5E0C02C8"/>
    <w:rsid w:val="5E0E6247"/>
    <w:rsid w:val="5E172F70"/>
    <w:rsid w:val="5E1D13F7"/>
    <w:rsid w:val="5E2E7C56"/>
    <w:rsid w:val="5E4105E7"/>
    <w:rsid w:val="5E5E4943"/>
    <w:rsid w:val="5E7534A1"/>
    <w:rsid w:val="5E9513BD"/>
    <w:rsid w:val="5E9D36BD"/>
    <w:rsid w:val="5EB915BA"/>
    <w:rsid w:val="5EBF2ADB"/>
    <w:rsid w:val="5F107606"/>
    <w:rsid w:val="5F115F4D"/>
    <w:rsid w:val="5F1E277A"/>
    <w:rsid w:val="5F53298F"/>
    <w:rsid w:val="5F561B72"/>
    <w:rsid w:val="5F5B6835"/>
    <w:rsid w:val="5F6F2501"/>
    <w:rsid w:val="5F710167"/>
    <w:rsid w:val="5FB660FA"/>
    <w:rsid w:val="5FB95E5F"/>
    <w:rsid w:val="5FCC080D"/>
    <w:rsid w:val="5FFE7870"/>
    <w:rsid w:val="60026E5F"/>
    <w:rsid w:val="60113E1E"/>
    <w:rsid w:val="60126305"/>
    <w:rsid w:val="6024250D"/>
    <w:rsid w:val="60476E17"/>
    <w:rsid w:val="604C49CB"/>
    <w:rsid w:val="6050565A"/>
    <w:rsid w:val="6051650D"/>
    <w:rsid w:val="606007BB"/>
    <w:rsid w:val="60AC7F66"/>
    <w:rsid w:val="60E47C97"/>
    <w:rsid w:val="61000C52"/>
    <w:rsid w:val="61243C22"/>
    <w:rsid w:val="614A768E"/>
    <w:rsid w:val="6155027F"/>
    <w:rsid w:val="61734267"/>
    <w:rsid w:val="617D1584"/>
    <w:rsid w:val="61857DC4"/>
    <w:rsid w:val="619B42AF"/>
    <w:rsid w:val="61A44D62"/>
    <w:rsid w:val="61A62337"/>
    <w:rsid w:val="61A80B6E"/>
    <w:rsid w:val="61BF10D9"/>
    <w:rsid w:val="61E00EBF"/>
    <w:rsid w:val="61ED2A7B"/>
    <w:rsid w:val="62037CDB"/>
    <w:rsid w:val="62044ED6"/>
    <w:rsid w:val="621B59F9"/>
    <w:rsid w:val="628E506D"/>
    <w:rsid w:val="62AC22DC"/>
    <w:rsid w:val="62CA7D26"/>
    <w:rsid w:val="62ED0ECB"/>
    <w:rsid w:val="63210FAF"/>
    <w:rsid w:val="63312583"/>
    <w:rsid w:val="63836F3A"/>
    <w:rsid w:val="638906AA"/>
    <w:rsid w:val="638A3663"/>
    <w:rsid w:val="63A22BFD"/>
    <w:rsid w:val="63D22476"/>
    <w:rsid w:val="63F20897"/>
    <w:rsid w:val="64A561A5"/>
    <w:rsid w:val="64C96A10"/>
    <w:rsid w:val="64CE229F"/>
    <w:rsid w:val="64E45EF7"/>
    <w:rsid w:val="65326B1A"/>
    <w:rsid w:val="653463FD"/>
    <w:rsid w:val="653A1042"/>
    <w:rsid w:val="65521AC0"/>
    <w:rsid w:val="65670000"/>
    <w:rsid w:val="65A560BC"/>
    <w:rsid w:val="65EF4C6E"/>
    <w:rsid w:val="663710CC"/>
    <w:rsid w:val="668533B4"/>
    <w:rsid w:val="66855930"/>
    <w:rsid w:val="66863E6D"/>
    <w:rsid w:val="66895B73"/>
    <w:rsid w:val="6691014E"/>
    <w:rsid w:val="66A023ED"/>
    <w:rsid w:val="66A86CEB"/>
    <w:rsid w:val="66B33BF3"/>
    <w:rsid w:val="66C87CCE"/>
    <w:rsid w:val="66CD2666"/>
    <w:rsid w:val="675035C8"/>
    <w:rsid w:val="6753700F"/>
    <w:rsid w:val="677435B2"/>
    <w:rsid w:val="678E2530"/>
    <w:rsid w:val="67A0162A"/>
    <w:rsid w:val="67EF75F1"/>
    <w:rsid w:val="684F4F11"/>
    <w:rsid w:val="686652F8"/>
    <w:rsid w:val="68776F1B"/>
    <w:rsid w:val="68790CF7"/>
    <w:rsid w:val="68BA4FCC"/>
    <w:rsid w:val="68D9476B"/>
    <w:rsid w:val="68FB4127"/>
    <w:rsid w:val="6901315B"/>
    <w:rsid w:val="69124F16"/>
    <w:rsid w:val="692F21B7"/>
    <w:rsid w:val="694F7EA8"/>
    <w:rsid w:val="695226C4"/>
    <w:rsid w:val="696077C1"/>
    <w:rsid w:val="696751E3"/>
    <w:rsid w:val="69766AA4"/>
    <w:rsid w:val="697A0E35"/>
    <w:rsid w:val="697F691D"/>
    <w:rsid w:val="699456BD"/>
    <w:rsid w:val="699833FF"/>
    <w:rsid w:val="69A21404"/>
    <w:rsid w:val="69CD5C14"/>
    <w:rsid w:val="69CF0D33"/>
    <w:rsid w:val="69FD14B4"/>
    <w:rsid w:val="6A222CC8"/>
    <w:rsid w:val="6A2D003D"/>
    <w:rsid w:val="6A7764D9"/>
    <w:rsid w:val="6A835E5D"/>
    <w:rsid w:val="6A8A4B7B"/>
    <w:rsid w:val="6AF942D9"/>
    <w:rsid w:val="6B45480A"/>
    <w:rsid w:val="6B7847B6"/>
    <w:rsid w:val="6B88340B"/>
    <w:rsid w:val="6B9946B3"/>
    <w:rsid w:val="6BF05930"/>
    <w:rsid w:val="6C276F3A"/>
    <w:rsid w:val="6C43645B"/>
    <w:rsid w:val="6C7007C7"/>
    <w:rsid w:val="6CA125CA"/>
    <w:rsid w:val="6CC664D5"/>
    <w:rsid w:val="6CCF631B"/>
    <w:rsid w:val="6CD16CEF"/>
    <w:rsid w:val="6CED3A0D"/>
    <w:rsid w:val="6D0B5802"/>
    <w:rsid w:val="6D107750"/>
    <w:rsid w:val="6D2A1241"/>
    <w:rsid w:val="6D2B48D7"/>
    <w:rsid w:val="6D545FE9"/>
    <w:rsid w:val="6D587ECB"/>
    <w:rsid w:val="6D605FE2"/>
    <w:rsid w:val="6D8904DF"/>
    <w:rsid w:val="6DB56E82"/>
    <w:rsid w:val="6DC95F48"/>
    <w:rsid w:val="6DE76850"/>
    <w:rsid w:val="6E3F374D"/>
    <w:rsid w:val="6E510BC2"/>
    <w:rsid w:val="6E843F52"/>
    <w:rsid w:val="6E8D18C9"/>
    <w:rsid w:val="6EFE2C18"/>
    <w:rsid w:val="6F2A4AF9"/>
    <w:rsid w:val="6F3B07BC"/>
    <w:rsid w:val="6F5E1AE9"/>
    <w:rsid w:val="6FB20BD4"/>
    <w:rsid w:val="6FBA59BE"/>
    <w:rsid w:val="700D5040"/>
    <w:rsid w:val="70186A69"/>
    <w:rsid w:val="7020414E"/>
    <w:rsid w:val="70296B3E"/>
    <w:rsid w:val="70375F8E"/>
    <w:rsid w:val="70611204"/>
    <w:rsid w:val="70660B52"/>
    <w:rsid w:val="707502F8"/>
    <w:rsid w:val="707D6EAA"/>
    <w:rsid w:val="70885176"/>
    <w:rsid w:val="70995FB2"/>
    <w:rsid w:val="70BF3AA4"/>
    <w:rsid w:val="711F0324"/>
    <w:rsid w:val="712744EA"/>
    <w:rsid w:val="71361228"/>
    <w:rsid w:val="713F5623"/>
    <w:rsid w:val="71451D17"/>
    <w:rsid w:val="7148570A"/>
    <w:rsid w:val="7165620F"/>
    <w:rsid w:val="717039F8"/>
    <w:rsid w:val="71B0505E"/>
    <w:rsid w:val="71E03B95"/>
    <w:rsid w:val="71E12F4F"/>
    <w:rsid w:val="71FE7309"/>
    <w:rsid w:val="72160000"/>
    <w:rsid w:val="72190E55"/>
    <w:rsid w:val="724E32D1"/>
    <w:rsid w:val="725B3DF8"/>
    <w:rsid w:val="72C803A0"/>
    <w:rsid w:val="72D10FF8"/>
    <w:rsid w:val="72DA6E87"/>
    <w:rsid w:val="72ED2C65"/>
    <w:rsid w:val="739263ED"/>
    <w:rsid w:val="73B726D3"/>
    <w:rsid w:val="73D43285"/>
    <w:rsid w:val="73F24D8A"/>
    <w:rsid w:val="73F93E61"/>
    <w:rsid w:val="741713C4"/>
    <w:rsid w:val="74220EF8"/>
    <w:rsid w:val="744523D5"/>
    <w:rsid w:val="74636036"/>
    <w:rsid w:val="747C191A"/>
    <w:rsid w:val="74A4534E"/>
    <w:rsid w:val="74CD72B7"/>
    <w:rsid w:val="74D13AD5"/>
    <w:rsid w:val="74FA2C30"/>
    <w:rsid w:val="74FA31C0"/>
    <w:rsid w:val="7509189A"/>
    <w:rsid w:val="754D5C4B"/>
    <w:rsid w:val="75524DAA"/>
    <w:rsid w:val="75972A9B"/>
    <w:rsid w:val="76127906"/>
    <w:rsid w:val="76270659"/>
    <w:rsid w:val="762759B6"/>
    <w:rsid w:val="764001A5"/>
    <w:rsid w:val="76BE1FCB"/>
    <w:rsid w:val="76C240A7"/>
    <w:rsid w:val="76D61494"/>
    <w:rsid w:val="76DA416A"/>
    <w:rsid w:val="76DA478E"/>
    <w:rsid w:val="770F5D01"/>
    <w:rsid w:val="772375CF"/>
    <w:rsid w:val="775246B7"/>
    <w:rsid w:val="776B3006"/>
    <w:rsid w:val="776B3F01"/>
    <w:rsid w:val="776C575F"/>
    <w:rsid w:val="77811976"/>
    <w:rsid w:val="779F004E"/>
    <w:rsid w:val="77EB166A"/>
    <w:rsid w:val="77FB2AD0"/>
    <w:rsid w:val="780B7492"/>
    <w:rsid w:val="78145B9E"/>
    <w:rsid w:val="781E69D1"/>
    <w:rsid w:val="7855070D"/>
    <w:rsid w:val="78C12A3D"/>
    <w:rsid w:val="78C87131"/>
    <w:rsid w:val="78EC6043"/>
    <w:rsid w:val="78FD52C7"/>
    <w:rsid w:val="7901747F"/>
    <w:rsid w:val="79104CF4"/>
    <w:rsid w:val="794F7EF0"/>
    <w:rsid w:val="79502D1E"/>
    <w:rsid w:val="79C63DDC"/>
    <w:rsid w:val="79D63AE0"/>
    <w:rsid w:val="79E0761A"/>
    <w:rsid w:val="7A263B6B"/>
    <w:rsid w:val="7A37456E"/>
    <w:rsid w:val="7A3F4413"/>
    <w:rsid w:val="7A650681"/>
    <w:rsid w:val="7AA339B1"/>
    <w:rsid w:val="7ADA59DC"/>
    <w:rsid w:val="7AF46346"/>
    <w:rsid w:val="7B0F5EBF"/>
    <w:rsid w:val="7B1066C6"/>
    <w:rsid w:val="7B130FB9"/>
    <w:rsid w:val="7B2D6E23"/>
    <w:rsid w:val="7B9B0B2D"/>
    <w:rsid w:val="7BA06143"/>
    <w:rsid w:val="7BCC0CE6"/>
    <w:rsid w:val="7BD55536"/>
    <w:rsid w:val="7BD71E38"/>
    <w:rsid w:val="7BE05E58"/>
    <w:rsid w:val="7BF64EDE"/>
    <w:rsid w:val="7C211032"/>
    <w:rsid w:val="7C3A6597"/>
    <w:rsid w:val="7C400C1E"/>
    <w:rsid w:val="7CA8199B"/>
    <w:rsid w:val="7CD579B7"/>
    <w:rsid w:val="7CEC2F0E"/>
    <w:rsid w:val="7CF87F76"/>
    <w:rsid w:val="7D995236"/>
    <w:rsid w:val="7DA600C0"/>
    <w:rsid w:val="7DCE408B"/>
    <w:rsid w:val="7DD11708"/>
    <w:rsid w:val="7DDC7906"/>
    <w:rsid w:val="7DDD0845"/>
    <w:rsid w:val="7DEE4A4F"/>
    <w:rsid w:val="7DF34C50"/>
    <w:rsid w:val="7E3D67E0"/>
    <w:rsid w:val="7E6B326B"/>
    <w:rsid w:val="7E993B42"/>
    <w:rsid w:val="7EAE6230"/>
    <w:rsid w:val="7EBD579E"/>
    <w:rsid w:val="7EC167BD"/>
    <w:rsid w:val="7ED72A8D"/>
    <w:rsid w:val="7EF6451F"/>
    <w:rsid w:val="7F0E3631"/>
    <w:rsid w:val="7F272D9E"/>
    <w:rsid w:val="7F6523EE"/>
    <w:rsid w:val="7F6F6558"/>
    <w:rsid w:val="7FA40B91"/>
    <w:rsid w:val="7FB87EFF"/>
    <w:rsid w:val="7FC17C6C"/>
    <w:rsid w:val="7FDB11A7"/>
    <w:rsid w:val="7FE01FE9"/>
    <w:rsid w:val="9F7AE217"/>
    <w:rsid w:val="AB36ED5A"/>
    <w:rsid w:val="B5B5B7F0"/>
    <w:rsid w:val="B99E69FD"/>
    <w:rsid w:val="BFFB4507"/>
    <w:rsid w:val="BFFC18A8"/>
    <w:rsid w:val="DFB723C9"/>
    <w:rsid w:val="DFFDB86A"/>
    <w:rsid w:val="F9B6E5DA"/>
    <w:rsid w:val="FEBD4D40"/>
    <w:rsid w:val="FF7B8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numPr>
        <w:ilvl w:val="2"/>
        <w:numId w:val="1"/>
      </w:numPr>
      <w:spacing w:line="360" w:lineRule="auto"/>
      <w:outlineLvl w:val="2"/>
    </w:pPr>
    <w:rPr>
      <w:rFonts w:ascii="宋体" w:hAnsi="宋体"/>
      <w:b/>
      <w:bCs/>
      <w:sz w:val="28"/>
      <w:szCs w:val="32"/>
    </w:rPr>
  </w:style>
  <w:style w:type="paragraph" w:styleId="5">
    <w:name w:val="heading 4"/>
    <w:basedOn w:val="1"/>
    <w:next w:val="1"/>
    <w:autoRedefine/>
    <w:qFormat/>
    <w:uiPriority w:val="9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43"/>
    <w:autoRedefine/>
    <w:qFormat/>
    <w:uiPriority w:val="9"/>
    <w:pPr>
      <w:keepNext/>
      <w:keepLines/>
      <w:spacing w:before="280" w:after="290" w:line="376" w:lineRule="auto"/>
      <w:outlineLvl w:val="4"/>
    </w:pPr>
    <w:rPr>
      <w:b/>
      <w:bCs/>
      <w:sz w:val="28"/>
      <w:szCs w:val="28"/>
    </w:rPr>
  </w:style>
  <w:style w:type="paragraph" w:styleId="7">
    <w:name w:val="heading 6"/>
    <w:basedOn w:val="1"/>
    <w:next w:val="1"/>
    <w:autoRedefine/>
    <w:qFormat/>
    <w:uiPriority w:val="9"/>
    <w:pPr>
      <w:keepNext/>
      <w:keepLines/>
      <w:numPr>
        <w:ilvl w:val="5"/>
        <w:numId w:val="1"/>
      </w:numPr>
      <w:spacing w:line="360" w:lineRule="auto"/>
      <w:outlineLvl w:val="5"/>
    </w:pPr>
    <w:rPr>
      <w:rFonts w:eastAsia="黑体"/>
      <w:bCs/>
      <w:sz w:val="24"/>
    </w:rPr>
  </w:style>
  <w:style w:type="paragraph" w:styleId="8">
    <w:name w:val="heading 7"/>
    <w:basedOn w:val="1"/>
    <w:next w:val="1"/>
    <w:link w:val="44"/>
    <w:autoRedefine/>
    <w:qFormat/>
    <w:uiPriority w:val="0"/>
    <w:pPr>
      <w:keepNext/>
      <w:keepLines/>
      <w:spacing w:before="240" w:after="64" w:line="320" w:lineRule="auto"/>
      <w:outlineLvl w:val="6"/>
    </w:pPr>
    <w:rPr>
      <w:b/>
      <w:bCs/>
      <w:sz w:val="24"/>
    </w:rPr>
  </w:style>
  <w:style w:type="paragraph" w:styleId="9">
    <w:name w:val="heading 8"/>
    <w:basedOn w:val="1"/>
    <w:next w:val="1"/>
    <w:link w:val="45"/>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Normal Indent"/>
    <w:basedOn w:val="1"/>
    <w:autoRedefine/>
    <w:qFormat/>
    <w:uiPriority w:val="0"/>
    <w:pPr>
      <w:ind w:firstLine="420"/>
    </w:pPr>
    <w:rPr>
      <w:szCs w:val="20"/>
    </w:rPr>
  </w:style>
  <w:style w:type="paragraph" w:styleId="13">
    <w:name w:val="toa heading"/>
    <w:basedOn w:val="1"/>
    <w:next w:val="1"/>
    <w:autoRedefine/>
    <w:qFormat/>
    <w:uiPriority w:val="0"/>
    <w:pPr>
      <w:spacing w:before="120"/>
    </w:pPr>
    <w:rPr>
      <w:rFonts w:ascii="Arial" w:hAnsi="Arial"/>
      <w:sz w:val="24"/>
    </w:rPr>
  </w:style>
  <w:style w:type="paragraph" w:styleId="14">
    <w:name w:val="annotation text"/>
    <w:basedOn w:val="1"/>
    <w:link w:val="46"/>
    <w:autoRedefine/>
    <w:qFormat/>
    <w:uiPriority w:val="0"/>
    <w:pPr>
      <w:jc w:val="left"/>
    </w:pPr>
  </w:style>
  <w:style w:type="paragraph" w:styleId="15">
    <w:name w:val="Body Text 3"/>
    <w:basedOn w:val="1"/>
    <w:link w:val="47"/>
    <w:autoRedefine/>
    <w:unhideWhenUsed/>
    <w:qFormat/>
    <w:uiPriority w:val="99"/>
    <w:pPr>
      <w:spacing w:after="120"/>
    </w:pPr>
    <w:rPr>
      <w:sz w:val="16"/>
      <w:szCs w:val="16"/>
    </w:rPr>
  </w:style>
  <w:style w:type="paragraph" w:styleId="16">
    <w:name w:val="Body Text"/>
    <w:basedOn w:val="1"/>
    <w:link w:val="48"/>
    <w:autoRedefine/>
    <w:unhideWhenUsed/>
    <w:qFormat/>
    <w:uiPriority w:val="0"/>
    <w:pPr>
      <w:spacing w:after="120"/>
    </w:pPr>
  </w:style>
  <w:style w:type="paragraph" w:styleId="17">
    <w:name w:val="Body Text Indent"/>
    <w:basedOn w:val="1"/>
    <w:link w:val="40"/>
    <w:autoRedefine/>
    <w:qFormat/>
    <w:uiPriority w:val="0"/>
    <w:pPr>
      <w:ind w:firstLine="830" w:firstLineChars="352"/>
    </w:pPr>
    <w:rPr>
      <w:rFonts w:ascii="仿宋_GB2312" w:eastAsia="仿宋_GB2312"/>
      <w:kern w:val="0"/>
      <w:sz w:val="32"/>
      <w:szCs w:val="20"/>
    </w:rPr>
  </w:style>
  <w:style w:type="paragraph" w:styleId="18">
    <w:name w:val="List 2"/>
    <w:basedOn w:val="1"/>
    <w:autoRedefine/>
    <w:unhideWhenUsed/>
    <w:qFormat/>
    <w:uiPriority w:val="99"/>
    <w:pPr>
      <w:ind w:left="100" w:leftChars="200" w:hanging="200" w:hangingChars="200"/>
      <w:contextualSpacing/>
    </w:pPr>
  </w:style>
  <w:style w:type="paragraph" w:styleId="19">
    <w:name w:val="Plain Text"/>
    <w:basedOn w:val="1"/>
    <w:link w:val="49"/>
    <w:autoRedefine/>
    <w:qFormat/>
    <w:uiPriority w:val="0"/>
    <w:rPr>
      <w:rFonts w:ascii="宋体" w:hAnsi="Courier New"/>
      <w:kern w:val="0"/>
      <w:sz w:val="20"/>
      <w:szCs w:val="21"/>
    </w:rPr>
  </w:style>
  <w:style w:type="paragraph" w:styleId="20">
    <w:name w:val="Date"/>
    <w:basedOn w:val="1"/>
    <w:next w:val="1"/>
    <w:link w:val="50"/>
    <w:autoRedefine/>
    <w:unhideWhenUsed/>
    <w:qFormat/>
    <w:uiPriority w:val="99"/>
    <w:pPr>
      <w:ind w:left="100" w:leftChars="2500"/>
    </w:pPr>
  </w:style>
  <w:style w:type="paragraph" w:styleId="21">
    <w:name w:val="Balloon Text"/>
    <w:basedOn w:val="1"/>
    <w:autoRedefine/>
    <w:semiHidden/>
    <w:qFormat/>
    <w:uiPriority w:val="0"/>
    <w:rPr>
      <w:sz w:val="18"/>
      <w:szCs w:val="18"/>
    </w:rPr>
  </w:style>
  <w:style w:type="paragraph" w:styleId="22">
    <w:name w:val="footer"/>
    <w:basedOn w:val="1"/>
    <w:link w:val="51"/>
    <w:autoRedefine/>
    <w:unhideWhenUsed/>
    <w:qFormat/>
    <w:uiPriority w:val="99"/>
    <w:pPr>
      <w:tabs>
        <w:tab w:val="center" w:pos="4153"/>
        <w:tab w:val="right" w:pos="8306"/>
      </w:tabs>
      <w:snapToGrid w:val="0"/>
      <w:jc w:val="left"/>
    </w:pPr>
    <w:rPr>
      <w:kern w:val="0"/>
      <w:sz w:val="18"/>
      <w:szCs w:val="18"/>
    </w:rPr>
  </w:style>
  <w:style w:type="paragraph" w:styleId="23">
    <w:name w:val="envelope return"/>
    <w:basedOn w:val="1"/>
    <w:autoRedefine/>
    <w:qFormat/>
    <w:uiPriority w:val="0"/>
    <w:rPr>
      <w:rFonts w:ascii="Arial" w:hAnsi="Arial" w:cs="Arial"/>
      <w:kern w:val="1"/>
    </w:rPr>
  </w:style>
  <w:style w:type="paragraph" w:styleId="24">
    <w:name w:val="header"/>
    <w:basedOn w:val="1"/>
    <w:link w:val="5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toc 2"/>
    <w:basedOn w:val="1"/>
    <w:next w:val="1"/>
    <w:autoRedefine/>
    <w:unhideWhenUsed/>
    <w:qFormat/>
    <w:uiPriority w:val="39"/>
    <w:pPr>
      <w:tabs>
        <w:tab w:val="right" w:leader="dot" w:pos="8296"/>
      </w:tabs>
      <w:ind w:left="420" w:leftChars="200"/>
    </w:pPr>
  </w:style>
  <w:style w:type="paragraph" w:styleId="27">
    <w:name w:val="Normal (Web)"/>
    <w:basedOn w:val="1"/>
    <w:autoRedefine/>
    <w:unhideWhenUsed/>
    <w:qFormat/>
    <w:uiPriority w:val="99"/>
    <w:rPr>
      <w:rFonts w:ascii="Calibri" w:hAnsi="Calibri"/>
      <w:kern w:val="0"/>
      <w:sz w:val="24"/>
    </w:rPr>
  </w:style>
  <w:style w:type="paragraph" w:styleId="28">
    <w:name w:val="annotation subject"/>
    <w:basedOn w:val="14"/>
    <w:next w:val="14"/>
    <w:link w:val="53"/>
    <w:autoRedefine/>
    <w:qFormat/>
    <w:uiPriority w:val="99"/>
    <w:rPr>
      <w:b/>
      <w:bCs/>
    </w:rPr>
  </w:style>
  <w:style w:type="paragraph" w:styleId="29">
    <w:name w:val="Body Text First Indent"/>
    <w:basedOn w:val="16"/>
    <w:autoRedefine/>
    <w:qFormat/>
    <w:uiPriority w:val="0"/>
    <w:pPr>
      <w:widowControl/>
      <w:wordWrap w:val="0"/>
      <w:topLinePunct/>
      <w:spacing w:after="0" w:line="600" w:lineRule="exact"/>
      <w:ind w:firstLine="880" w:firstLineChars="200"/>
      <w:jc w:val="left"/>
      <w:textAlignment w:val="baseline"/>
    </w:pPr>
    <w:rPr>
      <w:rFonts w:eastAsia="仿宋_GB2312"/>
      <w:sz w:val="32"/>
      <w:lang w:eastAsia="en-US"/>
    </w:rPr>
  </w:style>
  <w:style w:type="paragraph" w:styleId="30">
    <w:name w:val="Body Text First Indent 2"/>
    <w:basedOn w:val="17"/>
    <w:autoRedefine/>
    <w:qFormat/>
    <w:uiPriority w:val="0"/>
    <w:pPr>
      <w:ind w:firstLine="420" w:firstLineChars="200"/>
    </w:p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autoRedefine/>
    <w:qFormat/>
    <w:uiPriority w:val="0"/>
    <w:rPr>
      <w:b/>
    </w:rPr>
  </w:style>
  <w:style w:type="character" w:styleId="35">
    <w:name w:val="endnote reference"/>
    <w:autoRedefine/>
    <w:unhideWhenUsed/>
    <w:qFormat/>
    <w:uiPriority w:val="99"/>
    <w:rPr>
      <w:vertAlign w:val="superscript"/>
    </w:rPr>
  </w:style>
  <w:style w:type="character" w:styleId="36">
    <w:name w:val="page number"/>
    <w:autoRedefine/>
    <w:qFormat/>
    <w:uiPriority w:val="0"/>
  </w:style>
  <w:style w:type="character" w:styleId="37">
    <w:name w:val="Hyperlink"/>
    <w:autoRedefine/>
    <w:unhideWhenUsed/>
    <w:qFormat/>
    <w:uiPriority w:val="99"/>
    <w:rPr>
      <w:color w:val="0000FF"/>
      <w:u w:val="single"/>
    </w:rPr>
  </w:style>
  <w:style w:type="character" w:styleId="38">
    <w:name w:val="annotation reference"/>
    <w:autoRedefine/>
    <w:qFormat/>
    <w:uiPriority w:val="0"/>
    <w:rPr>
      <w:sz w:val="21"/>
      <w:szCs w:val="21"/>
    </w:rPr>
  </w:style>
  <w:style w:type="paragraph" w:customStyle="1" w:styleId="3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正文文本缩进 Char"/>
    <w:link w:val="17"/>
    <w:autoRedefine/>
    <w:qFormat/>
    <w:uiPriority w:val="0"/>
    <w:rPr>
      <w:rFonts w:ascii="仿宋_GB2312" w:hAnsi="Times New Roman" w:eastAsia="仿宋_GB2312" w:cs="Times New Roman"/>
      <w:sz w:val="32"/>
      <w:szCs w:val="20"/>
    </w:rPr>
  </w:style>
  <w:style w:type="character" w:customStyle="1" w:styleId="41">
    <w:name w:val="标题 1 Char"/>
    <w:link w:val="2"/>
    <w:autoRedefine/>
    <w:qFormat/>
    <w:uiPriority w:val="9"/>
    <w:rPr>
      <w:b/>
      <w:bCs/>
      <w:kern w:val="44"/>
      <w:sz w:val="44"/>
      <w:szCs w:val="44"/>
    </w:rPr>
  </w:style>
  <w:style w:type="character" w:customStyle="1" w:styleId="42">
    <w:name w:val="标题 2 Char1"/>
    <w:link w:val="3"/>
    <w:autoRedefine/>
    <w:qFormat/>
    <w:uiPriority w:val="9"/>
    <w:rPr>
      <w:rFonts w:ascii="Cambria" w:hAnsi="Cambria" w:eastAsia="宋体" w:cs="Times New Roman"/>
      <w:b/>
      <w:bCs/>
      <w:kern w:val="2"/>
      <w:sz w:val="32"/>
      <w:szCs w:val="32"/>
    </w:rPr>
  </w:style>
  <w:style w:type="character" w:customStyle="1" w:styleId="43">
    <w:name w:val="标题 5 Char"/>
    <w:link w:val="6"/>
    <w:autoRedefine/>
    <w:semiHidden/>
    <w:qFormat/>
    <w:uiPriority w:val="9"/>
    <w:rPr>
      <w:rFonts w:ascii="Times New Roman" w:hAnsi="Times New Roman"/>
      <w:b/>
      <w:bCs/>
      <w:kern w:val="2"/>
      <w:sz w:val="28"/>
      <w:szCs w:val="28"/>
    </w:rPr>
  </w:style>
  <w:style w:type="character" w:customStyle="1" w:styleId="44">
    <w:name w:val="标题 7 Char"/>
    <w:link w:val="8"/>
    <w:autoRedefine/>
    <w:qFormat/>
    <w:uiPriority w:val="0"/>
    <w:rPr>
      <w:b/>
      <w:bCs/>
      <w:kern w:val="2"/>
      <w:sz w:val="24"/>
      <w:szCs w:val="24"/>
    </w:rPr>
  </w:style>
  <w:style w:type="character" w:customStyle="1" w:styleId="45">
    <w:name w:val="标题 8 Char1"/>
    <w:link w:val="9"/>
    <w:autoRedefine/>
    <w:semiHidden/>
    <w:qFormat/>
    <w:uiPriority w:val="9"/>
    <w:rPr>
      <w:rFonts w:ascii="等线 Light" w:hAnsi="等线 Light" w:eastAsia="等线 Light" w:cs="Times New Roman"/>
      <w:kern w:val="2"/>
      <w:sz w:val="24"/>
      <w:szCs w:val="24"/>
    </w:rPr>
  </w:style>
  <w:style w:type="character" w:customStyle="1" w:styleId="46">
    <w:name w:val="批注文字 Char1"/>
    <w:link w:val="14"/>
    <w:autoRedefine/>
    <w:qFormat/>
    <w:uiPriority w:val="0"/>
    <w:rPr>
      <w:rFonts w:ascii="Times New Roman" w:hAnsi="Times New Roman"/>
      <w:kern w:val="2"/>
      <w:sz w:val="21"/>
      <w:szCs w:val="24"/>
    </w:rPr>
  </w:style>
  <w:style w:type="character" w:customStyle="1" w:styleId="47">
    <w:name w:val="正文文本 3 Char"/>
    <w:link w:val="15"/>
    <w:autoRedefine/>
    <w:semiHidden/>
    <w:qFormat/>
    <w:uiPriority w:val="99"/>
    <w:rPr>
      <w:kern w:val="2"/>
      <w:sz w:val="16"/>
      <w:szCs w:val="16"/>
    </w:rPr>
  </w:style>
  <w:style w:type="character" w:customStyle="1" w:styleId="48">
    <w:name w:val="正文文本 Char1"/>
    <w:link w:val="16"/>
    <w:autoRedefine/>
    <w:qFormat/>
    <w:uiPriority w:val="0"/>
    <w:rPr>
      <w:rFonts w:ascii="Times New Roman" w:hAnsi="Times New Roman"/>
      <w:kern w:val="2"/>
      <w:sz w:val="21"/>
      <w:szCs w:val="24"/>
    </w:rPr>
  </w:style>
  <w:style w:type="character" w:customStyle="1" w:styleId="49">
    <w:name w:val="纯文本 Char1"/>
    <w:link w:val="19"/>
    <w:autoRedefine/>
    <w:qFormat/>
    <w:uiPriority w:val="0"/>
    <w:rPr>
      <w:rFonts w:ascii="宋体" w:hAnsi="Courier New" w:eastAsia="宋体" w:cs="Courier New"/>
      <w:szCs w:val="21"/>
    </w:rPr>
  </w:style>
  <w:style w:type="character" w:customStyle="1" w:styleId="50">
    <w:name w:val="日期 Char"/>
    <w:link w:val="20"/>
    <w:semiHidden/>
    <w:qFormat/>
    <w:uiPriority w:val="99"/>
    <w:rPr>
      <w:rFonts w:ascii="Times New Roman" w:hAnsi="Times New Roman"/>
      <w:kern w:val="2"/>
      <w:sz w:val="21"/>
      <w:szCs w:val="24"/>
    </w:rPr>
  </w:style>
  <w:style w:type="character" w:customStyle="1" w:styleId="51">
    <w:name w:val="页脚 Char"/>
    <w:link w:val="22"/>
    <w:autoRedefine/>
    <w:qFormat/>
    <w:uiPriority w:val="99"/>
    <w:rPr>
      <w:sz w:val="18"/>
      <w:szCs w:val="18"/>
    </w:rPr>
  </w:style>
  <w:style w:type="character" w:customStyle="1" w:styleId="52">
    <w:name w:val="页眉 Char"/>
    <w:link w:val="24"/>
    <w:autoRedefine/>
    <w:qFormat/>
    <w:uiPriority w:val="99"/>
    <w:rPr>
      <w:sz w:val="18"/>
      <w:szCs w:val="18"/>
    </w:rPr>
  </w:style>
  <w:style w:type="character" w:customStyle="1" w:styleId="53">
    <w:name w:val="批注主题 Char"/>
    <w:link w:val="28"/>
    <w:autoRedefine/>
    <w:qFormat/>
    <w:uiPriority w:val="99"/>
    <w:rPr>
      <w:rFonts w:ascii="Times New Roman" w:hAnsi="Times New Roman"/>
      <w:b/>
      <w:bCs/>
      <w:kern w:val="2"/>
      <w:sz w:val="21"/>
      <w:szCs w:val="24"/>
    </w:rPr>
  </w:style>
  <w:style w:type="paragraph" w:customStyle="1" w:styleId="54">
    <w:name w:val="*正文"/>
    <w:basedOn w:val="1"/>
    <w:autoRedefine/>
    <w:qFormat/>
    <w:uiPriority w:val="0"/>
    <w:pPr>
      <w:spacing w:line="360" w:lineRule="auto"/>
      <w:ind w:firstLine="200" w:firstLineChars="200"/>
    </w:pPr>
    <w:rPr>
      <w:rFonts w:ascii="仿宋_GB2312" w:eastAsia="仿宋_GB2312"/>
      <w:sz w:val="28"/>
      <w:szCs w:val="28"/>
    </w:rPr>
  </w:style>
  <w:style w:type="character" w:customStyle="1" w:styleId="55">
    <w:name w:val="标题 1 字符1"/>
    <w:autoRedefine/>
    <w:qFormat/>
    <w:uiPriority w:val="0"/>
    <w:rPr>
      <w:b/>
      <w:bCs/>
      <w:kern w:val="44"/>
      <w:sz w:val="44"/>
      <w:szCs w:val="44"/>
    </w:rPr>
  </w:style>
  <w:style w:type="character" w:customStyle="1" w:styleId="56">
    <w:name w:val="textcontents"/>
    <w:autoRedefine/>
    <w:qFormat/>
    <w:uiPriority w:val="0"/>
  </w:style>
  <w:style w:type="character" w:customStyle="1" w:styleId="57">
    <w:name w:val="批注文字 Char"/>
    <w:autoRedefine/>
    <w:qFormat/>
    <w:uiPriority w:val="0"/>
    <w:rPr>
      <w:rFonts w:ascii="Times New Roman" w:hAnsi="Times New Roman"/>
      <w:kern w:val="2"/>
      <w:sz w:val="21"/>
      <w:szCs w:val="24"/>
    </w:rPr>
  </w:style>
  <w:style w:type="character" w:customStyle="1" w:styleId="58">
    <w:name w:val="纯文本 字符"/>
    <w:autoRedefine/>
    <w:qFormat/>
    <w:uiPriority w:val="0"/>
    <w:rPr>
      <w:rFonts w:ascii="宋体" w:hAnsi="Courier New" w:eastAsia="宋体" w:cs="Courier New"/>
      <w:szCs w:val="21"/>
    </w:rPr>
  </w:style>
  <w:style w:type="character" w:customStyle="1" w:styleId="59">
    <w:name w:val="纯文本 Char"/>
    <w:autoRedefine/>
    <w:qFormat/>
    <w:uiPriority w:val="0"/>
    <w:rPr>
      <w:rFonts w:ascii="宋体" w:hAnsi="Courier New" w:eastAsia="宋体" w:cs="Courier New"/>
      <w:szCs w:val="21"/>
    </w:rPr>
  </w:style>
  <w:style w:type="character" w:customStyle="1" w:styleId="60">
    <w:name w:val="纯文本 字符2"/>
    <w:autoRedefine/>
    <w:qFormat/>
    <w:uiPriority w:val="0"/>
    <w:rPr>
      <w:rFonts w:ascii="宋体" w:hAnsi="Courier New" w:eastAsia="宋体" w:cs="Courier New"/>
      <w:szCs w:val="21"/>
    </w:rPr>
  </w:style>
  <w:style w:type="character" w:customStyle="1" w:styleId="61">
    <w:name w:val="批注文字 字符1"/>
    <w:autoRedefine/>
    <w:qFormat/>
    <w:uiPriority w:val="0"/>
    <w:rPr>
      <w:rFonts w:ascii="Times New Roman" w:hAnsi="Times New Roman"/>
      <w:kern w:val="2"/>
      <w:sz w:val="21"/>
      <w:szCs w:val="24"/>
    </w:rPr>
  </w:style>
  <w:style w:type="character" w:customStyle="1" w:styleId="6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纯文本 字符1"/>
    <w:autoRedefine/>
    <w:qFormat/>
    <w:uiPriority w:val="0"/>
    <w:rPr>
      <w:rFonts w:ascii="宋体" w:hAnsi="Courier New"/>
    </w:rPr>
  </w:style>
  <w:style w:type="character" w:customStyle="1" w:styleId="64">
    <w:name w:val="正文文本 Char"/>
    <w:autoRedefine/>
    <w:qFormat/>
    <w:uiPriority w:val="0"/>
    <w:rPr>
      <w:rFonts w:ascii="Times New Roman" w:hAnsi="Times New Roman"/>
      <w:kern w:val="2"/>
      <w:sz w:val="21"/>
      <w:szCs w:val="24"/>
    </w:rPr>
  </w:style>
  <w:style w:type="character" w:customStyle="1" w:styleId="65">
    <w:name w:val="批注文字 字符"/>
    <w:autoRedefine/>
    <w:qFormat/>
    <w:uiPriority w:val="0"/>
    <w:rPr>
      <w:rFonts w:ascii="Times New Roman" w:hAnsi="Times New Roman"/>
      <w:kern w:val="2"/>
      <w:sz w:val="21"/>
      <w:szCs w:val="24"/>
    </w:rPr>
  </w:style>
  <w:style w:type="character" w:customStyle="1" w:styleId="66">
    <w:name w:val="标题 2 Char"/>
    <w:autoRedefine/>
    <w:qFormat/>
    <w:uiPriority w:val="9"/>
    <w:rPr>
      <w:rFonts w:ascii="Cambria" w:hAnsi="Cambria" w:eastAsia="宋体" w:cs="Times New Roman"/>
      <w:b/>
      <w:bCs/>
      <w:kern w:val="2"/>
      <w:sz w:val="32"/>
      <w:szCs w:val="32"/>
    </w:rPr>
  </w:style>
  <w:style w:type="character" w:customStyle="1" w:styleId="67">
    <w:name w:val="标题 8 Char"/>
    <w:autoRedefine/>
    <w:qFormat/>
    <w:uiPriority w:val="0"/>
    <w:rPr>
      <w:rFonts w:ascii="Arial" w:hAnsi="Arial" w:eastAsia="黑体"/>
      <w:kern w:val="2"/>
      <w:sz w:val="24"/>
      <w:szCs w:val="24"/>
    </w:rPr>
  </w:style>
  <w:style w:type="character" w:customStyle="1" w:styleId="68">
    <w:name w:val="apple-style-span"/>
    <w:autoRedefine/>
    <w:qFormat/>
    <w:uiPriority w:val="0"/>
  </w:style>
  <w:style w:type="paragraph" w:customStyle="1" w:styleId="69">
    <w:name w:val="默认段落字体 Para Char Char Char Char Char Char Char Char Char1 Char Char Char Char"/>
    <w:basedOn w:val="1"/>
    <w:autoRedefine/>
    <w:qFormat/>
    <w:uiPriority w:val="0"/>
    <w:rPr>
      <w:rFonts w:ascii="Tahoma" w:hAnsi="Tahoma"/>
      <w:sz w:val="24"/>
      <w:szCs w:val="20"/>
    </w:rPr>
  </w:style>
  <w:style w:type="paragraph" w:customStyle="1" w:styleId="7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71">
    <w:name w:val="List Paragraph"/>
    <w:basedOn w:val="1"/>
    <w:autoRedefine/>
    <w:qFormat/>
    <w:uiPriority w:val="34"/>
    <w:pPr>
      <w:ind w:firstLine="420" w:firstLineChars="200"/>
    </w:pPr>
  </w:style>
  <w:style w:type="paragraph" w:customStyle="1" w:styleId="72">
    <w:name w:val="Table Paragraph"/>
    <w:basedOn w:val="1"/>
    <w:autoRedefine/>
    <w:qFormat/>
    <w:uiPriority w:val="1"/>
    <w:pPr>
      <w:jc w:val="left"/>
    </w:pPr>
    <w:rPr>
      <w:rFonts w:ascii="Calibri" w:hAnsi="Calibri"/>
      <w:kern w:val="0"/>
      <w:sz w:val="22"/>
      <w:szCs w:val="22"/>
      <w:lang w:eastAsia="en-US"/>
    </w:rPr>
  </w:style>
  <w:style w:type="character" w:customStyle="1" w:styleId="73">
    <w:name w:val="正文文本 字符"/>
    <w:autoRedefine/>
    <w:qFormat/>
    <w:uiPriority w:val="0"/>
    <w:rPr>
      <w:rFonts w:ascii="Times New Roman" w:hAnsi="Times New Roman"/>
      <w:kern w:val="2"/>
      <w:sz w:val="21"/>
      <w:szCs w:val="24"/>
    </w:rPr>
  </w:style>
  <w:style w:type="character" w:customStyle="1" w:styleId="74">
    <w:name w:val="批注文字 Char2"/>
    <w:autoRedefine/>
    <w:qFormat/>
    <w:uiPriority w:val="0"/>
    <w:rPr>
      <w:rFonts w:ascii="Times New Roman" w:hAnsi="Times New Roman"/>
      <w:kern w:val="2"/>
      <w:sz w:val="21"/>
      <w:szCs w:val="24"/>
    </w:rPr>
  </w:style>
  <w:style w:type="paragraph" w:customStyle="1" w:styleId="75">
    <w:name w:val="my正文"/>
    <w:basedOn w:val="1"/>
    <w:autoRedefine/>
    <w:qFormat/>
    <w:uiPriority w:val="0"/>
    <w:pPr>
      <w:spacing w:line="360" w:lineRule="auto"/>
      <w:ind w:firstLine="480" w:firstLineChars="200"/>
    </w:pPr>
    <w:rPr>
      <w:sz w:val="24"/>
    </w:rPr>
  </w:style>
  <w:style w:type="paragraph" w:styleId="76">
    <w:name w:val="No Spacing"/>
    <w:link w:val="77"/>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无间隔 Char"/>
    <w:link w:val="76"/>
    <w:autoRedefine/>
    <w:qFormat/>
    <w:uiPriority w:val="0"/>
    <w:rPr>
      <w:rFonts w:ascii="Calibri" w:hAnsi="Calibri"/>
      <w:kern w:val="2"/>
      <w:sz w:val="21"/>
      <w:szCs w:val="22"/>
    </w:rPr>
  </w:style>
  <w:style w:type="paragraph" w:customStyle="1" w:styleId="78">
    <w:name w:val="缩进正文"/>
    <w:basedOn w:val="1"/>
    <w:autoRedefine/>
    <w:qFormat/>
    <w:uiPriority w:val="0"/>
    <w:pPr>
      <w:adjustRightInd w:val="0"/>
      <w:jc w:val="left"/>
    </w:pPr>
  </w:style>
  <w:style w:type="paragraph" w:customStyle="1" w:styleId="79">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65</Pages>
  <Words>17856</Words>
  <Characters>19194</Characters>
  <Lines>296</Lines>
  <Paragraphs>83</Paragraphs>
  <TotalTime>44</TotalTime>
  <ScaleCrop>false</ScaleCrop>
  <LinksUpToDate>false</LinksUpToDate>
  <CharactersWithSpaces>19427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2024-02-27T01:51:00Z</dcterms:created>
  <dc:creator>shadow</dc:creator>
  <cp:lastModifiedBy>Y4N</cp:lastModifiedBy>
  <cp:lastPrinted>2024-02-29T10:15:00Z</cp:lastPrinted>
  <dcterms:modified xsi:type="dcterms:W3CDTF">2024-12-10T03:53:19Z</dcterms:modified>
  <dc:title>竞争性谈判文件规范</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3CF7244C7F0B4D93B2303EAFE9A7D80A_13</vt:lpwstr>
  </property>
</Properties>
</file>